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50DCB" w14:textId="77777777" w:rsidR="001168F2" w:rsidRDefault="007926FF" w:rsidP="001168F2">
      <w:pPr>
        <w:rPr>
          <w:i/>
          <w:sz w:val="24"/>
          <w:szCs w:val="24"/>
        </w:rPr>
      </w:pPr>
      <w:r>
        <w:rPr>
          <w:noProof/>
        </w:rPr>
        <w:pict w14:anchorId="0DE27D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5.05pt;margin-top:-62.4pt;width:595.35pt;height:840.4pt;z-index:-251649024;mso-position-horizontal-relative:text;mso-position-vertical-relative:text;mso-width-relative:page;mso-height-relative:page" wrapcoords="-37 0 -37 21574 21600 21574 21600 0 -37 0">
            <v:imagedata r:id="rId8" o:title="Cover-Page-Buildings-Asset-Management-Plan-1"/>
            <w10:wrap type="tight"/>
          </v:shape>
        </w:pict>
      </w:r>
    </w:p>
    <w:p w14:paraId="4C9F19A2" w14:textId="77777777" w:rsidR="001168F2" w:rsidRPr="001168F2" w:rsidRDefault="001168F2" w:rsidP="001168F2">
      <w:pPr>
        <w:rPr>
          <w:rFonts w:cs="Arial"/>
          <w:sz w:val="24"/>
          <w:szCs w:val="24"/>
          <w:lang w:val="en-US"/>
        </w:rPr>
      </w:pPr>
      <w:r>
        <w:rPr>
          <w:i/>
          <w:sz w:val="24"/>
          <w:szCs w:val="24"/>
        </w:rPr>
        <w:lastRenderedPageBreak/>
        <w:t>F</w:t>
      </w:r>
      <w:r w:rsidRPr="00FA11FD">
        <w:rPr>
          <w:i/>
          <w:sz w:val="24"/>
          <w:szCs w:val="24"/>
        </w:rPr>
        <w:t>ront cover image is taken from Lakelands Hockey and Sporting Facility in South Lake, constructed in 2019.</w:t>
      </w:r>
    </w:p>
    <w:p w14:paraId="0EA7437B" w14:textId="77777777" w:rsidR="00B5441B" w:rsidRDefault="00B5441B" w:rsidP="00A25984">
      <w:pPr>
        <w:spacing w:after="0"/>
        <w:jc w:val="left"/>
        <w:rPr>
          <w:szCs w:val="24"/>
        </w:rPr>
      </w:pPr>
    </w:p>
    <w:p w14:paraId="41D4812D" w14:textId="77777777" w:rsidR="00A25984" w:rsidRDefault="00A25984" w:rsidP="00B907EA">
      <w:pPr>
        <w:pStyle w:val="BodyText"/>
        <w:jc w:val="center"/>
      </w:pPr>
    </w:p>
    <w:p w14:paraId="106C7DBB" w14:textId="77777777" w:rsidR="00A25984" w:rsidRDefault="00A25984" w:rsidP="00A25984">
      <w:pPr>
        <w:pStyle w:val="BodyText"/>
      </w:pPr>
    </w:p>
    <w:p w14:paraId="2D20355E" w14:textId="77777777" w:rsidR="00A25984" w:rsidRDefault="00A25984" w:rsidP="00A25984">
      <w:pPr>
        <w:pStyle w:val="BodyText"/>
      </w:pPr>
    </w:p>
    <w:p w14:paraId="47AC2719" w14:textId="77777777" w:rsidR="00A25984" w:rsidRDefault="00A25984" w:rsidP="00A25984">
      <w:pPr>
        <w:pStyle w:val="BodyText"/>
      </w:pPr>
    </w:p>
    <w:p w14:paraId="3264BCA7" w14:textId="77777777" w:rsidR="00A25984" w:rsidRDefault="00A25984" w:rsidP="00A25984">
      <w:pPr>
        <w:pStyle w:val="BodyText"/>
      </w:pPr>
    </w:p>
    <w:p w14:paraId="5DA632F3" w14:textId="77777777" w:rsidR="00A25984" w:rsidRDefault="00A25984" w:rsidP="00A25984">
      <w:pPr>
        <w:pStyle w:val="BodyText"/>
      </w:pPr>
    </w:p>
    <w:p w14:paraId="4BFD7DC7" w14:textId="77777777" w:rsidR="00A25984" w:rsidRDefault="00A25984" w:rsidP="00A25984">
      <w:pPr>
        <w:pStyle w:val="BodyText"/>
      </w:pPr>
    </w:p>
    <w:p w14:paraId="56CF0B8A" w14:textId="77777777" w:rsidR="00E268A2" w:rsidRDefault="00E268A2" w:rsidP="00A95697">
      <w:pPr>
        <w:pStyle w:val="BodyText"/>
        <w:jc w:val="left"/>
        <w:rPr>
          <w:i/>
          <w:sz w:val="24"/>
          <w:szCs w:val="24"/>
        </w:rPr>
      </w:pPr>
    </w:p>
    <w:p w14:paraId="5FFA9B93" w14:textId="77777777" w:rsidR="001168F2" w:rsidRDefault="001168F2" w:rsidP="00A95697">
      <w:pPr>
        <w:pStyle w:val="BodyText"/>
        <w:jc w:val="left"/>
        <w:rPr>
          <w:i/>
          <w:sz w:val="24"/>
          <w:szCs w:val="24"/>
        </w:rPr>
      </w:pPr>
    </w:p>
    <w:p w14:paraId="2C2F4C91" w14:textId="77777777" w:rsidR="00E268A2" w:rsidRDefault="00E268A2" w:rsidP="00A95697">
      <w:pPr>
        <w:pStyle w:val="BodyText"/>
        <w:jc w:val="left"/>
        <w:rPr>
          <w:i/>
          <w:sz w:val="24"/>
          <w:szCs w:val="24"/>
        </w:rPr>
      </w:pPr>
    </w:p>
    <w:p w14:paraId="2D991B50" w14:textId="77777777" w:rsidR="00E268A2" w:rsidRDefault="00E268A2" w:rsidP="00A95697">
      <w:pPr>
        <w:pStyle w:val="BodyText"/>
        <w:jc w:val="left"/>
        <w:rPr>
          <w:i/>
          <w:sz w:val="24"/>
          <w:szCs w:val="24"/>
        </w:rPr>
      </w:pPr>
    </w:p>
    <w:tbl>
      <w:tblPr>
        <w:tblpPr w:leftFromText="180" w:rightFromText="180" w:vertAnchor="page" w:horzAnchor="margin" w:tblpXSpec="center" w:tblpY="9634"/>
        <w:tblW w:w="96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931"/>
        <w:gridCol w:w="1415"/>
        <w:gridCol w:w="2955"/>
        <w:gridCol w:w="1439"/>
        <w:gridCol w:w="1418"/>
        <w:gridCol w:w="1522"/>
      </w:tblGrid>
      <w:tr w:rsidR="001168F2" w:rsidRPr="005717C9" w14:paraId="5B9BF109" w14:textId="77777777" w:rsidTr="001168F2">
        <w:trPr>
          <w:cantSplit/>
          <w:trHeight w:hRule="exact" w:val="1154"/>
        </w:trPr>
        <w:tc>
          <w:tcPr>
            <w:tcW w:w="2346" w:type="dxa"/>
            <w:gridSpan w:val="2"/>
            <w:tcBorders>
              <w:top w:val="single" w:sz="4" w:space="0" w:color="auto"/>
              <w:left w:val="single" w:sz="4" w:space="0" w:color="auto"/>
              <w:bottom w:val="single" w:sz="4" w:space="0" w:color="auto"/>
              <w:right w:val="single" w:sz="4" w:space="0" w:color="auto"/>
            </w:tcBorders>
            <w:vAlign w:val="center"/>
          </w:tcPr>
          <w:p w14:paraId="65B98E39" w14:textId="77777777" w:rsidR="001168F2" w:rsidRPr="005717C9" w:rsidRDefault="001168F2" w:rsidP="001168F2">
            <w:pPr>
              <w:jc w:val="center"/>
              <w:rPr>
                <w:rFonts w:ascii="Arial Narrow" w:hAnsi="Arial Narrow" w:cs="Arial"/>
                <w:b/>
                <w:sz w:val="24"/>
                <w:szCs w:val="24"/>
              </w:rPr>
            </w:pPr>
            <w:r w:rsidRPr="005717C9">
              <w:rPr>
                <w:rFonts w:ascii="Arial Narrow" w:hAnsi="Arial Narrow" w:cs="Arial"/>
                <w:b/>
                <w:sz w:val="24"/>
                <w:szCs w:val="24"/>
              </w:rPr>
              <w:t>Document Control</w:t>
            </w:r>
          </w:p>
        </w:tc>
        <w:tc>
          <w:tcPr>
            <w:tcW w:w="7334" w:type="dxa"/>
            <w:gridSpan w:val="4"/>
            <w:tcBorders>
              <w:top w:val="single" w:sz="4" w:space="0" w:color="auto"/>
              <w:left w:val="single" w:sz="4" w:space="0" w:color="auto"/>
              <w:bottom w:val="single" w:sz="4" w:space="0" w:color="auto"/>
              <w:right w:val="single" w:sz="4" w:space="0" w:color="auto"/>
            </w:tcBorders>
            <w:vAlign w:val="center"/>
          </w:tcPr>
          <w:p w14:paraId="1A920976" w14:textId="77777777" w:rsidR="001168F2" w:rsidRPr="005717C9" w:rsidRDefault="001168F2" w:rsidP="001168F2">
            <w:pPr>
              <w:pStyle w:val="BodyText"/>
              <w:rPr>
                <w:rFonts w:ascii="Arial Narrow" w:hAnsi="Arial Narrow"/>
                <w:sz w:val="24"/>
                <w:szCs w:val="24"/>
              </w:rPr>
            </w:pPr>
            <w:r>
              <w:rPr>
                <w:rFonts w:ascii="Arial Narrow" w:hAnsi="Arial Narrow"/>
                <w:noProof/>
                <w:sz w:val="24"/>
                <w:szCs w:val="24"/>
                <w:lang w:eastAsia="en-AU"/>
              </w:rPr>
              <mc:AlternateContent>
                <mc:Choice Requires="wps">
                  <w:drawing>
                    <wp:anchor distT="0" distB="0" distL="114300" distR="114300" simplePos="0" relativeHeight="251661312" behindDoc="0" locked="0" layoutInCell="1" allowOverlap="1" wp14:anchorId="44F1F28C" wp14:editId="20783807">
                      <wp:simplePos x="0" y="0"/>
                      <wp:positionH relativeFrom="column">
                        <wp:posOffset>2384425</wp:posOffset>
                      </wp:positionH>
                      <wp:positionV relativeFrom="paragraph">
                        <wp:posOffset>36830</wp:posOffset>
                      </wp:positionV>
                      <wp:extent cx="1485900" cy="571500"/>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03259" w14:textId="77777777" w:rsidR="004D733F" w:rsidRPr="002E4F3F" w:rsidRDefault="004D733F" w:rsidP="001168F2">
                                  <w:pPr>
                                    <w:jc w:val="right"/>
                                  </w:pPr>
                                  <w:r>
                                    <w:rPr>
                                      <w:rFonts w:cs="Arial"/>
                                      <w:b/>
                                      <w:noProof/>
                                      <w:sz w:val="16"/>
                                      <w:lang w:eastAsia="en-AU"/>
                                    </w:rPr>
                                    <w:drawing>
                                      <wp:inline distT="0" distB="0" distL="0" distR="0" wp14:anchorId="32F58C60" wp14:editId="1116FECB">
                                        <wp:extent cx="228600" cy="390525"/>
                                        <wp:effectExtent l="19050" t="0" r="0" b="0"/>
                                        <wp:docPr id="478"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3A3962E6" wp14:editId="4693F163">
                                        <wp:extent cx="457200" cy="428625"/>
                                        <wp:effectExtent l="19050" t="0" r="0" b="0"/>
                                        <wp:docPr id="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1F28C" id="_x0000_t202" coordsize="21600,21600" o:spt="202" path="m,l,21600r21600,l21600,xe">
                      <v:stroke joinstyle="miter"/>
                      <v:path gradientshapeok="t" o:connecttype="rect"/>
                    </v:shapetype>
                    <v:shape id="Text Box 3" o:spid="_x0000_s1026" type="#_x0000_t202" style="position:absolute;left:0;text-align:left;margin-left:187.75pt;margin-top:2.9pt;width:11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" stroked="f">
                      <v:textbox>
                        <w:txbxContent>
                          <w:p w14:paraId="2FB03259" w14:textId="77777777" w:rsidR="004D733F" w:rsidRPr="002E4F3F" w:rsidRDefault="004D733F" w:rsidP="001168F2">
                            <w:pPr>
                              <w:jc w:val="right"/>
                            </w:pPr>
                            <w:r>
                              <w:rPr>
                                <w:rFonts w:cs="Arial"/>
                                <w:b/>
                                <w:noProof/>
                                <w:sz w:val="16"/>
                                <w:lang w:eastAsia="en-AU"/>
                              </w:rPr>
                              <w:drawing>
                                <wp:inline distT="0" distB="0" distL="0" distR="0" wp14:anchorId="32F58C60" wp14:editId="1116FECB">
                                  <wp:extent cx="228600" cy="390525"/>
                                  <wp:effectExtent l="19050" t="0" r="0" b="0"/>
                                  <wp:docPr id="478"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3A3962E6" wp14:editId="4693F163">
                                  <wp:extent cx="457200" cy="428625"/>
                                  <wp:effectExtent l="19050" t="0" r="0" b="0"/>
                                  <wp:docPr id="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v:textbox>
                    </v:shape>
                  </w:pict>
                </mc:Fallback>
              </mc:AlternateContent>
            </w:r>
          </w:p>
          <w:p w14:paraId="6F81A4CB" w14:textId="77777777" w:rsidR="001168F2" w:rsidRPr="005717C9" w:rsidRDefault="001168F2" w:rsidP="001168F2">
            <w:pPr>
              <w:pStyle w:val="BodyText"/>
              <w:rPr>
                <w:rFonts w:ascii="Arial Narrow" w:hAnsi="Arial Narrow"/>
                <w:sz w:val="24"/>
                <w:szCs w:val="24"/>
              </w:rPr>
            </w:pPr>
          </w:p>
        </w:tc>
      </w:tr>
      <w:tr w:rsidR="001168F2" w:rsidRPr="005717C9" w14:paraId="10550DD9" w14:textId="77777777" w:rsidTr="00110EDB">
        <w:trPr>
          <w:cantSplit/>
        </w:trPr>
        <w:tc>
          <w:tcPr>
            <w:tcW w:w="931" w:type="dxa"/>
          </w:tcPr>
          <w:p w14:paraId="087AD8B0" w14:textId="77777777" w:rsidR="001168F2" w:rsidRPr="005717C9" w:rsidRDefault="001168F2" w:rsidP="001168F2">
            <w:pPr>
              <w:spacing w:before="60" w:after="60"/>
              <w:jc w:val="center"/>
              <w:rPr>
                <w:rFonts w:ascii="Arial Narrow" w:hAnsi="Arial Narrow" w:cs="Arial"/>
                <w:sz w:val="24"/>
                <w:szCs w:val="24"/>
              </w:rPr>
            </w:pPr>
            <w:r w:rsidRPr="005717C9">
              <w:rPr>
                <w:rFonts w:ascii="Arial Narrow" w:hAnsi="Arial Narrow" w:cs="Arial"/>
                <w:sz w:val="24"/>
                <w:szCs w:val="24"/>
              </w:rPr>
              <w:t>Version No</w:t>
            </w:r>
          </w:p>
        </w:tc>
        <w:tc>
          <w:tcPr>
            <w:tcW w:w="1415" w:type="dxa"/>
          </w:tcPr>
          <w:p w14:paraId="6BD7996C" w14:textId="77777777" w:rsidR="001168F2" w:rsidRPr="005717C9" w:rsidRDefault="001168F2" w:rsidP="001168F2">
            <w:pPr>
              <w:spacing w:before="60" w:after="60"/>
              <w:jc w:val="center"/>
              <w:rPr>
                <w:rFonts w:ascii="Arial Narrow" w:hAnsi="Arial Narrow" w:cs="Arial"/>
                <w:sz w:val="24"/>
                <w:szCs w:val="24"/>
              </w:rPr>
            </w:pPr>
            <w:r w:rsidRPr="005717C9">
              <w:rPr>
                <w:rFonts w:ascii="Arial Narrow" w:hAnsi="Arial Narrow" w:cs="Arial"/>
                <w:sz w:val="24"/>
                <w:szCs w:val="24"/>
              </w:rPr>
              <w:t>Date</w:t>
            </w:r>
          </w:p>
        </w:tc>
        <w:tc>
          <w:tcPr>
            <w:tcW w:w="2955" w:type="dxa"/>
          </w:tcPr>
          <w:p w14:paraId="4925BAFF" w14:textId="77777777" w:rsidR="001168F2" w:rsidRPr="005717C9" w:rsidRDefault="001168F2" w:rsidP="001168F2">
            <w:pPr>
              <w:spacing w:before="60" w:after="60"/>
              <w:jc w:val="center"/>
              <w:rPr>
                <w:rFonts w:ascii="Arial Narrow" w:hAnsi="Arial Narrow" w:cs="Arial"/>
                <w:sz w:val="24"/>
                <w:szCs w:val="24"/>
              </w:rPr>
            </w:pPr>
            <w:r w:rsidRPr="005717C9">
              <w:rPr>
                <w:rFonts w:ascii="Arial Narrow" w:hAnsi="Arial Narrow" w:cs="Arial"/>
                <w:sz w:val="24"/>
                <w:szCs w:val="24"/>
              </w:rPr>
              <w:t>Version Details</w:t>
            </w:r>
          </w:p>
        </w:tc>
        <w:tc>
          <w:tcPr>
            <w:tcW w:w="1439" w:type="dxa"/>
          </w:tcPr>
          <w:p w14:paraId="47839EBB" w14:textId="77777777" w:rsidR="001168F2" w:rsidRPr="005717C9" w:rsidRDefault="001168F2" w:rsidP="001168F2">
            <w:pPr>
              <w:spacing w:before="60" w:after="60"/>
              <w:jc w:val="center"/>
              <w:rPr>
                <w:rFonts w:ascii="Arial Narrow" w:hAnsi="Arial Narrow" w:cs="Arial"/>
                <w:sz w:val="24"/>
                <w:szCs w:val="24"/>
              </w:rPr>
            </w:pPr>
            <w:r w:rsidRPr="005717C9">
              <w:rPr>
                <w:rFonts w:ascii="Arial Narrow" w:hAnsi="Arial Narrow" w:cs="Arial"/>
                <w:sz w:val="24"/>
                <w:szCs w:val="24"/>
              </w:rPr>
              <w:t>Author</w:t>
            </w:r>
          </w:p>
        </w:tc>
        <w:tc>
          <w:tcPr>
            <w:tcW w:w="1418" w:type="dxa"/>
          </w:tcPr>
          <w:p w14:paraId="1F6D3A76" w14:textId="77777777" w:rsidR="001168F2" w:rsidRPr="005717C9" w:rsidRDefault="001168F2" w:rsidP="001168F2">
            <w:pPr>
              <w:spacing w:before="60" w:after="60"/>
              <w:jc w:val="center"/>
              <w:rPr>
                <w:rFonts w:ascii="Arial Narrow" w:hAnsi="Arial Narrow" w:cs="Arial"/>
                <w:sz w:val="24"/>
                <w:szCs w:val="24"/>
              </w:rPr>
            </w:pPr>
            <w:r w:rsidRPr="005717C9">
              <w:rPr>
                <w:rFonts w:ascii="Arial Narrow" w:hAnsi="Arial Narrow" w:cs="Arial"/>
                <w:sz w:val="24"/>
                <w:szCs w:val="24"/>
              </w:rPr>
              <w:t>Reviewer</w:t>
            </w:r>
          </w:p>
        </w:tc>
        <w:tc>
          <w:tcPr>
            <w:tcW w:w="1522" w:type="dxa"/>
          </w:tcPr>
          <w:p w14:paraId="3C688221" w14:textId="77777777" w:rsidR="001168F2" w:rsidRPr="005717C9" w:rsidRDefault="001168F2" w:rsidP="001168F2">
            <w:pPr>
              <w:spacing w:before="60" w:after="60"/>
              <w:jc w:val="center"/>
              <w:rPr>
                <w:rFonts w:ascii="Arial Narrow" w:hAnsi="Arial Narrow" w:cs="Arial"/>
                <w:sz w:val="24"/>
                <w:szCs w:val="24"/>
              </w:rPr>
            </w:pPr>
            <w:r w:rsidRPr="005717C9">
              <w:rPr>
                <w:rFonts w:ascii="Arial Narrow" w:hAnsi="Arial Narrow" w:cs="Arial"/>
                <w:sz w:val="24"/>
                <w:szCs w:val="24"/>
              </w:rPr>
              <w:t>Approver</w:t>
            </w:r>
          </w:p>
        </w:tc>
      </w:tr>
      <w:tr w:rsidR="001168F2" w:rsidRPr="005717C9" w14:paraId="69B45713" w14:textId="77777777" w:rsidTr="00110EDB">
        <w:trPr>
          <w:cantSplit/>
        </w:trPr>
        <w:tc>
          <w:tcPr>
            <w:tcW w:w="931" w:type="dxa"/>
            <w:vAlign w:val="center"/>
          </w:tcPr>
          <w:p w14:paraId="2A00F9DA" w14:textId="77777777" w:rsidR="001168F2" w:rsidRPr="00110EDB" w:rsidRDefault="001168F2" w:rsidP="001168F2">
            <w:pPr>
              <w:spacing w:before="60" w:after="60"/>
              <w:jc w:val="center"/>
              <w:rPr>
                <w:rFonts w:ascii="Arial Narrow" w:hAnsi="Arial Narrow" w:cs="Arial"/>
                <w:sz w:val="24"/>
                <w:szCs w:val="24"/>
              </w:rPr>
            </w:pPr>
            <w:r w:rsidRPr="00110EDB">
              <w:rPr>
                <w:rFonts w:ascii="Arial Narrow" w:hAnsi="Arial Narrow" w:cs="Arial"/>
                <w:sz w:val="24"/>
                <w:szCs w:val="24"/>
              </w:rPr>
              <w:t>1</w:t>
            </w:r>
          </w:p>
        </w:tc>
        <w:tc>
          <w:tcPr>
            <w:tcW w:w="1415" w:type="dxa"/>
            <w:vAlign w:val="center"/>
          </w:tcPr>
          <w:p w14:paraId="027DE6A2"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Dec 2012</w:t>
            </w:r>
          </w:p>
        </w:tc>
        <w:tc>
          <w:tcPr>
            <w:tcW w:w="2955" w:type="dxa"/>
            <w:vAlign w:val="center"/>
          </w:tcPr>
          <w:p w14:paraId="33057E70"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Draft to Managers</w:t>
            </w:r>
          </w:p>
        </w:tc>
        <w:tc>
          <w:tcPr>
            <w:tcW w:w="1439" w:type="dxa"/>
            <w:vAlign w:val="center"/>
          </w:tcPr>
          <w:p w14:paraId="74D06142"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Asset Services</w:t>
            </w:r>
          </w:p>
        </w:tc>
        <w:tc>
          <w:tcPr>
            <w:tcW w:w="1418" w:type="dxa"/>
            <w:vAlign w:val="center"/>
          </w:tcPr>
          <w:p w14:paraId="79301842" w14:textId="77777777" w:rsidR="001168F2" w:rsidRPr="00110EDB" w:rsidRDefault="001168F2" w:rsidP="001168F2">
            <w:pPr>
              <w:spacing w:before="60" w:after="60"/>
              <w:jc w:val="left"/>
              <w:rPr>
                <w:rFonts w:ascii="Arial Narrow" w:hAnsi="Arial Narrow" w:cs="Arial"/>
                <w:sz w:val="24"/>
                <w:szCs w:val="24"/>
              </w:rPr>
            </w:pPr>
          </w:p>
        </w:tc>
        <w:tc>
          <w:tcPr>
            <w:tcW w:w="1522" w:type="dxa"/>
            <w:vAlign w:val="center"/>
          </w:tcPr>
          <w:p w14:paraId="451FA2C6" w14:textId="77777777" w:rsidR="001168F2" w:rsidRPr="00110EDB" w:rsidRDefault="001168F2" w:rsidP="001168F2">
            <w:pPr>
              <w:spacing w:before="60" w:after="60"/>
              <w:jc w:val="left"/>
              <w:rPr>
                <w:rFonts w:ascii="Arial Narrow" w:hAnsi="Arial Narrow" w:cs="Arial"/>
                <w:sz w:val="24"/>
                <w:szCs w:val="24"/>
              </w:rPr>
            </w:pPr>
          </w:p>
        </w:tc>
      </w:tr>
      <w:tr w:rsidR="001168F2" w:rsidRPr="005717C9" w14:paraId="09F5E288" w14:textId="77777777" w:rsidTr="00110EDB">
        <w:trPr>
          <w:cantSplit/>
        </w:trPr>
        <w:tc>
          <w:tcPr>
            <w:tcW w:w="931" w:type="dxa"/>
            <w:vAlign w:val="center"/>
          </w:tcPr>
          <w:p w14:paraId="467D693D" w14:textId="77777777" w:rsidR="001168F2" w:rsidRPr="00110EDB" w:rsidRDefault="001168F2" w:rsidP="001168F2">
            <w:pPr>
              <w:spacing w:before="60" w:after="60"/>
              <w:jc w:val="center"/>
              <w:rPr>
                <w:rFonts w:ascii="Arial Narrow" w:hAnsi="Arial Narrow" w:cs="Arial"/>
                <w:sz w:val="24"/>
                <w:szCs w:val="24"/>
              </w:rPr>
            </w:pPr>
            <w:r w:rsidRPr="00110EDB">
              <w:rPr>
                <w:rFonts w:ascii="Arial Narrow" w:hAnsi="Arial Narrow" w:cs="Arial"/>
                <w:sz w:val="24"/>
                <w:szCs w:val="24"/>
              </w:rPr>
              <w:t>2</w:t>
            </w:r>
          </w:p>
        </w:tc>
        <w:tc>
          <w:tcPr>
            <w:tcW w:w="1415" w:type="dxa"/>
            <w:vAlign w:val="center"/>
          </w:tcPr>
          <w:p w14:paraId="543B343B"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Feb 2013</w:t>
            </w:r>
          </w:p>
        </w:tc>
        <w:tc>
          <w:tcPr>
            <w:tcW w:w="2955" w:type="dxa"/>
            <w:vAlign w:val="center"/>
          </w:tcPr>
          <w:p w14:paraId="7E4FAAEC"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2013 Final version for Adoption</w:t>
            </w:r>
          </w:p>
        </w:tc>
        <w:tc>
          <w:tcPr>
            <w:tcW w:w="1439" w:type="dxa"/>
            <w:vAlign w:val="center"/>
          </w:tcPr>
          <w:p w14:paraId="515D2ABA"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Asset Services</w:t>
            </w:r>
          </w:p>
        </w:tc>
        <w:tc>
          <w:tcPr>
            <w:tcW w:w="1418" w:type="dxa"/>
            <w:vAlign w:val="center"/>
          </w:tcPr>
          <w:p w14:paraId="7E3CF94F"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 xml:space="preserve">Manager Infrastructure Services </w:t>
            </w:r>
          </w:p>
        </w:tc>
        <w:tc>
          <w:tcPr>
            <w:tcW w:w="1522" w:type="dxa"/>
            <w:vAlign w:val="center"/>
          </w:tcPr>
          <w:p w14:paraId="04354071"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Council</w:t>
            </w:r>
          </w:p>
        </w:tc>
      </w:tr>
      <w:tr w:rsidR="001168F2" w:rsidRPr="005717C9" w14:paraId="6E892B38" w14:textId="77777777" w:rsidTr="00110EDB">
        <w:trPr>
          <w:cantSplit/>
        </w:trPr>
        <w:tc>
          <w:tcPr>
            <w:tcW w:w="931" w:type="dxa"/>
            <w:vAlign w:val="center"/>
          </w:tcPr>
          <w:p w14:paraId="390026B7" w14:textId="77777777" w:rsidR="001168F2" w:rsidRPr="00110EDB" w:rsidRDefault="001168F2" w:rsidP="001168F2">
            <w:pPr>
              <w:spacing w:before="60" w:after="60"/>
              <w:jc w:val="center"/>
              <w:rPr>
                <w:rFonts w:ascii="Arial Narrow" w:hAnsi="Arial Narrow" w:cs="Arial"/>
                <w:sz w:val="24"/>
                <w:szCs w:val="24"/>
              </w:rPr>
            </w:pPr>
            <w:r w:rsidRPr="00110EDB">
              <w:rPr>
                <w:rFonts w:ascii="Arial Narrow" w:hAnsi="Arial Narrow" w:cs="Arial"/>
                <w:sz w:val="24"/>
                <w:szCs w:val="24"/>
              </w:rPr>
              <w:t>3</w:t>
            </w:r>
          </w:p>
        </w:tc>
        <w:tc>
          <w:tcPr>
            <w:tcW w:w="1415" w:type="dxa"/>
            <w:vAlign w:val="center"/>
          </w:tcPr>
          <w:p w14:paraId="55DA13DE"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Aug 2015</w:t>
            </w:r>
          </w:p>
        </w:tc>
        <w:tc>
          <w:tcPr>
            <w:tcW w:w="2955" w:type="dxa"/>
            <w:vAlign w:val="center"/>
          </w:tcPr>
          <w:p w14:paraId="2A39203D"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Final version 2014</w:t>
            </w:r>
            <w:r w:rsidR="00B05D32">
              <w:rPr>
                <w:rFonts w:ascii="Arial Narrow" w:hAnsi="Arial Narrow" w:cs="Arial"/>
                <w:sz w:val="24"/>
                <w:szCs w:val="24"/>
              </w:rPr>
              <w:t xml:space="preserve"> </w:t>
            </w:r>
            <w:r w:rsidRPr="00110EDB">
              <w:rPr>
                <w:rFonts w:ascii="Arial Narrow" w:hAnsi="Arial Narrow" w:cs="Arial"/>
                <w:sz w:val="24"/>
                <w:szCs w:val="24"/>
              </w:rPr>
              <w:t>- 2017</w:t>
            </w:r>
          </w:p>
        </w:tc>
        <w:tc>
          <w:tcPr>
            <w:tcW w:w="1439" w:type="dxa"/>
            <w:vAlign w:val="center"/>
          </w:tcPr>
          <w:p w14:paraId="6C968FE9"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Asset Services</w:t>
            </w:r>
          </w:p>
        </w:tc>
        <w:tc>
          <w:tcPr>
            <w:tcW w:w="1418" w:type="dxa"/>
            <w:vAlign w:val="center"/>
          </w:tcPr>
          <w:p w14:paraId="671BCFFC"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Manager Infrastructure Services</w:t>
            </w:r>
          </w:p>
        </w:tc>
        <w:tc>
          <w:tcPr>
            <w:tcW w:w="1522" w:type="dxa"/>
            <w:vAlign w:val="center"/>
          </w:tcPr>
          <w:p w14:paraId="3106D795"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Executive Group</w:t>
            </w:r>
          </w:p>
        </w:tc>
      </w:tr>
      <w:tr w:rsidR="001168F2" w:rsidRPr="005717C9" w14:paraId="5DCECA2F" w14:textId="77777777" w:rsidTr="00110EDB">
        <w:trPr>
          <w:cantSplit/>
        </w:trPr>
        <w:tc>
          <w:tcPr>
            <w:tcW w:w="931" w:type="dxa"/>
            <w:vAlign w:val="center"/>
          </w:tcPr>
          <w:p w14:paraId="1F4BF71C" w14:textId="77777777" w:rsidR="001168F2" w:rsidRPr="00110EDB" w:rsidRDefault="001168F2" w:rsidP="001168F2">
            <w:pPr>
              <w:spacing w:before="60" w:after="60"/>
              <w:jc w:val="center"/>
              <w:rPr>
                <w:rFonts w:ascii="Arial Narrow" w:hAnsi="Arial Narrow" w:cs="Arial"/>
                <w:sz w:val="24"/>
                <w:szCs w:val="24"/>
              </w:rPr>
            </w:pPr>
            <w:r w:rsidRPr="00110EDB">
              <w:rPr>
                <w:rFonts w:ascii="Arial Narrow" w:hAnsi="Arial Narrow" w:cs="Arial"/>
                <w:sz w:val="24"/>
                <w:szCs w:val="24"/>
              </w:rPr>
              <w:t>4</w:t>
            </w:r>
          </w:p>
        </w:tc>
        <w:tc>
          <w:tcPr>
            <w:tcW w:w="1415" w:type="dxa"/>
            <w:vAlign w:val="center"/>
          </w:tcPr>
          <w:p w14:paraId="4053B913"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June 2018</w:t>
            </w:r>
          </w:p>
        </w:tc>
        <w:tc>
          <w:tcPr>
            <w:tcW w:w="2955" w:type="dxa"/>
            <w:vAlign w:val="center"/>
          </w:tcPr>
          <w:p w14:paraId="66EFE7D0"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Final Version 2017 - 2020</w:t>
            </w:r>
          </w:p>
        </w:tc>
        <w:tc>
          <w:tcPr>
            <w:tcW w:w="1439" w:type="dxa"/>
            <w:vAlign w:val="center"/>
          </w:tcPr>
          <w:p w14:paraId="1C9D1592"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Asset Services</w:t>
            </w:r>
          </w:p>
        </w:tc>
        <w:tc>
          <w:tcPr>
            <w:tcW w:w="1418" w:type="dxa"/>
            <w:vAlign w:val="center"/>
          </w:tcPr>
          <w:p w14:paraId="515130F2"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Manager Infrastructure Services</w:t>
            </w:r>
          </w:p>
        </w:tc>
        <w:tc>
          <w:tcPr>
            <w:tcW w:w="1522" w:type="dxa"/>
            <w:vAlign w:val="center"/>
          </w:tcPr>
          <w:p w14:paraId="32CF8284"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Executive Group</w:t>
            </w:r>
          </w:p>
        </w:tc>
      </w:tr>
      <w:tr w:rsidR="001168F2" w:rsidRPr="005717C9" w14:paraId="546AD739" w14:textId="77777777" w:rsidTr="00110EDB">
        <w:trPr>
          <w:cantSplit/>
        </w:trPr>
        <w:tc>
          <w:tcPr>
            <w:tcW w:w="931" w:type="dxa"/>
            <w:vAlign w:val="center"/>
          </w:tcPr>
          <w:p w14:paraId="612F4ACF" w14:textId="77777777" w:rsidR="001168F2" w:rsidRPr="00110EDB" w:rsidRDefault="001168F2" w:rsidP="001168F2">
            <w:pPr>
              <w:spacing w:before="60" w:after="60"/>
              <w:jc w:val="center"/>
              <w:rPr>
                <w:rFonts w:ascii="Arial Narrow" w:hAnsi="Arial Narrow" w:cs="Arial"/>
                <w:sz w:val="24"/>
                <w:szCs w:val="24"/>
              </w:rPr>
            </w:pPr>
            <w:r w:rsidRPr="00110EDB">
              <w:rPr>
                <w:rFonts w:ascii="Arial Narrow" w:hAnsi="Arial Narrow" w:cs="Arial"/>
                <w:sz w:val="24"/>
                <w:szCs w:val="24"/>
              </w:rPr>
              <w:t>5</w:t>
            </w:r>
          </w:p>
        </w:tc>
        <w:tc>
          <w:tcPr>
            <w:tcW w:w="1415" w:type="dxa"/>
            <w:vAlign w:val="center"/>
          </w:tcPr>
          <w:p w14:paraId="6E55C9F4" w14:textId="1F5D6ADF" w:rsidR="001168F2" w:rsidRPr="00110EDB" w:rsidRDefault="00506B57" w:rsidP="001168F2">
            <w:pPr>
              <w:spacing w:before="60" w:after="60"/>
              <w:jc w:val="left"/>
              <w:rPr>
                <w:rFonts w:ascii="Arial Narrow" w:hAnsi="Arial Narrow" w:cs="Arial"/>
                <w:sz w:val="24"/>
                <w:szCs w:val="24"/>
              </w:rPr>
            </w:pPr>
            <w:r w:rsidRPr="00506B57">
              <w:rPr>
                <w:rFonts w:ascii="Arial Narrow" w:hAnsi="Arial Narrow" w:cs="Arial"/>
                <w:sz w:val="24"/>
                <w:szCs w:val="24"/>
              </w:rPr>
              <w:t>Sept 2021</w:t>
            </w:r>
          </w:p>
        </w:tc>
        <w:tc>
          <w:tcPr>
            <w:tcW w:w="2955" w:type="dxa"/>
            <w:vAlign w:val="center"/>
          </w:tcPr>
          <w:p w14:paraId="6C317EEA"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Final Version 2020 - 2024</w:t>
            </w:r>
          </w:p>
        </w:tc>
        <w:tc>
          <w:tcPr>
            <w:tcW w:w="1439" w:type="dxa"/>
            <w:vAlign w:val="center"/>
          </w:tcPr>
          <w:p w14:paraId="41DEB8CA"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Property &amp; Assets</w:t>
            </w:r>
          </w:p>
        </w:tc>
        <w:tc>
          <w:tcPr>
            <w:tcW w:w="1418" w:type="dxa"/>
            <w:vAlign w:val="center"/>
          </w:tcPr>
          <w:p w14:paraId="1863F8DF"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Manager  Property &amp; Assets</w:t>
            </w:r>
          </w:p>
        </w:tc>
        <w:tc>
          <w:tcPr>
            <w:tcW w:w="1522" w:type="dxa"/>
            <w:vAlign w:val="center"/>
          </w:tcPr>
          <w:p w14:paraId="4E4F5488" w14:textId="77777777" w:rsidR="001168F2" w:rsidRPr="00110EDB" w:rsidRDefault="001168F2" w:rsidP="001168F2">
            <w:pPr>
              <w:spacing w:before="60" w:after="60"/>
              <w:jc w:val="left"/>
              <w:rPr>
                <w:rFonts w:ascii="Arial Narrow" w:hAnsi="Arial Narrow" w:cs="Arial"/>
                <w:sz w:val="24"/>
                <w:szCs w:val="24"/>
              </w:rPr>
            </w:pPr>
            <w:r w:rsidRPr="00110EDB">
              <w:rPr>
                <w:rFonts w:ascii="Arial Narrow" w:hAnsi="Arial Narrow" w:cs="Arial"/>
                <w:sz w:val="24"/>
                <w:szCs w:val="24"/>
              </w:rPr>
              <w:t>Executive Committee (ExCo)</w:t>
            </w:r>
          </w:p>
        </w:tc>
      </w:tr>
    </w:tbl>
    <w:p w14:paraId="21CF7C2D" w14:textId="77777777" w:rsidR="00E268A2" w:rsidRDefault="00E268A2" w:rsidP="00A95697">
      <w:pPr>
        <w:pStyle w:val="BodyText"/>
        <w:jc w:val="left"/>
        <w:rPr>
          <w:i/>
          <w:sz w:val="24"/>
          <w:szCs w:val="24"/>
        </w:rPr>
      </w:pPr>
    </w:p>
    <w:p w14:paraId="2FDB955A" w14:textId="77777777" w:rsidR="00E268A2" w:rsidRDefault="00E268A2" w:rsidP="00A95697">
      <w:pPr>
        <w:pStyle w:val="BodyText"/>
        <w:jc w:val="left"/>
        <w:rPr>
          <w:i/>
          <w:sz w:val="24"/>
          <w:szCs w:val="24"/>
        </w:rPr>
      </w:pPr>
    </w:p>
    <w:p w14:paraId="15FD70B8" w14:textId="77777777" w:rsidR="00820B96" w:rsidRDefault="00820B96" w:rsidP="00F70629">
      <w:pPr>
        <w:pStyle w:val="BodyText"/>
        <w:spacing w:after="0"/>
        <w:rPr>
          <w:rFonts w:cs="Arial"/>
          <w:b/>
          <w:color w:val="0070C0"/>
          <w:sz w:val="24"/>
          <w:szCs w:val="24"/>
        </w:rPr>
      </w:pPr>
    </w:p>
    <w:p w14:paraId="36DA0036" w14:textId="77777777" w:rsidR="00820B96" w:rsidRDefault="00820B96" w:rsidP="00F70629">
      <w:pPr>
        <w:pStyle w:val="BodyText"/>
        <w:spacing w:after="0"/>
        <w:rPr>
          <w:rFonts w:cs="Arial"/>
          <w:b/>
          <w:color w:val="0070C0"/>
          <w:sz w:val="24"/>
          <w:szCs w:val="24"/>
        </w:rPr>
      </w:pPr>
    </w:p>
    <w:p w14:paraId="6446E863" w14:textId="77777777" w:rsidR="00820B96" w:rsidRDefault="00820B96" w:rsidP="00F70629">
      <w:pPr>
        <w:pStyle w:val="BodyText"/>
        <w:spacing w:after="0"/>
        <w:rPr>
          <w:rFonts w:cs="Arial"/>
          <w:b/>
          <w:color w:val="0070C0"/>
          <w:sz w:val="24"/>
          <w:szCs w:val="24"/>
        </w:rPr>
      </w:pPr>
    </w:p>
    <w:p w14:paraId="0F4E16D4" w14:textId="77777777" w:rsidR="00820B96" w:rsidRDefault="001168F2" w:rsidP="00F70629">
      <w:pPr>
        <w:pStyle w:val="BodyText"/>
        <w:spacing w:after="0"/>
        <w:rPr>
          <w:rFonts w:cs="Arial"/>
          <w:b/>
          <w:color w:val="0070C0"/>
          <w:sz w:val="24"/>
          <w:szCs w:val="24"/>
        </w:rPr>
      </w:pPr>
      <w:r>
        <w:rPr>
          <w:noProof/>
          <w:lang w:eastAsia="en-AU"/>
        </w:rPr>
        <mc:AlternateContent>
          <mc:Choice Requires="wps">
            <w:drawing>
              <wp:anchor distT="0" distB="0" distL="114300" distR="114300" simplePos="0" relativeHeight="251657216" behindDoc="0" locked="0" layoutInCell="1" allowOverlap="1" wp14:anchorId="497122E2" wp14:editId="3F0A2787">
                <wp:simplePos x="0" y="0"/>
                <wp:positionH relativeFrom="column">
                  <wp:posOffset>-335915</wp:posOffset>
                </wp:positionH>
                <wp:positionV relativeFrom="paragraph">
                  <wp:posOffset>-199390</wp:posOffset>
                </wp:positionV>
                <wp:extent cx="5702300" cy="1003300"/>
                <wp:effectExtent l="0" t="0" r="0" b="6350"/>
                <wp:wrapNone/>
                <wp:docPr id="448" name="Text Box 448"/>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2632729F" w14:textId="77777777" w:rsidR="004D733F" w:rsidRPr="00E47B3D" w:rsidRDefault="004D733F" w:rsidP="00820B96">
                            <w:pPr>
                              <w:spacing w:after="0"/>
                              <w:jc w:val="left"/>
                              <w:rPr>
                                <w:sz w:val="24"/>
                                <w:szCs w:val="24"/>
                              </w:rPr>
                            </w:pPr>
                            <w:r w:rsidRPr="00E47B3D">
                              <w:rPr>
                                <w:rFonts w:cs="News Gothic Com"/>
                                <w:color w:val="0078AF"/>
                                <w:sz w:val="24"/>
                                <w:szCs w:val="24"/>
                              </w:rPr>
                              <w:t>Acknowledgement of Country</w:t>
                            </w:r>
                          </w:p>
                          <w:p w14:paraId="786409E3" w14:textId="77777777" w:rsidR="004D733F" w:rsidRPr="00E47B3D" w:rsidRDefault="004D733F" w:rsidP="00820B96">
                            <w:pPr>
                              <w:spacing w:after="0"/>
                              <w:rPr>
                                <w:rFonts w:ascii="Times New Roman" w:hAnsi="Times New Roman"/>
                                <w:sz w:val="24"/>
                                <w:szCs w:val="24"/>
                              </w:rPr>
                            </w:pPr>
                            <w:r w:rsidRPr="00E47B3D">
                              <w:rPr>
                                <w:sz w:val="24"/>
                                <w:szCs w:val="24"/>
                              </w:rPr>
                              <w:t>The Mayor</w:t>
                            </w:r>
                            <w:r w:rsidRPr="00E47B3D">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122E2" id="Text Box 448" o:spid="_x0000_s1027" type="#_x0000_t202" style="position:absolute;left:0;text-align:left;margin-left:-26.45pt;margin-top:-15.7pt;width:449pt;height: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" fillcolor="#0078af" stroked="f" strokeweight=".5pt">
                <v:fill opacity="7196f"/>
                <v:textbox inset="5mm">
                  <w:txbxContent>
                    <w:p w14:paraId="2632729F" w14:textId="77777777" w:rsidR="004D733F" w:rsidRPr="00E47B3D" w:rsidRDefault="004D733F" w:rsidP="00820B96">
                      <w:pPr>
                        <w:spacing w:after="0"/>
                        <w:jc w:val="left"/>
                        <w:rPr>
                          <w:sz w:val="24"/>
                          <w:szCs w:val="24"/>
                        </w:rPr>
                      </w:pPr>
                      <w:r w:rsidRPr="00E47B3D">
                        <w:rPr>
                          <w:rFonts w:cs="News Gothic Com"/>
                          <w:color w:val="0078AF"/>
                          <w:sz w:val="24"/>
                          <w:szCs w:val="24"/>
                        </w:rPr>
                        <w:t>Acknowledgement of Country</w:t>
                      </w:r>
                    </w:p>
                    <w:p w14:paraId="786409E3" w14:textId="77777777" w:rsidR="004D733F" w:rsidRPr="00E47B3D" w:rsidRDefault="004D733F" w:rsidP="00820B96">
                      <w:pPr>
                        <w:spacing w:after="0"/>
                        <w:rPr>
                          <w:rFonts w:ascii="Times New Roman" w:hAnsi="Times New Roman"/>
                          <w:sz w:val="24"/>
                          <w:szCs w:val="24"/>
                        </w:rPr>
                      </w:pPr>
                      <w:r w:rsidRPr="00E47B3D">
                        <w:rPr>
                          <w:sz w:val="24"/>
                          <w:szCs w:val="24"/>
                        </w:rPr>
                        <w:t>The Mayor</w:t>
                      </w:r>
                      <w:r w:rsidRPr="00E47B3D">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41CE75F8" w14:textId="77777777" w:rsidR="00820B96" w:rsidRDefault="00820B96" w:rsidP="00F70629">
      <w:pPr>
        <w:pStyle w:val="BodyText"/>
        <w:spacing w:after="0"/>
        <w:rPr>
          <w:rFonts w:cs="Arial"/>
          <w:b/>
          <w:color w:val="0070C0"/>
          <w:sz w:val="24"/>
          <w:szCs w:val="24"/>
        </w:rPr>
      </w:pPr>
    </w:p>
    <w:p w14:paraId="2890725A" w14:textId="77777777" w:rsidR="00820B96" w:rsidRDefault="00820B96" w:rsidP="00F70629">
      <w:pPr>
        <w:pStyle w:val="BodyText"/>
        <w:spacing w:after="0"/>
        <w:rPr>
          <w:rFonts w:cs="Arial"/>
          <w:b/>
          <w:color w:val="0070C0"/>
          <w:sz w:val="24"/>
          <w:szCs w:val="24"/>
        </w:rPr>
      </w:pPr>
    </w:p>
    <w:p w14:paraId="487FB692" w14:textId="77777777" w:rsidR="00820B96" w:rsidRDefault="00820B96" w:rsidP="00F70629">
      <w:pPr>
        <w:pStyle w:val="BodyText"/>
        <w:spacing w:after="0"/>
        <w:rPr>
          <w:rFonts w:cs="Arial"/>
          <w:b/>
          <w:color w:val="0070C0"/>
          <w:sz w:val="24"/>
          <w:szCs w:val="24"/>
        </w:rPr>
      </w:pPr>
    </w:p>
    <w:p w14:paraId="668BCAA4" w14:textId="77777777" w:rsidR="00820B96" w:rsidRDefault="00820B96" w:rsidP="00F70629">
      <w:pPr>
        <w:pStyle w:val="BodyText"/>
        <w:spacing w:after="0"/>
        <w:rPr>
          <w:rFonts w:cs="Arial"/>
          <w:b/>
          <w:color w:val="0070C0"/>
          <w:sz w:val="24"/>
          <w:szCs w:val="24"/>
        </w:rPr>
      </w:pPr>
    </w:p>
    <w:p w14:paraId="1BE9D9FC" w14:textId="77777777" w:rsidR="00820B96" w:rsidRDefault="00820B96" w:rsidP="00F70629">
      <w:pPr>
        <w:pStyle w:val="BodyText"/>
        <w:spacing w:after="0"/>
        <w:rPr>
          <w:rFonts w:cs="Arial"/>
          <w:b/>
          <w:color w:val="0070C0"/>
          <w:sz w:val="24"/>
          <w:szCs w:val="24"/>
        </w:rPr>
      </w:pPr>
    </w:p>
    <w:p w14:paraId="755C5B4E" w14:textId="77777777" w:rsidR="00820B96" w:rsidRDefault="00820B96" w:rsidP="00F70629">
      <w:pPr>
        <w:pStyle w:val="BodyText"/>
        <w:spacing w:after="0"/>
        <w:rPr>
          <w:rFonts w:cs="Arial"/>
          <w:b/>
          <w:color w:val="0070C0"/>
          <w:sz w:val="24"/>
          <w:szCs w:val="24"/>
        </w:rPr>
      </w:pPr>
    </w:p>
    <w:p w14:paraId="7327B977" w14:textId="77777777" w:rsidR="00820B96" w:rsidRDefault="00820B96" w:rsidP="00F70629">
      <w:pPr>
        <w:pStyle w:val="BodyText"/>
        <w:spacing w:after="0"/>
        <w:rPr>
          <w:rFonts w:cs="Arial"/>
          <w:b/>
          <w:color w:val="0070C0"/>
          <w:sz w:val="24"/>
          <w:szCs w:val="24"/>
        </w:rPr>
      </w:pPr>
    </w:p>
    <w:p w14:paraId="56030D6E" w14:textId="77777777" w:rsidR="00820B96" w:rsidRDefault="00820B96" w:rsidP="00F70629">
      <w:pPr>
        <w:pStyle w:val="BodyText"/>
        <w:spacing w:after="0"/>
        <w:rPr>
          <w:rFonts w:cs="Arial"/>
          <w:b/>
          <w:color w:val="0070C0"/>
          <w:sz w:val="24"/>
          <w:szCs w:val="24"/>
        </w:rPr>
      </w:pPr>
    </w:p>
    <w:p w14:paraId="4E2710E6" w14:textId="77777777" w:rsidR="00820B96" w:rsidRDefault="00820B96" w:rsidP="00F70629">
      <w:pPr>
        <w:pStyle w:val="BodyText"/>
        <w:spacing w:after="0"/>
        <w:rPr>
          <w:rFonts w:cs="Arial"/>
          <w:b/>
          <w:color w:val="0070C0"/>
          <w:sz w:val="24"/>
          <w:szCs w:val="24"/>
        </w:rPr>
      </w:pPr>
    </w:p>
    <w:p w14:paraId="4BC01C86" w14:textId="77777777" w:rsidR="00820B96" w:rsidRDefault="00820B96" w:rsidP="00F70629">
      <w:pPr>
        <w:pStyle w:val="BodyText"/>
        <w:spacing w:after="0"/>
        <w:rPr>
          <w:rFonts w:cs="Arial"/>
          <w:b/>
          <w:color w:val="0070C0"/>
          <w:sz w:val="24"/>
          <w:szCs w:val="24"/>
        </w:rPr>
      </w:pPr>
    </w:p>
    <w:p w14:paraId="241319C5" w14:textId="77777777" w:rsidR="00820B96" w:rsidRDefault="00820B96" w:rsidP="00F70629">
      <w:pPr>
        <w:pStyle w:val="BodyText"/>
        <w:spacing w:after="0"/>
        <w:rPr>
          <w:rFonts w:cs="Arial"/>
          <w:b/>
          <w:color w:val="0070C0"/>
          <w:sz w:val="24"/>
          <w:szCs w:val="24"/>
        </w:rPr>
      </w:pPr>
    </w:p>
    <w:p w14:paraId="0BD07349" w14:textId="77777777" w:rsidR="00820B96" w:rsidRDefault="00820B96" w:rsidP="00F70629">
      <w:pPr>
        <w:pStyle w:val="BodyText"/>
        <w:spacing w:after="0"/>
        <w:rPr>
          <w:rFonts w:cs="Arial"/>
          <w:b/>
          <w:color w:val="0070C0"/>
          <w:sz w:val="24"/>
          <w:szCs w:val="24"/>
        </w:rPr>
      </w:pPr>
    </w:p>
    <w:p w14:paraId="56E36D64" w14:textId="77777777" w:rsidR="00820B96" w:rsidRDefault="00820B96" w:rsidP="00F70629">
      <w:pPr>
        <w:pStyle w:val="BodyText"/>
        <w:spacing w:after="0"/>
        <w:rPr>
          <w:rFonts w:cs="Arial"/>
          <w:b/>
          <w:color w:val="0070C0"/>
          <w:sz w:val="24"/>
          <w:szCs w:val="24"/>
        </w:rPr>
      </w:pPr>
    </w:p>
    <w:p w14:paraId="6DE8862B" w14:textId="77777777" w:rsidR="00820B96" w:rsidRDefault="00820B96" w:rsidP="00F70629">
      <w:pPr>
        <w:pStyle w:val="BodyText"/>
        <w:spacing w:after="0"/>
        <w:rPr>
          <w:rFonts w:cs="Arial"/>
          <w:b/>
          <w:color w:val="0070C0"/>
          <w:sz w:val="24"/>
          <w:szCs w:val="24"/>
        </w:rPr>
      </w:pPr>
    </w:p>
    <w:p w14:paraId="0C700E98" w14:textId="77777777" w:rsidR="00820B96" w:rsidRDefault="00820B96" w:rsidP="00F70629">
      <w:pPr>
        <w:pStyle w:val="BodyText"/>
        <w:spacing w:after="0"/>
        <w:rPr>
          <w:rFonts w:cs="Arial"/>
          <w:b/>
          <w:color w:val="0070C0"/>
          <w:sz w:val="24"/>
          <w:szCs w:val="24"/>
        </w:rPr>
      </w:pPr>
    </w:p>
    <w:p w14:paraId="41EC9125" w14:textId="77777777" w:rsidR="00820B96" w:rsidRDefault="00820B96" w:rsidP="00F70629">
      <w:pPr>
        <w:pStyle w:val="BodyText"/>
        <w:spacing w:after="0"/>
        <w:rPr>
          <w:rFonts w:cs="Arial"/>
          <w:b/>
          <w:color w:val="0070C0"/>
          <w:sz w:val="24"/>
          <w:szCs w:val="24"/>
        </w:rPr>
      </w:pPr>
    </w:p>
    <w:p w14:paraId="2B890D90" w14:textId="77777777" w:rsidR="00820B96" w:rsidRDefault="00820B96" w:rsidP="00F70629">
      <w:pPr>
        <w:pStyle w:val="BodyText"/>
        <w:spacing w:after="0"/>
        <w:rPr>
          <w:rFonts w:cs="Arial"/>
          <w:b/>
          <w:color w:val="0070C0"/>
          <w:sz w:val="24"/>
          <w:szCs w:val="24"/>
        </w:rPr>
      </w:pPr>
    </w:p>
    <w:p w14:paraId="43DA0DFA" w14:textId="77777777" w:rsidR="00820B96" w:rsidRDefault="00820B96" w:rsidP="00F70629">
      <w:pPr>
        <w:pStyle w:val="BodyText"/>
        <w:spacing w:after="0"/>
        <w:rPr>
          <w:rFonts w:cs="Arial"/>
          <w:b/>
          <w:color w:val="0070C0"/>
          <w:sz w:val="24"/>
          <w:szCs w:val="24"/>
        </w:rPr>
      </w:pPr>
    </w:p>
    <w:p w14:paraId="1F57004C" w14:textId="77777777" w:rsidR="00820B96" w:rsidRDefault="00820B96" w:rsidP="00F70629">
      <w:pPr>
        <w:pStyle w:val="BodyText"/>
        <w:spacing w:after="0"/>
        <w:rPr>
          <w:rFonts w:cs="Arial"/>
          <w:b/>
          <w:color w:val="0070C0"/>
          <w:sz w:val="24"/>
          <w:szCs w:val="24"/>
        </w:rPr>
      </w:pPr>
    </w:p>
    <w:p w14:paraId="67B31A3B" w14:textId="77777777" w:rsidR="00820B96" w:rsidRDefault="00820B96" w:rsidP="00F70629">
      <w:pPr>
        <w:pStyle w:val="BodyText"/>
        <w:spacing w:after="0"/>
        <w:rPr>
          <w:rFonts w:cs="Arial"/>
          <w:b/>
          <w:color w:val="0070C0"/>
          <w:sz w:val="24"/>
          <w:szCs w:val="24"/>
        </w:rPr>
      </w:pPr>
    </w:p>
    <w:p w14:paraId="5D02333B" w14:textId="77777777" w:rsidR="00820B96" w:rsidRDefault="00820B96" w:rsidP="00F70629">
      <w:pPr>
        <w:pStyle w:val="BodyText"/>
        <w:spacing w:after="0"/>
        <w:rPr>
          <w:rFonts w:cs="Arial"/>
          <w:b/>
          <w:color w:val="0070C0"/>
          <w:sz w:val="24"/>
          <w:szCs w:val="24"/>
        </w:rPr>
      </w:pPr>
    </w:p>
    <w:p w14:paraId="38744A8E" w14:textId="77777777" w:rsidR="00820B96" w:rsidRDefault="00820B96" w:rsidP="00F70629">
      <w:pPr>
        <w:pStyle w:val="BodyText"/>
        <w:spacing w:after="0"/>
        <w:rPr>
          <w:rFonts w:cs="Arial"/>
          <w:b/>
          <w:color w:val="0070C0"/>
          <w:sz w:val="24"/>
          <w:szCs w:val="24"/>
        </w:rPr>
      </w:pPr>
    </w:p>
    <w:p w14:paraId="605D078B" w14:textId="77777777" w:rsidR="00820B96" w:rsidRDefault="00820B96" w:rsidP="00F70629">
      <w:pPr>
        <w:pStyle w:val="BodyText"/>
        <w:spacing w:after="0"/>
        <w:rPr>
          <w:rFonts w:cs="Arial"/>
          <w:b/>
          <w:color w:val="0070C0"/>
          <w:sz w:val="24"/>
          <w:szCs w:val="24"/>
        </w:rPr>
      </w:pPr>
    </w:p>
    <w:p w14:paraId="6BF75727" w14:textId="77777777" w:rsidR="00820B96" w:rsidRDefault="00820B96" w:rsidP="00F70629">
      <w:pPr>
        <w:pStyle w:val="BodyText"/>
        <w:spacing w:after="0"/>
        <w:rPr>
          <w:rFonts w:cs="Arial"/>
          <w:b/>
          <w:color w:val="0070C0"/>
          <w:sz w:val="24"/>
          <w:szCs w:val="24"/>
        </w:rPr>
      </w:pPr>
    </w:p>
    <w:p w14:paraId="0AD77672" w14:textId="77777777" w:rsidR="00820B96" w:rsidRDefault="00820B96" w:rsidP="00F70629">
      <w:pPr>
        <w:pStyle w:val="BodyText"/>
        <w:spacing w:after="0"/>
        <w:rPr>
          <w:rFonts w:cs="Arial"/>
          <w:b/>
          <w:color w:val="0070C0"/>
          <w:sz w:val="24"/>
          <w:szCs w:val="24"/>
        </w:rPr>
      </w:pPr>
    </w:p>
    <w:p w14:paraId="06E7AFE3" w14:textId="77777777" w:rsidR="00820B96" w:rsidRDefault="00820B96" w:rsidP="00F70629">
      <w:pPr>
        <w:pStyle w:val="BodyText"/>
        <w:spacing w:after="0"/>
        <w:rPr>
          <w:rFonts w:cs="Arial"/>
          <w:b/>
          <w:color w:val="0070C0"/>
          <w:sz w:val="24"/>
          <w:szCs w:val="24"/>
        </w:rPr>
      </w:pPr>
    </w:p>
    <w:p w14:paraId="01533AFC" w14:textId="77777777" w:rsidR="00820B96" w:rsidRDefault="00820B96" w:rsidP="00F70629">
      <w:pPr>
        <w:pStyle w:val="BodyText"/>
        <w:spacing w:after="0"/>
        <w:rPr>
          <w:rFonts w:cs="Arial"/>
          <w:b/>
          <w:color w:val="0070C0"/>
          <w:sz w:val="24"/>
          <w:szCs w:val="24"/>
        </w:rPr>
      </w:pPr>
    </w:p>
    <w:p w14:paraId="710A8CC4" w14:textId="77777777" w:rsidR="00820B96" w:rsidRDefault="00820B96" w:rsidP="00F70629">
      <w:pPr>
        <w:pStyle w:val="BodyText"/>
        <w:spacing w:after="0"/>
        <w:rPr>
          <w:rFonts w:cs="Arial"/>
          <w:b/>
          <w:color w:val="0070C0"/>
          <w:sz w:val="24"/>
          <w:szCs w:val="24"/>
        </w:rPr>
      </w:pPr>
    </w:p>
    <w:p w14:paraId="3CC73663" w14:textId="77777777" w:rsidR="00820B96" w:rsidRDefault="00820B96" w:rsidP="00F70629">
      <w:pPr>
        <w:pStyle w:val="BodyText"/>
        <w:spacing w:after="0"/>
        <w:rPr>
          <w:rFonts w:cs="Arial"/>
          <w:b/>
          <w:color w:val="0070C0"/>
          <w:sz w:val="24"/>
          <w:szCs w:val="24"/>
        </w:rPr>
      </w:pPr>
    </w:p>
    <w:p w14:paraId="417E4AA8" w14:textId="77777777" w:rsidR="00820B96" w:rsidRDefault="00820B96" w:rsidP="00F70629">
      <w:pPr>
        <w:pStyle w:val="BodyText"/>
        <w:spacing w:after="0"/>
        <w:rPr>
          <w:rFonts w:cs="Arial"/>
          <w:b/>
          <w:color w:val="0070C0"/>
          <w:sz w:val="24"/>
          <w:szCs w:val="24"/>
        </w:rPr>
      </w:pPr>
    </w:p>
    <w:p w14:paraId="2502EEF1" w14:textId="77777777" w:rsidR="00820B96" w:rsidRDefault="00820B96" w:rsidP="00F70629">
      <w:pPr>
        <w:pStyle w:val="BodyText"/>
        <w:spacing w:after="0"/>
        <w:rPr>
          <w:rFonts w:cs="Arial"/>
          <w:b/>
          <w:color w:val="0070C0"/>
          <w:sz w:val="24"/>
          <w:szCs w:val="24"/>
        </w:rPr>
      </w:pPr>
    </w:p>
    <w:p w14:paraId="7C955A34" w14:textId="77777777" w:rsidR="001168F2" w:rsidRDefault="001168F2" w:rsidP="00F70629">
      <w:pPr>
        <w:pStyle w:val="BodyText"/>
        <w:spacing w:after="0"/>
        <w:rPr>
          <w:rFonts w:cs="Arial"/>
          <w:b/>
          <w:color w:val="0070C0"/>
          <w:sz w:val="24"/>
          <w:szCs w:val="24"/>
        </w:rPr>
      </w:pPr>
    </w:p>
    <w:p w14:paraId="08B2881C" w14:textId="77777777" w:rsidR="001168F2" w:rsidRDefault="001168F2" w:rsidP="00F70629">
      <w:pPr>
        <w:pStyle w:val="BodyText"/>
        <w:spacing w:after="0"/>
        <w:rPr>
          <w:rFonts w:cs="Arial"/>
          <w:b/>
          <w:color w:val="0070C0"/>
          <w:sz w:val="24"/>
          <w:szCs w:val="24"/>
        </w:rPr>
      </w:pPr>
    </w:p>
    <w:p w14:paraId="441C6088" w14:textId="77777777" w:rsidR="001168F2" w:rsidRDefault="001168F2" w:rsidP="00F70629">
      <w:pPr>
        <w:pStyle w:val="BodyText"/>
        <w:spacing w:after="0"/>
        <w:rPr>
          <w:rFonts w:cs="Arial"/>
          <w:b/>
          <w:color w:val="0070C0"/>
          <w:sz w:val="24"/>
          <w:szCs w:val="24"/>
        </w:rPr>
      </w:pPr>
    </w:p>
    <w:p w14:paraId="0FB00A64" w14:textId="77777777" w:rsidR="001168F2" w:rsidRDefault="001168F2" w:rsidP="00F70629">
      <w:pPr>
        <w:pStyle w:val="BodyText"/>
        <w:spacing w:after="0"/>
        <w:rPr>
          <w:rFonts w:cs="Arial"/>
          <w:b/>
          <w:color w:val="0070C0"/>
          <w:sz w:val="24"/>
          <w:szCs w:val="24"/>
        </w:rPr>
      </w:pPr>
    </w:p>
    <w:p w14:paraId="6F8B4EA8" w14:textId="77777777" w:rsidR="001168F2" w:rsidRDefault="001168F2" w:rsidP="00F70629">
      <w:pPr>
        <w:pStyle w:val="BodyText"/>
        <w:spacing w:after="0"/>
        <w:rPr>
          <w:rFonts w:cs="Arial"/>
          <w:b/>
          <w:color w:val="0070C0"/>
          <w:sz w:val="24"/>
          <w:szCs w:val="24"/>
        </w:rPr>
      </w:pPr>
    </w:p>
    <w:p w14:paraId="4E5562F0" w14:textId="77777777" w:rsidR="001168F2" w:rsidRDefault="001168F2" w:rsidP="00F70629">
      <w:pPr>
        <w:pStyle w:val="BodyText"/>
        <w:spacing w:after="0"/>
        <w:rPr>
          <w:rFonts w:cs="Arial"/>
          <w:b/>
          <w:color w:val="0070C0"/>
          <w:sz w:val="24"/>
          <w:szCs w:val="24"/>
        </w:rPr>
      </w:pPr>
    </w:p>
    <w:p w14:paraId="3CC17E35" w14:textId="77777777" w:rsidR="001168F2" w:rsidRDefault="001168F2" w:rsidP="00F70629">
      <w:pPr>
        <w:pStyle w:val="BodyText"/>
        <w:spacing w:after="0"/>
        <w:rPr>
          <w:rFonts w:cs="Arial"/>
          <w:b/>
          <w:color w:val="0070C0"/>
          <w:sz w:val="24"/>
          <w:szCs w:val="24"/>
        </w:rPr>
      </w:pPr>
    </w:p>
    <w:p w14:paraId="66139C1B" w14:textId="77777777" w:rsidR="001168F2" w:rsidRDefault="001168F2" w:rsidP="00F70629">
      <w:pPr>
        <w:pStyle w:val="BodyText"/>
        <w:spacing w:after="0"/>
        <w:rPr>
          <w:rFonts w:cs="Arial"/>
          <w:b/>
          <w:color w:val="0070C0"/>
          <w:sz w:val="24"/>
          <w:szCs w:val="24"/>
        </w:rPr>
      </w:pPr>
    </w:p>
    <w:p w14:paraId="1958A462" w14:textId="77777777" w:rsidR="001168F2" w:rsidRDefault="001168F2" w:rsidP="00F70629">
      <w:pPr>
        <w:pStyle w:val="BodyText"/>
        <w:spacing w:after="0"/>
        <w:rPr>
          <w:rFonts w:cs="Arial"/>
          <w:b/>
          <w:color w:val="0070C0"/>
          <w:sz w:val="24"/>
          <w:szCs w:val="24"/>
        </w:rPr>
      </w:pPr>
    </w:p>
    <w:p w14:paraId="78A6FEA4" w14:textId="77777777" w:rsidR="00820B96" w:rsidRDefault="00820B96" w:rsidP="00F70629">
      <w:pPr>
        <w:pStyle w:val="BodyText"/>
        <w:spacing w:after="0"/>
        <w:rPr>
          <w:rFonts w:cs="Arial"/>
          <w:b/>
          <w:color w:val="0070C0"/>
          <w:sz w:val="24"/>
          <w:szCs w:val="24"/>
        </w:rPr>
      </w:pPr>
    </w:p>
    <w:p w14:paraId="3983DEE0" w14:textId="77777777" w:rsidR="00820B96" w:rsidRDefault="00820B96" w:rsidP="00F70629">
      <w:pPr>
        <w:pStyle w:val="BodyText"/>
        <w:spacing w:after="0"/>
        <w:rPr>
          <w:rFonts w:cs="Arial"/>
          <w:b/>
          <w:color w:val="0070C0"/>
          <w:sz w:val="24"/>
          <w:szCs w:val="24"/>
        </w:rPr>
      </w:pPr>
    </w:p>
    <w:p w14:paraId="130A169D" w14:textId="77777777" w:rsidR="00820B96" w:rsidRDefault="00820B96" w:rsidP="00F70629">
      <w:pPr>
        <w:pStyle w:val="BodyText"/>
        <w:spacing w:after="0"/>
        <w:rPr>
          <w:rFonts w:cs="Arial"/>
          <w:b/>
          <w:color w:val="0070C0"/>
          <w:sz w:val="24"/>
          <w:szCs w:val="24"/>
        </w:rPr>
      </w:pPr>
    </w:p>
    <w:p w14:paraId="05123358" w14:textId="77777777" w:rsidR="00820B96" w:rsidRDefault="00820B96" w:rsidP="00F70629">
      <w:pPr>
        <w:pStyle w:val="BodyText"/>
        <w:spacing w:after="0"/>
        <w:rPr>
          <w:rFonts w:cs="Arial"/>
          <w:b/>
          <w:color w:val="0070C0"/>
          <w:sz w:val="24"/>
          <w:szCs w:val="24"/>
        </w:rPr>
      </w:pPr>
    </w:p>
    <w:p w14:paraId="26487430" w14:textId="77777777" w:rsidR="00820B96" w:rsidRDefault="00820B96" w:rsidP="00F70629">
      <w:pPr>
        <w:pStyle w:val="BodyText"/>
        <w:spacing w:after="0"/>
        <w:rPr>
          <w:rFonts w:cs="Arial"/>
          <w:b/>
          <w:color w:val="0070C0"/>
          <w:sz w:val="24"/>
          <w:szCs w:val="24"/>
        </w:rPr>
      </w:pPr>
    </w:p>
    <w:p w14:paraId="449E1846" w14:textId="77777777" w:rsidR="00820B96" w:rsidRDefault="00820B96" w:rsidP="00F70629">
      <w:pPr>
        <w:pStyle w:val="BodyText"/>
        <w:spacing w:after="0"/>
        <w:rPr>
          <w:rFonts w:cs="Arial"/>
          <w:b/>
          <w:color w:val="0070C0"/>
          <w:sz w:val="24"/>
          <w:szCs w:val="24"/>
        </w:rPr>
      </w:pPr>
    </w:p>
    <w:p w14:paraId="0016102C" w14:textId="77777777" w:rsidR="00820B96" w:rsidRDefault="00820B96" w:rsidP="00F70629">
      <w:pPr>
        <w:pStyle w:val="BodyText"/>
        <w:spacing w:after="0"/>
        <w:rPr>
          <w:rFonts w:cs="Arial"/>
          <w:b/>
          <w:color w:val="0070C0"/>
          <w:sz w:val="24"/>
          <w:szCs w:val="24"/>
        </w:rPr>
      </w:pPr>
    </w:p>
    <w:p w14:paraId="69771A2F" w14:textId="77777777" w:rsidR="00820B96" w:rsidRDefault="00820B96" w:rsidP="00F70629">
      <w:pPr>
        <w:pStyle w:val="BodyText"/>
        <w:spacing w:after="0"/>
        <w:rPr>
          <w:rFonts w:cs="Arial"/>
          <w:b/>
          <w:color w:val="0070C0"/>
          <w:sz w:val="24"/>
          <w:szCs w:val="24"/>
        </w:rPr>
      </w:pPr>
    </w:p>
    <w:p w14:paraId="193471BE" w14:textId="77777777" w:rsidR="00820B96" w:rsidRDefault="00820B96" w:rsidP="00F70629">
      <w:pPr>
        <w:pStyle w:val="BodyText"/>
        <w:spacing w:after="0"/>
        <w:rPr>
          <w:rFonts w:cs="Arial"/>
          <w:b/>
          <w:color w:val="0070C0"/>
          <w:sz w:val="24"/>
          <w:szCs w:val="24"/>
        </w:rPr>
      </w:pPr>
    </w:p>
    <w:p w14:paraId="0BFC4005" w14:textId="77777777" w:rsidR="00820B96" w:rsidRDefault="00820B96" w:rsidP="00F70629">
      <w:pPr>
        <w:pStyle w:val="BodyText"/>
        <w:spacing w:after="0"/>
        <w:rPr>
          <w:rFonts w:cs="Arial"/>
          <w:b/>
          <w:color w:val="0070C0"/>
          <w:sz w:val="24"/>
          <w:szCs w:val="24"/>
        </w:rPr>
      </w:pPr>
    </w:p>
    <w:p w14:paraId="6730C9EB" w14:textId="0FF3AFDE" w:rsidR="0078027F" w:rsidRPr="00D43012" w:rsidRDefault="004D733F" w:rsidP="00DE6746">
      <w:pPr>
        <w:pStyle w:val="BodyText"/>
        <w:spacing w:after="0"/>
        <w:rPr>
          <w:rFonts w:cs="Arial"/>
          <w:b/>
          <w:color w:val="0070C0"/>
          <w:sz w:val="32"/>
          <w:szCs w:val="32"/>
        </w:rPr>
      </w:pPr>
      <w:r>
        <w:rPr>
          <w:rFonts w:cs="Arial"/>
          <w:b/>
          <w:color w:val="0070C0"/>
          <w:sz w:val="32"/>
          <w:szCs w:val="32"/>
        </w:rPr>
        <w:lastRenderedPageBreak/>
        <w:t>Table of Contents</w:t>
      </w:r>
    </w:p>
    <w:p w14:paraId="55BF2EDC" w14:textId="77777777" w:rsidR="00161974" w:rsidRPr="00FE60AA" w:rsidRDefault="00161974" w:rsidP="00161974">
      <w:pPr>
        <w:pStyle w:val="TOC1"/>
        <w:rPr>
          <w:rFonts w:ascii="Arial" w:hAnsi="Arial" w:cs="Arial"/>
          <w:sz w:val="24"/>
          <w:szCs w:val="24"/>
        </w:rPr>
      </w:pPr>
    </w:p>
    <w:p w14:paraId="22759CBE" w14:textId="6CEB5C3D" w:rsidR="0019471F" w:rsidRPr="0019471F" w:rsidRDefault="00B30880">
      <w:pPr>
        <w:pStyle w:val="TOC1"/>
        <w:rPr>
          <w:rFonts w:ascii="Arial" w:eastAsiaTheme="minorEastAsia" w:hAnsi="Arial" w:cs="Arial"/>
          <w:b w:val="0"/>
          <w:color w:val="auto"/>
          <w:sz w:val="24"/>
          <w:szCs w:val="24"/>
          <w:lang w:eastAsia="en-AU"/>
        </w:rPr>
      </w:pPr>
      <w:r w:rsidRPr="0019471F">
        <w:rPr>
          <w:rFonts w:ascii="Arial" w:hAnsi="Arial" w:cs="Arial"/>
          <w:sz w:val="24"/>
          <w:szCs w:val="24"/>
        </w:rPr>
        <w:fldChar w:fldCharType="begin"/>
      </w:r>
      <w:r w:rsidR="0078027F" w:rsidRPr="0019471F">
        <w:rPr>
          <w:rFonts w:ascii="Arial" w:hAnsi="Arial" w:cs="Arial"/>
          <w:sz w:val="24"/>
          <w:szCs w:val="24"/>
        </w:rPr>
        <w:instrText xml:space="preserve"> TOC \o "1-3" \h \z \u </w:instrText>
      </w:r>
      <w:r w:rsidRPr="0019471F">
        <w:rPr>
          <w:rFonts w:ascii="Arial" w:hAnsi="Arial" w:cs="Arial"/>
          <w:sz w:val="24"/>
          <w:szCs w:val="24"/>
        </w:rPr>
        <w:fldChar w:fldCharType="separate"/>
      </w:r>
      <w:hyperlink w:anchor="_Toc73446851" w:history="1">
        <w:r w:rsidR="00C20FED" w:rsidRPr="0019471F">
          <w:rPr>
            <w:rStyle w:val="Hyperlink"/>
            <w:rFonts w:ascii="Arial" w:hAnsi="Arial" w:cs="Arial"/>
            <w:sz w:val="24"/>
            <w:szCs w:val="24"/>
          </w:rPr>
          <w:t>Glossary</w:t>
        </w:r>
        <w:r w:rsidR="00C20FED"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_Toc73446851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sidR="007926FF">
          <w:rPr>
            <w:rFonts w:ascii="Arial" w:hAnsi="Arial" w:cs="Arial"/>
            <w:webHidden/>
            <w:sz w:val="24"/>
            <w:szCs w:val="24"/>
          </w:rPr>
          <w:t>ii</w:t>
        </w:r>
        <w:r w:rsidR="0019471F" w:rsidRPr="0019471F">
          <w:rPr>
            <w:rFonts w:ascii="Arial" w:hAnsi="Arial" w:cs="Arial"/>
            <w:webHidden/>
            <w:sz w:val="24"/>
            <w:szCs w:val="24"/>
          </w:rPr>
          <w:fldChar w:fldCharType="end"/>
        </w:r>
      </w:hyperlink>
    </w:p>
    <w:p w14:paraId="150AF14E" w14:textId="6CC09143" w:rsidR="0019471F" w:rsidRPr="0019471F" w:rsidRDefault="007926FF">
      <w:pPr>
        <w:pStyle w:val="TOC1"/>
        <w:rPr>
          <w:rFonts w:ascii="Arial" w:eastAsiaTheme="minorEastAsia" w:hAnsi="Arial" w:cs="Arial"/>
          <w:b w:val="0"/>
          <w:color w:val="auto"/>
          <w:sz w:val="24"/>
          <w:szCs w:val="24"/>
          <w:lang w:eastAsia="en-AU"/>
        </w:rPr>
      </w:pPr>
      <w:hyperlink w:anchor="_Toc73446852" w:history="1">
        <w:r w:rsidR="00C20FED" w:rsidRPr="0019471F">
          <w:rPr>
            <w:rStyle w:val="Hyperlink"/>
            <w:rFonts w:ascii="Arial" w:hAnsi="Arial" w:cs="Arial"/>
            <w:sz w:val="24"/>
            <w:szCs w:val="24"/>
          </w:rPr>
          <w:t>1.</w:t>
        </w:r>
        <w:r w:rsidR="00C20FED" w:rsidRPr="0019471F">
          <w:rPr>
            <w:rFonts w:ascii="Arial" w:eastAsiaTheme="minorEastAsia" w:hAnsi="Arial" w:cs="Arial"/>
            <w:b w:val="0"/>
            <w:color w:val="auto"/>
            <w:sz w:val="24"/>
            <w:szCs w:val="24"/>
            <w:lang w:eastAsia="en-AU"/>
          </w:rPr>
          <w:tab/>
        </w:r>
        <w:r w:rsidR="00C20FED" w:rsidRPr="0019471F">
          <w:rPr>
            <w:rStyle w:val="Hyperlink"/>
            <w:rFonts w:ascii="Arial" w:hAnsi="Arial" w:cs="Arial"/>
            <w:sz w:val="24"/>
            <w:szCs w:val="24"/>
          </w:rPr>
          <w:t xml:space="preserve">Executive </w:t>
        </w:r>
        <w:r w:rsidR="00C20FED">
          <w:rPr>
            <w:rStyle w:val="Hyperlink"/>
            <w:rFonts w:ascii="Arial" w:hAnsi="Arial" w:cs="Arial"/>
            <w:sz w:val="24"/>
            <w:szCs w:val="24"/>
          </w:rPr>
          <w:t>S</w:t>
        </w:r>
        <w:r w:rsidR="00C20FED" w:rsidRPr="0019471F">
          <w:rPr>
            <w:rStyle w:val="Hyperlink"/>
            <w:rFonts w:ascii="Arial" w:hAnsi="Arial" w:cs="Arial"/>
            <w:sz w:val="24"/>
            <w:szCs w:val="24"/>
          </w:rPr>
          <w:t>ummary</w:t>
        </w:r>
        <w:r w:rsidR="00C20FED"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_Toc73446852 \h </w:instrText>
        </w:r>
        <w:r w:rsidR="0019471F" w:rsidRPr="0019471F">
          <w:rPr>
            <w:rFonts w:ascii="Arial" w:hAnsi="Arial" w:cs="Arial"/>
            <w:webHidden/>
            <w:sz w:val="24"/>
            <w:szCs w:val="24"/>
          </w:rPr>
          <w:fldChar w:fldCharType="separate"/>
        </w:r>
        <w:r>
          <w:rPr>
            <w:rFonts w:ascii="Arial" w:hAnsi="Arial" w:cs="Arial"/>
            <w:b w:val="0"/>
            <w:bCs/>
            <w:webHidden/>
            <w:sz w:val="24"/>
            <w:szCs w:val="24"/>
            <w:lang w:val="en-US"/>
          </w:rPr>
          <w:t>Error! Bookmark not defined.</w:t>
        </w:r>
        <w:r w:rsidR="0019471F" w:rsidRPr="0019471F">
          <w:rPr>
            <w:rFonts w:ascii="Arial" w:hAnsi="Arial" w:cs="Arial"/>
            <w:webHidden/>
            <w:sz w:val="24"/>
            <w:szCs w:val="24"/>
          </w:rPr>
          <w:fldChar w:fldCharType="end"/>
        </w:r>
      </w:hyperlink>
    </w:p>
    <w:p w14:paraId="5FD7ED5D" w14:textId="18EAFBE3" w:rsidR="0019471F" w:rsidRPr="0019471F" w:rsidRDefault="007926FF">
      <w:pPr>
        <w:pStyle w:val="TOC1"/>
        <w:rPr>
          <w:rFonts w:ascii="Arial" w:eastAsiaTheme="minorEastAsia" w:hAnsi="Arial" w:cs="Arial"/>
          <w:b w:val="0"/>
          <w:color w:val="auto"/>
          <w:sz w:val="24"/>
          <w:szCs w:val="24"/>
          <w:lang w:eastAsia="en-AU"/>
        </w:rPr>
      </w:pPr>
      <w:hyperlink w:anchor="_Toc73446853" w:history="1">
        <w:r w:rsidR="00C20FED" w:rsidRPr="0019471F">
          <w:rPr>
            <w:rStyle w:val="Hyperlink"/>
            <w:rFonts w:ascii="Arial" w:hAnsi="Arial" w:cs="Arial"/>
            <w:sz w:val="24"/>
            <w:szCs w:val="24"/>
          </w:rPr>
          <w:t>2. Introduction</w:t>
        </w:r>
        <w:r w:rsidR="00C20FED"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_Toc73446853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5</w:t>
        </w:r>
        <w:r w:rsidR="0019471F" w:rsidRPr="0019471F">
          <w:rPr>
            <w:rFonts w:ascii="Arial" w:hAnsi="Arial" w:cs="Arial"/>
            <w:webHidden/>
            <w:sz w:val="24"/>
            <w:szCs w:val="24"/>
          </w:rPr>
          <w:fldChar w:fldCharType="end"/>
        </w:r>
      </w:hyperlink>
    </w:p>
    <w:p w14:paraId="79B9F32E" w14:textId="3CD94970" w:rsidR="0019471F" w:rsidRPr="0019471F" w:rsidRDefault="007926FF">
      <w:pPr>
        <w:pStyle w:val="TOC2"/>
        <w:rPr>
          <w:rFonts w:eastAsiaTheme="minorEastAsia" w:cs="Arial"/>
          <w:noProof/>
          <w:sz w:val="24"/>
          <w:szCs w:val="24"/>
          <w:lang w:eastAsia="en-AU"/>
        </w:rPr>
      </w:pPr>
      <w:hyperlink w:anchor="_Toc73446854" w:history="1">
        <w:r w:rsidR="0019471F" w:rsidRPr="0019471F">
          <w:rPr>
            <w:rStyle w:val="Hyperlink"/>
            <w:rFonts w:cs="Arial"/>
            <w:noProof/>
            <w:sz w:val="24"/>
            <w:szCs w:val="24"/>
          </w:rPr>
          <w:t>2.1</w:t>
        </w:r>
        <w:r w:rsidR="0019471F" w:rsidRPr="0019471F">
          <w:rPr>
            <w:rFonts w:eastAsiaTheme="minorEastAsia" w:cs="Arial"/>
            <w:noProof/>
            <w:sz w:val="24"/>
            <w:szCs w:val="24"/>
            <w:lang w:eastAsia="en-AU"/>
          </w:rPr>
          <w:tab/>
        </w:r>
        <w:r w:rsidR="0019471F" w:rsidRPr="0019471F">
          <w:rPr>
            <w:rStyle w:val="Hyperlink"/>
            <w:rFonts w:cs="Arial"/>
            <w:noProof/>
            <w:sz w:val="24"/>
            <w:szCs w:val="24"/>
          </w:rPr>
          <w:t>Background</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_Toc73446854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5</w:t>
        </w:r>
        <w:r w:rsidR="0019471F" w:rsidRPr="0019471F">
          <w:rPr>
            <w:rFonts w:cs="Arial"/>
            <w:noProof/>
            <w:webHidden/>
            <w:sz w:val="24"/>
            <w:szCs w:val="24"/>
          </w:rPr>
          <w:fldChar w:fldCharType="end"/>
        </w:r>
      </w:hyperlink>
    </w:p>
    <w:p w14:paraId="6DB32937" w14:textId="00DDF556" w:rsidR="0019471F" w:rsidRPr="0019471F" w:rsidRDefault="007926FF">
      <w:pPr>
        <w:pStyle w:val="TOC2"/>
        <w:rPr>
          <w:rFonts w:eastAsiaTheme="minorEastAsia" w:cs="Arial"/>
          <w:noProof/>
          <w:sz w:val="24"/>
          <w:szCs w:val="24"/>
          <w:lang w:eastAsia="en-AU"/>
        </w:rPr>
      </w:pPr>
      <w:hyperlink w:anchor="_Toc73446855" w:history="1">
        <w:r w:rsidR="0019471F" w:rsidRPr="0019471F">
          <w:rPr>
            <w:rStyle w:val="Hyperlink"/>
            <w:rFonts w:cs="Arial"/>
            <w:noProof/>
            <w:sz w:val="24"/>
            <w:szCs w:val="24"/>
          </w:rPr>
          <w:t>2.2</w:t>
        </w:r>
        <w:r w:rsidR="0019471F" w:rsidRPr="0019471F">
          <w:rPr>
            <w:rFonts w:eastAsiaTheme="minorEastAsia" w:cs="Arial"/>
            <w:noProof/>
            <w:sz w:val="24"/>
            <w:szCs w:val="24"/>
            <w:lang w:eastAsia="en-AU"/>
          </w:rPr>
          <w:tab/>
        </w:r>
        <w:r w:rsidR="0019471F" w:rsidRPr="0019471F">
          <w:rPr>
            <w:rStyle w:val="Hyperlink"/>
            <w:rFonts w:cs="Arial"/>
            <w:noProof/>
            <w:sz w:val="24"/>
            <w:szCs w:val="24"/>
          </w:rPr>
          <w:t>Goals and Objectives of Asset Management</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_Toc73446855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6</w:t>
        </w:r>
        <w:r w:rsidR="0019471F" w:rsidRPr="0019471F">
          <w:rPr>
            <w:rFonts w:cs="Arial"/>
            <w:noProof/>
            <w:webHidden/>
            <w:sz w:val="24"/>
            <w:szCs w:val="24"/>
          </w:rPr>
          <w:fldChar w:fldCharType="end"/>
        </w:r>
      </w:hyperlink>
    </w:p>
    <w:p w14:paraId="0D41066A" w14:textId="14829AAE" w:rsidR="0019471F" w:rsidRPr="0019471F" w:rsidRDefault="007926FF">
      <w:pPr>
        <w:pStyle w:val="TOC2"/>
        <w:rPr>
          <w:rFonts w:eastAsiaTheme="minorEastAsia" w:cs="Arial"/>
          <w:noProof/>
          <w:sz w:val="24"/>
          <w:szCs w:val="24"/>
          <w:lang w:eastAsia="en-AU"/>
        </w:rPr>
      </w:pPr>
      <w:hyperlink w:anchor="_Toc73446856" w:history="1">
        <w:r w:rsidR="0019471F" w:rsidRPr="0019471F">
          <w:rPr>
            <w:rStyle w:val="Hyperlink"/>
            <w:rFonts w:cs="Arial"/>
            <w:noProof/>
            <w:sz w:val="24"/>
            <w:szCs w:val="24"/>
          </w:rPr>
          <w:t>2.3</w:t>
        </w:r>
        <w:r w:rsidR="0019471F" w:rsidRPr="0019471F">
          <w:rPr>
            <w:rFonts w:eastAsiaTheme="minorEastAsia" w:cs="Arial"/>
            <w:noProof/>
            <w:sz w:val="24"/>
            <w:szCs w:val="24"/>
            <w:lang w:eastAsia="en-AU"/>
          </w:rPr>
          <w:tab/>
        </w:r>
        <w:r w:rsidR="0019471F" w:rsidRPr="0019471F">
          <w:rPr>
            <w:rStyle w:val="Hyperlink"/>
            <w:rFonts w:cs="Arial"/>
            <w:noProof/>
            <w:sz w:val="24"/>
            <w:szCs w:val="24"/>
          </w:rPr>
          <w:t>Plan Framework</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_Toc73446856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8</w:t>
        </w:r>
        <w:r w:rsidR="0019471F" w:rsidRPr="0019471F">
          <w:rPr>
            <w:rFonts w:cs="Arial"/>
            <w:noProof/>
            <w:webHidden/>
            <w:sz w:val="24"/>
            <w:szCs w:val="24"/>
          </w:rPr>
          <w:fldChar w:fldCharType="end"/>
        </w:r>
      </w:hyperlink>
    </w:p>
    <w:p w14:paraId="129FC57C" w14:textId="24FAF3D4" w:rsidR="0019471F" w:rsidRPr="0019471F" w:rsidRDefault="007926FF">
      <w:pPr>
        <w:pStyle w:val="TOC2"/>
        <w:rPr>
          <w:rFonts w:eastAsiaTheme="minorEastAsia" w:cs="Arial"/>
          <w:noProof/>
          <w:sz w:val="24"/>
          <w:szCs w:val="24"/>
          <w:lang w:eastAsia="en-AU"/>
        </w:rPr>
      </w:pPr>
      <w:hyperlink w:anchor="_Toc73446857" w:history="1">
        <w:r w:rsidR="0019471F" w:rsidRPr="0019471F">
          <w:rPr>
            <w:rStyle w:val="Hyperlink"/>
            <w:rFonts w:cs="Arial"/>
            <w:noProof/>
            <w:sz w:val="24"/>
            <w:szCs w:val="24"/>
          </w:rPr>
          <w:t>2.4</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Management</w:t>
        </w:r>
        <w:r w:rsidR="0019471F" w:rsidRPr="0019471F">
          <w:rPr>
            <w:rStyle w:val="Hyperlink"/>
            <w:rFonts w:cs="Arial"/>
            <w:b/>
            <w:i/>
            <w:noProof/>
            <w:sz w:val="24"/>
            <w:szCs w:val="24"/>
          </w:rPr>
          <w:t xml:space="preserve"> </w:t>
        </w:r>
        <w:r w:rsidR="0019471F" w:rsidRPr="0019471F">
          <w:rPr>
            <w:rStyle w:val="Hyperlink"/>
            <w:rFonts w:cs="Arial"/>
            <w:noProof/>
            <w:sz w:val="24"/>
            <w:szCs w:val="24"/>
          </w:rPr>
          <w:t>Maturity</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_Toc73446857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8</w:t>
        </w:r>
        <w:r w:rsidR="0019471F" w:rsidRPr="0019471F">
          <w:rPr>
            <w:rFonts w:cs="Arial"/>
            <w:noProof/>
            <w:webHidden/>
            <w:sz w:val="24"/>
            <w:szCs w:val="24"/>
          </w:rPr>
          <w:fldChar w:fldCharType="end"/>
        </w:r>
      </w:hyperlink>
    </w:p>
    <w:p w14:paraId="1667E9A3" w14:textId="324476E4" w:rsidR="0019471F" w:rsidRPr="0019471F" w:rsidRDefault="007926FF">
      <w:pPr>
        <w:pStyle w:val="TOC2"/>
        <w:rPr>
          <w:rFonts w:eastAsiaTheme="minorEastAsia" w:cs="Arial"/>
          <w:noProof/>
          <w:sz w:val="24"/>
          <w:szCs w:val="24"/>
          <w:lang w:eastAsia="en-AU"/>
        </w:rPr>
      </w:pPr>
      <w:hyperlink w:anchor="_Toc73446858" w:history="1">
        <w:r w:rsidR="0019471F" w:rsidRPr="0019471F">
          <w:rPr>
            <w:rStyle w:val="Hyperlink"/>
            <w:rFonts w:cs="Arial"/>
            <w:bCs/>
            <w:noProof/>
            <w:sz w:val="24"/>
            <w:szCs w:val="24"/>
          </w:rPr>
          <w:t>2.5</w:t>
        </w:r>
        <w:r w:rsidR="0019471F" w:rsidRPr="0019471F">
          <w:rPr>
            <w:rFonts w:eastAsiaTheme="minorEastAsia" w:cs="Arial"/>
            <w:noProof/>
            <w:sz w:val="24"/>
            <w:szCs w:val="24"/>
            <w:lang w:eastAsia="en-AU"/>
          </w:rPr>
          <w:tab/>
        </w:r>
        <w:r w:rsidR="0019471F" w:rsidRPr="0019471F">
          <w:rPr>
            <w:rStyle w:val="Hyperlink"/>
            <w:rFonts w:cs="Arial"/>
            <w:bCs/>
            <w:noProof/>
            <w:sz w:val="24"/>
            <w:szCs w:val="24"/>
          </w:rPr>
          <w:t>Asset Management Plan – Data confidence assessment</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_Toc73446858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10</w:t>
        </w:r>
        <w:r w:rsidR="0019471F" w:rsidRPr="0019471F">
          <w:rPr>
            <w:rFonts w:cs="Arial"/>
            <w:noProof/>
            <w:webHidden/>
            <w:sz w:val="24"/>
            <w:szCs w:val="24"/>
          </w:rPr>
          <w:fldChar w:fldCharType="end"/>
        </w:r>
      </w:hyperlink>
    </w:p>
    <w:p w14:paraId="2B7ABF8C" w14:textId="0169DA8A" w:rsidR="0019471F" w:rsidRPr="0019471F" w:rsidRDefault="007926FF">
      <w:pPr>
        <w:pStyle w:val="TOC1"/>
        <w:rPr>
          <w:rFonts w:ascii="Arial" w:eastAsiaTheme="minorEastAsia" w:hAnsi="Arial" w:cs="Arial"/>
          <w:b w:val="0"/>
          <w:color w:val="auto"/>
          <w:sz w:val="24"/>
          <w:szCs w:val="24"/>
          <w:lang w:eastAsia="en-AU"/>
        </w:rPr>
      </w:pPr>
      <w:hyperlink w:anchor="_Toc73446859" w:history="1">
        <w:r w:rsidR="0019471F" w:rsidRPr="0019471F">
          <w:rPr>
            <w:rStyle w:val="Hyperlink"/>
            <w:rFonts w:ascii="Arial" w:hAnsi="Arial" w:cs="Arial"/>
            <w:sz w:val="24"/>
            <w:szCs w:val="24"/>
          </w:rPr>
          <w:t>3.</w:t>
        </w:r>
        <w:r w:rsidR="0019471F" w:rsidRPr="0019471F">
          <w:rPr>
            <w:rFonts w:ascii="Arial" w:eastAsiaTheme="minorEastAsia" w:hAnsi="Arial" w:cs="Arial"/>
            <w:b w:val="0"/>
            <w:color w:val="auto"/>
            <w:sz w:val="24"/>
            <w:szCs w:val="24"/>
            <w:lang w:eastAsia="en-AU"/>
          </w:rPr>
          <w:tab/>
        </w:r>
        <w:r w:rsidR="00C20FED" w:rsidRPr="0019471F">
          <w:rPr>
            <w:rStyle w:val="Hyperlink"/>
            <w:rFonts w:ascii="Arial" w:hAnsi="Arial" w:cs="Arial"/>
            <w:sz w:val="24"/>
            <w:szCs w:val="24"/>
          </w:rPr>
          <w:t>Levels Of Service</w:t>
        </w:r>
        <w:r w:rsidR="0019471F"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_Toc73446859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11</w:t>
        </w:r>
        <w:r w:rsidR="0019471F" w:rsidRPr="0019471F">
          <w:rPr>
            <w:rFonts w:ascii="Arial" w:hAnsi="Arial" w:cs="Arial"/>
            <w:webHidden/>
            <w:sz w:val="24"/>
            <w:szCs w:val="24"/>
          </w:rPr>
          <w:fldChar w:fldCharType="end"/>
        </w:r>
      </w:hyperlink>
    </w:p>
    <w:p w14:paraId="1F133394" w14:textId="541189D3" w:rsidR="0019471F" w:rsidRPr="0019471F" w:rsidRDefault="007926FF">
      <w:pPr>
        <w:pStyle w:val="TOC2"/>
        <w:rPr>
          <w:rFonts w:eastAsiaTheme="minorEastAsia" w:cs="Arial"/>
          <w:noProof/>
          <w:sz w:val="24"/>
          <w:szCs w:val="24"/>
          <w:lang w:eastAsia="en-AU"/>
        </w:rPr>
      </w:pPr>
      <w:hyperlink w:anchor="_Toc73446860" w:history="1">
        <w:r w:rsidR="0019471F" w:rsidRPr="0019471F">
          <w:rPr>
            <w:rStyle w:val="Hyperlink"/>
            <w:rFonts w:cs="Arial"/>
            <w:noProof/>
            <w:sz w:val="24"/>
            <w:szCs w:val="24"/>
          </w:rPr>
          <w:t>3.1</w:t>
        </w:r>
        <w:r w:rsidR="0019471F" w:rsidRPr="0019471F">
          <w:rPr>
            <w:rFonts w:eastAsiaTheme="minorEastAsia" w:cs="Arial"/>
            <w:noProof/>
            <w:sz w:val="24"/>
            <w:szCs w:val="24"/>
            <w:lang w:eastAsia="en-AU"/>
          </w:rPr>
          <w:tab/>
        </w:r>
        <w:r w:rsidR="0019471F" w:rsidRPr="0019471F">
          <w:rPr>
            <w:rStyle w:val="Hyperlink"/>
            <w:rFonts w:cs="Arial"/>
            <w:noProof/>
            <w:sz w:val="24"/>
            <w:szCs w:val="24"/>
          </w:rPr>
          <w:t>Customer Research and Expectations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_Toc73446860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11</w:t>
        </w:r>
        <w:r w:rsidR="0019471F" w:rsidRPr="0019471F">
          <w:rPr>
            <w:rFonts w:cs="Arial"/>
            <w:noProof/>
            <w:webHidden/>
            <w:sz w:val="24"/>
            <w:szCs w:val="24"/>
          </w:rPr>
          <w:fldChar w:fldCharType="end"/>
        </w:r>
      </w:hyperlink>
    </w:p>
    <w:p w14:paraId="3EAE86D0" w14:textId="41486231" w:rsidR="0019471F" w:rsidRPr="0019471F" w:rsidRDefault="007926FF">
      <w:pPr>
        <w:pStyle w:val="TOC2"/>
        <w:rPr>
          <w:rFonts w:eastAsiaTheme="minorEastAsia" w:cs="Arial"/>
          <w:noProof/>
          <w:sz w:val="24"/>
          <w:szCs w:val="24"/>
          <w:lang w:eastAsia="en-AU"/>
        </w:rPr>
      </w:pPr>
      <w:hyperlink w:anchor="_Toc73446861" w:history="1">
        <w:r w:rsidR="0019471F" w:rsidRPr="0019471F">
          <w:rPr>
            <w:rStyle w:val="Hyperlink"/>
            <w:rFonts w:cs="Arial"/>
            <w:noProof/>
            <w:sz w:val="24"/>
            <w:szCs w:val="24"/>
          </w:rPr>
          <w:t>3.2</w:t>
        </w:r>
        <w:r w:rsidR="0019471F" w:rsidRPr="0019471F">
          <w:rPr>
            <w:rFonts w:eastAsiaTheme="minorEastAsia" w:cs="Arial"/>
            <w:noProof/>
            <w:sz w:val="24"/>
            <w:szCs w:val="24"/>
            <w:lang w:eastAsia="en-AU"/>
          </w:rPr>
          <w:tab/>
        </w:r>
        <w:r w:rsidR="0019471F" w:rsidRPr="0019471F">
          <w:rPr>
            <w:rStyle w:val="Hyperlink"/>
            <w:rFonts w:cs="Arial"/>
            <w:noProof/>
            <w:sz w:val="24"/>
            <w:szCs w:val="24"/>
          </w:rPr>
          <w:t>Legislative Requirements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_Toc73446861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13</w:t>
        </w:r>
        <w:r w:rsidR="0019471F" w:rsidRPr="0019471F">
          <w:rPr>
            <w:rFonts w:cs="Arial"/>
            <w:noProof/>
            <w:webHidden/>
            <w:sz w:val="24"/>
            <w:szCs w:val="24"/>
          </w:rPr>
          <w:fldChar w:fldCharType="end"/>
        </w:r>
      </w:hyperlink>
    </w:p>
    <w:p w14:paraId="4876AF6E" w14:textId="41FB7839" w:rsidR="0019471F" w:rsidRPr="0019471F" w:rsidRDefault="007926FF">
      <w:pPr>
        <w:pStyle w:val="TOC2"/>
        <w:rPr>
          <w:rFonts w:eastAsiaTheme="minorEastAsia" w:cs="Arial"/>
          <w:noProof/>
          <w:sz w:val="24"/>
          <w:szCs w:val="24"/>
          <w:lang w:eastAsia="en-AU"/>
        </w:rPr>
      </w:pPr>
      <w:hyperlink w:anchor="_Toc73446862" w:history="1">
        <w:r w:rsidR="0019471F" w:rsidRPr="0019471F">
          <w:rPr>
            <w:rStyle w:val="Hyperlink"/>
            <w:rFonts w:cs="Arial"/>
            <w:noProof/>
            <w:sz w:val="24"/>
            <w:szCs w:val="24"/>
          </w:rPr>
          <w:t>3.3</w:t>
        </w:r>
        <w:r w:rsidR="0019471F" w:rsidRPr="0019471F">
          <w:rPr>
            <w:rFonts w:eastAsiaTheme="minorEastAsia" w:cs="Arial"/>
            <w:noProof/>
            <w:sz w:val="24"/>
            <w:szCs w:val="24"/>
            <w:lang w:eastAsia="en-AU"/>
          </w:rPr>
          <w:tab/>
        </w:r>
        <w:r w:rsidR="0019471F" w:rsidRPr="0019471F">
          <w:rPr>
            <w:rStyle w:val="Hyperlink"/>
            <w:rFonts w:cs="Arial"/>
            <w:noProof/>
            <w:sz w:val="24"/>
            <w:szCs w:val="24"/>
          </w:rPr>
          <w:t>Current Levels of Service</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_Toc73446862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13</w:t>
        </w:r>
        <w:r w:rsidR="0019471F" w:rsidRPr="0019471F">
          <w:rPr>
            <w:rFonts w:cs="Arial"/>
            <w:noProof/>
            <w:webHidden/>
            <w:sz w:val="24"/>
            <w:szCs w:val="24"/>
          </w:rPr>
          <w:fldChar w:fldCharType="end"/>
        </w:r>
      </w:hyperlink>
    </w:p>
    <w:p w14:paraId="0C34EEF3" w14:textId="1CC578AA" w:rsidR="0019471F" w:rsidRPr="0019471F" w:rsidRDefault="007926FF">
      <w:pPr>
        <w:pStyle w:val="TOC2"/>
        <w:rPr>
          <w:rFonts w:eastAsiaTheme="minorEastAsia" w:cs="Arial"/>
          <w:noProof/>
          <w:sz w:val="24"/>
          <w:szCs w:val="24"/>
          <w:lang w:eastAsia="en-AU"/>
        </w:rPr>
      </w:pPr>
      <w:hyperlink w:anchor="_Toc73446863" w:history="1">
        <w:r w:rsidR="0019471F" w:rsidRPr="0019471F">
          <w:rPr>
            <w:rStyle w:val="Hyperlink"/>
            <w:rFonts w:cs="Arial"/>
            <w:noProof/>
            <w:sz w:val="24"/>
            <w:szCs w:val="24"/>
          </w:rPr>
          <w:t>3.4</w:t>
        </w:r>
        <w:r w:rsidR="0019471F" w:rsidRPr="0019471F">
          <w:rPr>
            <w:rFonts w:eastAsiaTheme="minorEastAsia" w:cs="Arial"/>
            <w:noProof/>
            <w:sz w:val="24"/>
            <w:szCs w:val="24"/>
            <w:lang w:eastAsia="en-AU"/>
          </w:rPr>
          <w:tab/>
        </w:r>
        <w:r w:rsidR="0019471F" w:rsidRPr="0019471F">
          <w:rPr>
            <w:rStyle w:val="Hyperlink"/>
            <w:rFonts w:cs="Arial"/>
            <w:noProof/>
            <w:sz w:val="24"/>
            <w:szCs w:val="24"/>
          </w:rPr>
          <w:t>Enterprise Risk Management</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_Toc73446863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16</w:t>
        </w:r>
        <w:r w:rsidR="0019471F" w:rsidRPr="0019471F">
          <w:rPr>
            <w:rFonts w:cs="Arial"/>
            <w:noProof/>
            <w:webHidden/>
            <w:sz w:val="24"/>
            <w:szCs w:val="24"/>
          </w:rPr>
          <w:fldChar w:fldCharType="end"/>
        </w:r>
      </w:hyperlink>
    </w:p>
    <w:p w14:paraId="65BF878A" w14:textId="0BD23A23" w:rsidR="0019471F" w:rsidRPr="0019471F" w:rsidRDefault="007926FF" w:rsidP="0019471F">
      <w:pPr>
        <w:pStyle w:val="TOC2"/>
        <w:rPr>
          <w:rFonts w:eastAsiaTheme="minorEastAsia" w:cs="Arial"/>
          <w:noProof/>
          <w:sz w:val="24"/>
          <w:szCs w:val="24"/>
          <w:lang w:eastAsia="en-AU"/>
        </w:rPr>
      </w:pPr>
      <w:hyperlink w:anchor="_Toc73446864" w:history="1">
        <w:r w:rsidR="0019471F" w:rsidRPr="0019471F">
          <w:rPr>
            <w:rStyle w:val="Hyperlink"/>
            <w:rFonts w:cs="Arial"/>
            <w:noProof/>
            <w:sz w:val="24"/>
            <w:szCs w:val="24"/>
          </w:rPr>
          <w:t xml:space="preserve">3.4.1 </w:t>
        </w:r>
        <w:r w:rsidR="00446A05">
          <w:rPr>
            <w:rStyle w:val="Hyperlink"/>
            <w:rFonts w:cs="Arial"/>
            <w:noProof/>
            <w:sz w:val="24"/>
            <w:szCs w:val="24"/>
          </w:rPr>
          <w:t xml:space="preserve">     </w:t>
        </w:r>
        <w:r w:rsidR="0019471F" w:rsidRPr="0019471F">
          <w:rPr>
            <w:rStyle w:val="Hyperlink"/>
            <w:rFonts w:cs="Arial"/>
            <w:noProof/>
            <w:sz w:val="24"/>
            <w:szCs w:val="24"/>
          </w:rPr>
          <w:t>Operational Risk and Proposed Treatment</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_Toc73446864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17</w:t>
        </w:r>
        <w:r w:rsidR="0019471F" w:rsidRPr="0019471F">
          <w:rPr>
            <w:rFonts w:cs="Arial"/>
            <w:noProof/>
            <w:webHidden/>
            <w:sz w:val="24"/>
            <w:szCs w:val="24"/>
          </w:rPr>
          <w:fldChar w:fldCharType="end"/>
        </w:r>
      </w:hyperlink>
    </w:p>
    <w:p w14:paraId="7FBF99DD" w14:textId="5BD14FB5" w:rsidR="0019471F" w:rsidRPr="0019471F" w:rsidRDefault="007926FF">
      <w:pPr>
        <w:pStyle w:val="TOC2"/>
        <w:rPr>
          <w:rFonts w:eastAsiaTheme="minorEastAsia" w:cs="Arial"/>
          <w:noProof/>
          <w:sz w:val="24"/>
          <w:szCs w:val="24"/>
          <w:lang w:eastAsia="en-AU"/>
        </w:rPr>
      </w:pPr>
      <w:hyperlink w:anchor="_Toc73446865" w:history="1">
        <w:r w:rsidR="0019471F" w:rsidRPr="0019471F">
          <w:rPr>
            <w:rStyle w:val="Hyperlink"/>
            <w:rFonts w:cs="Arial"/>
            <w:noProof/>
            <w:sz w:val="24"/>
            <w:szCs w:val="24"/>
          </w:rPr>
          <w:t>3.5</w:t>
        </w:r>
        <w:r w:rsidR="0019471F" w:rsidRPr="0019471F">
          <w:rPr>
            <w:rFonts w:eastAsiaTheme="minorEastAsia" w:cs="Arial"/>
            <w:noProof/>
            <w:sz w:val="24"/>
            <w:szCs w:val="24"/>
            <w:lang w:eastAsia="en-AU"/>
          </w:rPr>
          <w:tab/>
        </w:r>
        <w:r w:rsidR="0019471F" w:rsidRPr="0019471F">
          <w:rPr>
            <w:rStyle w:val="Hyperlink"/>
            <w:rFonts w:cs="Arial"/>
            <w:noProof/>
            <w:sz w:val="24"/>
            <w:szCs w:val="24"/>
          </w:rPr>
          <w:t>Known Service Deficiencies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_Toc73446865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19</w:t>
        </w:r>
        <w:r w:rsidR="0019471F" w:rsidRPr="0019471F">
          <w:rPr>
            <w:rFonts w:cs="Arial"/>
            <w:noProof/>
            <w:webHidden/>
            <w:sz w:val="24"/>
            <w:szCs w:val="24"/>
          </w:rPr>
          <w:fldChar w:fldCharType="end"/>
        </w:r>
      </w:hyperlink>
    </w:p>
    <w:p w14:paraId="747EA03A" w14:textId="780F6BF7" w:rsidR="0019471F" w:rsidRPr="0019471F" w:rsidRDefault="007926FF">
      <w:pPr>
        <w:pStyle w:val="TOC1"/>
        <w:rPr>
          <w:rFonts w:ascii="Arial" w:eastAsiaTheme="minorEastAsia" w:hAnsi="Arial" w:cs="Arial"/>
          <w:b w:val="0"/>
          <w:color w:val="auto"/>
          <w:sz w:val="24"/>
          <w:szCs w:val="24"/>
          <w:lang w:eastAsia="en-AU"/>
        </w:rPr>
      </w:pPr>
      <w:hyperlink w:anchor="_Toc73446866" w:history="1">
        <w:r w:rsidR="0019471F" w:rsidRPr="0019471F">
          <w:rPr>
            <w:rStyle w:val="Hyperlink"/>
            <w:rFonts w:ascii="Arial" w:hAnsi="Arial" w:cs="Arial"/>
            <w:sz w:val="24"/>
            <w:szCs w:val="24"/>
          </w:rPr>
          <w:t>4.</w:t>
        </w:r>
        <w:r w:rsidR="0019471F" w:rsidRPr="0019471F">
          <w:rPr>
            <w:rFonts w:ascii="Arial" w:eastAsiaTheme="minorEastAsia" w:hAnsi="Arial" w:cs="Arial"/>
            <w:b w:val="0"/>
            <w:color w:val="auto"/>
            <w:sz w:val="24"/>
            <w:szCs w:val="24"/>
            <w:lang w:eastAsia="en-AU"/>
          </w:rPr>
          <w:tab/>
        </w:r>
        <w:r w:rsidR="00C20FED" w:rsidRPr="0019471F">
          <w:rPr>
            <w:rStyle w:val="Hyperlink"/>
            <w:rFonts w:ascii="Arial" w:hAnsi="Arial" w:cs="Arial"/>
            <w:sz w:val="24"/>
            <w:szCs w:val="24"/>
          </w:rPr>
          <w:t>Future Growth &amp; Demand</w:t>
        </w:r>
        <w:r w:rsidR="0019471F"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_Toc73446866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20</w:t>
        </w:r>
        <w:r w:rsidR="0019471F" w:rsidRPr="0019471F">
          <w:rPr>
            <w:rFonts w:ascii="Arial" w:hAnsi="Arial" w:cs="Arial"/>
            <w:webHidden/>
            <w:sz w:val="24"/>
            <w:szCs w:val="24"/>
          </w:rPr>
          <w:fldChar w:fldCharType="end"/>
        </w:r>
      </w:hyperlink>
    </w:p>
    <w:p w14:paraId="38D5D578" w14:textId="6177F8B5" w:rsidR="0019471F" w:rsidRPr="0019471F" w:rsidRDefault="007926FF">
      <w:pPr>
        <w:pStyle w:val="TOC2"/>
        <w:rPr>
          <w:rFonts w:eastAsiaTheme="minorEastAsia" w:cs="Arial"/>
          <w:noProof/>
          <w:sz w:val="24"/>
          <w:szCs w:val="24"/>
          <w:lang w:eastAsia="en-AU"/>
        </w:rPr>
      </w:pPr>
      <w:hyperlink w:anchor="_Toc73446867" w:history="1">
        <w:r w:rsidR="0019471F" w:rsidRPr="0019471F">
          <w:rPr>
            <w:rStyle w:val="Hyperlink"/>
            <w:rFonts w:cs="Arial"/>
            <w:noProof/>
            <w:sz w:val="24"/>
            <w:szCs w:val="24"/>
          </w:rPr>
          <w:t>4.1</w:t>
        </w:r>
        <w:r w:rsidR="0019471F" w:rsidRPr="0019471F">
          <w:rPr>
            <w:rFonts w:eastAsiaTheme="minorEastAsia" w:cs="Arial"/>
            <w:noProof/>
            <w:sz w:val="24"/>
            <w:szCs w:val="24"/>
            <w:lang w:eastAsia="en-AU"/>
          </w:rPr>
          <w:tab/>
        </w:r>
        <w:r w:rsidR="0019471F" w:rsidRPr="0019471F">
          <w:rPr>
            <w:rStyle w:val="Hyperlink"/>
            <w:rFonts w:cs="Arial"/>
            <w:noProof/>
            <w:sz w:val="24"/>
            <w:szCs w:val="24"/>
          </w:rPr>
          <w:t>Growth Forecast</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_Toc73446867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20</w:t>
        </w:r>
        <w:r w:rsidR="0019471F" w:rsidRPr="0019471F">
          <w:rPr>
            <w:rFonts w:cs="Arial"/>
            <w:noProof/>
            <w:webHidden/>
            <w:sz w:val="24"/>
            <w:szCs w:val="24"/>
          </w:rPr>
          <w:fldChar w:fldCharType="end"/>
        </w:r>
      </w:hyperlink>
    </w:p>
    <w:p w14:paraId="7E6B34EE" w14:textId="0CB7510E" w:rsidR="0019471F" w:rsidRPr="0019471F" w:rsidRDefault="007926FF">
      <w:pPr>
        <w:pStyle w:val="TOC2"/>
        <w:rPr>
          <w:rFonts w:eastAsiaTheme="minorEastAsia" w:cs="Arial"/>
          <w:noProof/>
          <w:sz w:val="24"/>
          <w:szCs w:val="24"/>
          <w:lang w:eastAsia="en-AU"/>
        </w:rPr>
      </w:pPr>
      <w:hyperlink w:anchor="_Toc73446868" w:history="1">
        <w:r w:rsidR="0019471F" w:rsidRPr="0019471F">
          <w:rPr>
            <w:rStyle w:val="Hyperlink"/>
            <w:rFonts w:cs="Arial"/>
            <w:noProof/>
            <w:sz w:val="24"/>
            <w:szCs w:val="24"/>
          </w:rPr>
          <w:t>4.2</w:t>
        </w:r>
        <w:r w:rsidR="0019471F" w:rsidRPr="0019471F">
          <w:rPr>
            <w:rFonts w:eastAsiaTheme="minorEastAsia" w:cs="Arial"/>
            <w:noProof/>
            <w:sz w:val="24"/>
            <w:szCs w:val="24"/>
            <w:lang w:eastAsia="en-AU"/>
          </w:rPr>
          <w:tab/>
        </w:r>
        <w:r w:rsidR="0019471F" w:rsidRPr="0019471F">
          <w:rPr>
            <w:rStyle w:val="Hyperlink"/>
            <w:rFonts w:cs="Arial"/>
            <w:noProof/>
            <w:sz w:val="24"/>
            <w:szCs w:val="24"/>
          </w:rPr>
          <w:t>Changes in Technology</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_Toc73446868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22</w:t>
        </w:r>
        <w:r w:rsidR="0019471F" w:rsidRPr="0019471F">
          <w:rPr>
            <w:rFonts w:cs="Arial"/>
            <w:noProof/>
            <w:webHidden/>
            <w:sz w:val="24"/>
            <w:szCs w:val="24"/>
          </w:rPr>
          <w:fldChar w:fldCharType="end"/>
        </w:r>
      </w:hyperlink>
    </w:p>
    <w:p w14:paraId="71DA9494" w14:textId="657484BD" w:rsidR="0019471F" w:rsidRPr="0019471F" w:rsidRDefault="007926FF">
      <w:pPr>
        <w:pStyle w:val="TOC2"/>
        <w:rPr>
          <w:rFonts w:eastAsiaTheme="minorEastAsia" w:cs="Arial"/>
          <w:noProof/>
          <w:sz w:val="24"/>
          <w:szCs w:val="24"/>
          <w:lang w:eastAsia="en-AU"/>
        </w:rPr>
      </w:pPr>
      <w:hyperlink w:anchor="_Toc73446869" w:history="1">
        <w:r w:rsidR="0019471F" w:rsidRPr="0019471F">
          <w:rPr>
            <w:rStyle w:val="Hyperlink"/>
            <w:rFonts w:cs="Arial"/>
            <w:noProof/>
            <w:sz w:val="24"/>
            <w:szCs w:val="24"/>
          </w:rPr>
          <w:t>4.3</w:t>
        </w:r>
        <w:r w:rsidR="0019471F" w:rsidRPr="0019471F">
          <w:rPr>
            <w:rFonts w:eastAsiaTheme="minorEastAsia" w:cs="Arial"/>
            <w:noProof/>
            <w:sz w:val="24"/>
            <w:szCs w:val="24"/>
            <w:lang w:eastAsia="en-AU"/>
          </w:rPr>
          <w:tab/>
        </w:r>
        <w:r w:rsidR="0019471F" w:rsidRPr="0019471F">
          <w:rPr>
            <w:rStyle w:val="Hyperlink"/>
            <w:rFonts w:cs="Arial"/>
            <w:noProof/>
            <w:sz w:val="24"/>
            <w:szCs w:val="24"/>
          </w:rPr>
          <w:t>Demand Management Plan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_Toc73446869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22</w:t>
        </w:r>
        <w:r w:rsidR="0019471F" w:rsidRPr="0019471F">
          <w:rPr>
            <w:rFonts w:cs="Arial"/>
            <w:noProof/>
            <w:webHidden/>
            <w:sz w:val="24"/>
            <w:szCs w:val="24"/>
          </w:rPr>
          <w:fldChar w:fldCharType="end"/>
        </w:r>
      </w:hyperlink>
    </w:p>
    <w:p w14:paraId="6982F75C" w14:textId="42837E08" w:rsidR="0019471F" w:rsidRPr="0019471F" w:rsidRDefault="007926FF">
      <w:pPr>
        <w:pStyle w:val="TOC2"/>
        <w:rPr>
          <w:rFonts w:eastAsiaTheme="minorEastAsia" w:cs="Arial"/>
          <w:noProof/>
          <w:sz w:val="24"/>
          <w:szCs w:val="24"/>
          <w:lang w:eastAsia="en-AU"/>
        </w:rPr>
      </w:pPr>
      <w:hyperlink w:anchor="_Toc73446870" w:history="1">
        <w:r w:rsidR="0019471F" w:rsidRPr="0019471F">
          <w:rPr>
            <w:rStyle w:val="Hyperlink"/>
            <w:rFonts w:cs="Arial"/>
            <w:noProof/>
            <w:sz w:val="24"/>
            <w:szCs w:val="24"/>
          </w:rPr>
          <w:t>4.4</w:t>
        </w:r>
        <w:r w:rsidR="0019471F" w:rsidRPr="0019471F">
          <w:rPr>
            <w:rFonts w:eastAsiaTheme="minorEastAsia" w:cs="Arial"/>
            <w:noProof/>
            <w:sz w:val="24"/>
            <w:szCs w:val="24"/>
            <w:lang w:eastAsia="en-AU"/>
          </w:rPr>
          <w:tab/>
        </w:r>
        <w:r w:rsidR="0019471F" w:rsidRPr="0019471F">
          <w:rPr>
            <w:rStyle w:val="Hyperlink"/>
            <w:rFonts w:cs="Arial"/>
            <w:noProof/>
            <w:sz w:val="24"/>
            <w:szCs w:val="24"/>
          </w:rPr>
          <w:t>New Assets from Growth</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_Toc73446870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23</w:t>
        </w:r>
        <w:r w:rsidR="0019471F" w:rsidRPr="0019471F">
          <w:rPr>
            <w:rFonts w:cs="Arial"/>
            <w:noProof/>
            <w:webHidden/>
            <w:sz w:val="24"/>
            <w:szCs w:val="24"/>
          </w:rPr>
          <w:fldChar w:fldCharType="end"/>
        </w:r>
      </w:hyperlink>
    </w:p>
    <w:p w14:paraId="60587F87" w14:textId="522D93A1" w:rsidR="0019471F" w:rsidRPr="0019471F" w:rsidRDefault="007926FF">
      <w:pPr>
        <w:pStyle w:val="TOC3"/>
        <w:rPr>
          <w:rFonts w:eastAsiaTheme="minorEastAsia" w:cs="Arial"/>
          <w:noProof/>
          <w:sz w:val="24"/>
          <w:szCs w:val="24"/>
          <w:lang w:eastAsia="en-AU"/>
        </w:rPr>
      </w:pPr>
      <w:hyperlink w:anchor="_Toc73446871" w:history="1">
        <w:r w:rsidR="0019471F" w:rsidRPr="0019471F">
          <w:rPr>
            <w:rStyle w:val="Hyperlink"/>
            <w:rFonts w:cs="Arial"/>
            <w:noProof/>
            <w:sz w:val="24"/>
            <w:szCs w:val="24"/>
          </w:rPr>
          <w:t>4.4.1</w:t>
        </w:r>
        <w:r w:rsidR="0019471F" w:rsidRPr="0019471F">
          <w:rPr>
            <w:rFonts w:eastAsiaTheme="minorEastAsia" w:cs="Arial"/>
            <w:noProof/>
            <w:sz w:val="24"/>
            <w:szCs w:val="24"/>
            <w:lang w:eastAsia="en-AU"/>
          </w:rPr>
          <w:tab/>
        </w:r>
        <w:r w:rsidR="0019471F" w:rsidRPr="0019471F">
          <w:rPr>
            <w:rStyle w:val="Hyperlink"/>
            <w:rFonts w:cs="Arial"/>
            <w:noProof/>
            <w:sz w:val="24"/>
            <w:szCs w:val="24"/>
          </w:rPr>
          <w:t>Summary of New Assets from Growth</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_Toc73446871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24</w:t>
        </w:r>
        <w:r w:rsidR="0019471F" w:rsidRPr="0019471F">
          <w:rPr>
            <w:rFonts w:cs="Arial"/>
            <w:noProof/>
            <w:webHidden/>
            <w:sz w:val="24"/>
            <w:szCs w:val="24"/>
          </w:rPr>
          <w:fldChar w:fldCharType="end"/>
        </w:r>
      </w:hyperlink>
    </w:p>
    <w:p w14:paraId="3E214897" w14:textId="4F3E0ACE" w:rsidR="0019471F" w:rsidRPr="0019471F" w:rsidRDefault="007926FF">
      <w:pPr>
        <w:pStyle w:val="TOC1"/>
        <w:rPr>
          <w:rFonts w:ascii="Arial" w:eastAsiaTheme="minorEastAsia" w:hAnsi="Arial" w:cs="Arial"/>
          <w:b w:val="0"/>
          <w:color w:val="auto"/>
          <w:sz w:val="24"/>
          <w:szCs w:val="24"/>
          <w:lang w:eastAsia="en-AU"/>
        </w:rPr>
      </w:pPr>
      <w:hyperlink w:anchor="_Toc73446872" w:history="1">
        <w:r w:rsidR="0019471F" w:rsidRPr="0019471F">
          <w:rPr>
            <w:rStyle w:val="Hyperlink"/>
            <w:rFonts w:ascii="Arial" w:hAnsi="Arial" w:cs="Arial"/>
            <w:sz w:val="24"/>
            <w:szCs w:val="24"/>
          </w:rPr>
          <w:t>5.</w:t>
        </w:r>
        <w:r w:rsidR="0019471F" w:rsidRPr="0019471F">
          <w:rPr>
            <w:rFonts w:ascii="Arial" w:eastAsiaTheme="minorEastAsia" w:hAnsi="Arial" w:cs="Arial"/>
            <w:b w:val="0"/>
            <w:color w:val="auto"/>
            <w:sz w:val="24"/>
            <w:szCs w:val="24"/>
            <w:lang w:eastAsia="en-AU"/>
          </w:rPr>
          <w:tab/>
        </w:r>
        <w:r w:rsidR="00C20FED" w:rsidRPr="0019471F">
          <w:rPr>
            <w:rStyle w:val="Hyperlink"/>
            <w:rFonts w:ascii="Arial" w:hAnsi="Arial" w:cs="Arial"/>
            <w:sz w:val="24"/>
            <w:szCs w:val="24"/>
          </w:rPr>
          <w:t>Lifecycle Management</w:t>
        </w:r>
        <w:r w:rsidR="0019471F"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_Toc73446872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25</w:t>
        </w:r>
        <w:r w:rsidR="0019471F" w:rsidRPr="0019471F">
          <w:rPr>
            <w:rFonts w:ascii="Arial" w:hAnsi="Arial" w:cs="Arial"/>
            <w:webHidden/>
            <w:sz w:val="24"/>
            <w:szCs w:val="24"/>
          </w:rPr>
          <w:fldChar w:fldCharType="end"/>
        </w:r>
      </w:hyperlink>
    </w:p>
    <w:p w14:paraId="1DEAADF0" w14:textId="72DDAB9A" w:rsidR="0019471F" w:rsidRPr="0019471F" w:rsidRDefault="007926FF">
      <w:pPr>
        <w:pStyle w:val="TOC2"/>
        <w:rPr>
          <w:rFonts w:eastAsiaTheme="minorEastAsia" w:cs="Arial"/>
          <w:noProof/>
          <w:sz w:val="24"/>
          <w:szCs w:val="24"/>
          <w:lang w:eastAsia="en-AU"/>
        </w:rPr>
      </w:pPr>
      <w:hyperlink w:anchor="_Toc73446873" w:history="1">
        <w:r w:rsidR="0019471F" w:rsidRPr="0019471F">
          <w:rPr>
            <w:rStyle w:val="Hyperlink"/>
            <w:rFonts w:cs="Arial"/>
            <w:noProof/>
            <w:sz w:val="24"/>
            <w:szCs w:val="24"/>
          </w:rPr>
          <w:t>5.1</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Data</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_Toc73446873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25</w:t>
        </w:r>
        <w:r w:rsidR="0019471F" w:rsidRPr="0019471F">
          <w:rPr>
            <w:rFonts w:cs="Arial"/>
            <w:noProof/>
            <w:webHidden/>
            <w:sz w:val="24"/>
            <w:szCs w:val="24"/>
          </w:rPr>
          <w:fldChar w:fldCharType="end"/>
        </w:r>
      </w:hyperlink>
    </w:p>
    <w:p w14:paraId="4F1F84F0" w14:textId="3DE610C2" w:rsidR="0019471F" w:rsidRPr="0019471F" w:rsidRDefault="007926FF">
      <w:pPr>
        <w:pStyle w:val="TOC3"/>
        <w:rPr>
          <w:rFonts w:eastAsiaTheme="minorEastAsia" w:cs="Arial"/>
          <w:noProof/>
          <w:sz w:val="24"/>
          <w:szCs w:val="24"/>
          <w:lang w:eastAsia="en-AU"/>
        </w:rPr>
      </w:pPr>
      <w:hyperlink w:anchor="_Toc73446874" w:history="1">
        <w:r w:rsidR="0019471F" w:rsidRPr="0019471F">
          <w:rPr>
            <w:rStyle w:val="Hyperlink"/>
            <w:rFonts w:cs="Arial"/>
            <w:noProof/>
            <w:sz w:val="24"/>
            <w:szCs w:val="24"/>
          </w:rPr>
          <w:t>5.1.1</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Age</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_Toc73446874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25</w:t>
        </w:r>
        <w:r w:rsidR="0019471F" w:rsidRPr="0019471F">
          <w:rPr>
            <w:rFonts w:cs="Arial"/>
            <w:noProof/>
            <w:webHidden/>
            <w:sz w:val="24"/>
            <w:szCs w:val="24"/>
          </w:rPr>
          <w:fldChar w:fldCharType="end"/>
        </w:r>
      </w:hyperlink>
    </w:p>
    <w:p w14:paraId="073BC03C" w14:textId="17AE4B81" w:rsidR="0019471F" w:rsidRPr="0019471F" w:rsidRDefault="007926FF">
      <w:pPr>
        <w:pStyle w:val="TOC3"/>
        <w:rPr>
          <w:rFonts w:eastAsiaTheme="minorEastAsia" w:cs="Arial"/>
          <w:noProof/>
          <w:sz w:val="24"/>
          <w:szCs w:val="24"/>
          <w:lang w:eastAsia="en-AU"/>
        </w:rPr>
      </w:pPr>
      <w:hyperlink w:anchor="_Toc73446875" w:history="1">
        <w:r w:rsidR="0019471F" w:rsidRPr="0019471F">
          <w:rPr>
            <w:rStyle w:val="Hyperlink"/>
            <w:rFonts w:cs="Arial"/>
            <w:noProof/>
            <w:sz w:val="24"/>
            <w:szCs w:val="24"/>
          </w:rPr>
          <w:t>5.1.2 Useful Life</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_Toc73446875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27</w:t>
        </w:r>
        <w:r w:rsidR="0019471F" w:rsidRPr="0019471F">
          <w:rPr>
            <w:rFonts w:cs="Arial"/>
            <w:noProof/>
            <w:webHidden/>
            <w:sz w:val="24"/>
            <w:szCs w:val="24"/>
          </w:rPr>
          <w:fldChar w:fldCharType="end"/>
        </w:r>
      </w:hyperlink>
    </w:p>
    <w:p w14:paraId="1A4A777F" w14:textId="716C830B" w:rsidR="0019471F" w:rsidRPr="0019471F" w:rsidRDefault="007926FF">
      <w:pPr>
        <w:pStyle w:val="TOC3"/>
        <w:rPr>
          <w:rFonts w:eastAsiaTheme="minorEastAsia" w:cs="Arial"/>
          <w:noProof/>
          <w:sz w:val="24"/>
          <w:szCs w:val="24"/>
          <w:lang w:eastAsia="en-AU"/>
        </w:rPr>
      </w:pPr>
      <w:hyperlink w:anchor="_Toc73446876" w:history="1">
        <w:r w:rsidR="0019471F" w:rsidRPr="0019471F">
          <w:rPr>
            <w:rStyle w:val="Hyperlink"/>
            <w:rFonts w:cs="Arial"/>
            <w:noProof/>
            <w:sz w:val="24"/>
            <w:szCs w:val="24"/>
          </w:rPr>
          <w:t>5.1.3</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condition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_Toc73446876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27</w:t>
        </w:r>
        <w:r w:rsidR="0019471F" w:rsidRPr="0019471F">
          <w:rPr>
            <w:rFonts w:cs="Arial"/>
            <w:noProof/>
            <w:webHidden/>
            <w:sz w:val="24"/>
            <w:szCs w:val="24"/>
          </w:rPr>
          <w:fldChar w:fldCharType="end"/>
        </w:r>
      </w:hyperlink>
    </w:p>
    <w:p w14:paraId="35D6F15E" w14:textId="7FF26D84" w:rsidR="0019471F" w:rsidRPr="0019471F" w:rsidRDefault="007926FF">
      <w:pPr>
        <w:pStyle w:val="TOC3"/>
        <w:rPr>
          <w:rFonts w:eastAsiaTheme="minorEastAsia" w:cs="Arial"/>
          <w:noProof/>
          <w:sz w:val="24"/>
          <w:szCs w:val="24"/>
          <w:lang w:eastAsia="en-AU"/>
        </w:rPr>
      </w:pPr>
      <w:hyperlink w:anchor="_Toc73446877" w:history="1">
        <w:r w:rsidR="0019471F" w:rsidRPr="0019471F">
          <w:rPr>
            <w:rStyle w:val="Hyperlink"/>
            <w:rFonts w:cs="Arial"/>
            <w:noProof/>
            <w:sz w:val="24"/>
            <w:szCs w:val="24"/>
          </w:rPr>
          <w:t>5.1.4</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valuations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_Toc73446877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29</w:t>
        </w:r>
        <w:r w:rsidR="0019471F" w:rsidRPr="0019471F">
          <w:rPr>
            <w:rFonts w:cs="Arial"/>
            <w:noProof/>
            <w:webHidden/>
            <w:sz w:val="24"/>
            <w:szCs w:val="24"/>
          </w:rPr>
          <w:fldChar w:fldCharType="end"/>
        </w:r>
      </w:hyperlink>
    </w:p>
    <w:p w14:paraId="11F67FC3" w14:textId="14C720F0" w:rsidR="0019471F" w:rsidRPr="0019471F" w:rsidRDefault="007926FF">
      <w:pPr>
        <w:pStyle w:val="TOC2"/>
        <w:rPr>
          <w:rFonts w:eastAsiaTheme="minorEastAsia" w:cs="Arial"/>
          <w:noProof/>
          <w:sz w:val="24"/>
          <w:szCs w:val="24"/>
          <w:lang w:eastAsia="en-AU"/>
        </w:rPr>
      </w:pPr>
      <w:hyperlink w:anchor="_Toc73446878" w:history="1">
        <w:r w:rsidR="0019471F" w:rsidRPr="0019471F">
          <w:rPr>
            <w:rStyle w:val="Hyperlink"/>
            <w:rFonts w:cs="Arial"/>
            <w:noProof/>
            <w:sz w:val="24"/>
            <w:szCs w:val="24"/>
          </w:rPr>
          <w:t>5.2</w:t>
        </w:r>
        <w:r w:rsidR="0019471F" w:rsidRPr="0019471F">
          <w:rPr>
            <w:rFonts w:eastAsiaTheme="minorEastAsia" w:cs="Arial"/>
            <w:noProof/>
            <w:sz w:val="24"/>
            <w:szCs w:val="24"/>
            <w:lang w:eastAsia="en-AU"/>
          </w:rPr>
          <w:tab/>
        </w:r>
        <w:r w:rsidR="0019471F" w:rsidRPr="0019471F">
          <w:rPr>
            <w:rStyle w:val="Hyperlink"/>
            <w:rFonts w:cs="Arial"/>
            <w:noProof/>
            <w:sz w:val="24"/>
            <w:szCs w:val="24"/>
          </w:rPr>
          <w:t>Maintenance &amp; Operating expenditure</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_Toc73446878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30</w:t>
        </w:r>
        <w:r w:rsidR="0019471F" w:rsidRPr="0019471F">
          <w:rPr>
            <w:rFonts w:cs="Arial"/>
            <w:noProof/>
            <w:webHidden/>
            <w:sz w:val="24"/>
            <w:szCs w:val="24"/>
          </w:rPr>
          <w:fldChar w:fldCharType="end"/>
        </w:r>
      </w:hyperlink>
    </w:p>
    <w:p w14:paraId="389022CC" w14:textId="6AE52C73" w:rsidR="0019471F" w:rsidRPr="0019471F" w:rsidRDefault="007926FF">
      <w:pPr>
        <w:pStyle w:val="TOC3"/>
        <w:rPr>
          <w:rFonts w:eastAsiaTheme="minorEastAsia" w:cs="Arial"/>
          <w:noProof/>
          <w:sz w:val="24"/>
          <w:szCs w:val="24"/>
          <w:lang w:eastAsia="en-AU"/>
        </w:rPr>
      </w:pPr>
      <w:hyperlink w:anchor="_Toc73446879" w:history="1">
        <w:r w:rsidR="0019471F" w:rsidRPr="0019471F">
          <w:rPr>
            <w:rStyle w:val="Hyperlink"/>
            <w:rFonts w:cs="Arial"/>
            <w:noProof/>
            <w:sz w:val="24"/>
            <w:szCs w:val="24"/>
          </w:rPr>
          <w:t>5.2.1</w:t>
        </w:r>
        <w:r w:rsidR="0019471F" w:rsidRPr="0019471F">
          <w:rPr>
            <w:rFonts w:eastAsiaTheme="minorEastAsia" w:cs="Arial"/>
            <w:noProof/>
            <w:sz w:val="24"/>
            <w:szCs w:val="24"/>
            <w:lang w:eastAsia="en-AU"/>
          </w:rPr>
          <w:tab/>
        </w:r>
        <w:r w:rsidR="0019471F" w:rsidRPr="0019471F">
          <w:rPr>
            <w:rStyle w:val="Hyperlink"/>
            <w:rFonts w:cs="Arial"/>
            <w:noProof/>
            <w:sz w:val="24"/>
            <w:szCs w:val="24"/>
          </w:rPr>
          <w:t>Standards and specifications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_Toc73446879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30</w:t>
        </w:r>
        <w:r w:rsidR="0019471F" w:rsidRPr="0019471F">
          <w:rPr>
            <w:rFonts w:cs="Arial"/>
            <w:noProof/>
            <w:webHidden/>
            <w:sz w:val="24"/>
            <w:szCs w:val="24"/>
          </w:rPr>
          <w:fldChar w:fldCharType="end"/>
        </w:r>
      </w:hyperlink>
    </w:p>
    <w:p w14:paraId="0C93C67A" w14:textId="630864A0" w:rsidR="0019471F" w:rsidRPr="0019471F" w:rsidRDefault="007926FF">
      <w:pPr>
        <w:pStyle w:val="TOC3"/>
        <w:rPr>
          <w:rFonts w:eastAsiaTheme="minorEastAsia" w:cs="Arial"/>
          <w:noProof/>
          <w:sz w:val="24"/>
          <w:szCs w:val="24"/>
          <w:lang w:eastAsia="en-AU"/>
        </w:rPr>
      </w:pPr>
      <w:hyperlink w:anchor="_Toc73446880" w:history="1">
        <w:r w:rsidR="0019471F" w:rsidRPr="0019471F">
          <w:rPr>
            <w:rStyle w:val="Hyperlink"/>
            <w:rFonts w:cs="Arial"/>
            <w:noProof/>
            <w:sz w:val="24"/>
            <w:szCs w:val="24"/>
          </w:rPr>
          <w:t>5.2.2</w:t>
        </w:r>
        <w:r w:rsidR="0019471F" w:rsidRPr="0019471F">
          <w:rPr>
            <w:rFonts w:eastAsiaTheme="minorEastAsia" w:cs="Arial"/>
            <w:noProof/>
            <w:sz w:val="24"/>
            <w:szCs w:val="24"/>
            <w:lang w:eastAsia="en-AU"/>
          </w:rPr>
          <w:tab/>
        </w:r>
        <w:r w:rsidR="0019471F" w:rsidRPr="0019471F">
          <w:rPr>
            <w:rStyle w:val="Hyperlink"/>
            <w:rFonts w:cs="Arial"/>
            <w:noProof/>
            <w:sz w:val="24"/>
            <w:szCs w:val="24"/>
          </w:rPr>
          <w:t>Summary of future maintenance expenditures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_Toc73446880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30</w:t>
        </w:r>
        <w:r w:rsidR="0019471F" w:rsidRPr="0019471F">
          <w:rPr>
            <w:rFonts w:cs="Arial"/>
            <w:noProof/>
            <w:webHidden/>
            <w:sz w:val="24"/>
            <w:szCs w:val="24"/>
          </w:rPr>
          <w:fldChar w:fldCharType="end"/>
        </w:r>
      </w:hyperlink>
    </w:p>
    <w:p w14:paraId="1C31EC0C" w14:textId="7F9C7166" w:rsidR="0019471F" w:rsidRPr="0019471F" w:rsidRDefault="007926FF">
      <w:pPr>
        <w:pStyle w:val="TOC2"/>
        <w:rPr>
          <w:rFonts w:eastAsiaTheme="minorEastAsia" w:cs="Arial"/>
          <w:noProof/>
          <w:sz w:val="24"/>
          <w:szCs w:val="24"/>
          <w:lang w:eastAsia="en-AU"/>
        </w:rPr>
      </w:pPr>
      <w:hyperlink w:anchor="_Toc73446881" w:history="1">
        <w:r w:rsidR="0019471F" w:rsidRPr="0019471F">
          <w:rPr>
            <w:rStyle w:val="Hyperlink"/>
            <w:rFonts w:cs="Arial"/>
            <w:noProof/>
            <w:sz w:val="24"/>
            <w:szCs w:val="24"/>
          </w:rPr>
          <w:t>5.3</w:t>
        </w:r>
        <w:r w:rsidR="0019471F" w:rsidRPr="0019471F">
          <w:rPr>
            <w:rFonts w:eastAsiaTheme="minorEastAsia" w:cs="Arial"/>
            <w:noProof/>
            <w:sz w:val="24"/>
            <w:szCs w:val="24"/>
            <w:lang w:eastAsia="en-AU"/>
          </w:rPr>
          <w:tab/>
        </w:r>
        <w:r w:rsidR="0019471F" w:rsidRPr="0019471F">
          <w:rPr>
            <w:rStyle w:val="Hyperlink"/>
            <w:rFonts w:cs="Arial"/>
            <w:noProof/>
            <w:sz w:val="24"/>
            <w:szCs w:val="24"/>
          </w:rPr>
          <w:t>Renewal/Replacement Plan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_Toc73446881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31</w:t>
        </w:r>
        <w:r w:rsidR="0019471F" w:rsidRPr="0019471F">
          <w:rPr>
            <w:rFonts w:cs="Arial"/>
            <w:noProof/>
            <w:webHidden/>
            <w:sz w:val="24"/>
            <w:szCs w:val="24"/>
          </w:rPr>
          <w:fldChar w:fldCharType="end"/>
        </w:r>
      </w:hyperlink>
    </w:p>
    <w:p w14:paraId="423944E7" w14:textId="24BD5306" w:rsidR="0019471F" w:rsidRPr="0019471F" w:rsidRDefault="007926FF">
      <w:pPr>
        <w:pStyle w:val="TOC3"/>
        <w:rPr>
          <w:rFonts w:eastAsiaTheme="minorEastAsia" w:cs="Arial"/>
          <w:noProof/>
          <w:sz w:val="24"/>
          <w:szCs w:val="24"/>
          <w:lang w:eastAsia="en-AU"/>
        </w:rPr>
      </w:pPr>
      <w:hyperlink w:anchor="_Toc73446882" w:history="1">
        <w:r w:rsidR="0019471F" w:rsidRPr="0019471F">
          <w:rPr>
            <w:rStyle w:val="Hyperlink"/>
            <w:rFonts w:cs="Arial"/>
            <w:noProof/>
            <w:sz w:val="24"/>
            <w:szCs w:val="24"/>
          </w:rPr>
          <w:t>5.3.1</w:t>
        </w:r>
        <w:r w:rsidR="0019471F" w:rsidRPr="0019471F">
          <w:rPr>
            <w:rFonts w:eastAsiaTheme="minorEastAsia" w:cs="Arial"/>
            <w:noProof/>
            <w:sz w:val="24"/>
            <w:szCs w:val="24"/>
            <w:lang w:eastAsia="en-AU"/>
          </w:rPr>
          <w:tab/>
        </w:r>
        <w:r w:rsidR="0019471F" w:rsidRPr="0019471F">
          <w:rPr>
            <w:rStyle w:val="Hyperlink"/>
            <w:rFonts w:cs="Arial"/>
            <w:noProof/>
            <w:sz w:val="24"/>
            <w:szCs w:val="24"/>
          </w:rPr>
          <w:t>Renewal plan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_Toc73446882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31</w:t>
        </w:r>
        <w:r w:rsidR="0019471F" w:rsidRPr="0019471F">
          <w:rPr>
            <w:rFonts w:cs="Arial"/>
            <w:noProof/>
            <w:webHidden/>
            <w:sz w:val="24"/>
            <w:szCs w:val="24"/>
          </w:rPr>
          <w:fldChar w:fldCharType="end"/>
        </w:r>
      </w:hyperlink>
    </w:p>
    <w:p w14:paraId="2A1522C4" w14:textId="00AE13B7" w:rsidR="0019471F" w:rsidRPr="0019471F" w:rsidRDefault="007926FF">
      <w:pPr>
        <w:pStyle w:val="TOC2"/>
        <w:rPr>
          <w:rFonts w:eastAsiaTheme="minorEastAsia" w:cs="Arial"/>
          <w:noProof/>
          <w:sz w:val="24"/>
          <w:szCs w:val="24"/>
          <w:lang w:eastAsia="en-AU"/>
        </w:rPr>
      </w:pPr>
      <w:hyperlink w:anchor="_Toc73446883" w:history="1">
        <w:r w:rsidR="0019471F" w:rsidRPr="0019471F">
          <w:rPr>
            <w:rStyle w:val="Hyperlink"/>
            <w:rFonts w:cs="Arial"/>
            <w:noProof/>
            <w:sz w:val="24"/>
            <w:szCs w:val="24"/>
          </w:rPr>
          <w:t>5.4</w:t>
        </w:r>
        <w:r w:rsidR="0019471F" w:rsidRPr="0019471F">
          <w:rPr>
            <w:rFonts w:eastAsiaTheme="minorEastAsia" w:cs="Arial"/>
            <w:noProof/>
            <w:sz w:val="24"/>
            <w:szCs w:val="24"/>
            <w:lang w:eastAsia="en-AU"/>
          </w:rPr>
          <w:tab/>
        </w:r>
        <w:r w:rsidR="0019471F" w:rsidRPr="0019471F">
          <w:rPr>
            <w:rStyle w:val="Hyperlink"/>
            <w:rFonts w:cs="Arial"/>
            <w:noProof/>
            <w:sz w:val="24"/>
            <w:szCs w:val="24"/>
          </w:rPr>
          <w:t>New/Upgrade Plan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_Toc73446883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32</w:t>
        </w:r>
        <w:r w:rsidR="0019471F" w:rsidRPr="0019471F">
          <w:rPr>
            <w:rFonts w:cs="Arial"/>
            <w:noProof/>
            <w:webHidden/>
            <w:sz w:val="24"/>
            <w:szCs w:val="24"/>
          </w:rPr>
          <w:fldChar w:fldCharType="end"/>
        </w:r>
      </w:hyperlink>
    </w:p>
    <w:p w14:paraId="07E392AC" w14:textId="2640E01F" w:rsidR="0019471F" w:rsidRPr="0019471F" w:rsidRDefault="007926FF">
      <w:pPr>
        <w:pStyle w:val="TOC3"/>
        <w:rPr>
          <w:rFonts w:eastAsiaTheme="minorEastAsia" w:cs="Arial"/>
          <w:noProof/>
          <w:sz w:val="24"/>
          <w:szCs w:val="24"/>
          <w:lang w:eastAsia="en-AU"/>
        </w:rPr>
      </w:pPr>
      <w:hyperlink w:anchor="_Toc73446884" w:history="1">
        <w:r w:rsidR="0019471F" w:rsidRPr="0019471F">
          <w:rPr>
            <w:rStyle w:val="Hyperlink"/>
            <w:rFonts w:cs="Arial"/>
            <w:noProof/>
            <w:sz w:val="24"/>
            <w:szCs w:val="24"/>
          </w:rPr>
          <w:t>5.4.1</w:t>
        </w:r>
        <w:r w:rsidR="0019471F" w:rsidRPr="0019471F">
          <w:rPr>
            <w:rFonts w:eastAsiaTheme="minorEastAsia" w:cs="Arial"/>
            <w:noProof/>
            <w:sz w:val="24"/>
            <w:szCs w:val="24"/>
            <w:lang w:eastAsia="en-AU"/>
          </w:rPr>
          <w:tab/>
        </w:r>
        <w:r w:rsidR="0019471F" w:rsidRPr="0019471F">
          <w:rPr>
            <w:rStyle w:val="Hyperlink"/>
            <w:rFonts w:cs="Arial"/>
            <w:noProof/>
            <w:sz w:val="24"/>
            <w:szCs w:val="24"/>
          </w:rPr>
          <w:t>Selection criteria</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_Toc73446884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32</w:t>
        </w:r>
        <w:r w:rsidR="0019471F" w:rsidRPr="0019471F">
          <w:rPr>
            <w:rFonts w:cs="Arial"/>
            <w:noProof/>
            <w:webHidden/>
            <w:sz w:val="24"/>
            <w:szCs w:val="24"/>
          </w:rPr>
          <w:fldChar w:fldCharType="end"/>
        </w:r>
      </w:hyperlink>
    </w:p>
    <w:p w14:paraId="407E7F51" w14:textId="129523BC" w:rsidR="0019471F" w:rsidRPr="0019471F" w:rsidRDefault="007926FF">
      <w:pPr>
        <w:pStyle w:val="TOC2"/>
        <w:rPr>
          <w:rFonts w:eastAsiaTheme="minorEastAsia" w:cs="Arial"/>
          <w:noProof/>
          <w:sz w:val="24"/>
          <w:szCs w:val="24"/>
          <w:lang w:eastAsia="en-AU"/>
        </w:rPr>
      </w:pPr>
      <w:hyperlink w:anchor="_Toc73446885" w:history="1">
        <w:r w:rsidR="0019471F" w:rsidRPr="0019471F">
          <w:rPr>
            <w:rStyle w:val="Hyperlink"/>
            <w:rFonts w:cs="Arial"/>
            <w:noProof/>
            <w:sz w:val="24"/>
            <w:szCs w:val="24"/>
          </w:rPr>
          <w:t>5.5</w:t>
        </w:r>
        <w:r w:rsidR="0019471F" w:rsidRPr="0019471F">
          <w:rPr>
            <w:rFonts w:eastAsiaTheme="minorEastAsia" w:cs="Arial"/>
            <w:noProof/>
            <w:sz w:val="24"/>
            <w:szCs w:val="24"/>
            <w:lang w:eastAsia="en-AU"/>
          </w:rPr>
          <w:tab/>
        </w:r>
        <w:r w:rsidR="0019471F" w:rsidRPr="0019471F">
          <w:rPr>
            <w:rStyle w:val="Hyperlink"/>
            <w:rFonts w:cs="Arial"/>
            <w:noProof/>
            <w:sz w:val="24"/>
            <w:szCs w:val="24"/>
          </w:rPr>
          <w:t>Disposal Plan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_Toc73446885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33</w:t>
        </w:r>
        <w:r w:rsidR="0019471F" w:rsidRPr="0019471F">
          <w:rPr>
            <w:rFonts w:cs="Arial"/>
            <w:noProof/>
            <w:webHidden/>
            <w:sz w:val="24"/>
            <w:szCs w:val="24"/>
          </w:rPr>
          <w:fldChar w:fldCharType="end"/>
        </w:r>
      </w:hyperlink>
    </w:p>
    <w:p w14:paraId="4FE70E0E" w14:textId="5B0854C6" w:rsidR="0019471F" w:rsidRPr="0019471F" w:rsidRDefault="007926FF">
      <w:pPr>
        <w:pStyle w:val="TOC1"/>
        <w:rPr>
          <w:rFonts w:ascii="Arial" w:eastAsiaTheme="minorEastAsia" w:hAnsi="Arial" w:cs="Arial"/>
          <w:b w:val="0"/>
          <w:color w:val="auto"/>
          <w:sz w:val="24"/>
          <w:szCs w:val="24"/>
          <w:lang w:eastAsia="en-AU"/>
        </w:rPr>
      </w:pPr>
      <w:hyperlink w:anchor="_Toc73446886" w:history="1">
        <w:r w:rsidR="0019471F" w:rsidRPr="0019471F">
          <w:rPr>
            <w:rStyle w:val="Hyperlink"/>
            <w:rFonts w:ascii="Arial" w:hAnsi="Arial" w:cs="Arial"/>
            <w:sz w:val="24"/>
            <w:szCs w:val="24"/>
          </w:rPr>
          <w:t>6.</w:t>
        </w:r>
        <w:r w:rsidR="0019471F" w:rsidRPr="0019471F">
          <w:rPr>
            <w:rFonts w:ascii="Arial" w:eastAsiaTheme="minorEastAsia" w:hAnsi="Arial" w:cs="Arial"/>
            <w:b w:val="0"/>
            <w:color w:val="auto"/>
            <w:sz w:val="24"/>
            <w:szCs w:val="24"/>
            <w:lang w:eastAsia="en-AU"/>
          </w:rPr>
          <w:tab/>
        </w:r>
        <w:r w:rsidR="00C20FED" w:rsidRPr="0019471F">
          <w:rPr>
            <w:rStyle w:val="Hyperlink"/>
            <w:rFonts w:ascii="Arial" w:hAnsi="Arial" w:cs="Arial"/>
            <w:sz w:val="24"/>
            <w:szCs w:val="24"/>
          </w:rPr>
          <w:t>Financial Analysis</w:t>
        </w:r>
        <w:r w:rsidR="0019471F"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_Toc73446886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34</w:t>
        </w:r>
        <w:r w:rsidR="0019471F" w:rsidRPr="0019471F">
          <w:rPr>
            <w:rFonts w:ascii="Arial" w:hAnsi="Arial" w:cs="Arial"/>
            <w:webHidden/>
            <w:sz w:val="24"/>
            <w:szCs w:val="24"/>
          </w:rPr>
          <w:fldChar w:fldCharType="end"/>
        </w:r>
      </w:hyperlink>
    </w:p>
    <w:p w14:paraId="6E1321CC" w14:textId="17F67910" w:rsidR="0019471F" w:rsidRPr="0019471F" w:rsidRDefault="007926FF">
      <w:pPr>
        <w:pStyle w:val="TOC2"/>
        <w:rPr>
          <w:rFonts w:eastAsiaTheme="minorEastAsia" w:cs="Arial"/>
          <w:noProof/>
          <w:sz w:val="24"/>
          <w:szCs w:val="24"/>
          <w:lang w:eastAsia="en-AU"/>
        </w:rPr>
      </w:pPr>
      <w:hyperlink w:anchor="_Toc73446887" w:history="1">
        <w:r w:rsidR="0019471F" w:rsidRPr="0019471F">
          <w:rPr>
            <w:rStyle w:val="Hyperlink"/>
            <w:rFonts w:cs="Arial"/>
            <w:noProof/>
            <w:sz w:val="24"/>
            <w:szCs w:val="24"/>
          </w:rPr>
          <w:t>6.1</w:t>
        </w:r>
        <w:r w:rsidR="0019471F" w:rsidRPr="0019471F">
          <w:rPr>
            <w:rFonts w:eastAsiaTheme="minorEastAsia" w:cs="Arial"/>
            <w:noProof/>
            <w:sz w:val="24"/>
            <w:szCs w:val="24"/>
            <w:lang w:eastAsia="en-AU"/>
          </w:rPr>
          <w:tab/>
        </w:r>
        <w:r w:rsidR="0019471F" w:rsidRPr="0019471F">
          <w:rPr>
            <w:rStyle w:val="Hyperlink"/>
            <w:rFonts w:cs="Arial"/>
            <w:noProof/>
            <w:sz w:val="24"/>
            <w:szCs w:val="24"/>
          </w:rPr>
          <w:t>Financial Statements and Projections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_Toc73446887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34</w:t>
        </w:r>
        <w:r w:rsidR="0019471F" w:rsidRPr="0019471F">
          <w:rPr>
            <w:rFonts w:cs="Arial"/>
            <w:noProof/>
            <w:webHidden/>
            <w:sz w:val="24"/>
            <w:szCs w:val="24"/>
          </w:rPr>
          <w:fldChar w:fldCharType="end"/>
        </w:r>
      </w:hyperlink>
    </w:p>
    <w:p w14:paraId="6F0492D5" w14:textId="40908B9A" w:rsidR="0019471F" w:rsidRPr="0019471F" w:rsidRDefault="007926FF">
      <w:pPr>
        <w:pStyle w:val="TOC2"/>
        <w:rPr>
          <w:rFonts w:eastAsiaTheme="minorEastAsia" w:cs="Arial"/>
          <w:noProof/>
          <w:sz w:val="24"/>
          <w:szCs w:val="24"/>
          <w:lang w:eastAsia="en-AU"/>
        </w:rPr>
      </w:pPr>
      <w:hyperlink w:anchor="_Toc73446888" w:history="1">
        <w:r w:rsidR="0019471F" w:rsidRPr="0019471F">
          <w:rPr>
            <w:rStyle w:val="Hyperlink"/>
            <w:rFonts w:cs="Arial"/>
            <w:noProof/>
            <w:sz w:val="24"/>
            <w:szCs w:val="24"/>
          </w:rPr>
          <w:t>6.2</w:t>
        </w:r>
        <w:r w:rsidR="0019471F" w:rsidRPr="0019471F">
          <w:rPr>
            <w:rFonts w:eastAsiaTheme="minorEastAsia" w:cs="Arial"/>
            <w:noProof/>
            <w:sz w:val="24"/>
            <w:szCs w:val="24"/>
            <w:lang w:eastAsia="en-AU"/>
          </w:rPr>
          <w:tab/>
        </w:r>
        <w:r w:rsidR="0019471F" w:rsidRPr="0019471F">
          <w:rPr>
            <w:rStyle w:val="Hyperlink"/>
            <w:rFonts w:cs="Arial"/>
            <w:noProof/>
            <w:sz w:val="24"/>
            <w:szCs w:val="24"/>
          </w:rPr>
          <w:t>Funding Strategy</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_Toc73446888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38</w:t>
        </w:r>
        <w:r w:rsidR="0019471F" w:rsidRPr="0019471F">
          <w:rPr>
            <w:rFonts w:cs="Arial"/>
            <w:noProof/>
            <w:webHidden/>
            <w:sz w:val="24"/>
            <w:szCs w:val="24"/>
          </w:rPr>
          <w:fldChar w:fldCharType="end"/>
        </w:r>
      </w:hyperlink>
    </w:p>
    <w:p w14:paraId="1D81DBCF" w14:textId="6793C2EF" w:rsidR="0019471F" w:rsidRPr="0019471F" w:rsidRDefault="007926FF">
      <w:pPr>
        <w:pStyle w:val="TOC2"/>
        <w:rPr>
          <w:rFonts w:eastAsiaTheme="minorEastAsia" w:cs="Arial"/>
          <w:noProof/>
          <w:sz w:val="24"/>
          <w:szCs w:val="24"/>
          <w:lang w:eastAsia="en-AU"/>
        </w:rPr>
      </w:pPr>
      <w:hyperlink w:anchor="_Toc73446889" w:history="1">
        <w:r w:rsidR="0019471F" w:rsidRPr="0019471F">
          <w:rPr>
            <w:rStyle w:val="Hyperlink"/>
            <w:rFonts w:cs="Arial"/>
            <w:noProof/>
            <w:sz w:val="24"/>
            <w:szCs w:val="24"/>
          </w:rPr>
          <w:t>6.3</w:t>
        </w:r>
        <w:r w:rsidR="0019471F" w:rsidRPr="0019471F">
          <w:rPr>
            <w:rFonts w:eastAsiaTheme="minorEastAsia" w:cs="Arial"/>
            <w:noProof/>
            <w:sz w:val="24"/>
            <w:szCs w:val="24"/>
            <w:lang w:eastAsia="en-AU"/>
          </w:rPr>
          <w:tab/>
        </w:r>
        <w:r w:rsidR="0019471F" w:rsidRPr="0019471F">
          <w:rPr>
            <w:rStyle w:val="Hyperlink"/>
            <w:rFonts w:cs="Arial"/>
            <w:noProof/>
            <w:sz w:val="24"/>
            <w:szCs w:val="24"/>
          </w:rPr>
          <w:t>Sustainability of Service Delivery</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_Toc73446889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38</w:t>
        </w:r>
        <w:r w:rsidR="0019471F" w:rsidRPr="0019471F">
          <w:rPr>
            <w:rFonts w:cs="Arial"/>
            <w:noProof/>
            <w:webHidden/>
            <w:sz w:val="24"/>
            <w:szCs w:val="24"/>
          </w:rPr>
          <w:fldChar w:fldCharType="end"/>
        </w:r>
      </w:hyperlink>
    </w:p>
    <w:p w14:paraId="19DA535E" w14:textId="5EF980A6" w:rsidR="0019471F" w:rsidRPr="0019471F" w:rsidRDefault="007926FF">
      <w:pPr>
        <w:pStyle w:val="TOC3"/>
        <w:rPr>
          <w:rFonts w:eastAsiaTheme="minorEastAsia" w:cs="Arial"/>
          <w:noProof/>
          <w:sz w:val="24"/>
          <w:szCs w:val="24"/>
          <w:lang w:eastAsia="en-AU"/>
        </w:rPr>
      </w:pPr>
      <w:hyperlink w:anchor="_Toc73446890" w:history="1">
        <w:r w:rsidR="0019471F" w:rsidRPr="0019471F">
          <w:rPr>
            <w:rStyle w:val="Hyperlink"/>
            <w:rFonts w:cs="Arial"/>
            <w:noProof/>
            <w:sz w:val="24"/>
            <w:szCs w:val="24"/>
          </w:rPr>
          <w:t>6.3.1</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Consumption Ratio (ACR)</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_Toc73446890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39</w:t>
        </w:r>
        <w:r w:rsidR="0019471F" w:rsidRPr="0019471F">
          <w:rPr>
            <w:rFonts w:cs="Arial"/>
            <w:noProof/>
            <w:webHidden/>
            <w:sz w:val="24"/>
            <w:szCs w:val="24"/>
          </w:rPr>
          <w:fldChar w:fldCharType="end"/>
        </w:r>
      </w:hyperlink>
    </w:p>
    <w:p w14:paraId="67BCF558" w14:textId="5935532D" w:rsidR="0019471F" w:rsidRPr="0019471F" w:rsidRDefault="007926FF">
      <w:pPr>
        <w:pStyle w:val="TOC3"/>
        <w:rPr>
          <w:rFonts w:eastAsiaTheme="minorEastAsia" w:cs="Arial"/>
          <w:noProof/>
          <w:sz w:val="24"/>
          <w:szCs w:val="24"/>
          <w:lang w:eastAsia="en-AU"/>
        </w:rPr>
      </w:pPr>
      <w:hyperlink w:anchor="_Toc73446891" w:history="1">
        <w:r w:rsidR="0019471F" w:rsidRPr="0019471F">
          <w:rPr>
            <w:rStyle w:val="Hyperlink"/>
            <w:rFonts w:cs="Arial"/>
            <w:noProof/>
            <w:sz w:val="24"/>
            <w:szCs w:val="24"/>
          </w:rPr>
          <w:t>6.3.2</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Sustainability Ratio (ASR)</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_Toc73446891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39</w:t>
        </w:r>
        <w:r w:rsidR="0019471F" w:rsidRPr="0019471F">
          <w:rPr>
            <w:rFonts w:cs="Arial"/>
            <w:noProof/>
            <w:webHidden/>
            <w:sz w:val="24"/>
            <w:szCs w:val="24"/>
          </w:rPr>
          <w:fldChar w:fldCharType="end"/>
        </w:r>
      </w:hyperlink>
    </w:p>
    <w:p w14:paraId="571D13A6" w14:textId="346AF21F" w:rsidR="0019471F" w:rsidRPr="0019471F" w:rsidRDefault="007926FF">
      <w:pPr>
        <w:pStyle w:val="TOC3"/>
        <w:rPr>
          <w:rFonts w:eastAsiaTheme="minorEastAsia" w:cs="Arial"/>
          <w:noProof/>
          <w:sz w:val="24"/>
          <w:szCs w:val="24"/>
          <w:lang w:eastAsia="en-AU"/>
        </w:rPr>
      </w:pPr>
      <w:hyperlink w:anchor="_Toc73446892" w:history="1">
        <w:r w:rsidR="0019471F" w:rsidRPr="0019471F">
          <w:rPr>
            <w:rStyle w:val="Hyperlink"/>
            <w:rFonts w:cs="Arial"/>
            <w:noProof/>
            <w:sz w:val="24"/>
            <w:szCs w:val="24"/>
          </w:rPr>
          <w:t>6.3.3</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Renewal Funding Ratio (ARFR)</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_Toc73446892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40</w:t>
        </w:r>
        <w:r w:rsidR="0019471F" w:rsidRPr="0019471F">
          <w:rPr>
            <w:rFonts w:cs="Arial"/>
            <w:noProof/>
            <w:webHidden/>
            <w:sz w:val="24"/>
            <w:szCs w:val="24"/>
          </w:rPr>
          <w:fldChar w:fldCharType="end"/>
        </w:r>
      </w:hyperlink>
    </w:p>
    <w:p w14:paraId="1187A99D" w14:textId="32C8690D" w:rsidR="0019471F" w:rsidRPr="0019471F" w:rsidRDefault="007926FF">
      <w:pPr>
        <w:pStyle w:val="TOC2"/>
        <w:rPr>
          <w:rFonts w:eastAsiaTheme="minorEastAsia" w:cs="Arial"/>
          <w:noProof/>
          <w:sz w:val="24"/>
          <w:szCs w:val="24"/>
          <w:lang w:eastAsia="en-AU"/>
        </w:rPr>
      </w:pPr>
      <w:hyperlink w:anchor="_Toc73446893" w:history="1">
        <w:r w:rsidR="0019471F" w:rsidRPr="0019471F">
          <w:rPr>
            <w:rStyle w:val="Hyperlink"/>
            <w:rFonts w:cs="Arial"/>
            <w:noProof/>
            <w:sz w:val="24"/>
            <w:szCs w:val="24"/>
          </w:rPr>
          <w:t>6.4</w:t>
        </w:r>
        <w:r w:rsidR="0019471F" w:rsidRPr="0019471F">
          <w:rPr>
            <w:rFonts w:eastAsiaTheme="minorEastAsia" w:cs="Arial"/>
            <w:noProof/>
            <w:sz w:val="24"/>
            <w:szCs w:val="24"/>
            <w:lang w:eastAsia="en-AU"/>
          </w:rPr>
          <w:tab/>
        </w:r>
        <w:r w:rsidR="0019471F" w:rsidRPr="0019471F">
          <w:rPr>
            <w:rStyle w:val="Hyperlink"/>
            <w:rFonts w:cs="Arial"/>
            <w:noProof/>
            <w:sz w:val="24"/>
            <w:szCs w:val="24"/>
          </w:rPr>
          <w:t>Valuation Forecasts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_Toc73446893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41</w:t>
        </w:r>
        <w:r w:rsidR="0019471F" w:rsidRPr="0019471F">
          <w:rPr>
            <w:rFonts w:cs="Arial"/>
            <w:noProof/>
            <w:webHidden/>
            <w:sz w:val="24"/>
            <w:szCs w:val="24"/>
          </w:rPr>
          <w:fldChar w:fldCharType="end"/>
        </w:r>
      </w:hyperlink>
    </w:p>
    <w:p w14:paraId="1C82AB80" w14:textId="4C1D44D5" w:rsidR="0019471F" w:rsidRPr="0019471F" w:rsidRDefault="007926FF">
      <w:pPr>
        <w:pStyle w:val="TOC2"/>
        <w:rPr>
          <w:rFonts w:eastAsiaTheme="minorEastAsia" w:cs="Arial"/>
          <w:noProof/>
          <w:sz w:val="24"/>
          <w:szCs w:val="24"/>
          <w:lang w:eastAsia="en-AU"/>
        </w:rPr>
      </w:pPr>
      <w:hyperlink w:anchor="_Toc73446894" w:history="1">
        <w:r w:rsidR="0019471F" w:rsidRPr="0019471F">
          <w:rPr>
            <w:rStyle w:val="Hyperlink"/>
            <w:rFonts w:cs="Arial"/>
            <w:noProof/>
            <w:sz w:val="24"/>
            <w:szCs w:val="24"/>
          </w:rPr>
          <w:t>6.4</w:t>
        </w:r>
        <w:r w:rsidR="0019471F" w:rsidRPr="0019471F">
          <w:rPr>
            <w:rFonts w:eastAsiaTheme="minorEastAsia" w:cs="Arial"/>
            <w:noProof/>
            <w:sz w:val="24"/>
            <w:szCs w:val="24"/>
            <w:lang w:eastAsia="en-AU"/>
          </w:rPr>
          <w:tab/>
        </w:r>
        <w:r w:rsidR="0019471F" w:rsidRPr="0019471F">
          <w:rPr>
            <w:rStyle w:val="Hyperlink"/>
            <w:rFonts w:cs="Arial"/>
            <w:noProof/>
            <w:sz w:val="24"/>
            <w:szCs w:val="24"/>
          </w:rPr>
          <w:t>Key Assumptions made in Financial Forecasts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_Toc73446894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42</w:t>
        </w:r>
        <w:r w:rsidR="0019471F" w:rsidRPr="0019471F">
          <w:rPr>
            <w:rFonts w:cs="Arial"/>
            <w:noProof/>
            <w:webHidden/>
            <w:sz w:val="24"/>
            <w:szCs w:val="24"/>
          </w:rPr>
          <w:fldChar w:fldCharType="end"/>
        </w:r>
      </w:hyperlink>
    </w:p>
    <w:p w14:paraId="5BFA2191" w14:textId="38B1376F" w:rsidR="0019471F" w:rsidRPr="0019471F" w:rsidRDefault="007926FF">
      <w:pPr>
        <w:pStyle w:val="TOC1"/>
        <w:rPr>
          <w:rFonts w:ascii="Arial" w:eastAsiaTheme="minorEastAsia" w:hAnsi="Arial" w:cs="Arial"/>
          <w:b w:val="0"/>
          <w:color w:val="auto"/>
          <w:sz w:val="24"/>
          <w:szCs w:val="24"/>
          <w:lang w:eastAsia="en-AU"/>
        </w:rPr>
      </w:pPr>
      <w:hyperlink w:anchor="_Toc73446895" w:history="1">
        <w:r w:rsidR="00C20FED" w:rsidRPr="0019471F">
          <w:rPr>
            <w:rStyle w:val="Hyperlink"/>
            <w:rFonts w:ascii="Arial" w:hAnsi="Arial" w:cs="Arial"/>
            <w:sz w:val="24"/>
            <w:szCs w:val="24"/>
          </w:rPr>
          <w:t>7.</w:t>
        </w:r>
        <w:r w:rsidR="00C20FED" w:rsidRPr="0019471F">
          <w:rPr>
            <w:rFonts w:ascii="Arial" w:eastAsiaTheme="minorEastAsia" w:hAnsi="Arial" w:cs="Arial"/>
            <w:b w:val="0"/>
            <w:color w:val="auto"/>
            <w:sz w:val="24"/>
            <w:szCs w:val="24"/>
            <w:lang w:eastAsia="en-AU"/>
          </w:rPr>
          <w:tab/>
        </w:r>
        <w:r w:rsidR="00C20FED">
          <w:rPr>
            <w:rStyle w:val="Hyperlink"/>
            <w:rFonts w:ascii="Arial" w:hAnsi="Arial" w:cs="Arial"/>
            <w:sz w:val="24"/>
            <w:szCs w:val="24"/>
          </w:rPr>
          <w:t>A</w:t>
        </w:r>
        <w:r w:rsidR="00C20FED" w:rsidRPr="0019471F">
          <w:rPr>
            <w:rStyle w:val="Hyperlink"/>
            <w:rFonts w:ascii="Arial" w:hAnsi="Arial" w:cs="Arial"/>
            <w:sz w:val="24"/>
            <w:szCs w:val="24"/>
          </w:rPr>
          <w:t xml:space="preserve">sset </w:t>
        </w:r>
        <w:r w:rsidR="00C20FED">
          <w:rPr>
            <w:rStyle w:val="Hyperlink"/>
            <w:rFonts w:ascii="Arial" w:hAnsi="Arial" w:cs="Arial"/>
            <w:sz w:val="24"/>
            <w:szCs w:val="24"/>
          </w:rPr>
          <w:t>M</w:t>
        </w:r>
        <w:r w:rsidR="00C20FED" w:rsidRPr="0019471F">
          <w:rPr>
            <w:rStyle w:val="Hyperlink"/>
            <w:rFonts w:ascii="Arial" w:hAnsi="Arial" w:cs="Arial"/>
            <w:sz w:val="24"/>
            <w:szCs w:val="24"/>
          </w:rPr>
          <w:t xml:space="preserve">anagement </w:t>
        </w:r>
        <w:r w:rsidR="00C20FED">
          <w:rPr>
            <w:rStyle w:val="Hyperlink"/>
            <w:rFonts w:ascii="Arial" w:hAnsi="Arial" w:cs="Arial"/>
            <w:sz w:val="24"/>
            <w:szCs w:val="24"/>
          </w:rPr>
          <w:t>P</w:t>
        </w:r>
        <w:r w:rsidR="00C20FED" w:rsidRPr="0019471F">
          <w:rPr>
            <w:rStyle w:val="Hyperlink"/>
            <w:rFonts w:ascii="Arial" w:hAnsi="Arial" w:cs="Arial"/>
            <w:sz w:val="24"/>
            <w:szCs w:val="24"/>
          </w:rPr>
          <w:t>ractices</w:t>
        </w:r>
        <w:r w:rsidR="00C20FED"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_Toc73446895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43</w:t>
        </w:r>
        <w:r w:rsidR="0019471F" w:rsidRPr="0019471F">
          <w:rPr>
            <w:rFonts w:ascii="Arial" w:hAnsi="Arial" w:cs="Arial"/>
            <w:webHidden/>
            <w:sz w:val="24"/>
            <w:szCs w:val="24"/>
          </w:rPr>
          <w:fldChar w:fldCharType="end"/>
        </w:r>
      </w:hyperlink>
    </w:p>
    <w:p w14:paraId="25E6B03D" w14:textId="32EB463B" w:rsidR="0019471F" w:rsidRPr="0019471F" w:rsidRDefault="007926FF">
      <w:pPr>
        <w:pStyle w:val="TOC2"/>
        <w:rPr>
          <w:rFonts w:eastAsiaTheme="minorEastAsia" w:cs="Arial"/>
          <w:noProof/>
          <w:sz w:val="24"/>
          <w:szCs w:val="24"/>
          <w:lang w:eastAsia="en-AU"/>
        </w:rPr>
      </w:pPr>
      <w:hyperlink w:anchor="_Toc73446896" w:history="1">
        <w:r w:rsidR="0019471F" w:rsidRPr="0019471F">
          <w:rPr>
            <w:rStyle w:val="Hyperlink"/>
            <w:rFonts w:cs="Arial"/>
            <w:noProof/>
            <w:sz w:val="24"/>
            <w:szCs w:val="24"/>
          </w:rPr>
          <w:t>7.1</w:t>
        </w:r>
        <w:r w:rsidR="0019471F" w:rsidRPr="0019471F">
          <w:rPr>
            <w:rFonts w:eastAsiaTheme="minorEastAsia" w:cs="Arial"/>
            <w:noProof/>
            <w:sz w:val="24"/>
            <w:szCs w:val="24"/>
            <w:lang w:eastAsia="en-AU"/>
          </w:rPr>
          <w:tab/>
        </w:r>
        <w:r w:rsidR="0019471F" w:rsidRPr="0019471F">
          <w:rPr>
            <w:rStyle w:val="Hyperlink"/>
            <w:rFonts w:cs="Arial"/>
            <w:noProof/>
            <w:sz w:val="24"/>
            <w:szCs w:val="24"/>
          </w:rPr>
          <w:t>Accounting/Financial Systems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_Toc73446896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43</w:t>
        </w:r>
        <w:r w:rsidR="0019471F" w:rsidRPr="0019471F">
          <w:rPr>
            <w:rFonts w:cs="Arial"/>
            <w:noProof/>
            <w:webHidden/>
            <w:sz w:val="24"/>
            <w:szCs w:val="24"/>
          </w:rPr>
          <w:fldChar w:fldCharType="end"/>
        </w:r>
      </w:hyperlink>
    </w:p>
    <w:p w14:paraId="1E03D19B" w14:textId="0E764256" w:rsidR="0019471F" w:rsidRPr="0019471F" w:rsidRDefault="007926FF">
      <w:pPr>
        <w:pStyle w:val="TOC2"/>
        <w:rPr>
          <w:rFonts w:eastAsiaTheme="minorEastAsia" w:cs="Arial"/>
          <w:noProof/>
          <w:sz w:val="24"/>
          <w:szCs w:val="24"/>
          <w:lang w:eastAsia="en-AU"/>
        </w:rPr>
      </w:pPr>
      <w:hyperlink w:anchor="_Toc73446897" w:history="1">
        <w:r w:rsidR="0019471F" w:rsidRPr="0019471F">
          <w:rPr>
            <w:rStyle w:val="Hyperlink"/>
            <w:rFonts w:cs="Arial"/>
            <w:noProof/>
            <w:sz w:val="24"/>
            <w:szCs w:val="24"/>
          </w:rPr>
          <w:t>7.2</w:t>
        </w:r>
        <w:r w:rsidR="0019471F" w:rsidRPr="0019471F">
          <w:rPr>
            <w:rFonts w:eastAsiaTheme="minorEastAsia" w:cs="Arial"/>
            <w:noProof/>
            <w:sz w:val="24"/>
            <w:szCs w:val="24"/>
            <w:lang w:eastAsia="en-AU"/>
          </w:rPr>
          <w:tab/>
        </w:r>
        <w:r w:rsidR="0019471F" w:rsidRPr="0019471F">
          <w:rPr>
            <w:rStyle w:val="Hyperlink"/>
            <w:rFonts w:cs="Arial"/>
            <w:noProof/>
            <w:sz w:val="24"/>
            <w:szCs w:val="24"/>
          </w:rPr>
          <w:t>Asset Management Systems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_Toc73446897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43</w:t>
        </w:r>
        <w:r w:rsidR="0019471F" w:rsidRPr="0019471F">
          <w:rPr>
            <w:rFonts w:cs="Arial"/>
            <w:noProof/>
            <w:webHidden/>
            <w:sz w:val="24"/>
            <w:szCs w:val="24"/>
          </w:rPr>
          <w:fldChar w:fldCharType="end"/>
        </w:r>
      </w:hyperlink>
    </w:p>
    <w:p w14:paraId="138CD8B0" w14:textId="26980C9A" w:rsidR="0019471F" w:rsidRPr="0019471F" w:rsidRDefault="007926FF">
      <w:pPr>
        <w:pStyle w:val="TOC2"/>
        <w:rPr>
          <w:rFonts w:eastAsiaTheme="minorEastAsia" w:cs="Arial"/>
          <w:noProof/>
          <w:sz w:val="24"/>
          <w:szCs w:val="24"/>
          <w:lang w:eastAsia="en-AU"/>
        </w:rPr>
      </w:pPr>
      <w:hyperlink w:anchor="_Toc73446898" w:history="1">
        <w:r w:rsidR="0019471F" w:rsidRPr="0019471F">
          <w:rPr>
            <w:rStyle w:val="Hyperlink"/>
            <w:rFonts w:cs="Arial"/>
            <w:noProof/>
            <w:sz w:val="24"/>
            <w:szCs w:val="24"/>
          </w:rPr>
          <w:t>7.3</w:t>
        </w:r>
        <w:r w:rsidR="0019471F" w:rsidRPr="0019471F">
          <w:rPr>
            <w:rFonts w:eastAsiaTheme="minorEastAsia" w:cs="Arial"/>
            <w:noProof/>
            <w:sz w:val="24"/>
            <w:szCs w:val="24"/>
            <w:lang w:eastAsia="en-AU"/>
          </w:rPr>
          <w:tab/>
        </w:r>
        <w:r w:rsidR="0019471F" w:rsidRPr="0019471F">
          <w:rPr>
            <w:rStyle w:val="Hyperlink"/>
            <w:rFonts w:cs="Arial"/>
            <w:noProof/>
            <w:sz w:val="24"/>
            <w:szCs w:val="24"/>
          </w:rPr>
          <w:t>Information Flow Requirements and Processes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_Toc73446898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44</w:t>
        </w:r>
        <w:r w:rsidR="0019471F" w:rsidRPr="0019471F">
          <w:rPr>
            <w:rFonts w:cs="Arial"/>
            <w:noProof/>
            <w:webHidden/>
            <w:sz w:val="24"/>
            <w:szCs w:val="24"/>
          </w:rPr>
          <w:fldChar w:fldCharType="end"/>
        </w:r>
      </w:hyperlink>
    </w:p>
    <w:p w14:paraId="1D61A651" w14:textId="4A0BCA96" w:rsidR="0019471F" w:rsidRPr="0019471F" w:rsidRDefault="007926FF">
      <w:pPr>
        <w:pStyle w:val="TOC2"/>
        <w:rPr>
          <w:rFonts w:eastAsiaTheme="minorEastAsia" w:cs="Arial"/>
          <w:noProof/>
          <w:sz w:val="24"/>
          <w:szCs w:val="24"/>
          <w:lang w:eastAsia="en-AU"/>
        </w:rPr>
      </w:pPr>
      <w:hyperlink w:anchor="_Toc73446899" w:history="1">
        <w:r w:rsidR="0019471F" w:rsidRPr="0019471F">
          <w:rPr>
            <w:rStyle w:val="Hyperlink"/>
            <w:rFonts w:cs="Arial"/>
            <w:noProof/>
            <w:sz w:val="24"/>
            <w:szCs w:val="24"/>
          </w:rPr>
          <w:t>7.4</w:t>
        </w:r>
        <w:r w:rsidR="0019471F" w:rsidRPr="0019471F">
          <w:rPr>
            <w:rFonts w:eastAsiaTheme="minorEastAsia" w:cs="Arial"/>
            <w:noProof/>
            <w:sz w:val="24"/>
            <w:szCs w:val="24"/>
            <w:lang w:eastAsia="en-AU"/>
          </w:rPr>
          <w:tab/>
        </w:r>
        <w:r w:rsidR="0019471F" w:rsidRPr="0019471F">
          <w:rPr>
            <w:rStyle w:val="Hyperlink"/>
            <w:rFonts w:cs="Arial"/>
            <w:noProof/>
            <w:sz w:val="24"/>
            <w:szCs w:val="24"/>
          </w:rPr>
          <w:t>Standards and Guidelines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_Toc73446899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44</w:t>
        </w:r>
        <w:r w:rsidR="0019471F" w:rsidRPr="0019471F">
          <w:rPr>
            <w:rFonts w:cs="Arial"/>
            <w:noProof/>
            <w:webHidden/>
            <w:sz w:val="24"/>
            <w:szCs w:val="24"/>
          </w:rPr>
          <w:fldChar w:fldCharType="end"/>
        </w:r>
      </w:hyperlink>
    </w:p>
    <w:p w14:paraId="463624C0" w14:textId="77777777" w:rsidR="0019471F" w:rsidRDefault="0019471F">
      <w:pPr>
        <w:pStyle w:val="TOC1"/>
        <w:rPr>
          <w:rStyle w:val="Hyperlink"/>
          <w:rFonts w:ascii="Arial" w:hAnsi="Arial" w:cs="Arial"/>
          <w:sz w:val="24"/>
          <w:szCs w:val="24"/>
        </w:rPr>
      </w:pPr>
    </w:p>
    <w:p w14:paraId="262CC3DA" w14:textId="425A9198" w:rsidR="0019471F" w:rsidRPr="0019471F" w:rsidRDefault="007926FF">
      <w:pPr>
        <w:pStyle w:val="TOC1"/>
        <w:rPr>
          <w:rFonts w:ascii="Arial" w:eastAsiaTheme="minorEastAsia" w:hAnsi="Arial" w:cs="Arial"/>
          <w:b w:val="0"/>
          <w:color w:val="auto"/>
          <w:sz w:val="24"/>
          <w:szCs w:val="24"/>
          <w:lang w:eastAsia="en-AU"/>
        </w:rPr>
      </w:pPr>
      <w:hyperlink w:anchor="_Toc73446900" w:history="1">
        <w:r w:rsidR="0019471F" w:rsidRPr="0019471F">
          <w:rPr>
            <w:rStyle w:val="Hyperlink"/>
            <w:rFonts w:ascii="Arial" w:hAnsi="Arial" w:cs="Arial"/>
            <w:sz w:val="24"/>
            <w:szCs w:val="24"/>
          </w:rPr>
          <w:t>8.</w:t>
        </w:r>
        <w:r w:rsidR="0019471F" w:rsidRPr="0019471F">
          <w:rPr>
            <w:rFonts w:ascii="Arial" w:eastAsiaTheme="minorEastAsia" w:hAnsi="Arial" w:cs="Arial"/>
            <w:b w:val="0"/>
            <w:color w:val="auto"/>
            <w:sz w:val="24"/>
            <w:szCs w:val="24"/>
            <w:lang w:eastAsia="en-AU"/>
          </w:rPr>
          <w:tab/>
        </w:r>
        <w:r w:rsidR="00C20FED" w:rsidRPr="0019471F">
          <w:rPr>
            <w:rStyle w:val="Hyperlink"/>
            <w:rFonts w:ascii="Arial" w:hAnsi="Arial" w:cs="Arial"/>
            <w:sz w:val="24"/>
            <w:szCs w:val="24"/>
          </w:rPr>
          <w:t>Plan Improvement And Monitoring</w:t>
        </w:r>
        <w:r w:rsidR="0019471F"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_Toc73446900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45</w:t>
        </w:r>
        <w:r w:rsidR="0019471F" w:rsidRPr="0019471F">
          <w:rPr>
            <w:rFonts w:ascii="Arial" w:hAnsi="Arial" w:cs="Arial"/>
            <w:webHidden/>
            <w:sz w:val="24"/>
            <w:szCs w:val="24"/>
          </w:rPr>
          <w:fldChar w:fldCharType="end"/>
        </w:r>
      </w:hyperlink>
    </w:p>
    <w:p w14:paraId="1E623D77" w14:textId="6714FB5A" w:rsidR="0019471F" w:rsidRPr="0019471F" w:rsidRDefault="007926FF">
      <w:pPr>
        <w:pStyle w:val="TOC2"/>
        <w:rPr>
          <w:rFonts w:eastAsiaTheme="minorEastAsia" w:cs="Arial"/>
          <w:noProof/>
          <w:sz w:val="24"/>
          <w:szCs w:val="24"/>
          <w:lang w:eastAsia="en-AU"/>
        </w:rPr>
      </w:pPr>
      <w:hyperlink w:anchor="_Toc73446901" w:history="1">
        <w:r w:rsidR="0019471F" w:rsidRPr="0019471F">
          <w:rPr>
            <w:rStyle w:val="Hyperlink"/>
            <w:rFonts w:cs="Arial"/>
            <w:noProof/>
            <w:sz w:val="24"/>
            <w:szCs w:val="24"/>
          </w:rPr>
          <w:t>8.1</w:t>
        </w:r>
        <w:r w:rsidR="0019471F" w:rsidRPr="0019471F">
          <w:rPr>
            <w:rFonts w:eastAsiaTheme="minorEastAsia" w:cs="Arial"/>
            <w:noProof/>
            <w:sz w:val="24"/>
            <w:szCs w:val="24"/>
            <w:lang w:eastAsia="en-AU"/>
          </w:rPr>
          <w:tab/>
        </w:r>
        <w:r w:rsidR="0019471F" w:rsidRPr="0019471F">
          <w:rPr>
            <w:rStyle w:val="Hyperlink"/>
            <w:rFonts w:cs="Arial"/>
            <w:noProof/>
            <w:sz w:val="24"/>
            <w:szCs w:val="24"/>
          </w:rPr>
          <w:t>Performance Measures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_Toc73446901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45</w:t>
        </w:r>
        <w:r w:rsidR="0019471F" w:rsidRPr="0019471F">
          <w:rPr>
            <w:rFonts w:cs="Arial"/>
            <w:noProof/>
            <w:webHidden/>
            <w:sz w:val="24"/>
            <w:szCs w:val="24"/>
          </w:rPr>
          <w:fldChar w:fldCharType="end"/>
        </w:r>
      </w:hyperlink>
    </w:p>
    <w:p w14:paraId="39DCCBB5" w14:textId="0F77FC59" w:rsidR="0019471F" w:rsidRPr="0019471F" w:rsidRDefault="007926FF">
      <w:pPr>
        <w:pStyle w:val="TOC2"/>
        <w:rPr>
          <w:rFonts w:eastAsiaTheme="minorEastAsia" w:cs="Arial"/>
          <w:noProof/>
          <w:sz w:val="24"/>
          <w:szCs w:val="24"/>
          <w:lang w:eastAsia="en-AU"/>
        </w:rPr>
      </w:pPr>
      <w:hyperlink w:anchor="_Toc73446902" w:history="1">
        <w:r w:rsidR="0019471F" w:rsidRPr="0019471F">
          <w:rPr>
            <w:rStyle w:val="Hyperlink"/>
            <w:rFonts w:cs="Arial"/>
            <w:noProof/>
            <w:sz w:val="24"/>
            <w:szCs w:val="24"/>
          </w:rPr>
          <w:t>8.2</w:t>
        </w:r>
        <w:r w:rsidR="0019471F" w:rsidRPr="0019471F">
          <w:rPr>
            <w:rFonts w:eastAsiaTheme="minorEastAsia" w:cs="Arial"/>
            <w:noProof/>
            <w:sz w:val="24"/>
            <w:szCs w:val="24"/>
            <w:lang w:eastAsia="en-AU"/>
          </w:rPr>
          <w:tab/>
        </w:r>
        <w:r w:rsidR="0019471F" w:rsidRPr="0019471F">
          <w:rPr>
            <w:rStyle w:val="Hyperlink"/>
            <w:rFonts w:cs="Arial"/>
            <w:noProof/>
            <w:sz w:val="24"/>
            <w:szCs w:val="24"/>
          </w:rPr>
          <w:t>Improvement Strategy</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_Toc73446902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45</w:t>
        </w:r>
        <w:r w:rsidR="0019471F" w:rsidRPr="0019471F">
          <w:rPr>
            <w:rFonts w:cs="Arial"/>
            <w:noProof/>
            <w:webHidden/>
            <w:sz w:val="24"/>
            <w:szCs w:val="24"/>
          </w:rPr>
          <w:fldChar w:fldCharType="end"/>
        </w:r>
      </w:hyperlink>
    </w:p>
    <w:p w14:paraId="667FB18C" w14:textId="10D30561" w:rsidR="0019471F" w:rsidRPr="0019471F" w:rsidRDefault="007926FF">
      <w:pPr>
        <w:pStyle w:val="TOC2"/>
        <w:rPr>
          <w:rFonts w:eastAsiaTheme="minorEastAsia" w:cs="Arial"/>
          <w:noProof/>
          <w:sz w:val="24"/>
          <w:szCs w:val="24"/>
          <w:lang w:eastAsia="en-AU"/>
        </w:rPr>
      </w:pPr>
      <w:hyperlink w:anchor="_Toc73446903" w:history="1">
        <w:r w:rsidR="0019471F" w:rsidRPr="0019471F">
          <w:rPr>
            <w:rStyle w:val="Hyperlink"/>
            <w:rFonts w:cs="Arial"/>
            <w:noProof/>
            <w:sz w:val="24"/>
            <w:szCs w:val="24"/>
          </w:rPr>
          <w:t>8.3</w:t>
        </w:r>
        <w:r w:rsidR="0019471F" w:rsidRPr="0019471F">
          <w:rPr>
            <w:rFonts w:eastAsiaTheme="minorEastAsia" w:cs="Arial"/>
            <w:noProof/>
            <w:sz w:val="24"/>
            <w:szCs w:val="24"/>
            <w:lang w:eastAsia="en-AU"/>
          </w:rPr>
          <w:tab/>
        </w:r>
        <w:r w:rsidR="0019471F" w:rsidRPr="0019471F">
          <w:rPr>
            <w:rStyle w:val="Hyperlink"/>
            <w:rFonts w:cs="Arial"/>
            <w:noProof/>
            <w:sz w:val="24"/>
            <w:szCs w:val="24"/>
          </w:rPr>
          <w:t>Monitoring and Review Procedures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_Toc73446903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46</w:t>
        </w:r>
        <w:r w:rsidR="0019471F" w:rsidRPr="0019471F">
          <w:rPr>
            <w:rFonts w:cs="Arial"/>
            <w:noProof/>
            <w:webHidden/>
            <w:sz w:val="24"/>
            <w:szCs w:val="24"/>
          </w:rPr>
          <w:fldChar w:fldCharType="end"/>
        </w:r>
      </w:hyperlink>
    </w:p>
    <w:p w14:paraId="4BCB3D0C" w14:textId="3DEFADA4" w:rsidR="0019471F" w:rsidRPr="0019471F" w:rsidRDefault="007926FF">
      <w:pPr>
        <w:pStyle w:val="TOC1"/>
        <w:rPr>
          <w:rFonts w:ascii="Arial" w:eastAsiaTheme="minorEastAsia" w:hAnsi="Arial" w:cs="Arial"/>
          <w:b w:val="0"/>
          <w:color w:val="auto"/>
          <w:sz w:val="24"/>
          <w:szCs w:val="24"/>
          <w:lang w:eastAsia="en-AU"/>
        </w:rPr>
      </w:pPr>
      <w:hyperlink w:anchor="_Toc73446904" w:history="1">
        <w:r w:rsidR="00C20FED" w:rsidRPr="0019471F">
          <w:rPr>
            <w:rStyle w:val="Hyperlink"/>
            <w:rFonts w:ascii="Arial" w:hAnsi="Arial" w:cs="Arial"/>
            <w:sz w:val="24"/>
            <w:szCs w:val="24"/>
          </w:rPr>
          <w:t>References</w:t>
        </w:r>
        <w:r w:rsidR="00C20FED"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_Toc73446904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48</w:t>
        </w:r>
        <w:r w:rsidR="0019471F" w:rsidRPr="0019471F">
          <w:rPr>
            <w:rFonts w:ascii="Arial" w:hAnsi="Arial" w:cs="Arial"/>
            <w:webHidden/>
            <w:sz w:val="24"/>
            <w:szCs w:val="24"/>
          </w:rPr>
          <w:fldChar w:fldCharType="end"/>
        </w:r>
      </w:hyperlink>
    </w:p>
    <w:p w14:paraId="4EF1D27F" w14:textId="29F40944" w:rsidR="0019471F" w:rsidRPr="0019471F" w:rsidRDefault="007926FF">
      <w:pPr>
        <w:pStyle w:val="TOC1"/>
        <w:rPr>
          <w:rFonts w:ascii="Arial" w:eastAsiaTheme="minorEastAsia" w:hAnsi="Arial" w:cs="Arial"/>
          <w:b w:val="0"/>
          <w:color w:val="auto"/>
          <w:sz w:val="24"/>
          <w:szCs w:val="24"/>
          <w:lang w:eastAsia="en-AU"/>
        </w:rPr>
      </w:pPr>
      <w:hyperlink w:anchor="_Toc73446905" w:history="1">
        <w:r w:rsidR="0019471F" w:rsidRPr="0019471F">
          <w:rPr>
            <w:rStyle w:val="Hyperlink"/>
            <w:rFonts w:ascii="Arial" w:hAnsi="Arial" w:cs="Arial"/>
            <w:sz w:val="24"/>
            <w:szCs w:val="24"/>
          </w:rPr>
          <w:t>A</w:t>
        </w:r>
        <w:r w:rsidR="00C20FED" w:rsidRPr="0019471F">
          <w:rPr>
            <w:rStyle w:val="Hyperlink"/>
            <w:rFonts w:ascii="Arial" w:hAnsi="Arial" w:cs="Arial"/>
            <w:sz w:val="24"/>
            <w:szCs w:val="24"/>
          </w:rPr>
          <w:t>ppendices</w:t>
        </w:r>
        <w:r w:rsidR="0019471F" w:rsidRPr="0019471F">
          <w:rPr>
            <w:rFonts w:ascii="Arial" w:hAnsi="Arial" w:cs="Arial"/>
            <w:webHidden/>
            <w:sz w:val="24"/>
            <w:szCs w:val="24"/>
          </w:rPr>
          <w:tab/>
        </w:r>
        <w:r w:rsidR="0019471F" w:rsidRPr="0019471F">
          <w:rPr>
            <w:rFonts w:ascii="Arial" w:hAnsi="Arial" w:cs="Arial"/>
            <w:webHidden/>
            <w:sz w:val="24"/>
            <w:szCs w:val="24"/>
          </w:rPr>
          <w:fldChar w:fldCharType="begin"/>
        </w:r>
        <w:r w:rsidR="0019471F" w:rsidRPr="0019471F">
          <w:rPr>
            <w:rFonts w:ascii="Arial" w:hAnsi="Arial" w:cs="Arial"/>
            <w:webHidden/>
            <w:sz w:val="24"/>
            <w:szCs w:val="24"/>
          </w:rPr>
          <w:instrText xml:space="preserve"> PAGEREF _Toc73446905 \h </w:instrText>
        </w:r>
        <w:r w:rsidR="0019471F" w:rsidRPr="0019471F">
          <w:rPr>
            <w:rFonts w:ascii="Arial" w:hAnsi="Arial" w:cs="Arial"/>
            <w:webHidden/>
            <w:sz w:val="24"/>
            <w:szCs w:val="24"/>
          </w:rPr>
        </w:r>
        <w:r w:rsidR="0019471F" w:rsidRPr="0019471F">
          <w:rPr>
            <w:rFonts w:ascii="Arial" w:hAnsi="Arial" w:cs="Arial"/>
            <w:webHidden/>
            <w:sz w:val="24"/>
            <w:szCs w:val="24"/>
          </w:rPr>
          <w:fldChar w:fldCharType="separate"/>
        </w:r>
        <w:r>
          <w:rPr>
            <w:rFonts w:ascii="Arial" w:hAnsi="Arial" w:cs="Arial"/>
            <w:webHidden/>
            <w:sz w:val="24"/>
            <w:szCs w:val="24"/>
          </w:rPr>
          <w:t>49</w:t>
        </w:r>
        <w:r w:rsidR="0019471F" w:rsidRPr="0019471F">
          <w:rPr>
            <w:rFonts w:ascii="Arial" w:hAnsi="Arial" w:cs="Arial"/>
            <w:webHidden/>
            <w:sz w:val="24"/>
            <w:szCs w:val="24"/>
          </w:rPr>
          <w:fldChar w:fldCharType="end"/>
        </w:r>
      </w:hyperlink>
    </w:p>
    <w:p w14:paraId="2E252383" w14:textId="2B70F064" w:rsidR="0019471F" w:rsidRPr="0019471F" w:rsidRDefault="007926FF">
      <w:pPr>
        <w:pStyle w:val="TOC2"/>
        <w:rPr>
          <w:rFonts w:eastAsiaTheme="minorEastAsia" w:cs="Arial"/>
          <w:noProof/>
          <w:sz w:val="24"/>
          <w:szCs w:val="24"/>
          <w:lang w:eastAsia="en-AU"/>
        </w:rPr>
      </w:pPr>
      <w:hyperlink w:anchor="_Toc73446906" w:history="1">
        <w:r w:rsidR="0019471F" w:rsidRPr="0019471F">
          <w:rPr>
            <w:rStyle w:val="Hyperlink"/>
            <w:rFonts w:cs="Arial"/>
            <w:noProof/>
            <w:sz w:val="24"/>
            <w:szCs w:val="24"/>
          </w:rPr>
          <w:t>Appendix A</w:t>
        </w:r>
        <w:r w:rsidR="0019471F" w:rsidRPr="0019471F">
          <w:rPr>
            <w:rFonts w:eastAsiaTheme="minorEastAsia" w:cs="Arial"/>
            <w:noProof/>
            <w:sz w:val="24"/>
            <w:szCs w:val="24"/>
            <w:lang w:eastAsia="en-AU"/>
          </w:rPr>
          <w:t xml:space="preserve"> </w:t>
        </w:r>
        <w:r w:rsidR="0019471F" w:rsidRPr="0019471F">
          <w:rPr>
            <w:rStyle w:val="Hyperlink"/>
            <w:rFonts w:cs="Arial"/>
            <w:noProof/>
            <w:sz w:val="24"/>
            <w:szCs w:val="24"/>
          </w:rPr>
          <w:t>Legislative Requirements</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_Toc73446906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49</w:t>
        </w:r>
        <w:r w:rsidR="0019471F" w:rsidRPr="0019471F">
          <w:rPr>
            <w:rFonts w:cs="Arial"/>
            <w:noProof/>
            <w:webHidden/>
            <w:sz w:val="24"/>
            <w:szCs w:val="24"/>
          </w:rPr>
          <w:fldChar w:fldCharType="end"/>
        </w:r>
      </w:hyperlink>
    </w:p>
    <w:p w14:paraId="61D0161B" w14:textId="21FE9ABC" w:rsidR="0019471F" w:rsidRPr="0019471F" w:rsidRDefault="007926FF">
      <w:pPr>
        <w:pStyle w:val="TOC2"/>
        <w:rPr>
          <w:rFonts w:eastAsiaTheme="minorEastAsia" w:cs="Arial"/>
          <w:noProof/>
          <w:sz w:val="24"/>
          <w:szCs w:val="24"/>
          <w:lang w:eastAsia="en-AU"/>
        </w:rPr>
      </w:pPr>
      <w:hyperlink w:anchor="_Toc73446907" w:history="1">
        <w:r w:rsidR="0019471F" w:rsidRPr="0019471F">
          <w:rPr>
            <w:rStyle w:val="Hyperlink"/>
            <w:rFonts w:cs="Arial"/>
            <w:noProof/>
            <w:sz w:val="24"/>
            <w:szCs w:val="24"/>
          </w:rPr>
          <w:t>Appendix B Preliminary 10 Year Buildings Renewal Program</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_Toc73446907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51</w:t>
        </w:r>
        <w:r w:rsidR="0019471F" w:rsidRPr="0019471F">
          <w:rPr>
            <w:rFonts w:cs="Arial"/>
            <w:noProof/>
            <w:webHidden/>
            <w:sz w:val="24"/>
            <w:szCs w:val="24"/>
          </w:rPr>
          <w:fldChar w:fldCharType="end"/>
        </w:r>
      </w:hyperlink>
    </w:p>
    <w:p w14:paraId="06ECE886" w14:textId="1D7C13A4" w:rsidR="0019471F" w:rsidRPr="0019471F" w:rsidRDefault="007926FF">
      <w:pPr>
        <w:pStyle w:val="TOC2"/>
        <w:rPr>
          <w:rFonts w:eastAsiaTheme="minorEastAsia" w:cs="Arial"/>
          <w:noProof/>
          <w:sz w:val="24"/>
          <w:szCs w:val="24"/>
          <w:lang w:eastAsia="en-AU"/>
        </w:rPr>
      </w:pPr>
      <w:hyperlink w:anchor="_Toc73446908" w:history="1">
        <w:r w:rsidR="0019471F" w:rsidRPr="0019471F">
          <w:rPr>
            <w:rStyle w:val="Hyperlink"/>
            <w:rFonts w:cs="Arial"/>
            <w:noProof/>
            <w:sz w:val="24"/>
            <w:szCs w:val="24"/>
          </w:rPr>
          <w:t>Appendix C Preliminary Capital New/ Upgrade Works 10 Year Program</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_Toc73446908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65</w:t>
        </w:r>
        <w:r w:rsidR="0019471F" w:rsidRPr="0019471F">
          <w:rPr>
            <w:rFonts w:cs="Arial"/>
            <w:noProof/>
            <w:webHidden/>
            <w:sz w:val="24"/>
            <w:szCs w:val="24"/>
          </w:rPr>
          <w:fldChar w:fldCharType="end"/>
        </w:r>
      </w:hyperlink>
    </w:p>
    <w:p w14:paraId="49A10092" w14:textId="6F812AA4" w:rsidR="0019471F" w:rsidRPr="0019471F" w:rsidRDefault="007926FF">
      <w:pPr>
        <w:pStyle w:val="TOC2"/>
        <w:rPr>
          <w:rFonts w:eastAsiaTheme="minorEastAsia" w:cs="Arial"/>
          <w:noProof/>
          <w:sz w:val="24"/>
          <w:szCs w:val="24"/>
          <w:lang w:eastAsia="en-AU"/>
        </w:rPr>
      </w:pPr>
      <w:hyperlink w:anchor="_Toc73446909" w:history="1">
        <w:r w:rsidR="0019471F" w:rsidRPr="0019471F">
          <w:rPr>
            <w:rStyle w:val="Hyperlink"/>
            <w:rFonts w:cs="Arial"/>
            <w:bCs/>
            <w:iCs/>
            <w:noProof/>
            <w:sz w:val="24"/>
            <w:szCs w:val="24"/>
          </w:rPr>
          <w:t>Appendix D Component Classification Breakdown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_Toc73446909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69</w:t>
        </w:r>
        <w:r w:rsidR="0019471F" w:rsidRPr="0019471F">
          <w:rPr>
            <w:rFonts w:cs="Arial"/>
            <w:noProof/>
            <w:webHidden/>
            <w:sz w:val="24"/>
            <w:szCs w:val="24"/>
          </w:rPr>
          <w:fldChar w:fldCharType="end"/>
        </w:r>
      </w:hyperlink>
    </w:p>
    <w:p w14:paraId="409FBB1A" w14:textId="47DEA48C" w:rsidR="0019471F" w:rsidRPr="0019471F" w:rsidRDefault="007926FF">
      <w:pPr>
        <w:pStyle w:val="TOC2"/>
        <w:rPr>
          <w:rFonts w:eastAsiaTheme="minorEastAsia" w:cs="Arial"/>
          <w:noProof/>
          <w:sz w:val="24"/>
          <w:szCs w:val="24"/>
          <w:lang w:eastAsia="en-AU"/>
        </w:rPr>
      </w:pPr>
      <w:hyperlink w:anchor="_Toc73446910" w:history="1">
        <w:r w:rsidR="0019471F" w:rsidRPr="0019471F">
          <w:rPr>
            <w:rStyle w:val="Hyperlink"/>
            <w:rFonts w:cs="Arial"/>
            <w:bCs/>
            <w:iCs/>
            <w:noProof/>
            <w:sz w:val="24"/>
            <w:szCs w:val="24"/>
          </w:rPr>
          <w:t>Appendix E Useful Life Component Classification Breakdown</w:t>
        </w:r>
        <w:r w:rsidR="0019471F" w:rsidRPr="0019471F">
          <w:rPr>
            <w:rFonts w:cs="Arial"/>
            <w:noProof/>
            <w:webHidden/>
            <w:sz w:val="24"/>
            <w:szCs w:val="24"/>
          </w:rPr>
          <w:tab/>
        </w:r>
        <w:r w:rsidR="0019471F" w:rsidRPr="0019471F">
          <w:rPr>
            <w:rFonts w:cs="Arial"/>
            <w:noProof/>
            <w:webHidden/>
            <w:sz w:val="24"/>
            <w:szCs w:val="24"/>
          </w:rPr>
          <w:fldChar w:fldCharType="begin"/>
        </w:r>
        <w:r w:rsidR="0019471F" w:rsidRPr="0019471F">
          <w:rPr>
            <w:rFonts w:cs="Arial"/>
            <w:noProof/>
            <w:webHidden/>
            <w:sz w:val="24"/>
            <w:szCs w:val="24"/>
          </w:rPr>
          <w:instrText xml:space="preserve"> PAGEREF _Toc73446910 \h </w:instrText>
        </w:r>
        <w:r w:rsidR="0019471F" w:rsidRPr="0019471F">
          <w:rPr>
            <w:rFonts w:cs="Arial"/>
            <w:noProof/>
            <w:webHidden/>
            <w:sz w:val="24"/>
            <w:szCs w:val="24"/>
          </w:rPr>
        </w:r>
        <w:r w:rsidR="0019471F" w:rsidRPr="0019471F">
          <w:rPr>
            <w:rFonts w:cs="Arial"/>
            <w:noProof/>
            <w:webHidden/>
            <w:sz w:val="24"/>
            <w:szCs w:val="24"/>
          </w:rPr>
          <w:fldChar w:fldCharType="separate"/>
        </w:r>
        <w:r>
          <w:rPr>
            <w:rFonts w:cs="Arial"/>
            <w:noProof/>
            <w:webHidden/>
            <w:sz w:val="24"/>
            <w:szCs w:val="24"/>
          </w:rPr>
          <w:t>70</w:t>
        </w:r>
        <w:r w:rsidR="0019471F" w:rsidRPr="0019471F">
          <w:rPr>
            <w:rFonts w:cs="Arial"/>
            <w:noProof/>
            <w:webHidden/>
            <w:sz w:val="24"/>
            <w:szCs w:val="24"/>
          </w:rPr>
          <w:fldChar w:fldCharType="end"/>
        </w:r>
      </w:hyperlink>
    </w:p>
    <w:p w14:paraId="4AD9BB06" w14:textId="77777777" w:rsidR="00712568" w:rsidRPr="0019471F" w:rsidRDefault="00B30880" w:rsidP="001F1FDD">
      <w:pPr>
        <w:pStyle w:val="BodyText"/>
        <w:spacing w:after="0"/>
        <w:rPr>
          <w:rFonts w:cs="Arial"/>
          <w:sz w:val="24"/>
          <w:szCs w:val="24"/>
        </w:rPr>
        <w:sectPr w:rsidR="00712568" w:rsidRPr="0019471F" w:rsidSect="008F3A7D">
          <w:headerReference w:type="default" r:id="rId11"/>
          <w:footerReference w:type="default" r:id="rId12"/>
          <w:footerReference w:type="first" r:id="rId13"/>
          <w:pgSz w:w="11907" w:h="16840" w:code="9"/>
          <w:pgMar w:top="1248" w:right="1531" w:bottom="0" w:left="1701" w:header="737" w:footer="737" w:gutter="0"/>
          <w:cols w:space="720"/>
          <w:titlePg/>
          <w:docGrid w:linePitch="360"/>
        </w:sectPr>
      </w:pPr>
      <w:r w:rsidRPr="0019471F">
        <w:rPr>
          <w:rFonts w:cs="Arial"/>
          <w:sz w:val="24"/>
          <w:szCs w:val="24"/>
        </w:rPr>
        <w:fldChar w:fldCharType="end"/>
      </w:r>
    </w:p>
    <w:p w14:paraId="1DE8A235" w14:textId="77777777" w:rsidR="0019471F" w:rsidRDefault="0019471F">
      <w:pPr>
        <w:spacing w:after="0"/>
        <w:jc w:val="left"/>
        <w:rPr>
          <w:rFonts w:cs="Arial"/>
          <w:b/>
          <w:bCs/>
          <w:color w:val="5B63B7" w:themeColor="text2" w:themeTint="99"/>
          <w:kern w:val="32"/>
          <w:sz w:val="32"/>
          <w:szCs w:val="32"/>
        </w:rPr>
      </w:pPr>
      <w:bookmarkStart w:id="0" w:name="_Toc155092873"/>
      <w:bookmarkStart w:id="1" w:name="_Toc335291853"/>
      <w:bookmarkStart w:id="2" w:name="_Toc73446851"/>
      <w:r>
        <w:br w:type="page"/>
      </w:r>
    </w:p>
    <w:p w14:paraId="00A39A9B" w14:textId="48D00961" w:rsidR="00DD785F" w:rsidRPr="004D733F" w:rsidRDefault="00DD785F" w:rsidP="0032621B">
      <w:pPr>
        <w:pStyle w:val="Heading1"/>
        <w:rPr>
          <w:color w:val="0070C0"/>
        </w:rPr>
      </w:pPr>
      <w:r w:rsidRPr="004D733F">
        <w:rPr>
          <w:color w:val="0070C0"/>
        </w:rPr>
        <w:lastRenderedPageBreak/>
        <w:t>G</w:t>
      </w:r>
      <w:bookmarkEnd w:id="0"/>
      <w:bookmarkEnd w:id="1"/>
      <w:bookmarkEnd w:id="2"/>
      <w:r w:rsidR="004D733F">
        <w:rPr>
          <w:color w:val="0070C0"/>
        </w:rPr>
        <w:t>lossary</w:t>
      </w:r>
    </w:p>
    <w:p w14:paraId="1F6EED80" w14:textId="77777777" w:rsidR="005919AD" w:rsidRPr="005919AD" w:rsidRDefault="005919AD" w:rsidP="005919AD">
      <w:pPr>
        <w:pStyle w:val="BodyText"/>
        <w:spacing w:after="0"/>
        <w:jc w:val="left"/>
        <w:rPr>
          <w:rFonts w:ascii="Arial Narrow" w:hAnsi="Arial Narrow"/>
          <w:b/>
          <w:sz w:val="24"/>
          <w:szCs w:val="24"/>
        </w:rPr>
      </w:pPr>
    </w:p>
    <w:p w14:paraId="7D99FC06" w14:textId="77777777" w:rsidR="005919AD" w:rsidRPr="005919AD" w:rsidRDefault="005919AD" w:rsidP="005919AD">
      <w:pPr>
        <w:pStyle w:val="BodyText"/>
        <w:spacing w:after="0"/>
        <w:jc w:val="left"/>
        <w:rPr>
          <w:rFonts w:ascii="Arial Narrow" w:hAnsi="Arial Narrow"/>
          <w:b/>
          <w:sz w:val="24"/>
          <w:szCs w:val="24"/>
        </w:rPr>
      </w:pPr>
      <w:r w:rsidRPr="005919AD">
        <w:rPr>
          <w:rFonts w:ascii="Arial Narrow" w:hAnsi="Arial Narrow"/>
          <w:b/>
          <w:sz w:val="24"/>
          <w:szCs w:val="24"/>
        </w:rPr>
        <w:t>ASPEC (M, O, R, D) Specification</w:t>
      </w:r>
    </w:p>
    <w:p w14:paraId="17666430" w14:textId="77777777" w:rsidR="005919AD" w:rsidRPr="005919AD" w:rsidRDefault="005919AD" w:rsidP="005919AD">
      <w:pPr>
        <w:pStyle w:val="BodyText"/>
        <w:rPr>
          <w:rFonts w:ascii="Arial Narrow" w:hAnsi="Arial Narrow"/>
          <w:sz w:val="24"/>
          <w:szCs w:val="24"/>
        </w:rPr>
      </w:pPr>
      <w:r w:rsidRPr="005919AD">
        <w:rPr>
          <w:rFonts w:ascii="Arial Narrow" w:hAnsi="Arial Narrow"/>
          <w:sz w:val="24"/>
          <w:szCs w:val="24"/>
        </w:rPr>
        <w:t>ASPEC data Specification and the City’s operational register classification i.e. Marina and Coastal Infrastructure, Open Space, Road and Drainage Specification.</w:t>
      </w:r>
    </w:p>
    <w:p w14:paraId="4E1E33D1"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Asset</w:t>
      </w:r>
    </w:p>
    <w:p w14:paraId="77B6C379"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 xml:space="preserve">A physical component of a facility which has </w:t>
      </w:r>
      <w:r w:rsidR="00FF2246" w:rsidRPr="00240012">
        <w:rPr>
          <w:rFonts w:ascii="Arial Narrow" w:hAnsi="Arial Narrow"/>
          <w:sz w:val="24"/>
          <w:szCs w:val="24"/>
        </w:rPr>
        <w:t>value</w:t>
      </w:r>
      <w:r>
        <w:rPr>
          <w:rFonts w:ascii="Arial Narrow" w:hAnsi="Arial Narrow"/>
          <w:sz w:val="24"/>
          <w:szCs w:val="24"/>
        </w:rPr>
        <w:t xml:space="preserve"> </w:t>
      </w:r>
      <w:r w:rsidRPr="00240012">
        <w:rPr>
          <w:rFonts w:ascii="Arial Narrow" w:hAnsi="Arial Narrow"/>
          <w:sz w:val="24"/>
          <w:szCs w:val="24"/>
        </w:rPr>
        <w:t>enables a service to be provided and has an economic life of greater than 12 months.</w:t>
      </w:r>
    </w:p>
    <w:p w14:paraId="3975DE09"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Asset Class</w:t>
      </w:r>
    </w:p>
    <w:p w14:paraId="79D3DA74" w14:textId="77777777" w:rsidR="003469CF" w:rsidRDefault="003469CF" w:rsidP="003469CF">
      <w:pPr>
        <w:pStyle w:val="BodyText"/>
        <w:rPr>
          <w:rFonts w:ascii="Arial Narrow" w:hAnsi="Arial Narrow"/>
          <w:sz w:val="24"/>
          <w:szCs w:val="24"/>
        </w:rPr>
      </w:pPr>
      <w:r w:rsidRPr="00240012">
        <w:rPr>
          <w:rFonts w:ascii="Arial Narrow" w:hAnsi="Arial Narrow"/>
          <w:sz w:val="24"/>
          <w:szCs w:val="24"/>
        </w:rPr>
        <w:t>Groupings of assets of similar nature and use in a local government’s operations (AASB 166.37)</w:t>
      </w:r>
    </w:p>
    <w:p w14:paraId="4F709684" w14:textId="77777777" w:rsidR="00AC2F60" w:rsidRPr="00DE26D4" w:rsidRDefault="00AC2F60" w:rsidP="00AC2F60">
      <w:pPr>
        <w:pStyle w:val="BodyText"/>
        <w:spacing w:after="0"/>
        <w:rPr>
          <w:rFonts w:ascii="Arial Narrow" w:hAnsi="Arial Narrow"/>
          <w:b/>
          <w:sz w:val="24"/>
          <w:szCs w:val="24"/>
        </w:rPr>
      </w:pPr>
      <w:r w:rsidRPr="00DE26D4">
        <w:rPr>
          <w:rFonts w:ascii="Arial Narrow" w:hAnsi="Arial Narrow"/>
          <w:b/>
          <w:sz w:val="24"/>
          <w:szCs w:val="24"/>
        </w:rPr>
        <w:t xml:space="preserve">Asset </w:t>
      </w:r>
      <w:r w:rsidR="003D3345">
        <w:rPr>
          <w:rFonts w:ascii="Arial Narrow" w:hAnsi="Arial Narrow"/>
          <w:b/>
          <w:sz w:val="24"/>
          <w:szCs w:val="24"/>
        </w:rPr>
        <w:t>Classification</w:t>
      </w:r>
    </w:p>
    <w:p w14:paraId="2D4B21E4" w14:textId="77777777" w:rsidR="00AC2F60" w:rsidRDefault="00AC2F60" w:rsidP="00AC2F60">
      <w:pPr>
        <w:pStyle w:val="BodyText"/>
        <w:rPr>
          <w:rFonts w:ascii="Arial Narrow" w:hAnsi="Arial Narrow"/>
          <w:sz w:val="24"/>
          <w:szCs w:val="24"/>
        </w:rPr>
      </w:pPr>
      <w:r w:rsidRPr="00DE26D4">
        <w:rPr>
          <w:rFonts w:ascii="Arial Narrow" w:hAnsi="Arial Narrow"/>
          <w:sz w:val="24"/>
          <w:szCs w:val="24"/>
        </w:rPr>
        <w:t>A division of the asset class regarded as having particular shared characteristics</w:t>
      </w:r>
    </w:p>
    <w:p w14:paraId="365FFCCC" w14:textId="77777777" w:rsidR="003D3345" w:rsidRPr="00DE26D4" w:rsidRDefault="003D3345" w:rsidP="003D3345">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Type</w:t>
      </w:r>
    </w:p>
    <w:p w14:paraId="1B71F734" w14:textId="77777777" w:rsidR="003D3345" w:rsidRPr="00AC2F60" w:rsidRDefault="003D3345" w:rsidP="00AC2F60">
      <w:pPr>
        <w:pStyle w:val="BodyText"/>
        <w:rPr>
          <w:rFonts w:ascii="Arial Narrow" w:hAnsi="Arial Narrow"/>
          <w:sz w:val="24"/>
          <w:szCs w:val="24"/>
        </w:rPr>
      </w:pPr>
      <w:r>
        <w:rPr>
          <w:rFonts w:ascii="Arial Narrow" w:hAnsi="Arial Narrow"/>
          <w:sz w:val="24"/>
          <w:szCs w:val="24"/>
        </w:rPr>
        <w:t>Defines the range of assets held i</w:t>
      </w:r>
      <w:r w:rsidR="008F6770">
        <w:rPr>
          <w:rFonts w:ascii="Arial Narrow" w:hAnsi="Arial Narrow"/>
          <w:sz w:val="24"/>
          <w:szCs w:val="24"/>
        </w:rPr>
        <w:t>n the asset classification ie AS</w:t>
      </w:r>
      <w:r>
        <w:rPr>
          <w:rFonts w:ascii="Arial Narrow" w:hAnsi="Arial Narrow"/>
          <w:sz w:val="24"/>
          <w:szCs w:val="24"/>
        </w:rPr>
        <w:t>pec</w:t>
      </w:r>
    </w:p>
    <w:p w14:paraId="7E25383D" w14:textId="77777777" w:rsidR="003469CF" w:rsidRPr="00240012" w:rsidRDefault="003469CF" w:rsidP="003469CF">
      <w:pPr>
        <w:spacing w:after="0"/>
        <w:rPr>
          <w:rFonts w:ascii="Arial Narrow" w:hAnsi="Arial Narrow"/>
          <w:b/>
          <w:sz w:val="24"/>
          <w:szCs w:val="24"/>
        </w:rPr>
      </w:pPr>
      <w:r>
        <w:rPr>
          <w:rFonts w:ascii="Arial Narrow" w:hAnsi="Arial Narrow"/>
          <w:b/>
          <w:sz w:val="24"/>
          <w:szCs w:val="24"/>
        </w:rPr>
        <w:t>Asset Condition</w:t>
      </w:r>
    </w:p>
    <w:p w14:paraId="74EB7EC2" w14:textId="77777777" w:rsidR="003469CF" w:rsidRPr="00240012" w:rsidRDefault="003469CF" w:rsidP="003469CF">
      <w:pPr>
        <w:pStyle w:val="BodyText"/>
        <w:rPr>
          <w:rFonts w:ascii="Arial Narrow" w:hAnsi="Arial Narrow"/>
          <w:sz w:val="24"/>
          <w:szCs w:val="24"/>
        </w:rPr>
      </w:pPr>
      <w:r>
        <w:rPr>
          <w:rFonts w:ascii="Arial Narrow" w:hAnsi="Arial Narrow"/>
          <w:sz w:val="24"/>
          <w:szCs w:val="24"/>
        </w:rPr>
        <w:t xml:space="preserve">Is a measure of the asset’s physical integrity to enable prediction of maintenance, rehabilitation and renewal requirements. </w:t>
      </w:r>
    </w:p>
    <w:p w14:paraId="096AC966"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Asset Management</w:t>
      </w:r>
    </w:p>
    <w:p w14:paraId="60BCF757" w14:textId="77777777" w:rsidR="003469CF" w:rsidRPr="00240012" w:rsidRDefault="003469CF" w:rsidP="003469CF">
      <w:pPr>
        <w:rPr>
          <w:rFonts w:ascii="Arial Narrow" w:hAnsi="Arial Narrow"/>
          <w:sz w:val="24"/>
          <w:szCs w:val="24"/>
        </w:rPr>
      </w:pPr>
      <w:r w:rsidRPr="00240012">
        <w:rPr>
          <w:rFonts w:ascii="Arial Narrow" w:hAnsi="Arial Narrow"/>
          <w:sz w:val="24"/>
          <w:szCs w:val="24"/>
        </w:rPr>
        <w:t>The combination of management, financial, economic, engineering and other practices applied to physical assets with the objective of providing the required level of service in the most cost effective manner.</w:t>
      </w:r>
    </w:p>
    <w:p w14:paraId="4C69A1AA" w14:textId="77777777" w:rsidR="003469CF" w:rsidRPr="00240012" w:rsidRDefault="00AC2F60" w:rsidP="003469CF">
      <w:pPr>
        <w:spacing w:after="0"/>
        <w:rPr>
          <w:rFonts w:ascii="Arial Narrow" w:hAnsi="Arial Narrow"/>
          <w:b/>
          <w:sz w:val="24"/>
          <w:szCs w:val="24"/>
        </w:rPr>
      </w:pPr>
      <w:r>
        <w:rPr>
          <w:rFonts w:ascii="Arial Narrow" w:hAnsi="Arial Narrow"/>
          <w:b/>
          <w:sz w:val="24"/>
          <w:szCs w:val="24"/>
        </w:rPr>
        <w:t>Capital Renewal Expenditure</w:t>
      </w:r>
    </w:p>
    <w:p w14:paraId="0B6BE787" w14:textId="77777777" w:rsidR="003469CF" w:rsidRPr="00240012" w:rsidRDefault="003469CF" w:rsidP="003469CF">
      <w:pPr>
        <w:rPr>
          <w:rFonts w:ascii="Arial Narrow" w:hAnsi="Arial Narrow"/>
          <w:sz w:val="24"/>
          <w:szCs w:val="24"/>
        </w:rPr>
      </w:pPr>
      <w:r w:rsidRPr="00240012">
        <w:rPr>
          <w:rFonts w:ascii="Arial Narrow" w:hAnsi="Arial Narrow"/>
          <w:sz w:val="24"/>
          <w:szCs w:val="24"/>
        </w:rPr>
        <w:t>Expenditure</w:t>
      </w:r>
      <w:r w:rsidR="00AC2F60">
        <w:rPr>
          <w:rFonts w:ascii="Arial Narrow" w:hAnsi="Arial Narrow"/>
          <w:sz w:val="24"/>
          <w:szCs w:val="24"/>
        </w:rPr>
        <w:t>/ works</w:t>
      </w:r>
      <w:r w:rsidRPr="00240012">
        <w:rPr>
          <w:rFonts w:ascii="Arial Narrow" w:hAnsi="Arial Narrow"/>
          <w:sz w:val="24"/>
          <w:szCs w:val="24"/>
        </w:rPr>
        <w:t xml:space="preserve"> on an existing asset which returns the service potential or the life of the asset to that which it had originally.</w:t>
      </w:r>
    </w:p>
    <w:p w14:paraId="459DE7AE"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 xml:space="preserve">Capital </w:t>
      </w:r>
      <w:r w:rsidR="00AC2F60">
        <w:rPr>
          <w:rFonts w:ascii="Arial Narrow" w:hAnsi="Arial Narrow"/>
          <w:b/>
          <w:sz w:val="24"/>
          <w:szCs w:val="24"/>
        </w:rPr>
        <w:t xml:space="preserve">New </w:t>
      </w:r>
      <w:r w:rsidRPr="00240012">
        <w:rPr>
          <w:rFonts w:ascii="Arial Narrow" w:hAnsi="Arial Narrow"/>
          <w:b/>
          <w:sz w:val="24"/>
          <w:szCs w:val="24"/>
        </w:rPr>
        <w:t>Expenditure</w:t>
      </w:r>
    </w:p>
    <w:p w14:paraId="55CDDC8B"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Expenditure used to create new assets or to increase the capacity of existing assets beyond their original design capacity or service potential.</w:t>
      </w:r>
    </w:p>
    <w:p w14:paraId="5592B4A2"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 xml:space="preserve">Capital Upgrade </w:t>
      </w:r>
      <w:r w:rsidR="00AC2F60">
        <w:rPr>
          <w:rFonts w:ascii="Arial Narrow" w:hAnsi="Arial Narrow"/>
          <w:b/>
          <w:sz w:val="24"/>
          <w:szCs w:val="24"/>
        </w:rPr>
        <w:t>Expenditure</w:t>
      </w:r>
    </w:p>
    <w:p w14:paraId="78289984"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 xml:space="preserve">Expenditure which enhances an existing asset to provide a higher level of service or </w:t>
      </w:r>
      <w:r w:rsidRPr="00240012">
        <w:rPr>
          <w:rFonts w:ascii="Arial Narrow" w:hAnsi="Arial Narrow"/>
          <w:sz w:val="24"/>
          <w:szCs w:val="24"/>
        </w:rPr>
        <w:t>expenditure that will increase the life of the asset beyond that which it had originally.</w:t>
      </w:r>
    </w:p>
    <w:p w14:paraId="48966805"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Current Replacement Cost (CRC)</w:t>
      </w:r>
    </w:p>
    <w:p w14:paraId="4D216673" w14:textId="77777777" w:rsidR="003469CF" w:rsidRPr="00240012" w:rsidRDefault="003469CF" w:rsidP="003469CF">
      <w:pPr>
        <w:pStyle w:val="BodyText"/>
        <w:spacing w:after="0"/>
        <w:rPr>
          <w:rFonts w:ascii="Arial Narrow" w:hAnsi="Arial Narrow"/>
          <w:sz w:val="24"/>
          <w:szCs w:val="24"/>
        </w:rPr>
      </w:pPr>
      <w:r w:rsidRPr="00240012">
        <w:rPr>
          <w:rFonts w:ascii="Arial Narrow" w:hAnsi="Arial Narrow"/>
          <w:sz w:val="24"/>
          <w:szCs w:val="24"/>
        </w:rPr>
        <w:t>The cost of replacing the service potential of an existing asset, by reference to some measure of capacity, with an appropriate equivalent asset.</w:t>
      </w:r>
    </w:p>
    <w:p w14:paraId="1564336E" w14:textId="77777777" w:rsidR="003469CF" w:rsidRDefault="003469CF" w:rsidP="003469CF">
      <w:pPr>
        <w:spacing w:after="0"/>
        <w:rPr>
          <w:rFonts w:ascii="Arial Narrow" w:hAnsi="Arial Narrow"/>
          <w:b/>
          <w:sz w:val="24"/>
          <w:szCs w:val="24"/>
        </w:rPr>
      </w:pPr>
    </w:p>
    <w:p w14:paraId="4015BAC8"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Depreciation</w:t>
      </w:r>
    </w:p>
    <w:p w14:paraId="1CAB70DC" w14:textId="77777777" w:rsidR="003469CF" w:rsidRDefault="003469CF" w:rsidP="003469CF">
      <w:pPr>
        <w:pStyle w:val="BodyText"/>
        <w:rPr>
          <w:rFonts w:ascii="Arial Narrow" w:hAnsi="Arial Narrow"/>
          <w:sz w:val="24"/>
          <w:szCs w:val="24"/>
        </w:rPr>
      </w:pPr>
      <w:r w:rsidRPr="00240012">
        <w:rPr>
          <w:rFonts w:ascii="Arial Narrow" w:hAnsi="Arial Narrow"/>
          <w:sz w:val="24"/>
          <w:szCs w:val="24"/>
        </w:rPr>
        <w:t>The wearing out, consumption or other loss of value of an asset whether arising from use, passing of time or obsolescence through technological and market changes.</w:t>
      </w:r>
    </w:p>
    <w:p w14:paraId="78157877" w14:textId="77777777" w:rsidR="003469CF" w:rsidRPr="00426798" w:rsidRDefault="003469CF" w:rsidP="003469CF">
      <w:pPr>
        <w:spacing w:after="120"/>
        <w:rPr>
          <w:rFonts w:ascii="Arial Narrow" w:hAnsi="Arial Narrow"/>
          <w:sz w:val="24"/>
          <w:szCs w:val="24"/>
        </w:rPr>
      </w:pPr>
      <w:r>
        <w:rPr>
          <w:rFonts w:ascii="Arial Narrow" w:hAnsi="Arial Narrow"/>
          <w:sz w:val="24"/>
          <w:szCs w:val="24"/>
        </w:rPr>
        <w:t>*</w:t>
      </w:r>
      <w:r w:rsidRPr="00426798">
        <w:rPr>
          <w:rFonts w:ascii="Arial Narrow" w:hAnsi="Arial Narrow"/>
          <w:sz w:val="24"/>
          <w:szCs w:val="24"/>
        </w:rPr>
        <w:t>The systematic allocation of the depreciable amount (service potential) of an asset over its useful life.</w:t>
      </w:r>
    </w:p>
    <w:p w14:paraId="6ABB778C" w14:textId="77777777" w:rsidR="003469CF" w:rsidRDefault="003469CF" w:rsidP="003469CF">
      <w:pPr>
        <w:spacing w:after="0"/>
        <w:rPr>
          <w:rFonts w:ascii="Arial Narrow" w:hAnsi="Arial Narrow"/>
          <w:b/>
          <w:sz w:val="24"/>
          <w:szCs w:val="24"/>
        </w:rPr>
      </w:pPr>
    </w:p>
    <w:p w14:paraId="34E61BB0"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Depreciated Replacement Cost</w:t>
      </w:r>
    </w:p>
    <w:p w14:paraId="7AC10301"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The replacement cost of an existing asset less an allowance for wear and consumption, having regard for the remaining economic life of the existing asset.</w:t>
      </w:r>
    </w:p>
    <w:p w14:paraId="599D35EC"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Expenditure</w:t>
      </w:r>
    </w:p>
    <w:p w14:paraId="7F2A829C" w14:textId="77777777" w:rsidR="003469CF" w:rsidRPr="00240012" w:rsidRDefault="003469CF" w:rsidP="003469CF">
      <w:pPr>
        <w:rPr>
          <w:rFonts w:ascii="Arial Narrow" w:hAnsi="Arial Narrow"/>
          <w:sz w:val="24"/>
          <w:szCs w:val="24"/>
        </w:rPr>
      </w:pPr>
      <w:r w:rsidRPr="00240012">
        <w:rPr>
          <w:rFonts w:ascii="Arial Narrow" w:hAnsi="Arial Narrow"/>
          <w:sz w:val="24"/>
          <w:szCs w:val="24"/>
        </w:rPr>
        <w:t xml:space="preserve">The spending of money on goods and services. </w:t>
      </w:r>
    </w:p>
    <w:p w14:paraId="1CE19FBF" w14:textId="77777777" w:rsidR="003469CF" w:rsidRPr="007B6E81" w:rsidRDefault="003469CF" w:rsidP="003469CF">
      <w:pPr>
        <w:spacing w:after="0"/>
        <w:rPr>
          <w:rFonts w:ascii="Arial Narrow" w:hAnsi="Arial Narrow"/>
          <w:b/>
          <w:sz w:val="24"/>
          <w:szCs w:val="24"/>
        </w:rPr>
      </w:pPr>
      <w:r w:rsidRPr="007B6E81">
        <w:rPr>
          <w:rFonts w:ascii="Arial Narrow" w:hAnsi="Arial Narrow"/>
          <w:b/>
          <w:sz w:val="24"/>
          <w:szCs w:val="24"/>
        </w:rPr>
        <w:t>Fair value</w:t>
      </w:r>
    </w:p>
    <w:p w14:paraId="16BA2CA5" w14:textId="77777777" w:rsidR="003469CF" w:rsidRDefault="003469CF" w:rsidP="003469CF">
      <w:pPr>
        <w:pStyle w:val="BodyText"/>
        <w:rPr>
          <w:rFonts w:ascii="Arial Narrow" w:hAnsi="Arial Narrow"/>
          <w:sz w:val="24"/>
          <w:szCs w:val="24"/>
        </w:rPr>
      </w:pPr>
      <w:r w:rsidRPr="007B6E81">
        <w:rPr>
          <w:rFonts w:ascii="Arial Narrow" w:hAnsi="Arial Narrow"/>
          <w:sz w:val="24"/>
          <w:szCs w:val="24"/>
        </w:rPr>
        <w:t>Fair value is defined as the price that would be received to sell an asset or paid to transfer a liability in an orderly transaction between market participants at the measurement date.</w:t>
      </w:r>
    </w:p>
    <w:p w14:paraId="7F4F69A3" w14:textId="77777777" w:rsidR="00AC2F60" w:rsidRPr="00240012" w:rsidRDefault="00AC2F60" w:rsidP="00AC2F60">
      <w:pPr>
        <w:spacing w:after="0"/>
        <w:rPr>
          <w:rFonts w:ascii="Arial Narrow" w:hAnsi="Arial Narrow"/>
          <w:b/>
          <w:sz w:val="24"/>
          <w:szCs w:val="24"/>
        </w:rPr>
      </w:pPr>
      <w:r>
        <w:rPr>
          <w:rFonts w:ascii="Arial Narrow" w:hAnsi="Arial Narrow"/>
          <w:b/>
          <w:sz w:val="24"/>
          <w:szCs w:val="24"/>
        </w:rPr>
        <w:t>Funding</w:t>
      </w:r>
      <w:r w:rsidRPr="00240012">
        <w:rPr>
          <w:rFonts w:ascii="Arial Narrow" w:hAnsi="Arial Narrow"/>
          <w:b/>
          <w:sz w:val="24"/>
          <w:szCs w:val="24"/>
        </w:rPr>
        <w:t xml:space="preserve"> gap</w:t>
      </w:r>
      <w:r>
        <w:rPr>
          <w:rFonts w:ascii="Arial Narrow" w:hAnsi="Arial Narrow"/>
          <w:b/>
          <w:sz w:val="24"/>
          <w:szCs w:val="24"/>
        </w:rPr>
        <w:t xml:space="preserve"> *</w:t>
      </w:r>
    </w:p>
    <w:p w14:paraId="24949F28" w14:textId="77777777" w:rsidR="00AC2F60" w:rsidRPr="007B6E81" w:rsidRDefault="00AC2F60" w:rsidP="00AC2F60">
      <w:pPr>
        <w:rPr>
          <w:rFonts w:ascii="Arial Narrow" w:hAnsi="Arial Narrow"/>
          <w:sz w:val="24"/>
          <w:szCs w:val="24"/>
        </w:rPr>
      </w:pPr>
      <w:r w:rsidRPr="00240012">
        <w:rPr>
          <w:rFonts w:ascii="Arial Narrow" w:hAnsi="Arial Narrow"/>
          <w:sz w:val="24"/>
          <w:szCs w:val="24"/>
        </w:rPr>
        <w:t>Difference between estimated budgets and projected expenditures</w:t>
      </w:r>
      <w:r>
        <w:rPr>
          <w:rFonts w:ascii="Arial Narrow" w:hAnsi="Arial Narrow"/>
          <w:sz w:val="24"/>
          <w:szCs w:val="24"/>
        </w:rPr>
        <w:t xml:space="preserve"> from the Long Term Financial Plan</w:t>
      </w:r>
      <w:r w:rsidRPr="00240012">
        <w:rPr>
          <w:rFonts w:ascii="Arial Narrow" w:hAnsi="Arial Narrow"/>
          <w:sz w:val="24"/>
          <w:szCs w:val="24"/>
        </w:rPr>
        <w:t xml:space="preserve"> for maintenance and renewal of assets, totalled over a defined time.</w:t>
      </w:r>
    </w:p>
    <w:p w14:paraId="74AA8EA1"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Gap Analysis</w:t>
      </w:r>
    </w:p>
    <w:p w14:paraId="4E2EB32B" w14:textId="77777777" w:rsidR="003469CF" w:rsidRDefault="003469CF" w:rsidP="003469CF">
      <w:pPr>
        <w:pStyle w:val="BodyText"/>
        <w:rPr>
          <w:rFonts w:ascii="Arial Narrow" w:hAnsi="Arial Narrow"/>
          <w:sz w:val="24"/>
          <w:szCs w:val="24"/>
        </w:rPr>
      </w:pPr>
      <w:r w:rsidRPr="00240012">
        <w:rPr>
          <w:rFonts w:ascii="Arial Narrow" w:hAnsi="Arial Narrow"/>
          <w:sz w:val="24"/>
          <w:szCs w:val="24"/>
        </w:rPr>
        <w:t>A method of assessing the gap between a business’s current asset management practices and the future desirable asset management practices.</w:t>
      </w:r>
    </w:p>
    <w:p w14:paraId="709C5C0C" w14:textId="77777777" w:rsidR="00AC2F60" w:rsidRPr="00AC2F60" w:rsidRDefault="00AC2F60" w:rsidP="00AC2F60">
      <w:pPr>
        <w:pStyle w:val="BodyText"/>
        <w:jc w:val="left"/>
        <w:rPr>
          <w:rFonts w:ascii="Segoe UI" w:hAnsi="Segoe UI" w:cs="Segoe UI"/>
          <w:b/>
          <w:color w:val="000000"/>
          <w:sz w:val="24"/>
          <w:szCs w:val="24"/>
        </w:rPr>
      </w:pPr>
      <w:r w:rsidRPr="00AC2F60">
        <w:rPr>
          <w:rFonts w:ascii="Arial Narrow" w:hAnsi="Arial Narrow"/>
          <w:b/>
          <w:bCs/>
          <w:sz w:val="24"/>
          <w:szCs w:val="24"/>
        </w:rPr>
        <w:t>Integrated Planning and Reporting</w:t>
      </w:r>
      <w:r>
        <w:rPr>
          <w:rFonts w:ascii="Arial Narrow" w:hAnsi="Arial Narrow"/>
          <w:b/>
          <w:bCs/>
          <w:sz w:val="24"/>
          <w:szCs w:val="24"/>
        </w:rPr>
        <w:br/>
      </w:r>
      <w:r w:rsidRPr="00386A55">
        <w:rPr>
          <w:rFonts w:ascii="Arial Narrow" w:hAnsi="Arial Narrow"/>
          <w:sz w:val="24"/>
          <w:szCs w:val="24"/>
        </w:rPr>
        <w:t>A framework for establishing community priorities and linking this information into different parts of a local government’s functions.</w:t>
      </w:r>
    </w:p>
    <w:p w14:paraId="398439FC" w14:textId="77777777" w:rsidR="008D7484" w:rsidRDefault="008D7484" w:rsidP="003469CF">
      <w:pPr>
        <w:spacing w:after="0"/>
        <w:rPr>
          <w:rFonts w:ascii="Arial Narrow" w:hAnsi="Arial Narrow"/>
          <w:b/>
          <w:sz w:val="24"/>
          <w:szCs w:val="24"/>
        </w:rPr>
      </w:pPr>
    </w:p>
    <w:p w14:paraId="20B15BAE" w14:textId="77777777" w:rsidR="008D7484" w:rsidRDefault="008D7484" w:rsidP="003469CF">
      <w:pPr>
        <w:spacing w:after="0"/>
        <w:rPr>
          <w:rFonts w:ascii="Arial Narrow" w:hAnsi="Arial Narrow"/>
          <w:b/>
          <w:sz w:val="24"/>
          <w:szCs w:val="24"/>
        </w:rPr>
      </w:pPr>
    </w:p>
    <w:p w14:paraId="4F16E19A"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lastRenderedPageBreak/>
        <w:t>Level of service</w:t>
      </w:r>
      <w:r>
        <w:rPr>
          <w:rFonts w:ascii="Arial Narrow" w:hAnsi="Arial Narrow"/>
          <w:b/>
          <w:sz w:val="24"/>
          <w:szCs w:val="24"/>
        </w:rPr>
        <w:t xml:space="preserve"> *</w:t>
      </w:r>
    </w:p>
    <w:p w14:paraId="3BD99E0C" w14:textId="77777777" w:rsidR="003D3345" w:rsidRPr="005919AD" w:rsidRDefault="003469CF" w:rsidP="005919AD">
      <w:pPr>
        <w:pStyle w:val="BodyText"/>
        <w:rPr>
          <w:rFonts w:ascii="Arial Narrow" w:hAnsi="Arial Narrow"/>
          <w:sz w:val="24"/>
          <w:szCs w:val="24"/>
        </w:rPr>
      </w:pPr>
      <w:r w:rsidRPr="00240012">
        <w:rPr>
          <w:rFonts w:ascii="Arial Narrow" w:hAnsi="Arial Narrow"/>
          <w:sz w:val="24"/>
          <w:szCs w:val="24"/>
        </w:rPr>
        <w:t>The defined service quality for a particular activity or service area against which service performance can be measured. Service levels usually relate to quality, quantity, reliability, responsiveness, environmental, acceptability and cost.</w:t>
      </w:r>
    </w:p>
    <w:p w14:paraId="269108AE"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 xml:space="preserve">Life Cycle </w:t>
      </w:r>
      <w:r w:rsidR="00AC2F60">
        <w:rPr>
          <w:rFonts w:ascii="Arial Narrow" w:hAnsi="Arial Narrow"/>
          <w:b/>
          <w:sz w:val="24"/>
          <w:szCs w:val="24"/>
        </w:rPr>
        <w:t>Management</w:t>
      </w:r>
      <w:r w:rsidRPr="00240012">
        <w:rPr>
          <w:rFonts w:ascii="Arial Narrow" w:hAnsi="Arial Narrow"/>
          <w:b/>
          <w:sz w:val="24"/>
          <w:szCs w:val="24"/>
        </w:rPr>
        <w:t xml:space="preserve"> </w:t>
      </w:r>
    </w:p>
    <w:p w14:paraId="2506B848"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The total cost of an asset throughout its life including costs for planning, design, construction, acquisition, operation, maintenance, rehabilitation and disposal.</w:t>
      </w:r>
    </w:p>
    <w:p w14:paraId="0DD8570F" w14:textId="77777777" w:rsidR="00DE26D4" w:rsidRDefault="00AC2F60" w:rsidP="00FF2246">
      <w:pPr>
        <w:jc w:val="left"/>
        <w:rPr>
          <w:rFonts w:ascii="Arial Narrow" w:hAnsi="Arial Narrow"/>
          <w:sz w:val="24"/>
          <w:szCs w:val="24"/>
        </w:rPr>
      </w:pPr>
      <w:r w:rsidRPr="00DE26D4">
        <w:rPr>
          <w:rFonts w:ascii="Arial Narrow" w:hAnsi="Arial Narrow"/>
          <w:b/>
          <w:sz w:val="24"/>
          <w:szCs w:val="24"/>
        </w:rPr>
        <w:t>Long Term Financial Plan (LTFP</w:t>
      </w:r>
      <w:r w:rsidR="00DE26D4">
        <w:rPr>
          <w:rFonts w:ascii="Arial Narrow" w:hAnsi="Arial Narrow"/>
          <w:b/>
          <w:sz w:val="24"/>
          <w:szCs w:val="24"/>
        </w:rPr>
        <w:t>)</w:t>
      </w:r>
      <w:r w:rsidRPr="00AC2F60">
        <w:rPr>
          <w:rFonts w:ascii="Arial Narrow" w:hAnsi="Arial Narrow"/>
          <w:sz w:val="24"/>
          <w:szCs w:val="24"/>
        </w:rPr>
        <w:br/>
      </w:r>
      <w:r w:rsidR="00DE26D4">
        <w:rPr>
          <w:rFonts w:ascii="Arial Narrow" w:hAnsi="Arial Narrow"/>
          <w:sz w:val="24"/>
          <w:szCs w:val="24"/>
        </w:rP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3F909711"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Maintenance</w:t>
      </w:r>
    </w:p>
    <w:p w14:paraId="29003EFE"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All actions necessary for retaining as asset as near as practicable to its original condition, but excluding rehabilitation or renewal.</w:t>
      </w:r>
    </w:p>
    <w:p w14:paraId="097D6B9F"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Non-Asset Solution</w:t>
      </w:r>
    </w:p>
    <w:p w14:paraId="2B9661F8"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The process used to identify the alternative methods of addressing</w:t>
      </w:r>
      <w:r w:rsidR="00CE282F">
        <w:rPr>
          <w:rFonts w:ascii="Arial Narrow" w:hAnsi="Arial Narrow"/>
          <w:sz w:val="24"/>
          <w:szCs w:val="24"/>
        </w:rPr>
        <w:t>,</w:t>
      </w:r>
      <w:r w:rsidRPr="00240012">
        <w:rPr>
          <w:rFonts w:ascii="Arial Narrow" w:hAnsi="Arial Narrow"/>
          <w:sz w:val="24"/>
          <w:szCs w:val="24"/>
        </w:rPr>
        <w:t xml:space="preserve"> </w:t>
      </w:r>
      <w:r>
        <w:rPr>
          <w:rFonts w:ascii="Arial Narrow" w:hAnsi="Arial Narrow"/>
          <w:sz w:val="24"/>
          <w:szCs w:val="24"/>
        </w:rPr>
        <w:t xml:space="preserve">reducing and/ or increasing </w:t>
      </w:r>
      <w:r w:rsidRPr="00240012">
        <w:rPr>
          <w:rFonts w:ascii="Arial Narrow" w:hAnsi="Arial Narrow"/>
          <w:sz w:val="24"/>
          <w:szCs w:val="24"/>
        </w:rPr>
        <w:t>deman</w:t>
      </w:r>
      <w:r>
        <w:rPr>
          <w:rFonts w:ascii="Arial Narrow" w:hAnsi="Arial Narrow"/>
          <w:sz w:val="24"/>
          <w:szCs w:val="24"/>
        </w:rPr>
        <w:t>d for services other than by adjust</w:t>
      </w:r>
      <w:r w:rsidRPr="00240012">
        <w:rPr>
          <w:rFonts w:ascii="Arial Narrow" w:hAnsi="Arial Narrow"/>
          <w:sz w:val="24"/>
          <w:szCs w:val="24"/>
        </w:rPr>
        <w:t>ing asset capacity.</w:t>
      </w:r>
    </w:p>
    <w:p w14:paraId="43392B34"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Operating expenditure</w:t>
      </w:r>
      <w:r>
        <w:rPr>
          <w:rFonts w:ascii="Arial Narrow" w:hAnsi="Arial Narrow"/>
          <w:b/>
          <w:sz w:val="24"/>
          <w:szCs w:val="24"/>
        </w:rPr>
        <w:t xml:space="preserve"> *</w:t>
      </w:r>
    </w:p>
    <w:p w14:paraId="033B4801" w14:textId="77777777" w:rsidR="00FF2246" w:rsidRPr="00FF2246" w:rsidRDefault="003469CF" w:rsidP="00FF2246">
      <w:pPr>
        <w:spacing w:after="120"/>
        <w:rPr>
          <w:rFonts w:ascii="Arial Narrow" w:hAnsi="Arial Narrow"/>
          <w:sz w:val="24"/>
          <w:szCs w:val="24"/>
        </w:rPr>
      </w:pPr>
      <w:r w:rsidRPr="00240012">
        <w:rPr>
          <w:rFonts w:ascii="Arial Narrow" w:hAnsi="Arial Narrow"/>
          <w:sz w:val="24"/>
          <w:szCs w:val="24"/>
        </w:rPr>
        <w:t>Recurrent expenditure, which is continuously required excluding maintenance and depreciation, eg power, fuel, staff, plant equipment, on-costs and overheads.</w:t>
      </w:r>
      <w:r w:rsidR="00FF2246">
        <w:rPr>
          <w:rFonts w:ascii="Arial Narrow" w:hAnsi="Arial Narrow"/>
          <w:sz w:val="24"/>
          <w:szCs w:val="24"/>
        </w:rPr>
        <w:br/>
      </w:r>
    </w:p>
    <w:p w14:paraId="1446073D" w14:textId="77777777" w:rsidR="003469CF" w:rsidRPr="00240012" w:rsidRDefault="003469CF" w:rsidP="003469CF">
      <w:pPr>
        <w:spacing w:after="0"/>
        <w:rPr>
          <w:rFonts w:ascii="Arial Narrow" w:hAnsi="Arial Narrow"/>
          <w:b/>
          <w:sz w:val="24"/>
          <w:szCs w:val="24"/>
        </w:rPr>
      </w:pPr>
      <w:r>
        <w:rPr>
          <w:rFonts w:ascii="Arial Narrow" w:hAnsi="Arial Narrow"/>
          <w:b/>
          <w:sz w:val="24"/>
          <w:szCs w:val="24"/>
        </w:rPr>
        <w:t xml:space="preserve">Planned Maintenance </w:t>
      </w:r>
      <w:r w:rsidRPr="00240012">
        <w:rPr>
          <w:rFonts w:ascii="Arial Narrow" w:hAnsi="Arial Narrow"/>
          <w:b/>
          <w:sz w:val="24"/>
          <w:szCs w:val="24"/>
        </w:rPr>
        <w:t>*</w:t>
      </w:r>
    </w:p>
    <w:p w14:paraId="5D905D77" w14:textId="77777777" w:rsidR="003D3345" w:rsidRPr="005919AD" w:rsidRDefault="003469CF" w:rsidP="005919AD">
      <w:pPr>
        <w:rPr>
          <w:rFonts w:ascii="Arial Narrow" w:hAnsi="Arial Narrow"/>
          <w:sz w:val="24"/>
          <w:szCs w:val="24"/>
        </w:rPr>
      </w:pPr>
      <w:r w:rsidRPr="00240012">
        <w:rPr>
          <w:rFonts w:ascii="Arial Narrow" w:hAnsi="Arial Narrow"/>
          <w:sz w:val="24"/>
          <w:szCs w:val="24"/>
        </w:rPr>
        <w:t xml:space="preserve">Repair work that is identified and managed through a maintenance management system, activities include inspection, assessing the condition against failure/breakdown criteria/experience, prioritising scheduling, actioning the work and reporting what was done </w:t>
      </w:r>
      <w:r w:rsidRPr="00240012">
        <w:rPr>
          <w:rFonts w:ascii="Arial Narrow" w:hAnsi="Arial Narrow"/>
          <w:sz w:val="24"/>
          <w:szCs w:val="24"/>
        </w:rPr>
        <w:t xml:space="preserve">to develop a maintenance history and improve maintenance and service delivery performance. </w:t>
      </w:r>
    </w:p>
    <w:p w14:paraId="065E98D1"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Reactive maintenance</w:t>
      </w:r>
      <w:r>
        <w:rPr>
          <w:rFonts w:ascii="Arial Narrow" w:hAnsi="Arial Narrow"/>
          <w:b/>
          <w:sz w:val="24"/>
          <w:szCs w:val="24"/>
        </w:rPr>
        <w:t xml:space="preserve"> *</w:t>
      </w:r>
    </w:p>
    <w:p w14:paraId="761943B1" w14:textId="77777777" w:rsidR="0015672C" w:rsidRPr="0015672C" w:rsidRDefault="003469CF" w:rsidP="0015672C">
      <w:pPr>
        <w:rPr>
          <w:rFonts w:ascii="Arial Narrow" w:hAnsi="Arial Narrow"/>
          <w:sz w:val="24"/>
          <w:szCs w:val="24"/>
        </w:rPr>
      </w:pPr>
      <w:r w:rsidRPr="00240012">
        <w:rPr>
          <w:rFonts w:ascii="Arial Narrow" w:hAnsi="Arial Narrow"/>
          <w:sz w:val="24"/>
          <w:szCs w:val="24"/>
        </w:rPr>
        <w:t>Unplanned repair work that is carried out in response to service requests and management/supervisory directions.</w:t>
      </w:r>
    </w:p>
    <w:p w14:paraId="4246DF3A" w14:textId="77777777" w:rsidR="003469CF" w:rsidRPr="00AC2F60" w:rsidRDefault="003469CF" w:rsidP="00AC2F60">
      <w:pPr>
        <w:spacing w:after="0"/>
        <w:jc w:val="left"/>
        <w:rPr>
          <w:rFonts w:ascii="Arial Narrow" w:hAnsi="Arial Narrow"/>
          <w:b/>
          <w:sz w:val="24"/>
          <w:szCs w:val="24"/>
        </w:rPr>
      </w:pPr>
      <w:r w:rsidRPr="00240012">
        <w:rPr>
          <w:rFonts w:ascii="Arial Narrow" w:hAnsi="Arial Narrow"/>
          <w:b/>
          <w:sz w:val="24"/>
          <w:szCs w:val="24"/>
        </w:rPr>
        <w:t>Remaining life</w:t>
      </w:r>
      <w:r>
        <w:rPr>
          <w:rFonts w:ascii="Arial Narrow" w:hAnsi="Arial Narrow"/>
          <w:b/>
          <w:sz w:val="24"/>
          <w:szCs w:val="24"/>
        </w:rPr>
        <w:t xml:space="preserve"> *</w:t>
      </w:r>
      <w:r w:rsidR="00AC2F60">
        <w:rPr>
          <w:rFonts w:ascii="Arial Narrow" w:hAnsi="Arial Narrow"/>
          <w:b/>
          <w:sz w:val="24"/>
          <w:szCs w:val="24"/>
        </w:rPr>
        <w:br/>
      </w:r>
      <w:r w:rsidRPr="00240012">
        <w:rPr>
          <w:rFonts w:ascii="Arial Narrow" w:hAnsi="Arial Narrow"/>
          <w:sz w:val="24"/>
          <w:szCs w:val="24"/>
        </w:rPr>
        <w:t>The time remaining until an asset ceases to provide the required service level or economic usefulness.  Age plus remaining life is economic life.</w:t>
      </w:r>
    </w:p>
    <w:p w14:paraId="33EE8CB6" w14:textId="77777777" w:rsidR="00AC2F60" w:rsidRDefault="00AC2F60" w:rsidP="003469CF">
      <w:pPr>
        <w:spacing w:after="0"/>
        <w:rPr>
          <w:rFonts w:ascii="Arial Narrow" w:hAnsi="Arial Narrow"/>
          <w:b/>
          <w:sz w:val="24"/>
          <w:szCs w:val="24"/>
        </w:rPr>
      </w:pPr>
    </w:p>
    <w:p w14:paraId="6198F762"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Replacement Cost</w:t>
      </w:r>
    </w:p>
    <w:p w14:paraId="44575F91"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The cost of replacing an existing asset with a substantially identical new asset.</w:t>
      </w:r>
    </w:p>
    <w:p w14:paraId="66FA05E8"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 xml:space="preserve">Risk management </w:t>
      </w:r>
      <w:r>
        <w:rPr>
          <w:rFonts w:ascii="Arial Narrow" w:hAnsi="Arial Narrow"/>
          <w:b/>
          <w:sz w:val="24"/>
          <w:szCs w:val="24"/>
        </w:rPr>
        <w:t>*</w:t>
      </w:r>
    </w:p>
    <w:p w14:paraId="20C17305"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The application of a formal process to determine the range of possible values relating to key factors associated with a risk in order to determine the resultant ranges of outcomes and their probable occurrence.</w:t>
      </w:r>
    </w:p>
    <w:p w14:paraId="38664336" w14:textId="77777777" w:rsidR="00AC2F60" w:rsidRPr="00AC2F60" w:rsidRDefault="00AC2F60" w:rsidP="00AC2F60">
      <w:pPr>
        <w:pStyle w:val="BodyText"/>
        <w:jc w:val="left"/>
        <w:rPr>
          <w:rFonts w:ascii="Arial Narrow" w:hAnsi="Arial Narrow"/>
          <w:sz w:val="24"/>
          <w:szCs w:val="24"/>
        </w:rPr>
      </w:pPr>
      <w:r w:rsidRPr="00AC2F60">
        <w:rPr>
          <w:rFonts w:ascii="Arial Narrow" w:hAnsi="Arial Narrow"/>
          <w:b/>
          <w:sz w:val="24"/>
          <w:szCs w:val="24"/>
        </w:rPr>
        <w:t>Strategic Community Plan</w:t>
      </w:r>
      <w:r>
        <w:rPr>
          <w:rFonts w:ascii="Arial Narrow" w:hAnsi="Arial Narrow"/>
          <w:sz w:val="24"/>
          <w:szCs w:val="24"/>
        </w:rPr>
        <w:br/>
      </w:r>
      <w:r w:rsidRPr="00AC2F60">
        <w:rPr>
          <w:rFonts w:ascii="Arial Narrow" w:hAnsi="Arial Narrow"/>
          <w:sz w:val="24"/>
          <w:szCs w:val="24"/>
        </w:rPr>
        <w:t xml:space="preserve">The strategy and planning document that reflects the longer term (10+ year) community and </w:t>
      </w:r>
      <w:proofErr w:type="spellStart"/>
      <w:r w:rsidRPr="00AC2F60">
        <w:rPr>
          <w:rFonts w:ascii="Arial Narrow" w:hAnsi="Arial Narrow"/>
          <w:sz w:val="24"/>
          <w:szCs w:val="24"/>
        </w:rPr>
        <w:t>loca</w:t>
      </w:r>
      <w:proofErr w:type="spellEnd"/>
      <w:r w:rsidRPr="00AC2F60">
        <w:rPr>
          <w:rFonts w:ascii="Arial Narrow" w:hAnsi="Arial Narrow"/>
          <w:sz w:val="24"/>
          <w:szCs w:val="24"/>
        </w:rPr>
        <w:t xml:space="preserve"> government aspirations and priorities.</w:t>
      </w:r>
    </w:p>
    <w:p w14:paraId="462D3187" w14:textId="77777777" w:rsidR="003469CF" w:rsidRPr="00240012" w:rsidRDefault="003469CF" w:rsidP="003469CF">
      <w:pPr>
        <w:spacing w:after="0"/>
        <w:rPr>
          <w:rFonts w:ascii="Arial Narrow" w:hAnsi="Arial Narrow"/>
          <w:b/>
          <w:sz w:val="24"/>
          <w:szCs w:val="24"/>
        </w:rPr>
      </w:pPr>
      <w:r w:rsidRPr="00240012">
        <w:rPr>
          <w:rFonts w:ascii="Arial Narrow" w:hAnsi="Arial Narrow"/>
          <w:b/>
          <w:sz w:val="24"/>
          <w:szCs w:val="24"/>
        </w:rPr>
        <w:t>Useful life</w:t>
      </w:r>
      <w:r>
        <w:rPr>
          <w:rFonts w:ascii="Arial Narrow" w:hAnsi="Arial Narrow"/>
          <w:b/>
          <w:sz w:val="24"/>
          <w:szCs w:val="24"/>
        </w:rPr>
        <w:t xml:space="preserve"> *</w:t>
      </w:r>
    </w:p>
    <w:p w14:paraId="4ED1E9C0" w14:textId="77777777" w:rsidR="003469CF" w:rsidRPr="00240012" w:rsidRDefault="003469CF" w:rsidP="003469CF">
      <w:pPr>
        <w:spacing w:after="0"/>
        <w:rPr>
          <w:rFonts w:ascii="Arial Narrow" w:hAnsi="Arial Narrow"/>
          <w:sz w:val="24"/>
          <w:szCs w:val="24"/>
        </w:rPr>
      </w:pPr>
      <w:r w:rsidRPr="00240012">
        <w:rPr>
          <w:rFonts w:ascii="Arial Narrow" w:hAnsi="Arial Narrow"/>
          <w:sz w:val="24"/>
          <w:szCs w:val="24"/>
        </w:rPr>
        <w:t>Either:</w:t>
      </w:r>
    </w:p>
    <w:p w14:paraId="66013F31" w14:textId="77777777" w:rsidR="003469CF" w:rsidRPr="00240012" w:rsidRDefault="003469CF" w:rsidP="003469CF">
      <w:pPr>
        <w:spacing w:after="0"/>
        <w:ind w:left="284" w:hanging="284"/>
        <w:rPr>
          <w:rFonts w:ascii="Arial Narrow" w:hAnsi="Arial Narrow"/>
          <w:sz w:val="24"/>
          <w:szCs w:val="24"/>
        </w:rPr>
      </w:pPr>
      <w:r w:rsidRPr="00240012">
        <w:rPr>
          <w:rFonts w:ascii="Arial Narrow" w:hAnsi="Arial Narrow"/>
          <w:sz w:val="24"/>
          <w:szCs w:val="24"/>
        </w:rPr>
        <w:t>(a) the period over which an asset is expected to be available for used; or</w:t>
      </w:r>
    </w:p>
    <w:p w14:paraId="58E22FD6" w14:textId="77777777" w:rsidR="003469CF" w:rsidRPr="00240012" w:rsidRDefault="003469CF" w:rsidP="003469CF">
      <w:pPr>
        <w:spacing w:after="0"/>
        <w:ind w:left="284" w:hanging="284"/>
        <w:rPr>
          <w:rFonts w:ascii="Arial Narrow" w:hAnsi="Arial Narrow"/>
          <w:sz w:val="24"/>
          <w:szCs w:val="24"/>
        </w:rPr>
      </w:pPr>
      <w:r w:rsidRPr="00240012">
        <w:rPr>
          <w:rFonts w:ascii="Arial Narrow" w:hAnsi="Arial Narrow"/>
          <w:sz w:val="24"/>
          <w:szCs w:val="24"/>
        </w:rPr>
        <w:t xml:space="preserve">(b) the number of production or similar units (i.e. intervals, cycles) that is expected to be obtained from the </w:t>
      </w:r>
      <w:proofErr w:type="gramStart"/>
      <w:r w:rsidRPr="00240012">
        <w:rPr>
          <w:rFonts w:ascii="Arial Narrow" w:hAnsi="Arial Narrow"/>
          <w:sz w:val="24"/>
          <w:szCs w:val="24"/>
        </w:rPr>
        <w:t>asset..</w:t>
      </w:r>
      <w:proofErr w:type="gramEnd"/>
    </w:p>
    <w:p w14:paraId="78521A4D" w14:textId="77777777" w:rsidR="003469CF" w:rsidRPr="00240012" w:rsidRDefault="003469CF" w:rsidP="003469CF">
      <w:pPr>
        <w:spacing w:after="0"/>
        <w:rPr>
          <w:rFonts w:ascii="Arial Narrow" w:hAnsi="Arial Narrow"/>
          <w:sz w:val="24"/>
          <w:szCs w:val="24"/>
        </w:rPr>
      </w:pPr>
    </w:p>
    <w:p w14:paraId="00C7FBF4" w14:textId="77777777" w:rsidR="003469CF" w:rsidRPr="00240012" w:rsidRDefault="003469CF" w:rsidP="003469CF">
      <w:pPr>
        <w:spacing w:after="0"/>
        <w:rPr>
          <w:rFonts w:ascii="Arial Narrow" w:hAnsi="Arial Narrow"/>
          <w:sz w:val="24"/>
          <w:szCs w:val="24"/>
        </w:rPr>
      </w:pPr>
    </w:p>
    <w:p w14:paraId="13197C69" w14:textId="77777777" w:rsidR="003469CF" w:rsidRDefault="003469CF" w:rsidP="003469CF">
      <w:pPr>
        <w:spacing w:after="0"/>
        <w:ind w:left="709" w:hanging="709"/>
        <w:rPr>
          <w:rFonts w:ascii="Arial Narrow" w:hAnsi="Arial Narrow"/>
          <w:sz w:val="24"/>
          <w:szCs w:val="24"/>
        </w:rPr>
      </w:pPr>
      <w:r w:rsidRPr="00240012">
        <w:rPr>
          <w:rFonts w:ascii="Arial Narrow" w:hAnsi="Arial Narrow"/>
          <w:sz w:val="24"/>
          <w:szCs w:val="24"/>
        </w:rPr>
        <w:t xml:space="preserve">Source: </w:t>
      </w:r>
      <w:r w:rsidRPr="00700258">
        <w:rPr>
          <w:rFonts w:ascii="Arial Narrow" w:hAnsi="Arial Narrow"/>
          <w:b/>
          <w:sz w:val="24"/>
          <w:szCs w:val="24"/>
        </w:rPr>
        <w:t>Government</w:t>
      </w:r>
      <w:r w:rsidRPr="00240012">
        <w:rPr>
          <w:rFonts w:ascii="Arial Narrow" w:hAnsi="Arial Narrow"/>
          <w:sz w:val="24"/>
          <w:szCs w:val="24"/>
        </w:rPr>
        <w:t xml:space="preserve"> of WA Asset management framework and guidelines, Glossary</w:t>
      </w:r>
    </w:p>
    <w:p w14:paraId="53C68789" w14:textId="77777777" w:rsidR="003469CF" w:rsidRPr="00700258" w:rsidRDefault="003469CF" w:rsidP="003469CF">
      <w:pPr>
        <w:spacing w:after="0"/>
        <w:ind w:left="709" w:hanging="709"/>
        <w:rPr>
          <w:rFonts w:ascii="Arial Narrow" w:hAnsi="Arial Narrow"/>
          <w:sz w:val="24"/>
          <w:szCs w:val="24"/>
        </w:rPr>
      </w:pPr>
      <w:r w:rsidRPr="00787AF6">
        <w:rPr>
          <w:rFonts w:ascii="Arial Narrow" w:hAnsi="Arial Narrow"/>
          <w:b/>
          <w:sz w:val="24"/>
          <w:szCs w:val="24"/>
        </w:rPr>
        <w:t>*</w:t>
      </w:r>
      <w:r w:rsidRPr="00700258">
        <w:rPr>
          <w:rFonts w:ascii="Arial Narrow" w:hAnsi="Arial Narrow"/>
          <w:sz w:val="24"/>
          <w:szCs w:val="24"/>
        </w:rPr>
        <w:t>Source:  DVC 2006, Glossary</w:t>
      </w:r>
      <w:r>
        <w:rPr>
          <w:rFonts w:ascii="Arial Narrow" w:hAnsi="Arial Narrow"/>
          <w:sz w:val="24"/>
          <w:szCs w:val="24"/>
        </w:rPr>
        <w:t xml:space="preserve"> ‘Asset Investment Guidelines’</w:t>
      </w:r>
    </w:p>
    <w:p w14:paraId="024A6B60" w14:textId="77777777" w:rsidR="00541E05" w:rsidRDefault="00541E05" w:rsidP="00541E05">
      <w:pPr>
        <w:pStyle w:val="BodyText"/>
      </w:pPr>
    </w:p>
    <w:p w14:paraId="7C060083" w14:textId="77777777" w:rsidR="00541E05" w:rsidRPr="00541E05" w:rsidRDefault="00541E05" w:rsidP="00541E05">
      <w:pPr>
        <w:pStyle w:val="BodyText"/>
      </w:pPr>
    </w:p>
    <w:p w14:paraId="0D4E9C1A" w14:textId="77777777" w:rsidR="00DD785F" w:rsidRPr="00520295" w:rsidRDefault="00DD785F" w:rsidP="00DD785F">
      <w:pPr>
        <w:spacing w:after="0"/>
        <w:rPr>
          <w:rFonts w:ascii="Arial Narrow" w:hAnsi="Arial Narrow"/>
          <w:sz w:val="24"/>
          <w:szCs w:val="24"/>
        </w:rPr>
        <w:sectPr w:rsidR="00DD785F" w:rsidRPr="00520295" w:rsidSect="00F70629">
          <w:headerReference w:type="even" r:id="rId14"/>
          <w:headerReference w:type="default" r:id="rId15"/>
          <w:footerReference w:type="default" r:id="rId16"/>
          <w:headerReference w:type="first" r:id="rId17"/>
          <w:footerReference w:type="first" r:id="rId18"/>
          <w:type w:val="continuous"/>
          <w:pgSz w:w="11907" w:h="16840" w:code="9"/>
          <w:pgMar w:top="1134" w:right="1275" w:bottom="1258" w:left="1440" w:header="624" w:footer="510" w:gutter="0"/>
          <w:pgNumType w:fmt="lowerRoman" w:start="1"/>
          <w:cols w:num="2" w:space="709"/>
          <w:docGrid w:linePitch="360"/>
        </w:sectPr>
      </w:pPr>
      <w:r w:rsidRPr="00520295">
        <w:rPr>
          <w:rFonts w:ascii="Arial Narrow" w:hAnsi="Arial Narrow"/>
          <w:sz w:val="24"/>
          <w:szCs w:val="24"/>
        </w:rPr>
        <w:t xml:space="preserve">           </w:t>
      </w:r>
    </w:p>
    <w:p w14:paraId="1BC75B41" w14:textId="77777777" w:rsidR="00F15916" w:rsidRDefault="00F15916" w:rsidP="004F3404">
      <w:pPr>
        <w:pStyle w:val="Heading1"/>
        <w:spacing w:after="120"/>
        <w:rPr>
          <w:sz w:val="28"/>
          <w:szCs w:val="28"/>
        </w:rPr>
        <w:sectPr w:rsidR="00F15916" w:rsidSect="008F3A7D">
          <w:headerReference w:type="first" r:id="rId19"/>
          <w:type w:val="continuous"/>
          <w:pgSz w:w="11907" w:h="16840" w:code="9"/>
          <w:pgMar w:top="899" w:right="1134" w:bottom="1079" w:left="1440" w:header="720" w:footer="720" w:gutter="0"/>
          <w:pgNumType w:start="1"/>
          <w:cols w:space="720"/>
          <w:titlePg/>
          <w:docGrid w:linePitch="360"/>
        </w:sectPr>
      </w:pPr>
    </w:p>
    <w:p w14:paraId="4A047CDE" w14:textId="2A6998A2" w:rsidR="00DF0E22" w:rsidRPr="004D733F" w:rsidRDefault="004D733F" w:rsidP="00492527">
      <w:pPr>
        <w:pStyle w:val="Heading1"/>
        <w:numPr>
          <w:ilvl w:val="0"/>
          <w:numId w:val="25"/>
        </w:numPr>
        <w:ind w:right="-23"/>
        <w:rPr>
          <w:color w:val="0070C0"/>
        </w:rPr>
      </w:pPr>
      <w:r>
        <w:rPr>
          <w:color w:val="0070C0"/>
        </w:rPr>
        <w:lastRenderedPageBreak/>
        <w:t>Executive Summary</w:t>
      </w:r>
    </w:p>
    <w:p w14:paraId="29372997" w14:textId="77777777" w:rsidR="005919AD" w:rsidRPr="005919AD" w:rsidRDefault="005919AD" w:rsidP="005919AD">
      <w:pPr>
        <w:rPr>
          <w:sz w:val="24"/>
          <w:szCs w:val="24"/>
        </w:rPr>
      </w:pPr>
      <w:r w:rsidRPr="005919AD">
        <w:rPr>
          <w:sz w:val="24"/>
          <w:szCs w:val="24"/>
        </w:rPr>
        <w:t xml:space="preserve">With the implementation of the City’s </w:t>
      </w:r>
      <w:r w:rsidR="00A3431C">
        <w:rPr>
          <w:sz w:val="24"/>
          <w:szCs w:val="24"/>
        </w:rPr>
        <w:t xml:space="preserve">Integrated </w:t>
      </w:r>
      <w:r w:rsidRPr="005919AD">
        <w:rPr>
          <w:sz w:val="24"/>
          <w:szCs w:val="24"/>
        </w:rPr>
        <w:t xml:space="preserve">Corporate </w:t>
      </w:r>
      <w:proofErr w:type="gramStart"/>
      <w:r w:rsidRPr="005919AD">
        <w:rPr>
          <w:sz w:val="24"/>
          <w:szCs w:val="24"/>
        </w:rPr>
        <w:t>planning</w:t>
      </w:r>
      <w:proofErr w:type="gramEnd"/>
      <w:r w:rsidRPr="005919AD">
        <w:rPr>
          <w:sz w:val="24"/>
          <w:szCs w:val="24"/>
        </w:rPr>
        <w:t xml:space="preserve"> Framework, the </w:t>
      </w:r>
      <w:r>
        <w:rPr>
          <w:sz w:val="24"/>
          <w:szCs w:val="24"/>
        </w:rPr>
        <w:t>Buildings</w:t>
      </w:r>
      <w:r w:rsidRPr="005919AD">
        <w:rPr>
          <w:sz w:val="24"/>
          <w:szCs w:val="24"/>
        </w:rPr>
        <w:t xml:space="preserve"> Asset Management Plan (</w:t>
      </w:r>
      <w:r>
        <w:rPr>
          <w:sz w:val="24"/>
          <w:szCs w:val="24"/>
        </w:rPr>
        <w:t>BAMP</w:t>
      </w:r>
      <w:r w:rsidRPr="005919AD">
        <w:rPr>
          <w:sz w:val="24"/>
          <w:szCs w:val="24"/>
        </w:rPr>
        <w:t>) has been developed to establish sustainable financial management, robust governance, continuous improvement and best practice management of the City’s infrastructure assets.</w:t>
      </w:r>
    </w:p>
    <w:p w14:paraId="444350A2" w14:textId="6C82A602" w:rsidR="005919AD" w:rsidRPr="005919AD" w:rsidRDefault="005919AD" w:rsidP="005919AD">
      <w:pPr>
        <w:rPr>
          <w:sz w:val="24"/>
          <w:szCs w:val="24"/>
        </w:rPr>
      </w:pPr>
      <w:r w:rsidRPr="005919AD">
        <w:rPr>
          <w:sz w:val="24"/>
          <w:szCs w:val="24"/>
        </w:rPr>
        <w:t xml:space="preserve">The </w:t>
      </w:r>
      <w:r>
        <w:rPr>
          <w:sz w:val="24"/>
          <w:szCs w:val="24"/>
        </w:rPr>
        <w:t xml:space="preserve">BAMP </w:t>
      </w:r>
      <w:r w:rsidRPr="005919AD">
        <w:rPr>
          <w:sz w:val="24"/>
          <w:szCs w:val="24"/>
        </w:rPr>
        <w:t>covers the 2020</w:t>
      </w:r>
      <w:r w:rsidR="00110FCF">
        <w:rPr>
          <w:sz w:val="24"/>
          <w:szCs w:val="24"/>
        </w:rPr>
        <w:t>-</w:t>
      </w:r>
      <w:r w:rsidRPr="005919AD">
        <w:rPr>
          <w:sz w:val="24"/>
          <w:szCs w:val="24"/>
        </w:rPr>
        <w:t>2021</w:t>
      </w:r>
      <w:r w:rsidR="00110FCF">
        <w:rPr>
          <w:sz w:val="24"/>
          <w:szCs w:val="24"/>
        </w:rPr>
        <w:t xml:space="preserve"> to </w:t>
      </w:r>
      <w:r w:rsidRPr="005919AD">
        <w:rPr>
          <w:sz w:val="24"/>
          <w:szCs w:val="24"/>
        </w:rPr>
        <w:t>2023</w:t>
      </w:r>
      <w:r w:rsidR="00110FCF">
        <w:rPr>
          <w:sz w:val="24"/>
          <w:szCs w:val="24"/>
        </w:rPr>
        <w:t>-</w:t>
      </w:r>
      <w:r w:rsidRPr="005919AD">
        <w:rPr>
          <w:sz w:val="24"/>
          <w:szCs w:val="24"/>
        </w:rPr>
        <w:t xml:space="preserve">2024 financial years, outlines the services provided by the </w:t>
      </w:r>
      <w:r>
        <w:rPr>
          <w:sz w:val="24"/>
          <w:szCs w:val="24"/>
        </w:rPr>
        <w:t>Facilities</w:t>
      </w:r>
      <w:r w:rsidR="00DF0E22">
        <w:rPr>
          <w:sz w:val="24"/>
          <w:szCs w:val="24"/>
        </w:rPr>
        <w:t xml:space="preserve"> &amp; Plant</w:t>
      </w:r>
      <w:r w:rsidRPr="005919AD">
        <w:rPr>
          <w:sz w:val="24"/>
          <w:szCs w:val="24"/>
        </w:rPr>
        <w:t xml:space="preserve"> Service Unit in delivering strategic and operational asset management activities for communities that utilise the City’s </w:t>
      </w:r>
      <w:r>
        <w:rPr>
          <w:sz w:val="24"/>
          <w:szCs w:val="24"/>
        </w:rPr>
        <w:t xml:space="preserve">variety of Building </w:t>
      </w:r>
      <w:r w:rsidRPr="005919AD">
        <w:rPr>
          <w:sz w:val="24"/>
          <w:szCs w:val="24"/>
        </w:rPr>
        <w:t>assets.</w:t>
      </w:r>
    </w:p>
    <w:p w14:paraId="65793B54" w14:textId="77777777" w:rsidR="005919AD" w:rsidRPr="005919AD" w:rsidRDefault="005919AD" w:rsidP="005919AD">
      <w:pPr>
        <w:rPr>
          <w:rStyle w:val="AMPParaNoSpaceChar"/>
          <w:rFonts w:eastAsiaTheme="minorHAnsi"/>
          <w:sz w:val="24"/>
          <w:szCs w:val="24"/>
        </w:rPr>
      </w:pPr>
      <w:r w:rsidRPr="005919AD">
        <w:rPr>
          <w:sz w:val="24"/>
          <w:szCs w:val="24"/>
        </w:rPr>
        <w:t xml:space="preserve">The </w:t>
      </w:r>
      <w:r>
        <w:rPr>
          <w:sz w:val="24"/>
          <w:szCs w:val="24"/>
        </w:rPr>
        <w:t>BAMP</w:t>
      </w:r>
      <w:r w:rsidRPr="005919AD">
        <w:rPr>
          <w:sz w:val="24"/>
          <w:szCs w:val="24"/>
        </w:rPr>
        <w:t xml:space="preserve"> is one of eight infrastructure AMPs developed by the City and forms part of the City’s Strategic Asset Management Planning Framework (SAMPF). The </w:t>
      </w:r>
      <w:r>
        <w:rPr>
          <w:sz w:val="24"/>
          <w:szCs w:val="24"/>
        </w:rPr>
        <w:t xml:space="preserve">BAMP </w:t>
      </w:r>
      <w:r w:rsidRPr="005919AD">
        <w:rPr>
          <w:sz w:val="24"/>
          <w:szCs w:val="24"/>
        </w:rPr>
        <w:t xml:space="preserve">will be developed every four years in alignment with the Corporate Planning Framework ensuring that the City’s long term financial planning (LTFP) is supported by timely and accurate asset information and financial projections derived from a structured and strategic asset management planning process. </w:t>
      </w:r>
    </w:p>
    <w:p w14:paraId="76E5F59B" w14:textId="77777777" w:rsidR="005919AD" w:rsidRDefault="005919AD" w:rsidP="005919AD">
      <w:pPr>
        <w:rPr>
          <w:sz w:val="24"/>
          <w:szCs w:val="24"/>
        </w:rPr>
      </w:pPr>
      <w:r w:rsidRPr="005919AD">
        <w:rPr>
          <w:sz w:val="24"/>
          <w:szCs w:val="24"/>
        </w:rPr>
        <w:t xml:space="preserve">The 2020 </w:t>
      </w:r>
      <w:r>
        <w:rPr>
          <w:sz w:val="24"/>
          <w:szCs w:val="24"/>
        </w:rPr>
        <w:t>–</w:t>
      </w:r>
      <w:r w:rsidRPr="005919AD">
        <w:rPr>
          <w:sz w:val="24"/>
          <w:szCs w:val="24"/>
        </w:rPr>
        <w:t xml:space="preserve"> 2024</w:t>
      </w:r>
      <w:r>
        <w:rPr>
          <w:sz w:val="24"/>
          <w:szCs w:val="24"/>
        </w:rPr>
        <w:t xml:space="preserve"> Buildings Asset Management Plan</w:t>
      </w:r>
      <w:r w:rsidRPr="005919AD">
        <w:rPr>
          <w:sz w:val="24"/>
          <w:szCs w:val="24"/>
        </w:rPr>
        <w:t xml:space="preserve"> covers </w:t>
      </w:r>
      <w:r>
        <w:rPr>
          <w:sz w:val="24"/>
          <w:szCs w:val="24"/>
        </w:rPr>
        <w:t>Civic, Community and Recreation Buildings</w:t>
      </w:r>
      <w:r w:rsidRPr="005919AD">
        <w:rPr>
          <w:sz w:val="24"/>
          <w:szCs w:val="24"/>
        </w:rPr>
        <w:t xml:space="preserve">. The data </w:t>
      </w:r>
      <w:r>
        <w:rPr>
          <w:sz w:val="24"/>
          <w:szCs w:val="24"/>
        </w:rPr>
        <w:t xml:space="preserve">utilised in the creation of the </w:t>
      </w:r>
      <w:r w:rsidRPr="005919AD">
        <w:rPr>
          <w:sz w:val="24"/>
          <w:szCs w:val="24"/>
        </w:rPr>
        <w:t xml:space="preserve">Asset Management Plan is based on the City’s operational asset register which is considered to be approximately 95% accurate.  The condition ratings were last assessed in 2019 following a comprehensive </w:t>
      </w:r>
      <w:r w:rsidR="00466979">
        <w:rPr>
          <w:sz w:val="24"/>
          <w:szCs w:val="24"/>
        </w:rPr>
        <w:t>asset condition survey</w:t>
      </w:r>
      <w:r w:rsidRPr="005919AD">
        <w:rPr>
          <w:sz w:val="24"/>
          <w:szCs w:val="24"/>
        </w:rPr>
        <w:t>.</w:t>
      </w:r>
    </w:p>
    <w:p w14:paraId="6F0C3151" w14:textId="77777777" w:rsidR="005919AD" w:rsidRPr="005919AD" w:rsidRDefault="008D7484" w:rsidP="005919AD">
      <w:pPr>
        <w:rPr>
          <w:sz w:val="24"/>
          <w:szCs w:val="24"/>
        </w:rPr>
      </w:pPr>
      <w:r>
        <w:rPr>
          <w:sz w:val="24"/>
          <w:szCs w:val="24"/>
        </w:rPr>
        <w:t xml:space="preserve">This </w:t>
      </w:r>
      <w:r w:rsidR="005919AD" w:rsidRPr="005919AD">
        <w:rPr>
          <w:sz w:val="24"/>
          <w:szCs w:val="24"/>
        </w:rPr>
        <w:t xml:space="preserve">version of the </w:t>
      </w:r>
      <w:r>
        <w:rPr>
          <w:sz w:val="24"/>
          <w:szCs w:val="24"/>
        </w:rPr>
        <w:t>BAMP</w:t>
      </w:r>
      <w:r w:rsidR="005919AD" w:rsidRPr="005919AD">
        <w:rPr>
          <w:sz w:val="24"/>
          <w:szCs w:val="24"/>
        </w:rPr>
        <w:t xml:space="preserve"> is the </w:t>
      </w:r>
      <w:r>
        <w:rPr>
          <w:sz w:val="24"/>
          <w:szCs w:val="24"/>
        </w:rPr>
        <w:t xml:space="preserve">fourth </w:t>
      </w:r>
      <w:r w:rsidR="005919AD" w:rsidRPr="005919AD">
        <w:rPr>
          <w:sz w:val="24"/>
          <w:szCs w:val="24"/>
        </w:rPr>
        <w:t xml:space="preserve">developed by the City and in accordance with the International Infrastructure </w:t>
      </w:r>
      <w:r w:rsidR="005919AD" w:rsidRPr="005919AD">
        <w:rPr>
          <w:rFonts w:cs="Arial"/>
          <w:sz w:val="24"/>
          <w:szCs w:val="24"/>
        </w:rPr>
        <w:t>Management</w:t>
      </w:r>
      <w:r w:rsidR="005919AD" w:rsidRPr="005919AD">
        <w:rPr>
          <w:sz w:val="24"/>
          <w:szCs w:val="24"/>
        </w:rPr>
        <w:t xml:space="preserve"> Manual (IIMM) has achieved intermediate level status. Future versions will be developed in alignment with IIMM to ensure that an intermediate level AMP is developed, similar to the City’s seven Infrastructure AMPs.</w:t>
      </w:r>
    </w:p>
    <w:p w14:paraId="41CCF3ED" w14:textId="77777777" w:rsidR="00CC4806" w:rsidRPr="005C4EB7" w:rsidRDefault="008D7484" w:rsidP="005C4EB7">
      <w:pPr>
        <w:rPr>
          <w:sz w:val="24"/>
          <w:szCs w:val="24"/>
        </w:rPr>
      </w:pPr>
      <w:r>
        <w:rPr>
          <w:sz w:val="24"/>
          <w:szCs w:val="24"/>
        </w:rPr>
        <w:t xml:space="preserve">The </w:t>
      </w:r>
      <w:r w:rsidR="005919AD" w:rsidRPr="005919AD">
        <w:rPr>
          <w:sz w:val="24"/>
          <w:szCs w:val="24"/>
        </w:rPr>
        <w:t xml:space="preserve">improvement strategy will guide the </w:t>
      </w:r>
      <w:r>
        <w:rPr>
          <w:sz w:val="24"/>
          <w:szCs w:val="24"/>
        </w:rPr>
        <w:t>Facilities</w:t>
      </w:r>
      <w:r w:rsidR="00DF0E22">
        <w:rPr>
          <w:sz w:val="24"/>
          <w:szCs w:val="24"/>
        </w:rPr>
        <w:t xml:space="preserve"> &amp; Plant</w:t>
      </w:r>
      <w:r w:rsidR="005919AD" w:rsidRPr="005919AD">
        <w:rPr>
          <w:sz w:val="24"/>
          <w:szCs w:val="24"/>
        </w:rPr>
        <w:t xml:space="preserve"> Service Unit to continuously improve services provided, establishing best practice strategic and operational asset management methodologies across people, processes and systems.</w:t>
      </w:r>
      <w:r w:rsidR="005C4EB7">
        <w:rPr>
          <w:sz w:val="24"/>
          <w:szCs w:val="24"/>
        </w:rPr>
        <w:t xml:space="preserve"> </w:t>
      </w:r>
      <w:r>
        <w:rPr>
          <w:rFonts w:cs="Arial"/>
          <w:sz w:val="24"/>
          <w:szCs w:val="24"/>
        </w:rPr>
        <w:t>The</w:t>
      </w:r>
      <w:r w:rsidRPr="008872CD">
        <w:rPr>
          <w:rFonts w:cs="Arial"/>
          <w:sz w:val="24"/>
          <w:szCs w:val="24"/>
        </w:rPr>
        <w:t xml:space="preserve"> City’s </w:t>
      </w:r>
      <w:r>
        <w:rPr>
          <w:rFonts w:cs="Arial"/>
          <w:sz w:val="24"/>
          <w:szCs w:val="24"/>
        </w:rPr>
        <w:t xml:space="preserve">Buildings </w:t>
      </w:r>
      <w:r w:rsidRPr="008872CD">
        <w:rPr>
          <w:rFonts w:cs="Arial"/>
          <w:sz w:val="24"/>
          <w:szCs w:val="24"/>
        </w:rPr>
        <w:t>assets</w:t>
      </w:r>
      <w:r>
        <w:rPr>
          <w:rFonts w:cs="Arial"/>
          <w:sz w:val="24"/>
          <w:szCs w:val="24"/>
        </w:rPr>
        <w:t xml:space="preserve"> are grouped by service type and</w:t>
      </w:r>
      <w:r w:rsidRPr="008872CD">
        <w:rPr>
          <w:rFonts w:cs="Arial"/>
          <w:sz w:val="24"/>
          <w:szCs w:val="24"/>
        </w:rPr>
        <w:t xml:space="preserve"> </w:t>
      </w:r>
      <w:r>
        <w:rPr>
          <w:rFonts w:cs="Arial"/>
          <w:sz w:val="24"/>
          <w:szCs w:val="24"/>
        </w:rPr>
        <w:t>are listed below.</w:t>
      </w:r>
      <w:r w:rsidR="009053D6">
        <w:rPr>
          <w:rFonts w:cs="Arial"/>
          <w:sz w:val="24"/>
          <w:szCs w:val="24"/>
        </w:rPr>
        <w:t xml:space="preserve"> </w:t>
      </w:r>
    </w:p>
    <w:p w14:paraId="6EB69C8B" w14:textId="77777777" w:rsidR="008D7484" w:rsidRPr="00110FCF" w:rsidRDefault="008D7484" w:rsidP="008D7484">
      <w:pPr>
        <w:rPr>
          <w:b/>
          <w:iCs/>
          <w:color w:val="0070C0"/>
        </w:rPr>
      </w:pPr>
      <w:r w:rsidRPr="00110FCF">
        <w:rPr>
          <w:b/>
          <w:iCs/>
          <w:color w:val="0070C0"/>
        </w:rPr>
        <w:t>Table 1.1BAMP Infrastructure Assets as at February 2021</w:t>
      </w:r>
    </w:p>
    <w:tbl>
      <w:tblPr>
        <w:tblW w:w="5000" w:type="pct"/>
        <w:tblLook w:val="04A0" w:firstRow="1" w:lastRow="0" w:firstColumn="1" w:lastColumn="0" w:noHBand="0" w:noVBand="1"/>
      </w:tblPr>
      <w:tblGrid>
        <w:gridCol w:w="1403"/>
        <w:gridCol w:w="1303"/>
        <w:gridCol w:w="1410"/>
        <w:gridCol w:w="1259"/>
        <w:gridCol w:w="1384"/>
        <w:gridCol w:w="1144"/>
        <w:gridCol w:w="1384"/>
      </w:tblGrid>
      <w:tr w:rsidR="008F3A7D" w:rsidRPr="00502771" w14:paraId="2E06D9A1" w14:textId="77777777" w:rsidTr="00BF0C7F">
        <w:trPr>
          <w:trHeight w:val="345"/>
        </w:trPr>
        <w:tc>
          <w:tcPr>
            <w:tcW w:w="755" w:type="pct"/>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4A66AC" w:themeFill="accent1"/>
            <w:vAlign w:val="center"/>
            <w:hideMark/>
          </w:tcPr>
          <w:p w14:paraId="6EA06B57"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themeColor="background1"/>
                <w:szCs w:val="22"/>
                <w:lang w:eastAsia="en-AU"/>
              </w:rPr>
              <w:t>Building Group</w:t>
            </w:r>
          </w:p>
        </w:tc>
        <w:tc>
          <w:tcPr>
            <w:tcW w:w="701"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4A66AC" w:themeFill="accent1"/>
            <w:vAlign w:val="center"/>
            <w:hideMark/>
          </w:tcPr>
          <w:p w14:paraId="1B42E9B6" w14:textId="62EFFE7F" w:rsidR="00EA02F1" w:rsidRPr="00502771" w:rsidRDefault="00BF0C7F" w:rsidP="00355475">
            <w:pPr>
              <w:spacing w:after="0"/>
              <w:jc w:val="center"/>
              <w:rPr>
                <w:rFonts w:ascii="Arial Narrow" w:hAnsi="Arial Narrow" w:cs="Arial"/>
                <w:b/>
                <w:bCs/>
                <w:color w:val="FFFFFF"/>
                <w:szCs w:val="22"/>
                <w:lang w:eastAsia="en-AU"/>
              </w:rPr>
            </w:pPr>
            <w:r>
              <w:rPr>
                <w:rFonts w:ascii="Arial Narrow" w:hAnsi="Arial Narrow" w:cs="Arial"/>
                <w:b/>
                <w:bCs/>
                <w:color w:val="FFFFFF" w:themeColor="background1"/>
                <w:szCs w:val="22"/>
                <w:lang w:eastAsia="en-AU"/>
              </w:rPr>
              <w:t>20</w:t>
            </w:r>
            <w:r w:rsidR="00EA02F1" w:rsidRPr="00502771">
              <w:rPr>
                <w:rFonts w:ascii="Arial Narrow" w:hAnsi="Arial Narrow" w:cs="Arial"/>
                <w:b/>
                <w:bCs/>
                <w:color w:val="FFFFFF" w:themeColor="background1"/>
                <w:szCs w:val="22"/>
                <w:lang w:eastAsia="en-AU"/>
              </w:rPr>
              <w:t>13</w:t>
            </w:r>
            <w:r>
              <w:rPr>
                <w:rFonts w:ascii="Arial Narrow" w:hAnsi="Arial Narrow" w:cs="Arial"/>
                <w:b/>
                <w:bCs/>
                <w:color w:val="FFFFFF" w:themeColor="background1"/>
                <w:szCs w:val="22"/>
                <w:lang w:eastAsia="en-AU"/>
              </w:rPr>
              <w:t>-</w:t>
            </w:r>
            <w:r w:rsidR="00EA02F1" w:rsidRPr="00502771">
              <w:rPr>
                <w:rFonts w:ascii="Arial Narrow" w:hAnsi="Arial Narrow" w:cs="Arial"/>
                <w:b/>
                <w:bCs/>
                <w:color w:val="FFFFFF" w:themeColor="background1"/>
                <w:szCs w:val="22"/>
                <w:lang w:eastAsia="en-AU"/>
              </w:rPr>
              <w:t>14</w:t>
            </w:r>
          </w:p>
        </w:tc>
        <w:tc>
          <w:tcPr>
            <w:tcW w:w="759"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4A66AC" w:themeFill="accent1"/>
            <w:vAlign w:val="center"/>
            <w:hideMark/>
          </w:tcPr>
          <w:p w14:paraId="710C9D64" w14:textId="316C3498" w:rsidR="00EA02F1" w:rsidRPr="00502771" w:rsidRDefault="00BF0C7F" w:rsidP="00355475">
            <w:pPr>
              <w:spacing w:after="0"/>
              <w:jc w:val="center"/>
              <w:rPr>
                <w:rFonts w:ascii="Arial Narrow" w:hAnsi="Arial Narrow" w:cs="Arial"/>
                <w:b/>
                <w:bCs/>
                <w:color w:val="FFFFFF"/>
                <w:szCs w:val="22"/>
                <w:lang w:eastAsia="en-AU"/>
              </w:rPr>
            </w:pPr>
            <w:r>
              <w:rPr>
                <w:rFonts w:ascii="Arial Narrow" w:hAnsi="Arial Narrow" w:cs="Arial"/>
                <w:b/>
                <w:bCs/>
                <w:color w:val="FFFFFF" w:themeColor="background1"/>
                <w:szCs w:val="22"/>
                <w:lang w:eastAsia="en-AU"/>
              </w:rPr>
              <w:t>20</w:t>
            </w:r>
            <w:r w:rsidRPr="00502771">
              <w:rPr>
                <w:rFonts w:ascii="Arial Narrow" w:hAnsi="Arial Narrow" w:cs="Arial"/>
                <w:b/>
                <w:bCs/>
                <w:color w:val="FFFFFF" w:themeColor="background1"/>
                <w:szCs w:val="22"/>
                <w:lang w:eastAsia="en-AU"/>
              </w:rPr>
              <w:t>13</w:t>
            </w:r>
            <w:r>
              <w:rPr>
                <w:rFonts w:ascii="Arial Narrow" w:hAnsi="Arial Narrow" w:cs="Arial"/>
                <w:b/>
                <w:bCs/>
                <w:color w:val="FFFFFF" w:themeColor="background1"/>
                <w:szCs w:val="22"/>
                <w:lang w:eastAsia="en-AU"/>
              </w:rPr>
              <w:t>-</w:t>
            </w:r>
            <w:r w:rsidRPr="00502771">
              <w:rPr>
                <w:rFonts w:ascii="Arial Narrow" w:hAnsi="Arial Narrow" w:cs="Arial"/>
                <w:b/>
                <w:bCs/>
                <w:color w:val="FFFFFF" w:themeColor="background1"/>
                <w:szCs w:val="22"/>
                <w:lang w:eastAsia="en-AU"/>
              </w:rPr>
              <w:t>14</w:t>
            </w:r>
          </w:p>
        </w:tc>
        <w:tc>
          <w:tcPr>
            <w:tcW w:w="678"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4A66AC" w:themeFill="accent1"/>
            <w:vAlign w:val="center"/>
            <w:hideMark/>
          </w:tcPr>
          <w:p w14:paraId="0BFF00F7" w14:textId="2093F6FA" w:rsidR="00EA02F1" w:rsidRPr="00502771" w:rsidRDefault="00BF0C7F" w:rsidP="00355475">
            <w:pPr>
              <w:spacing w:after="0"/>
              <w:jc w:val="center"/>
              <w:rPr>
                <w:rFonts w:ascii="Arial Narrow" w:hAnsi="Arial Narrow" w:cs="Arial"/>
                <w:b/>
                <w:bCs/>
                <w:color w:val="FFFFFF"/>
                <w:szCs w:val="22"/>
                <w:lang w:eastAsia="en-AU"/>
              </w:rPr>
            </w:pPr>
            <w:r>
              <w:rPr>
                <w:rFonts w:ascii="Arial Narrow" w:hAnsi="Arial Narrow" w:cs="Arial"/>
                <w:b/>
                <w:bCs/>
                <w:color w:val="FFFFFF" w:themeColor="background1"/>
                <w:szCs w:val="22"/>
                <w:lang w:eastAsia="en-AU"/>
              </w:rPr>
              <w:t>20</w:t>
            </w:r>
            <w:r w:rsidR="00EA02F1" w:rsidRPr="00502771">
              <w:rPr>
                <w:rFonts w:ascii="Arial Narrow" w:hAnsi="Arial Narrow" w:cs="Arial"/>
                <w:b/>
                <w:bCs/>
                <w:color w:val="FFFFFF" w:themeColor="background1"/>
                <w:szCs w:val="22"/>
                <w:lang w:eastAsia="en-AU"/>
              </w:rPr>
              <w:t>16</w:t>
            </w:r>
            <w:r>
              <w:rPr>
                <w:rFonts w:ascii="Arial Narrow" w:hAnsi="Arial Narrow" w:cs="Arial"/>
                <w:b/>
                <w:bCs/>
                <w:color w:val="FFFFFF" w:themeColor="background1"/>
                <w:szCs w:val="22"/>
                <w:lang w:eastAsia="en-AU"/>
              </w:rPr>
              <w:t>-</w:t>
            </w:r>
            <w:r w:rsidR="00EA02F1" w:rsidRPr="00502771">
              <w:rPr>
                <w:rFonts w:ascii="Arial Narrow" w:hAnsi="Arial Narrow" w:cs="Arial"/>
                <w:b/>
                <w:bCs/>
                <w:color w:val="FFFFFF" w:themeColor="background1"/>
                <w:szCs w:val="22"/>
                <w:lang w:eastAsia="en-AU"/>
              </w:rPr>
              <w:t>17</w:t>
            </w:r>
          </w:p>
        </w:tc>
        <w:tc>
          <w:tcPr>
            <w:tcW w:w="745"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4A66AC" w:themeFill="accent1"/>
            <w:vAlign w:val="center"/>
            <w:hideMark/>
          </w:tcPr>
          <w:p w14:paraId="50D4AC1E" w14:textId="21896805" w:rsidR="00EA02F1" w:rsidRPr="00502771" w:rsidRDefault="00BF0C7F" w:rsidP="00355475">
            <w:pPr>
              <w:spacing w:after="0"/>
              <w:jc w:val="center"/>
              <w:rPr>
                <w:rFonts w:ascii="Arial Narrow" w:hAnsi="Arial Narrow" w:cs="Arial"/>
                <w:b/>
                <w:bCs/>
                <w:color w:val="FFFFFF"/>
                <w:szCs w:val="22"/>
                <w:lang w:eastAsia="en-AU"/>
              </w:rPr>
            </w:pPr>
            <w:r>
              <w:rPr>
                <w:rFonts w:ascii="Arial Narrow" w:hAnsi="Arial Narrow" w:cs="Arial"/>
                <w:b/>
                <w:bCs/>
                <w:color w:val="FFFFFF" w:themeColor="background1"/>
                <w:szCs w:val="22"/>
                <w:lang w:eastAsia="en-AU"/>
              </w:rPr>
              <w:t>20</w:t>
            </w:r>
            <w:r w:rsidRPr="00502771">
              <w:rPr>
                <w:rFonts w:ascii="Arial Narrow" w:hAnsi="Arial Narrow" w:cs="Arial"/>
                <w:b/>
                <w:bCs/>
                <w:color w:val="FFFFFF" w:themeColor="background1"/>
                <w:szCs w:val="22"/>
                <w:lang w:eastAsia="en-AU"/>
              </w:rPr>
              <w:t>16</w:t>
            </w:r>
            <w:r>
              <w:rPr>
                <w:rFonts w:ascii="Arial Narrow" w:hAnsi="Arial Narrow" w:cs="Arial"/>
                <w:b/>
                <w:bCs/>
                <w:color w:val="FFFFFF" w:themeColor="background1"/>
                <w:szCs w:val="22"/>
                <w:lang w:eastAsia="en-AU"/>
              </w:rPr>
              <w:t>-</w:t>
            </w:r>
            <w:r w:rsidRPr="00502771">
              <w:rPr>
                <w:rFonts w:ascii="Arial Narrow" w:hAnsi="Arial Narrow" w:cs="Arial"/>
                <w:b/>
                <w:bCs/>
                <w:color w:val="FFFFFF" w:themeColor="background1"/>
                <w:szCs w:val="22"/>
                <w:lang w:eastAsia="en-AU"/>
              </w:rPr>
              <w:t>17</w:t>
            </w:r>
          </w:p>
        </w:tc>
        <w:tc>
          <w:tcPr>
            <w:tcW w:w="616"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4A66AC" w:themeFill="accent1"/>
            <w:vAlign w:val="center"/>
            <w:hideMark/>
          </w:tcPr>
          <w:p w14:paraId="09DBD112" w14:textId="2C106565" w:rsidR="00EA02F1" w:rsidRPr="00502771" w:rsidRDefault="00BF0C7F" w:rsidP="00355475">
            <w:pPr>
              <w:spacing w:after="0"/>
              <w:jc w:val="center"/>
              <w:rPr>
                <w:rFonts w:ascii="Arial Narrow" w:hAnsi="Arial Narrow" w:cs="Arial"/>
                <w:b/>
                <w:bCs/>
                <w:color w:val="FFFFFF"/>
                <w:szCs w:val="22"/>
                <w:lang w:eastAsia="en-AU"/>
              </w:rPr>
            </w:pPr>
            <w:r>
              <w:rPr>
                <w:rFonts w:ascii="Arial Narrow" w:hAnsi="Arial Narrow" w:cs="Arial"/>
                <w:b/>
                <w:bCs/>
                <w:color w:val="FFFFFF" w:themeColor="background1"/>
                <w:szCs w:val="22"/>
                <w:lang w:eastAsia="en-AU"/>
              </w:rPr>
              <w:t>20</w:t>
            </w:r>
            <w:r w:rsidR="00EA02F1" w:rsidRPr="00502771">
              <w:rPr>
                <w:rFonts w:ascii="Arial Narrow" w:hAnsi="Arial Narrow" w:cs="Arial"/>
                <w:b/>
                <w:bCs/>
                <w:color w:val="FFFFFF" w:themeColor="background1"/>
                <w:szCs w:val="22"/>
                <w:lang w:eastAsia="en-AU"/>
              </w:rPr>
              <w:t>20</w:t>
            </w:r>
            <w:r>
              <w:rPr>
                <w:rFonts w:ascii="Arial Narrow" w:hAnsi="Arial Narrow" w:cs="Arial"/>
                <w:b/>
                <w:bCs/>
                <w:color w:val="FFFFFF" w:themeColor="background1"/>
                <w:szCs w:val="22"/>
                <w:lang w:eastAsia="en-AU"/>
              </w:rPr>
              <w:t>-</w:t>
            </w:r>
            <w:r w:rsidR="00EA02F1" w:rsidRPr="00502771">
              <w:rPr>
                <w:rFonts w:ascii="Arial Narrow" w:hAnsi="Arial Narrow" w:cs="Arial"/>
                <w:b/>
                <w:bCs/>
                <w:color w:val="FFFFFF" w:themeColor="background1"/>
                <w:szCs w:val="22"/>
                <w:lang w:eastAsia="en-AU"/>
              </w:rPr>
              <w:t>21</w:t>
            </w:r>
          </w:p>
        </w:tc>
        <w:tc>
          <w:tcPr>
            <w:tcW w:w="745" w:type="pct"/>
            <w:tcBorders>
              <w:top w:val="single" w:sz="4" w:space="0" w:color="auto"/>
              <w:left w:val="single" w:sz="4" w:space="0" w:color="FFFFFF" w:themeColor="background1"/>
              <w:bottom w:val="single" w:sz="4" w:space="0" w:color="FFFFFF" w:themeColor="background1"/>
              <w:right w:val="single" w:sz="4" w:space="0" w:color="auto"/>
            </w:tcBorders>
            <w:shd w:val="clear" w:color="auto" w:fill="4A66AC" w:themeFill="accent1"/>
            <w:vAlign w:val="center"/>
            <w:hideMark/>
          </w:tcPr>
          <w:p w14:paraId="50F04EAB" w14:textId="602F8E2A" w:rsidR="00EA02F1" w:rsidRPr="00502771" w:rsidRDefault="00BF0C7F" w:rsidP="00355475">
            <w:pPr>
              <w:spacing w:after="0"/>
              <w:jc w:val="center"/>
              <w:rPr>
                <w:rFonts w:ascii="Arial Narrow" w:hAnsi="Arial Narrow" w:cs="Arial"/>
                <w:b/>
                <w:bCs/>
                <w:color w:val="FFFFFF"/>
                <w:szCs w:val="22"/>
                <w:lang w:eastAsia="en-AU"/>
              </w:rPr>
            </w:pPr>
            <w:r>
              <w:rPr>
                <w:rFonts w:ascii="Arial Narrow" w:hAnsi="Arial Narrow" w:cs="Arial"/>
                <w:b/>
                <w:bCs/>
                <w:color w:val="FFFFFF" w:themeColor="background1"/>
                <w:szCs w:val="22"/>
                <w:lang w:eastAsia="en-AU"/>
              </w:rPr>
              <w:t>20</w:t>
            </w:r>
            <w:r w:rsidRPr="00502771">
              <w:rPr>
                <w:rFonts w:ascii="Arial Narrow" w:hAnsi="Arial Narrow" w:cs="Arial"/>
                <w:b/>
                <w:bCs/>
                <w:color w:val="FFFFFF" w:themeColor="background1"/>
                <w:szCs w:val="22"/>
                <w:lang w:eastAsia="en-AU"/>
              </w:rPr>
              <w:t>20</w:t>
            </w:r>
            <w:r>
              <w:rPr>
                <w:rFonts w:ascii="Arial Narrow" w:hAnsi="Arial Narrow" w:cs="Arial"/>
                <w:b/>
                <w:bCs/>
                <w:color w:val="FFFFFF" w:themeColor="background1"/>
                <w:szCs w:val="22"/>
                <w:lang w:eastAsia="en-AU"/>
              </w:rPr>
              <w:t>-</w:t>
            </w:r>
            <w:r w:rsidRPr="00502771">
              <w:rPr>
                <w:rFonts w:ascii="Arial Narrow" w:hAnsi="Arial Narrow" w:cs="Arial"/>
                <w:b/>
                <w:bCs/>
                <w:color w:val="FFFFFF" w:themeColor="background1"/>
                <w:szCs w:val="22"/>
                <w:lang w:eastAsia="en-AU"/>
              </w:rPr>
              <w:t>21</w:t>
            </w:r>
          </w:p>
        </w:tc>
      </w:tr>
      <w:tr w:rsidR="008F3A7D" w:rsidRPr="00502771" w14:paraId="7D20EA0D" w14:textId="77777777" w:rsidTr="00BF0C7F">
        <w:trPr>
          <w:trHeight w:val="960"/>
        </w:trPr>
        <w:tc>
          <w:tcPr>
            <w:tcW w:w="755" w:type="pct"/>
            <w:vMerge/>
            <w:tcBorders>
              <w:top w:val="single" w:sz="4" w:space="0" w:color="FFFFFF" w:themeColor="background1"/>
              <w:left w:val="single" w:sz="4" w:space="0" w:color="auto"/>
              <w:bottom w:val="thinThickSmallGap" w:sz="24" w:space="0" w:color="auto"/>
              <w:right w:val="single" w:sz="4" w:space="0" w:color="FFFFFF" w:themeColor="background1"/>
            </w:tcBorders>
            <w:shd w:val="clear" w:color="auto" w:fill="4A66AC" w:themeFill="accent1"/>
            <w:vAlign w:val="center"/>
            <w:hideMark/>
          </w:tcPr>
          <w:p w14:paraId="57D7B15B" w14:textId="77777777" w:rsidR="00EA02F1" w:rsidRPr="00502771" w:rsidRDefault="00EA02F1" w:rsidP="00355475">
            <w:pPr>
              <w:spacing w:after="0"/>
              <w:jc w:val="left"/>
              <w:rPr>
                <w:rFonts w:ascii="Arial Narrow" w:hAnsi="Arial Narrow" w:cs="Arial"/>
                <w:b/>
                <w:bCs/>
                <w:color w:val="FFFFFF"/>
                <w:szCs w:val="22"/>
                <w:lang w:eastAsia="en-AU"/>
              </w:rPr>
            </w:pPr>
          </w:p>
        </w:tc>
        <w:tc>
          <w:tcPr>
            <w:tcW w:w="701" w:type="pct"/>
            <w:tcBorders>
              <w:top w:val="single" w:sz="4" w:space="0" w:color="FFFFFF" w:themeColor="background1"/>
              <w:left w:val="single" w:sz="4" w:space="0" w:color="FFFFFF" w:themeColor="background1"/>
              <w:bottom w:val="thinThickSmallGap" w:sz="24" w:space="0" w:color="auto"/>
              <w:right w:val="single" w:sz="4" w:space="0" w:color="FFFFFF" w:themeColor="background1"/>
            </w:tcBorders>
            <w:shd w:val="clear" w:color="auto" w:fill="4A66AC" w:themeFill="accent1"/>
            <w:vAlign w:val="center"/>
            <w:hideMark/>
          </w:tcPr>
          <w:p w14:paraId="08BBCEEC"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szCs w:val="22"/>
                <w:lang w:eastAsia="en-AU"/>
              </w:rPr>
              <w:t>Number</w:t>
            </w:r>
          </w:p>
        </w:tc>
        <w:tc>
          <w:tcPr>
            <w:tcW w:w="759" w:type="pct"/>
            <w:tcBorders>
              <w:top w:val="single" w:sz="4" w:space="0" w:color="FFFFFF" w:themeColor="background1"/>
              <w:left w:val="single" w:sz="4" w:space="0" w:color="FFFFFF" w:themeColor="background1"/>
              <w:bottom w:val="thinThickSmallGap" w:sz="24" w:space="0" w:color="auto"/>
              <w:right w:val="single" w:sz="4" w:space="0" w:color="FFFFFF" w:themeColor="background1"/>
            </w:tcBorders>
            <w:shd w:val="clear" w:color="auto" w:fill="4A66AC" w:themeFill="accent1"/>
            <w:vAlign w:val="center"/>
            <w:hideMark/>
          </w:tcPr>
          <w:p w14:paraId="27FDE590"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szCs w:val="22"/>
                <w:lang w:eastAsia="en-AU"/>
              </w:rPr>
              <w:t>Replacement Value</w:t>
            </w:r>
            <w:r w:rsidR="00553C5B">
              <w:rPr>
                <w:rFonts w:ascii="Arial Narrow" w:hAnsi="Arial Narrow" w:cs="Arial"/>
                <w:b/>
                <w:bCs/>
                <w:color w:val="FFFFFF"/>
                <w:szCs w:val="22"/>
                <w:lang w:eastAsia="en-AU"/>
              </w:rPr>
              <w:t xml:space="preserve"> </w:t>
            </w:r>
          </w:p>
        </w:tc>
        <w:tc>
          <w:tcPr>
            <w:tcW w:w="678" w:type="pct"/>
            <w:tcBorders>
              <w:top w:val="single" w:sz="4" w:space="0" w:color="FFFFFF" w:themeColor="background1"/>
              <w:left w:val="single" w:sz="4" w:space="0" w:color="FFFFFF" w:themeColor="background1"/>
              <w:bottom w:val="thinThickSmallGap" w:sz="24" w:space="0" w:color="auto"/>
              <w:right w:val="single" w:sz="4" w:space="0" w:color="FFFFFF" w:themeColor="background1"/>
            </w:tcBorders>
            <w:shd w:val="clear" w:color="auto" w:fill="4A66AC" w:themeFill="accent1"/>
            <w:vAlign w:val="center"/>
            <w:hideMark/>
          </w:tcPr>
          <w:p w14:paraId="525C9722"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szCs w:val="22"/>
                <w:lang w:eastAsia="en-AU"/>
              </w:rPr>
              <w:t>Number</w:t>
            </w:r>
          </w:p>
        </w:tc>
        <w:tc>
          <w:tcPr>
            <w:tcW w:w="745" w:type="pct"/>
            <w:tcBorders>
              <w:top w:val="single" w:sz="4" w:space="0" w:color="FFFFFF" w:themeColor="background1"/>
              <w:left w:val="single" w:sz="4" w:space="0" w:color="FFFFFF" w:themeColor="background1"/>
              <w:bottom w:val="thinThickSmallGap" w:sz="24" w:space="0" w:color="auto"/>
              <w:right w:val="single" w:sz="4" w:space="0" w:color="FFFFFF" w:themeColor="background1"/>
            </w:tcBorders>
            <w:shd w:val="clear" w:color="auto" w:fill="4A66AC" w:themeFill="accent1"/>
            <w:vAlign w:val="center"/>
            <w:hideMark/>
          </w:tcPr>
          <w:p w14:paraId="451EDAAD"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szCs w:val="22"/>
                <w:lang w:eastAsia="en-AU"/>
              </w:rPr>
              <w:t>Replacement Value</w:t>
            </w:r>
          </w:p>
        </w:tc>
        <w:tc>
          <w:tcPr>
            <w:tcW w:w="616" w:type="pct"/>
            <w:tcBorders>
              <w:top w:val="single" w:sz="4" w:space="0" w:color="FFFFFF" w:themeColor="background1"/>
              <w:left w:val="single" w:sz="4" w:space="0" w:color="FFFFFF" w:themeColor="background1"/>
              <w:bottom w:val="thinThickSmallGap" w:sz="24" w:space="0" w:color="auto"/>
              <w:right w:val="single" w:sz="4" w:space="0" w:color="FFFFFF" w:themeColor="background1"/>
            </w:tcBorders>
            <w:shd w:val="clear" w:color="auto" w:fill="4A66AC" w:themeFill="accent1"/>
            <w:vAlign w:val="center"/>
            <w:hideMark/>
          </w:tcPr>
          <w:p w14:paraId="4BB80B32"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szCs w:val="22"/>
                <w:lang w:eastAsia="en-AU"/>
              </w:rPr>
              <w:t>Number</w:t>
            </w:r>
          </w:p>
        </w:tc>
        <w:tc>
          <w:tcPr>
            <w:tcW w:w="745" w:type="pct"/>
            <w:tcBorders>
              <w:top w:val="single" w:sz="4" w:space="0" w:color="FFFFFF" w:themeColor="background1"/>
              <w:left w:val="single" w:sz="4" w:space="0" w:color="FFFFFF" w:themeColor="background1"/>
              <w:bottom w:val="thinThickSmallGap" w:sz="24" w:space="0" w:color="auto"/>
              <w:right w:val="single" w:sz="4" w:space="0" w:color="auto"/>
            </w:tcBorders>
            <w:shd w:val="clear" w:color="auto" w:fill="4A66AC" w:themeFill="accent1"/>
            <w:vAlign w:val="center"/>
            <w:hideMark/>
          </w:tcPr>
          <w:p w14:paraId="6E9249AA" w14:textId="77777777" w:rsidR="00EA02F1" w:rsidRPr="00502771" w:rsidRDefault="00EA02F1" w:rsidP="00355475">
            <w:pPr>
              <w:spacing w:after="0"/>
              <w:jc w:val="center"/>
              <w:rPr>
                <w:rFonts w:ascii="Arial Narrow" w:hAnsi="Arial Narrow" w:cs="Arial"/>
                <w:b/>
                <w:bCs/>
                <w:color w:val="FFFFFF"/>
                <w:szCs w:val="22"/>
                <w:lang w:eastAsia="en-AU"/>
              </w:rPr>
            </w:pPr>
            <w:r w:rsidRPr="00502771">
              <w:rPr>
                <w:rFonts w:ascii="Arial Narrow" w:hAnsi="Arial Narrow" w:cs="Arial"/>
                <w:b/>
                <w:bCs/>
                <w:color w:val="FFFFFF"/>
                <w:szCs w:val="22"/>
                <w:lang w:eastAsia="en-AU"/>
              </w:rPr>
              <w:t>Replacement Value</w:t>
            </w:r>
          </w:p>
        </w:tc>
      </w:tr>
      <w:tr w:rsidR="008F3A7D" w:rsidRPr="00502771" w14:paraId="1AAD3E9B" w14:textId="77777777" w:rsidTr="00BF0C7F">
        <w:trPr>
          <w:trHeight w:val="499"/>
        </w:trPr>
        <w:tc>
          <w:tcPr>
            <w:tcW w:w="755" w:type="pct"/>
            <w:tcBorders>
              <w:top w:val="thinThickSmallGap" w:sz="24" w:space="0" w:color="auto"/>
              <w:left w:val="single" w:sz="4" w:space="0" w:color="auto"/>
              <w:bottom w:val="single" w:sz="4" w:space="0" w:color="FFFFFF" w:themeColor="background1"/>
              <w:right w:val="thinThickSmallGap" w:sz="24" w:space="0" w:color="auto"/>
            </w:tcBorders>
            <w:shd w:val="clear" w:color="auto" w:fill="4A66AC" w:themeFill="accent1"/>
            <w:vAlign w:val="center"/>
            <w:hideMark/>
          </w:tcPr>
          <w:p w14:paraId="72BFF91E" w14:textId="77777777" w:rsidR="00EA02F1" w:rsidRPr="00BF0C7F" w:rsidRDefault="00EA02F1" w:rsidP="00355475">
            <w:pPr>
              <w:spacing w:after="0"/>
              <w:jc w:val="center"/>
              <w:rPr>
                <w:rFonts w:ascii="Arial Narrow" w:hAnsi="Arial Narrow"/>
                <w:b/>
                <w:bCs/>
                <w:color w:val="FFFFFF" w:themeColor="background1"/>
                <w:szCs w:val="22"/>
                <w:lang w:eastAsia="en-AU"/>
              </w:rPr>
            </w:pPr>
            <w:r w:rsidRPr="00BF0C7F">
              <w:rPr>
                <w:rFonts w:ascii="Arial Narrow" w:hAnsi="Arial Narrow"/>
                <w:b/>
                <w:bCs/>
                <w:color w:val="FFFFFF" w:themeColor="background1"/>
                <w:szCs w:val="22"/>
                <w:lang w:eastAsia="en-AU"/>
              </w:rPr>
              <w:t>Civic</w:t>
            </w:r>
          </w:p>
        </w:tc>
        <w:tc>
          <w:tcPr>
            <w:tcW w:w="701" w:type="pct"/>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000000" w:fill="D8D8D8"/>
            <w:vAlign w:val="center"/>
            <w:hideMark/>
          </w:tcPr>
          <w:p w14:paraId="49C4F29A"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34</w:t>
            </w:r>
          </w:p>
        </w:tc>
        <w:tc>
          <w:tcPr>
            <w:tcW w:w="759"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8D8D8"/>
            <w:vAlign w:val="center"/>
            <w:hideMark/>
          </w:tcPr>
          <w:p w14:paraId="239BDDC8"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$28.11m</w:t>
            </w:r>
          </w:p>
        </w:tc>
        <w:tc>
          <w:tcPr>
            <w:tcW w:w="678"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8D8D8"/>
            <w:vAlign w:val="center"/>
            <w:hideMark/>
          </w:tcPr>
          <w:p w14:paraId="2D980159"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35</w:t>
            </w:r>
          </w:p>
        </w:tc>
        <w:tc>
          <w:tcPr>
            <w:tcW w:w="745"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8D8D8"/>
            <w:vAlign w:val="center"/>
            <w:hideMark/>
          </w:tcPr>
          <w:p w14:paraId="3B7875F2"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$93.54m</w:t>
            </w:r>
          </w:p>
        </w:tc>
        <w:tc>
          <w:tcPr>
            <w:tcW w:w="616" w:type="pct"/>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8D8D8"/>
            <w:vAlign w:val="center"/>
            <w:hideMark/>
          </w:tcPr>
          <w:p w14:paraId="17518AC0" w14:textId="77777777" w:rsidR="00EA02F1" w:rsidRPr="00502771" w:rsidRDefault="00553C5B" w:rsidP="00355475">
            <w:pPr>
              <w:spacing w:after="0"/>
              <w:jc w:val="center"/>
              <w:rPr>
                <w:rFonts w:ascii="Arial Narrow" w:hAnsi="Arial Narrow" w:cs="Arial"/>
                <w:b/>
                <w:bCs/>
                <w:color w:val="000000"/>
                <w:szCs w:val="22"/>
                <w:lang w:eastAsia="en-AU"/>
              </w:rPr>
            </w:pPr>
            <w:r>
              <w:rPr>
                <w:rFonts w:ascii="Arial Narrow" w:hAnsi="Arial Narrow" w:cs="Arial"/>
                <w:b/>
                <w:bCs/>
                <w:color w:val="000000"/>
                <w:szCs w:val="22"/>
                <w:lang w:eastAsia="en-AU"/>
              </w:rPr>
              <w:t>33</w:t>
            </w:r>
          </w:p>
        </w:tc>
        <w:tc>
          <w:tcPr>
            <w:tcW w:w="745" w:type="pct"/>
            <w:tcBorders>
              <w:top w:val="thinThickSmallGap" w:sz="24" w:space="0" w:color="auto"/>
              <w:left w:val="single" w:sz="4" w:space="0" w:color="FFFFFF" w:themeColor="background1"/>
              <w:bottom w:val="single" w:sz="4" w:space="0" w:color="FFFFFF" w:themeColor="background1"/>
              <w:right w:val="single" w:sz="4" w:space="0" w:color="auto"/>
            </w:tcBorders>
            <w:shd w:val="clear" w:color="000000" w:fill="D9D9D9"/>
            <w:vAlign w:val="center"/>
            <w:hideMark/>
          </w:tcPr>
          <w:p w14:paraId="2E44A651" w14:textId="77777777" w:rsidR="00EA02F1" w:rsidRPr="00502771" w:rsidRDefault="00557359" w:rsidP="00355475">
            <w:pPr>
              <w:spacing w:after="0"/>
              <w:jc w:val="center"/>
              <w:rPr>
                <w:rFonts w:ascii="Arial Narrow" w:hAnsi="Arial Narrow" w:cs="Arial"/>
                <w:b/>
                <w:bCs/>
                <w:color w:val="000000"/>
                <w:szCs w:val="22"/>
                <w:lang w:eastAsia="en-AU"/>
              </w:rPr>
            </w:pPr>
            <w:r>
              <w:rPr>
                <w:rFonts w:ascii="Arial Narrow" w:hAnsi="Arial Narrow" w:cs="Arial"/>
                <w:b/>
                <w:bCs/>
                <w:color w:val="000000"/>
                <w:szCs w:val="22"/>
                <w:lang w:eastAsia="en-AU"/>
              </w:rPr>
              <w:t>$97.19</w:t>
            </w:r>
            <w:r w:rsidR="00553C5B">
              <w:rPr>
                <w:rFonts w:ascii="Arial Narrow" w:hAnsi="Arial Narrow" w:cs="Arial"/>
                <w:b/>
                <w:bCs/>
                <w:color w:val="000000"/>
                <w:szCs w:val="22"/>
                <w:lang w:eastAsia="en-AU"/>
              </w:rPr>
              <w:t>m</w:t>
            </w:r>
            <w:r w:rsidR="00EA02F1" w:rsidRPr="00502771">
              <w:rPr>
                <w:rFonts w:ascii="Arial Narrow" w:hAnsi="Arial Narrow" w:cs="Arial"/>
                <w:b/>
                <w:bCs/>
                <w:color w:val="000000"/>
                <w:szCs w:val="22"/>
                <w:lang w:eastAsia="en-AU"/>
              </w:rPr>
              <w:t> </w:t>
            </w:r>
          </w:p>
        </w:tc>
      </w:tr>
      <w:tr w:rsidR="008F3A7D" w:rsidRPr="00502771" w14:paraId="30BDEC83" w14:textId="77777777" w:rsidTr="00BF0C7F">
        <w:trPr>
          <w:trHeight w:val="499"/>
        </w:trPr>
        <w:tc>
          <w:tcPr>
            <w:tcW w:w="755" w:type="pct"/>
            <w:tcBorders>
              <w:top w:val="single" w:sz="4" w:space="0" w:color="FFFFFF" w:themeColor="background1"/>
              <w:left w:val="single" w:sz="4" w:space="0" w:color="auto"/>
              <w:bottom w:val="single" w:sz="4" w:space="0" w:color="FFFFFF" w:themeColor="background1"/>
              <w:right w:val="thinThickSmallGap" w:sz="24" w:space="0" w:color="auto"/>
            </w:tcBorders>
            <w:shd w:val="clear" w:color="auto" w:fill="4A66AC" w:themeFill="accent1"/>
            <w:vAlign w:val="center"/>
            <w:hideMark/>
          </w:tcPr>
          <w:p w14:paraId="0347773C" w14:textId="77777777" w:rsidR="00EA02F1" w:rsidRPr="00BF0C7F" w:rsidRDefault="00EA02F1" w:rsidP="00355475">
            <w:pPr>
              <w:spacing w:after="0"/>
              <w:jc w:val="center"/>
              <w:rPr>
                <w:rFonts w:ascii="Arial Narrow" w:hAnsi="Arial Narrow"/>
                <w:b/>
                <w:bCs/>
                <w:color w:val="FFFFFF" w:themeColor="background1"/>
                <w:szCs w:val="22"/>
                <w:lang w:eastAsia="en-AU"/>
              </w:rPr>
            </w:pPr>
            <w:r w:rsidRPr="00BF0C7F">
              <w:rPr>
                <w:rFonts w:ascii="Arial Narrow" w:hAnsi="Arial Narrow"/>
                <w:b/>
                <w:bCs/>
                <w:color w:val="FFFFFF" w:themeColor="background1"/>
                <w:szCs w:val="22"/>
                <w:lang w:eastAsia="en-AU"/>
              </w:rPr>
              <w:t>Community</w:t>
            </w:r>
          </w:p>
        </w:tc>
        <w:tc>
          <w:tcPr>
            <w:tcW w:w="701"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FFFFFF"/>
            <w:vAlign w:val="center"/>
            <w:hideMark/>
          </w:tcPr>
          <w:p w14:paraId="67B5F1BE"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69</w:t>
            </w:r>
          </w:p>
        </w:tc>
        <w:tc>
          <w:tcPr>
            <w:tcW w:w="7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14:paraId="4A07E1AA"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$67.75m</w:t>
            </w:r>
          </w:p>
        </w:tc>
        <w:tc>
          <w:tcPr>
            <w:tcW w:w="6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14:paraId="2B6906DC"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78</w:t>
            </w:r>
          </w:p>
        </w:tc>
        <w:tc>
          <w:tcPr>
            <w:tcW w:w="7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14:paraId="7738E010"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$76.44m</w:t>
            </w:r>
          </w:p>
        </w:tc>
        <w:tc>
          <w:tcPr>
            <w:tcW w:w="6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vAlign w:val="center"/>
            <w:hideMark/>
          </w:tcPr>
          <w:p w14:paraId="5BF8C437" w14:textId="77777777" w:rsidR="00EA02F1" w:rsidRPr="00502771" w:rsidRDefault="00553C5B" w:rsidP="00355475">
            <w:pPr>
              <w:spacing w:after="0"/>
              <w:jc w:val="center"/>
              <w:rPr>
                <w:rFonts w:ascii="Arial Narrow" w:hAnsi="Arial Narrow" w:cs="Arial"/>
                <w:b/>
                <w:bCs/>
                <w:color w:val="000000"/>
                <w:szCs w:val="22"/>
                <w:lang w:eastAsia="en-AU"/>
              </w:rPr>
            </w:pPr>
            <w:r>
              <w:rPr>
                <w:rFonts w:ascii="Arial Narrow" w:hAnsi="Arial Narrow" w:cs="Arial"/>
                <w:b/>
                <w:bCs/>
                <w:color w:val="000000"/>
                <w:szCs w:val="22"/>
                <w:lang w:eastAsia="en-AU"/>
              </w:rPr>
              <w:t>76</w:t>
            </w:r>
          </w:p>
        </w:tc>
        <w:tc>
          <w:tcPr>
            <w:tcW w:w="745" w:type="pct"/>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FFFFF"/>
            <w:vAlign w:val="center"/>
            <w:hideMark/>
          </w:tcPr>
          <w:p w14:paraId="718C5C4D" w14:textId="77777777" w:rsidR="00EA02F1" w:rsidRPr="00502771" w:rsidRDefault="00EA02F1" w:rsidP="00355475">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 </w:t>
            </w:r>
            <w:r w:rsidR="00553C5B">
              <w:rPr>
                <w:rFonts w:ascii="Arial Narrow" w:hAnsi="Arial Narrow" w:cs="Arial"/>
                <w:b/>
                <w:bCs/>
                <w:color w:val="000000"/>
                <w:szCs w:val="22"/>
                <w:lang w:eastAsia="en-AU"/>
              </w:rPr>
              <w:t>$74.7</w:t>
            </w:r>
            <w:r w:rsidR="00557359">
              <w:rPr>
                <w:rFonts w:ascii="Arial Narrow" w:hAnsi="Arial Narrow" w:cs="Arial"/>
                <w:b/>
                <w:bCs/>
                <w:color w:val="000000"/>
                <w:szCs w:val="22"/>
                <w:lang w:eastAsia="en-AU"/>
              </w:rPr>
              <w:t>3</w:t>
            </w:r>
            <w:r w:rsidR="00553C5B">
              <w:rPr>
                <w:rFonts w:ascii="Arial Narrow" w:hAnsi="Arial Narrow" w:cs="Arial"/>
                <w:b/>
                <w:bCs/>
                <w:color w:val="000000"/>
                <w:szCs w:val="22"/>
                <w:lang w:eastAsia="en-AU"/>
              </w:rPr>
              <w:t>m</w:t>
            </w:r>
          </w:p>
        </w:tc>
      </w:tr>
      <w:tr w:rsidR="008F3A7D" w:rsidRPr="00502771" w14:paraId="2B4DD442" w14:textId="77777777" w:rsidTr="00BF0C7F">
        <w:trPr>
          <w:trHeight w:val="499"/>
        </w:trPr>
        <w:tc>
          <w:tcPr>
            <w:tcW w:w="755" w:type="pct"/>
            <w:tcBorders>
              <w:top w:val="single" w:sz="4" w:space="0" w:color="FFFFFF" w:themeColor="background1"/>
              <w:left w:val="single" w:sz="4" w:space="0" w:color="auto"/>
              <w:bottom w:val="double" w:sz="6" w:space="0" w:color="auto"/>
              <w:right w:val="thinThickSmallGap" w:sz="24" w:space="0" w:color="auto"/>
            </w:tcBorders>
            <w:shd w:val="clear" w:color="auto" w:fill="4A66AC" w:themeFill="accent1"/>
            <w:vAlign w:val="center"/>
            <w:hideMark/>
          </w:tcPr>
          <w:p w14:paraId="01271EDB" w14:textId="77777777" w:rsidR="00EA02F1" w:rsidRPr="00BF0C7F" w:rsidRDefault="00EA02F1" w:rsidP="00355475">
            <w:pPr>
              <w:spacing w:after="0"/>
              <w:jc w:val="center"/>
              <w:rPr>
                <w:rFonts w:ascii="Arial Narrow" w:hAnsi="Arial Narrow"/>
                <w:b/>
                <w:bCs/>
                <w:color w:val="FFFFFF" w:themeColor="background1"/>
                <w:szCs w:val="22"/>
                <w:lang w:eastAsia="en-AU"/>
              </w:rPr>
            </w:pPr>
            <w:r w:rsidRPr="00BF0C7F">
              <w:rPr>
                <w:rFonts w:ascii="Arial Narrow" w:hAnsi="Arial Narrow"/>
                <w:b/>
                <w:bCs/>
                <w:color w:val="FFFFFF" w:themeColor="background1"/>
                <w:szCs w:val="22"/>
                <w:lang w:eastAsia="en-AU"/>
              </w:rPr>
              <w:t>Recreation</w:t>
            </w:r>
          </w:p>
        </w:tc>
        <w:tc>
          <w:tcPr>
            <w:tcW w:w="701" w:type="pct"/>
            <w:tcBorders>
              <w:top w:val="single" w:sz="4" w:space="0" w:color="FFFFFF" w:themeColor="background1"/>
              <w:left w:val="thinThickSmallGap" w:sz="24" w:space="0" w:color="auto"/>
              <w:bottom w:val="double" w:sz="6" w:space="0" w:color="auto"/>
              <w:right w:val="single" w:sz="4" w:space="0" w:color="FFFFFF" w:themeColor="background1"/>
            </w:tcBorders>
            <w:shd w:val="clear" w:color="000000" w:fill="D8D8D8"/>
            <w:vAlign w:val="center"/>
            <w:hideMark/>
          </w:tcPr>
          <w:p w14:paraId="54D7730D"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29</w:t>
            </w:r>
          </w:p>
        </w:tc>
        <w:tc>
          <w:tcPr>
            <w:tcW w:w="759" w:type="pct"/>
            <w:tcBorders>
              <w:top w:val="single" w:sz="4" w:space="0" w:color="FFFFFF" w:themeColor="background1"/>
              <w:left w:val="single" w:sz="4" w:space="0" w:color="FFFFFF" w:themeColor="background1"/>
              <w:bottom w:val="double" w:sz="6" w:space="0" w:color="auto"/>
              <w:right w:val="single" w:sz="4" w:space="0" w:color="FFFFFF" w:themeColor="background1"/>
            </w:tcBorders>
            <w:shd w:val="clear" w:color="000000" w:fill="D8D8D8"/>
            <w:vAlign w:val="center"/>
            <w:hideMark/>
          </w:tcPr>
          <w:p w14:paraId="68659C1A"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$51.03m</w:t>
            </w:r>
          </w:p>
        </w:tc>
        <w:tc>
          <w:tcPr>
            <w:tcW w:w="678" w:type="pct"/>
            <w:tcBorders>
              <w:top w:val="single" w:sz="4" w:space="0" w:color="FFFFFF" w:themeColor="background1"/>
              <w:left w:val="single" w:sz="4" w:space="0" w:color="FFFFFF" w:themeColor="background1"/>
              <w:bottom w:val="double" w:sz="6" w:space="0" w:color="auto"/>
              <w:right w:val="single" w:sz="4" w:space="0" w:color="FFFFFF" w:themeColor="background1"/>
            </w:tcBorders>
            <w:shd w:val="clear" w:color="000000" w:fill="D8D8D8"/>
            <w:vAlign w:val="center"/>
            <w:hideMark/>
          </w:tcPr>
          <w:p w14:paraId="1D2289B5"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29</w:t>
            </w:r>
          </w:p>
        </w:tc>
        <w:tc>
          <w:tcPr>
            <w:tcW w:w="745" w:type="pct"/>
            <w:tcBorders>
              <w:top w:val="single" w:sz="4" w:space="0" w:color="FFFFFF" w:themeColor="background1"/>
              <w:left w:val="single" w:sz="4" w:space="0" w:color="FFFFFF" w:themeColor="background1"/>
              <w:bottom w:val="double" w:sz="6" w:space="0" w:color="auto"/>
              <w:right w:val="single" w:sz="4" w:space="0" w:color="FFFFFF" w:themeColor="background1"/>
            </w:tcBorders>
            <w:shd w:val="clear" w:color="000000" w:fill="D8D8D8"/>
            <w:vAlign w:val="center"/>
            <w:hideMark/>
          </w:tcPr>
          <w:p w14:paraId="5109ACAF" w14:textId="77777777" w:rsidR="00EA02F1" w:rsidRPr="00502771" w:rsidRDefault="00EA02F1" w:rsidP="00355475">
            <w:pPr>
              <w:spacing w:after="0"/>
              <w:jc w:val="center"/>
              <w:rPr>
                <w:rFonts w:ascii="Arial Narrow" w:hAnsi="Arial Narrow" w:cs="Arial"/>
                <w:color w:val="000000"/>
                <w:szCs w:val="22"/>
                <w:lang w:eastAsia="en-AU"/>
              </w:rPr>
            </w:pPr>
            <w:r w:rsidRPr="00502771">
              <w:rPr>
                <w:rFonts w:ascii="Arial Narrow" w:hAnsi="Arial Narrow" w:cs="Arial"/>
                <w:color w:val="000000"/>
                <w:szCs w:val="22"/>
                <w:lang w:eastAsia="en-AU"/>
              </w:rPr>
              <w:t>$151.79m</w:t>
            </w:r>
          </w:p>
        </w:tc>
        <w:tc>
          <w:tcPr>
            <w:tcW w:w="616" w:type="pct"/>
            <w:tcBorders>
              <w:top w:val="single" w:sz="4" w:space="0" w:color="FFFFFF" w:themeColor="background1"/>
              <w:left w:val="single" w:sz="4" w:space="0" w:color="FFFFFF" w:themeColor="background1"/>
              <w:bottom w:val="double" w:sz="6" w:space="0" w:color="auto"/>
              <w:right w:val="single" w:sz="4" w:space="0" w:color="FFFFFF" w:themeColor="background1"/>
            </w:tcBorders>
            <w:shd w:val="clear" w:color="000000" w:fill="D8D8D8"/>
            <w:vAlign w:val="center"/>
            <w:hideMark/>
          </w:tcPr>
          <w:p w14:paraId="7B329DCC" w14:textId="77777777" w:rsidR="00EA02F1" w:rsidRPr="00502771" w:rsidRDefault="00553C5B" w:rsidP="00355475">
            <w:pPr>
              <w:spacing w:after="0"/>
              <w:jc w:val="center"/>
              <w:rPr>
                <w:rFonts w:ascii="Arial Narrow" w:hAnsi="Arial Narrow" w:cs="Arial"/>
                <w:b/>
                <w:bCs/>
                <w:color w:val="000000"/>
                <w:szCs w:val="22"/>
                <w:lang w:eastAsia="en-AU"/>
              </w:rPr>
            </w:pPr>
            <w:r>
              <w:rPr>
                <w:rFonts w:ascii="Arial Narrow" w:hAnsi="Arial Narrow" w:cs="Arial"/>
                <w:b/>
                <w:bCs/>
                <w:color w:val="000000"/>
                <w:szCs w:val="22"/>
                <w:lang w:eastAsia="en-AU"/>
              </w:rPr>
              <w:t>29</w:t>
            </w:r>
          </w:p>
        </w:tc>
        <w:tc>
          <w:tcPr>
            <w:tcW w:w="745" w:type="pct"/>
            <w:tcBorders>
              <w:top w:val="single" w:sz="4" w:space="0" w:color="FFFFFF" w:themeColor="background1"/>
              <w:left w:val="single" w:sz="4" w:space="0" w:color="FFFFFF" w:themeColor="background1"/>
              <w:bottom w:val="double" w:sz="6" w:space="0" w:color="auto"/>
              <w:right w:val="single" w:sz="4" w:space="0" w:color="auto"/>
            </w:tcBorders>
            <w:shd w:val="clear" w:color="000000" w:fill="D9D9D9"/>
            <w:vAlign w:val="center"/>
            <w:hideMark/>
          </w:tcPr>
          <w:p w14:paraId="5FDC8E59" w14:textId="77777777" w:rsidR="00EA02F1" w:rsidRPr="00502771" w:rsidRDefault="00553C5B" w:rsidP="00355475">
            <w:pPr>
              <w:spacing w:after="0"/>
              <w:jc w:val="center"/>
              <w:rPr>
                <w:rFonts w:ascii="Arial Narrow" w:hAnsi="Arial Narrow" w:cs="Arial"/>
                <w:b/>
                <w:bCs/>
                <w:color w:val="000000"/>
                <w:szCs w:val="22"/>
                <w:lang w:eastAsia="en-AU"/>
              </w:rPr>
            </w:pPr>
            <w:r>
              <w:rPr>
                <w:rFonts w:ascii="Arial Narrow" w:hAnsi="Arial Narrow" w:cs="Arial"/>
                <w:b/>
                <w:bCs/>
                <w:color w:val="000000"/>
                <w:szCs w:val="22"/>
                <w:lang w:eastAsia="en-AU"/>
              </w:rPr>
              <w:t>$47.6</w:t>
            </w:r>
            <w:r w:rsidR="00557359">
              <w:rPr>
                <w:rFonts w:ascii="Arial Narrow" w:hAnsi="Arial Narrow" w:cs="Arial"/>
                <w:b/>
                <w:bCs/>
                <w:color w:val="000000"/>
                <w:szCs w:val="22"/>
                <w:lang w:eastAsia="en-AU"/>
              </w:rPr>
              <w:t>4</w:t>
            </w:r>
            <w:r>
              <w:rPr>
                <w:rFonts w:ascii="Arial Narrow" w:hAnsi="Arial Narrow" w:cs="Arial"/>
                <w:b/>
                <w:bCs/>
                <w:color w:val="000000"/>
                <w:szCs w:val="22"/>
                <w:lang w:eastAsia="en-AU"/>
              </w:rPr>
              <w:t>m</w:t>
            </w:r>
            <w:r w:rsidR="00EA02F1" w:rsidRPr="00502771">
              <w:rPr>
                <w:rFonts w:ascii="Arial Narrow" w:hAnsi="Arial Narrow" w:cs="Arial"/>
                <w:b/>
                <w:bCs/>
                <w:color w:val="000000"/>
                <w:szCs w:val="22"/>
                <w:lang w:eastAsia="en-AU"/>
              </w:rPr>
              <w:t> </w:t>
            </w:r>
          </w:p>
        </w:tc>
      </w:tr>
      <w:tr w:rsidR="008F3A7D" w:rsidRPr="00502771" w14:paraId="66AE4816" w14:textId="77777777" w:rsidTr="00351916">
        <w:trPr>
          <w:trHeight w:val="615"/>
        </w:trPr>
        <w:tc>
          <w:tcPr>
            <w:tcW w:w="755" w:type="pct"/>
            <w:tcBorders>
              <w:top w:val="double" w:sz="6" w:space="0" w:color="auto"/>
              <w:left w:val="single" w:sz="4" w:space="0" w:color="auto"/>
              <w:bottom w:val="single" w:sz="4" w:space="0" w:color="auto"/>
              <w:right w:val="single" w:sz="4" w:space="0" w:color="FFFFFF" w:themeColor="background1"/>
            </w:tcBorders>
            <w:shd w:val="clear" w:color="000000" w:fill="FFFFFF"/>
            <w:vAlign w:val="center"/>
            <w:hideMark/>
          </w:tcPr>
          <w:p w14:paraId="63D4BF57" w14:textId="77777777" w:rsidR="00EA02F1" w:rsidRPr="00502771" w:rsidRDefault="00EA02F1" w:rsidP="00355475">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TOTAL</w:t>
            </w:r>
          </w:p>
        </w:tc>
        <w:tc>
          <w:tcPr>
            <w:tcW w:w="701" w:type="pct"/>
            <w:tcBorders>
              <w:top w:val="double" w:sz="6"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14:paraId="73BD64DD" w14:textId="77777777" w:rsidR="00EA02F1" w:rsidRPr="00502771" w:rsidRDefault="00EA02F1" w:rsidP="00355475">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132</w:t>
            </w:r>
          </w:p>
        </w:tc>
        <w:tc>
          <w:tcPr>
            <w:tcW w:w="759" w:type="pct"/>
            <w:tcBorders>
              <w:top w:val="double" w:sz="6"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14:paraId="43D36094" w14:textId="77777777" w:rsidR="00EA02F1" w:rsidRPr="00502771" w:rsidRDefault="00EA02F1" w:rsidP="00355475">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$146.89m</w:t>
            </w:r>
          </w:p>
        </w:tc>
        <w:tc>
          <w:tcPr>
            <w:tcW w:w="678" w:type="pct"/>
            <w:tcBorders>
              <w:top w:val="double" w:sz="6"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14:paraId="1F2CF5FE" w14:textId="77777777" w:rsidR="00EA02F1" w:rsidRPr="00502771" w:rsidRDefault="00EA02F1" w:rsidP="00355475">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142</w:t>
            </w:r>
          </w:p>
        </w:tc>
        <w:tc>
          <w:tcPr>
            <w:tcW w:w="745" w:type="pct"/>
            <w:tcBorders>
              <w:top w:val="double" w:sz="6"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14:paraId="1AE5DE27" w14:textId="77777777" w:rsidR="00EA02F1" w:rsidRPr="00502771" w:rsidRDefault="00EA02F1" w:rsidP="00355475">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$321.77m</w:t>
            </w:r>
          </w:p>
        </w:tc>
        <w:tc>
          <w:tcPr>
            <w:tcW w:w="616" w:type="pct"/>
            <w:tcBorders>
              <w:top w:val="double" w:sz="6" w:space="0" w:color="auto"/>
              <w:left w:val="single" w:sz="4" w:space="0" w:color="FFFFFF" w:themeColor="background1"/>
              <w:bottom w:val="single" w:sz="4" w:space="0" w:color="auto"/>
              <w:right w:val="single" w:sz="4" w:space="0" w:color="FFFFFF" w:themeColor="background1"/>
            </w:tcBorders>
            <w:shd w:val="clear" w:color="000000" w:fill="FFFFFF"/>
            <w:vAlign w:val="center"/>
            <w:hideMark/>
          </w:tcPr>
          <w:p w14:paraId="7F883F94" w14:textId="77777777" w:rsidR="00EA02F1" w:rsidRPr="00502771" w:rsidRDefault="00EA02F1" w:rsidP="00553C5B">
            <w:pPr>
              <w:spacing w:after="0"/>
              <w:jc w:val="center"/>
              <w:rPr>
                <w:rFonts w:ascii="Arial Narrow" w:hAnsi="Arial Narrow" w:cs="Arial"/>
                <w:b/>
                <w:bCs/>
                <w:color w:val="000000"/>
                <w:szCs w:val="22"/>
                <w:lang w:eastAsia="en-AU"/>
              </w:rPr>
            </w:pPr>
            <w:r w:rsidRPr="00502771">
              <w:rPr>
                <w:rFonts w:ascii="Arial Narrow" w:hAnsi="Arial Narrow" w:cs="Arial"/>
                <w:b/>
                <w:bCs/>
                <w:color w:val="000000"/>
                <w:szCs w:val="22"/>
                <w:lang w:eastAsia="en-AU"/>
              </w:rPr>
              <w:t>13</w:t>
            </w:r>
            <w:r w:rsidR="00553C5B">
              <w:rPr>
                <w:rFonts w:ascii="Arial Narrow" w:hAnsi="Arial Narrow" w:cs="Arial"/>
                <w:b/>
                <w:bCs/>
                <w:color w:val="000000"/>
                <w:szCs w:val="22"/>
                <w:lang w:eastAsia="en-AU"/>
              </w:rPr>
              <w:t>8</w:t>
            </w:r>
          </w:p>
        </w:tc>
        <w:tc>
          <w:tcPr>
            <w:tcW w:w="745" w:type="pct"/>
            <w:tcBorders>
              <w:top w:val="double" w:sz="6" w:space="0" w:color="auto"/>
              <w:left w:val="single" w:sz="4" w:space="0" w:color="FFFFFF" w:themeColor="background1"/>
              <w:bottom w:val="single" w:sz="4" w:space="0" w:color="auto"/>
              <w:right w:val="single" w:sz="4" w:space="0" w:color="auto"/>
            </w:tcBorders>
            <w:shd w:val="clear" w:color="000000" w:fill="FFFFFF"/>
            <w:vAlign w:val="center"/>
            <w:hideMark/>
          </w:tcPr>
          <w:p w14:paraId="28FC008F" w14:textId="77777777" w:rsidR="00EA02F1" w:rsidRPr="00557359" w:rsidRDefault="00557359" w:rsidP="00557359">
            <w:pPr>
              <w:spacing w:after="0"/>
              <w:jc w:val="center"/>
              <w:rPr>
                <w:rFonts w:ascii="Arial Narrow" w:hAnsi="Arial Narrow" w:cs="Arial"/>
                <w:b/>
                <w:color w:val="000000"/>
                <w:szCs w:val="22"/>
                <w:lang w:eastAsia="en-AU"/>
              </w:rPr>
            </w:pPr>
            <w:r w:rsidRPr="00557359">
              <w:rPr>
                <w:rFonts w:ascii="Arial Narrow" w:hAnsi="Arial Narrow" w:cs="Arial"/>
                <w:b/>
                <w:color w:val="000000"/>
                <w:szCs w:val="22"/>
                <w:lang w:eastAsia="en-AU"/>
              </w:rPr>
              <w:t>$219.</w:t>
            </w:r>
            <w:r>
              <w:rPr>
                <w:rFonts w:ascii="Arial Narrow" w:hAnsi="Arial Narrow" w:cs="Arial"/>
                <w:b/>
                <w:color w:val="000000"/>
                <w:szCs w:val="22"/>
                <w:lang w:eastAsia="en-AU"/>
              </w:rPr>
              <w:t>57</w:t>
            </w:r>
            <w:r w:rsidRPr="00557359">
              <w:rPr>
                <w:rFonts w:ascii="Arial Narrow" w:hAnsi="Arial Narrow" w:cs="Arial"/>
                <w:b/>
                <w:color w:val="000000"/>
                <w:szCs w:val="22"/>
                <w:lang w:eastAsia="en-AU"/>
              </w:rPr>
              <w:t>m</w:t>
            </w:r>
            <w:r w:rsidR="00EA02F1" w:rsidRPr="00557359">
              <w:rPr>
                <w:rFonts w:ascii="Arial Narrow" w:hAnsi="Arial Narrow" w:cs="Arial"/>
                <w:b/>
                <w:color w:val="000000"/>
                <w:szCs w:val="22"/>
                <w:lang w:eastAsia="en-AU"/>
              </w:rPr>
              <w:t> </w:t>
            </w:r>
          </w:p>
        </w:tc>
      </w:tr>
    </w:tbl>
    <w:p w14:paraId="4710618A" w14:textId="776A2B31" w:rsidR="008057C2" w:rsidRDefault="00CD4D69" w:rsidP="008057C2">
      <w:pPr>
        <w:pStyle w:val="BodyText"/>
        <w:rPr>
          <w:rFonts w:cs="Arial"/>
          <w:sz w:val="24"/>
          <w:szCs w:val="24"/>
        </w:rPr>
      </w:pPr>
      <w:r>
        <w:rPr>
          <w:rFonts w:cs="Arial"/>
          <w:sz w:val="24"/>
          <w:szCs w:val="24"/>
        </w:rPr>
        <w:lastRenderedPageBreak/>
        <w:t>Most noticeable is the reduction in recreation replacement value, this is due to Cockburn ARC being removed from the 2020</w:t>
      </w:r>
      <w:r w:rsidR="00BF10E3">
        <w:rPr>
          <w:rFonts w:cs="Arial"/>
          <w:sz w:val="24"/>
          <w:szCs w:val="24"/>
        </w:rPr>
        <w:t>-</w:t>
      </w:r>
      <w:r>
        <w:rPr>
          <w:rFonts w:cs="Arial"/>
          <w:sz w:val="24"/>
          <w:szCs w:val="24"/>
        </w:rPr>
        <w:t>24 Buildings AMP and now featuring in a separate asset management plan.</w:t>
      </w:r>
    </w:p>
    <w:p w14:paraId="5A7AB409" w14:textId="30174DA0" w:rsidR="00CC4806" w:rsidRPr="008872CD" w:rsidRDefault="00E05A64" w:rsidP="008057C2">
      <w:pPr>
        <w:pStyle w:val="BodyText"/>
        <w:rPr>
          <w:rFonts w:cs="Arial"/>
          <w:sz w:val="24"/>
          <w:szCs w:val="24"/>
        </w:rPr>
      </w:pPr>
      <w:r>
        <w:rPr>
          <w:rFonts w:cs="Arial"/>
          <w:sz w:val="24"/>
          <w:szCs w:val="24"/>
        </w:rPr>
        <w:t>The key messages from the</w:t>
      </w:r>
      <w:r w:rsidR="00FB5E06">
        <w:rPr>
          <w:rFonts w:cs="Arial"/>
          <w:sz w:val="24"/>
          <w:szCs w:val="24"/>
        </w:rPr>
        <w:t xml:space="preserve"> </w:t>
      </w:r>
      <w:r>
        <w:rPr>
          <w:rFonts w:cs="Arial"/>
          <w:sz w:val="24"/>
          <w:szCs w:val="24"/>
        </w:rPr>
        <w:t xml:space="preserve">Buildings </w:t>
      </w:r>
      <w:r w:rsidR="00CC4806" w:rsidRPr="008872CD">
        <w:rPr>
          <w:rFonts w:cs="Arial"/>
          <w:sz w:val="24"/>
          <w:szCs w:val="24"/>
        </w:rPr>
        <w:t>Asset Manag</w:t>
      </w:r>
      <w:r w:rsidR="00881067">
        <w:rPr>
          <w:rFonts w:cs="Arial"/>
          <w:sz w:val="24"/>
          <w:szCs w:val="24"/>
        </w:rPr>
        <w:t>ement Plan are summarised below:</w:t>
      </w:r>
      <w:r w:rsidR="00CC4806" w:rsidRPr="008872CD">
        <w:rPr>
          <w:rFonts w:cs="Arial"/>
          <w:sz w:val="24"/>
          <w:szCs w:val="24"/>
        </w:rPr>
        <w:t xml:space="preserve">  </w:t>
      </w:r>
    </w:p>
    <w:p w14:paraId="3059B35C" w14:textId="77777777" w:rsidR="00CC4806" w:rsidRPr="008872CD" w:rsidRDefault="00CC4806" w:rsidP="00CC4806">
      <w:pPr>
        <w:pStyle w:val="BodyText"/>
        <w:rPr>
          <w:rFonts w:cs="Arial"/>
          <w:b/>
          <w:sz w:val="24"/>
          <w:szCs w:val="24"/>
        </w:rPr>
      </w:pPr>
      <w:r w:rsidRPr="008872CD">
        <w:rPr>
          <w:rFonts w:cs="Arial"/>
          <w:b/>
          <w:sz w:val="24"/>
          <w:szCs w:val="24"/>
        </w:rPr>
        <w:t xml:space="preserve">Level of Service </w:t>
      </w:r>
      <w:r>
        <w:rPr>
          <w:rFonts w:cs="Arial"/>
          <w:b/>
          <w:sz w:val="24"/>
          <w:szCs w:val="24"/>
        </w:rPr>
        <w:t>and Risk Management</w:t>
      </w:r>
    </w:p>
    <w:p w14:paraId="7C428E16" w14:textId="77777777" w:rsidR="00CC4806" w:rsidRPr="008872CD" w:rsidRDefault="00CC4806" w:rsidP="00CC4806">
      <w:pPr>
        <w:ind w:right="-6"/>
        <w:rPr>
          <w:rFonts w:cs="Arial"/>
          <w:sz w:val="24"/>
          <w:szCs w:val="24"/>
        </w:rPr>
      </w:pPr>
      <w:r w:rsidRPr="008872CD">
        <w:rPr>
          <w:rFonts w:cs="Arial"/>
          <w:sz w:val="24"/>
          <w:szCs w:val="24"/>
        </w:rPr>
        <w:t xml:space="preserve">Level of Service is a measurable target which determines the type and extent of services delivered to the Community. The following findings have been drawn from the CATALYSE Pty Ltd Survey </w:t>
      </w:r>
      <w:r w:rsidR="007954B1">
        <w:rPr>
          <w:rFonts w:cs="Arial"/>
          <w:sz w:val="24"/>
          <w:szCs w:val="24"/>
        </w:rPr>
        <w:t xml:space="preserve">in </w:t>
      </w:r>
      <w:r w:rsidR="00E21DAD">
        <w:rPr>
          <w:rFonts w:cs="Arial"/>
          <w:sz w:val="24"/>
          <w:szCs w:val="24"/>
        </w:rPr>
        <w:t>April 2020</w:t>
      </w:r>
      <w:r w:rsidRPr="008872CD">
        <w:rPr>
          <w:rFonts w:cs="Arial"/>
          <w:sz w:val="24"/>
          <w:szCs w:val="24"/>
        </w:rPr>
        <w:t>.</w:t>
      </w:r>
    </w:p>
    <w:p w14:paraId="2051CEA4" w14:textId="77777777" w:rsidR="00CC4806" w:rsidRPr="00E66796" w:rsidRDefault="00CC4806" w:rsidP="00CC4806">
      <w:pPr>
        <w:pStyle w:val="BodyText"/>
        <w:spacing w:after="120"/>
        <w:rPr>
          <w:rFonts w:cs="Arial"/>
          <w:sz w:val="24"/>
          <w:szCs w:val="24"/>
        </w:rPr>
      </w:pPr>
      <w:r w:rsidRPr="007F0227">
        <w:rPr>
          <w:rFonts w:cs="Arial"/>
          <w:sz w:val="24"/>
          <w:szCs w:val="24"/>
        </w:rPr>
        <w:t>Community satisfaction for the City’s Building Maintenance services</w:t>
      </w:r>
      <w:r w:rsidR="00BE4DE6">
        <w:rPr>
          <w:rFonts w:cs="Arial"/>
          <w:sz w:val="24"/>
          <w:szCs w:val="24"/>
        </w:rPr>
        <w:t xml:space="preserve"> has increased</w:t>
      </w:r>
      <w:r w:rsidRPr="007F0227">
        <w:rPr>
          <w:rFonts w:cs="Arial"/>
          <w:sz w:val="24"/>
          <w:szCs w:val="24"/>
        </w:rPr>
        <w:t xml:space="preserve"> as follows:</w:t>
      </w:r>
      <w:r>
        <w:rPr>
          <w:rFonts w:cs="Arial"/>
          <w:sz w:val="24"/>
          <w:szCs w:val="24"/>
        </w:rPr>
        <w:br/>
      </w:r>
    </w:p>
    <w:p w14:paraId="7D712BBD" w14:textId="77777777" w:rsidR="00010CD2" w:rsidRPr="00010CD2" w:rsidRDefault="008A26C6" w:rsidP="00492527">
      <w:pPr>
        <w:pStyle w:val="BodyText"/>
        <w:numPr>
          <w:ilvl w:val="0"/>
          <w:numId w:val="11"/>
        </w:numPr>
        <w:spacing w:after="120"/>
        <w:rPr>
          <w:rFonts w:cs="Arial"/>
          <w:sz w:val="24"/>
          <w:szCs w:val="24"/>
        </w:rPr>
      </w:pPr>
      <w:r>
        <w:rPr>
          <w:rFonts w:cs="Arial"/>
          <w:sz w:val="24"/>
          <w:szCs w:val="24"/>
        </w:rPr>
        <w:t>Increase from 86</w:t>
      </w:r>
      <w:r w:rsidR="00010CD2" w:rsidRPr="00E66796">
        <w:rPr>
          <w:rFonts w:cs="Arial"/>
          <w:sz w:val="24"/>
          <w:szCs w:val="24"/>
        </w:rPr>
        <w:t xml:space="preserve">% </w:t>
      </w:r>
      <w:r>
        <w:rPr>
          <w:rFonts w:cs="Arial"/>
          <w:sz w:val="24"/>
          <w:szCs w:val="24"/>
        </w:rPr>
        <w:t xml:space="preserve">in 2013 </w:t>
      </w:r>
      <w:r w:rsidR="00010CD2">
        <w:rPr>
          <w:rFonts w:cs="Arial"/>
          <w:sz w:val="24"/>
          <w:szCs w:val="24"/>
        </w:rPr>
        <w:t xml:space="preserve">to </w:t>
      </w:r>
      <w:r>
        <w:rPr>
          <w:rFonts w:cs="Arial"/>
          <w:sz w:val="24"/>
          <w:szCs w:val="24"/>
        </w:rPr>
        <w:t>93</w:t>
      </w:r>
      <w:r w:rsidR="00010CD2">
        <w:rPr>
          <w:rFonts w:cs="Arial"/>
          <w:sz w:val="24"/>
          <w:szCs w:val="24"/>
        </w:rPr>
        <w:t xml:space="preserve">% </w:t>
      </w:r>
      <w:r>
        <w:rPr>
          <w:rFonts w:cs="Arial"/>
          <w:sz w:val="24"/>
          <w:szCs w:val="24"/>
        </w:rPr>
        <w:t xml:space="preserve">in 2017 </w:t>
      </w:r>
      <w:r w:rsidR="00B26768">
        <w:rPr>
          <w:rFonts w:cs="Arial"/>
          <w:sz w:val="24"/>
          <w:szCs w:val="24"/>
        </w:rPr>
        <w:t xml:space="preserve">and 95% in 2020 </w:t>
      </w:r>
      <w:r w:rsidR="00010CD2">
        <w:rPr>
          <w:rFonts w:cs="Arial"/>
          <w:sz w:val="24"/>
          <w:szCs w:val="24"/>
        </w:rPr>
        <w:t xml:space="preserve">- </w:t>
      </w:r>
      <w:r w:rsidR="00010CD2" w:rsidRPr="00E66796">
        <w:rPr>
          <w:rFonts w:cs="Arial"/>
          <w:sz w:val="24"/>
          <w:szCs w:val="24"/>
        </w:rPr>
        <w:t xml:space="preserve">residents are satisfied </w:t>
      </w:r>
      <w:r w:rsidR="00010CD2">
        <w:rPr>
          <w:rFonts w:cs="Arial"/>
          <w:sz w:val="24"/>
          <w:szCs w:val="24"/>
        </w:rPr>
        <w:t>with the</w:t>
      </w:r>
      <w:r w:rsidR="00010CD2" w:rsidRPr="00E66796">
        <w:rPr>
          <w:rFonts w:cs="Arial"/>
          <w:sz w:val="24"/>
          <w:szCs w:val="24"/>
        </w:rPr>
        <w:t xml:space="preserve"> </w:t>
      </w:r>
      <w:r w:rsidR="00010CD2">
        <w:rPr>
          <w:rFonts w:cs="Arial"/>
          <w:sz w:val="24"/>
          <w:szCs w:val="24"/>
        </w:rPr>
        <w:t>sports and recreation facilities</w:t>
      </w:r>
      <w:r w:rsidR="00B42B27">
        <w:rPr>
          <w:rFonts w:cs="Arial"/>
          <w:sz w:val="24"/>
          <w:szCs w:val="24"/>
        </w:rPr>
        <w:t>.</w:t>
      </w:r>
    </w:p>
    <w:p w14:paraId="79A7DA68" w14:textId="77777777" w:rsidR="00CC4806" w:rsidRPr="00E66796" w:rsidRDefault="008A26C6" w:rsidP="00492527">
      <w:pPr>
        <w:pStyle w:val="BodyText"/>
        <w:numPr>
          <w:ilvl w:val="0"/>
          <w:numId w:val="11"/>
        </w:numPr>
        <w:spacing w:after="120"/>
        <w:rPr>
          <w:rFonts w:cs="Arial"/>
          <w:sz w:val="24"/>
          <w:szCs w:val="24"/>
        </w:rPr>
      </w:pPr>
      <w:r>
        <w:rPr>
          <w:rFonts w:cs="Arial"/>
          <w:sz w:val="24"/>
          <w:szCs w:val="24"/>
        </w:rPr>
        <w:t>Increase f</w:t>
      </w:r>
      <w:r w:rsidR="00045FC5">
        <w:rPr>
          <w:rFonts w:cs="Arial"/>
          <w:sz w:val="24"/>
          <w:szCs w:val="24"/>
        </w:rPr>
        <w:t>rom 71</w:t>
      </w:r>
      <w:r w:rsidR="00BE4DE6" w:rsidRPr="00E66796">
        <w:rPr>
          <w:rFonts w:cs="Arial"/>
          <w:sz w:val="24"/>
          <w:szCs w:val="24"/>
        </w:rPr>
        <w:t xml:space="preserve">% </w:t>
      </w:r>
      <w:r>
        <w:rPr>
          <w:rFonts w:cs="Arial"/>
          <w:sz w:val="24"/>
          <w:szCs w:val="24"/>
        </w:rPr>
        <w:t>in 2013 to 88</w:t>
      </w:r>
      <w:r w:rsidR="00BE4DE6">
        <w:rPr>
          <w:rFonts w:cs="Arial"/>
          <w:sz w:val="24"/>
          <w:szCs w:val="24"/>
        </w:rPr>
        <w:t xml:space="preserve">% </w:t>
      </w:r>
      <w:r>
        <w:rPr>
          <w:rFonts w:cs="Arial"/>
          <w:sz w:val="24"/>
          <w:szCs w:val="24"/>
        </w:rPr>
        <w:t>in 2017</w:t>
      </w:r>
      <w:r w:rsidR="00B26768">
        <w:rPr>
          <w:rFonts w:cs="Arial"/>
          <w:sz w:val="24"/>
          <w:szCs w:val="24"/>
        </w:rPr>
        <w:t xml:space="preserve"> and 90% in 2020</w:t>
      </w:r>
      <w:r>
        <w:rPr>
          <w:rFonts w:cs="Arial"/>
          <w:sz w:val="24"/>
          <w:szCs w:val="24"/>
        </w:rPr>
        <w:t xml:space="preserve"> </w:t>
      </w:r>
      <w:r w:rsidR="00BE4DE6">
        <w:rPr>
          <w:rFonts w:cs="Arial"/>
          <w:sz w:val="24"/>
          <w:szCs w:val="24"/>
        </w:rPr>
        <w:t xml:space="preserve">- </w:t>
      </w:r>
      <w:r w:rsidR="00CC4806" w:rsidRPr="00E66796">
        <w:rPr>
          <w:rFonts w:cs="Arial"/>
          <w:sz w:val="24"/>
          <w:szCs w:val="24"/>
        </w:rPr>
        <w:t>residents are satisfied that buildings are accessible to users</w:t>
      </w:r>
      <w:r w:rsidR="00010CD2">
        <w:rPr>
          <w:rFonts w:cs="Arial"/>
          <w:sz w:val="24"/>
          <w:szCs w:val="24"/>
        </w:rPr>
        <w:t>/ with disabilities</w:t>
      </w:r>
      <w:r w:rsidR="00B42B27">
        <w:rPr>
          <w:rFonts w:cs="Arial"/>
          <w:sz w:val="24"/>
          <w:szCs w:val="24"/>
        </w:rPr>
        <w:t>.</w:t>
      </w:r>
    </w:p>
    <w:p w14:paraId="3772C596" w14:textId="77777777" w:rsidR="00CC4806" w:rsidRPr="008B48D7" w:rsidRDefault="00CC4806" w:rsidP="00940A04">
      <w:pPr>
        <w:pStyle w:val="BodyText"/>
        <w:spacing w:after="120"/>
        <w:jc w:val="left"/>
        <w:rPr>
          <w:rFonts w:cs="Arial"/>
          <w:sz w:val="4"/>
          <w:szCs w:val="4"/>
        </w:rPr>
      </w:pPr>
    </w:p>
    <w:p w14:paraId="4912E46F" w14:textId="77777777" w:rsidR="00CC4806" w:rsidRPr="006348C9" w:rsidRDefault="00CC4806" w:rsidP="00CC4806">
      <w:pPr>
        <w:pStyle w:val="BodyText"/>
        <w:jc w:val="right"/>
        <w:rPr>
          <w:rFonts w:cs="Arial"/>
          <w:sz w:val="24"/>
          <w:szCs w:val="24"/>
        </w:rPr>
      </w:pPr>
      <w:r w:rsidRPr="006348C9">
        <w:rPr>
          <w:rFonts w:cs="Arial"/>
          <w:sz w:val="24"/>
          <w:szCs w:val="24"/>
        </w:rPr>
        <w:t xml:space="preserve">See </w:t>
      </w:r>
      <w:r w:rsidR="008A26C6">
        <w:rPr>
          <w:rFonts w:cs="Arial"/>
          <w:sz w:val="24"/>
          <w:szCs w:val="24"/>
        </w:rPr>
        <w:t>(</w:t>
      </w:r>
      <w:hyperlink w:anchor="_3._LEVELS_OF" w:history="1">
        <w:r w:rsidR="008A26C6" w:rsidRPr="008A26C6">
          <w:rPr>
            <w:rStyle w:val="Hyperlink"/>
            <w:rFonts w:cs="Arial"/>
            <w:sz w:val="24"/>
            <w:szCs w:val="24"/>
          </w:rPr>
          <w:t>Section 3</w:t>
        </w:r>
      </w:hyperlink>
      <w:r w:rsidR="008A26C6">
        <w:rPr>
          <w:rFonts w:cs="Arial"/>
          <w:sz w:val="24"/>
          <w:szCs w:val="24"/>
        </w:rPr>
        <w:t>)</w:t>
      </w:r>
      <w:r w:rsidRPr="006348C9">
        <w:rPr>
          <w:rFonts w:cs="Arial"/>
          <w:b/>
          <w:sz w:val="24"/>
          <w:szCs w:val="24"/>
        </w:rPr>
        <w:t xml:space="preserve"> </w:t>
      </w:r>
      <w:r w:rsidRPr="006348C9">
        <w:rPr>
          <w:rFonts w:cs="Arial"/>
          <w:sz w:val="24"/>
          <w:szCs w:val="24"/>
        </w:rPr>
        <w:t>for further information</w:t>
      </w:r>
    </w:p>
    <w:p w14:paraId="74D2411A" w14:textId="77777777" w:rsidR="00D873E5" w:rsidRDefault="00D873E5">
      <w:pPr>
        <w:spacing w:after="0"/>
        <w:jc w:val="left"/>
        <w:rPr>
          <w:rFonts w:cs="Arial"/>
          <w:b/>
          <w:sz w:val="24"/>
          <w:szCs w:val="24"/>
        </w:rPr>
      </w:pPr>
    </w:p>
    <w:p w14:paraId="411866ED" w14:textId="77777777" w:rsidR="00CC4806" w:rsidRPr="006348C9" w:rsidRDefault="00CC4806" w:rsidP="00CC4806">
      <w:pPr>
        <w:pStyle w:val="BodyText"/>
        <w:jc w:val="left"/>
        <w:rPr>
          <w:rFonts w:cs="Arial"/>
          <w:b/>
          <w:sz w:val="24"/>
          <w:szCs w:val="24"/>
        </w:rPr>
      </w:pPr>
      <w:r w:rsidRPr="006348C9">
        <w:rPr>
          <w:rFonts w:cs="Arial"/>
          <w:b/>
          <w:sz w:val="24"/>
          <w:szCs w:val="24"/>
        </w:rPr>
        <w:t xml:space="preserve">Future Growth and Demand Management </w:t>
      </w:r>
    </w:p>
    <w:p w14:paraId="60315BE6" w14:textId="77777777" w:rsidR="00CC4806" w:rsidRPr="00643103" w:rsidRDefault="00CC4806" w:rsidP="00CC4806">
      <w:pPr>
        <w:pStyle w:val="BodyText"/>
        <w:rPr>
          <w:rFonts w:cs="Arial"/>
          <w:sz w:val="24"/>
          <w:szCs w:val="24"/>
        </w:rPr>
      </w:pPr>
      <w:r w:rsidRPr="00643103">
        <w:rPr>
          <w:rFonts w:cs="Arial"/>
          <w:sz w:val="24"/>
          <w:szCs w:val="24"/>
        </w:rPr>
        <w:t>Future growth projections are supported by the Ci</w:t>
      </w:r>
      <w:r w:rsidR="00815C92" w:rsidRPr="00643103">
        <w:rPr>
          <w:rFonts w:cs="Arial"/>
          <w:sz w:val="24"/>
          <w:szCs w:val="24"/>
        </w:rPr>
        <w:t>ty’s Strategic Planning Service Unit</w:t>
      </w:r>
      <w:r w:rsidR="00565C59" w:rsidRPr="00643103">
        <w:rPr>
          <w:rFonts w:cs="Arial"/>
          <w:sz w:val="24"/>
          <w:szCs w:val="24"/>
        </w:rPr>
        <w:t>s</w:t>
      </w:r>
      <w:r w:rsidR="00815C92" w:rsidRPr="00643103">
        <w:rPr>
          <w:rFonts w:cs="Arial"/>
          <w:sz w:val="24"/>
          <w:szCs w:val="24"/>
        </w:rPr>
        <w:t xml:space="preserve"> </w:t>
      </w:r>
      <w:r w:rsidRPr="00643103">
        <w:rPr>
          <w:rFonts w:cs="Arial"/>
          <w:sz w:val="24"/>
          <w:szCs w:val="24"/>
        </w:rPr>
        <w:t xml:space="preserve">Population and demographic research, whilst Demand for new services will be </w:t>
      </w:r>
      <w:r w:rsidR="00565C59" w:rsidRPr="00643103">
        <w:rPr>
          <w:rFonts w:cs="Arial"/>
          <w:sz w:val="24"/>
          <w:szCs w:val="24"/>
        </w:rPr>
        <w:t>catered for</w:t>
      </w:r>
      <w:r w:rsidRPr="00643103">
        <w:rPr>
          <w:rFonts w:cs="Arial"/>
          <w:sz w:val="24"/>
          <w:szCs w:val="24"/>
        </w:rPr>
        <w:t xml:space="preserve"> through upgrading existing and providing new assets. </w:t>
      </w:r>
    </w:p>
    <w:p w14:paraId="609F8389" w14:textId="77777777" w:rsidR="00CC4806" w:rsidRPr="00643103" w:rsidRDefault="00CC4806" w:rsidP="00492527">
      <w:pPr>
        <w:pStyle w:val="BodyText"/>
        <w:numPr>
          <w:ilvl w:val="0"/>
          <w:numId w:val="14"/>
        </w:numPr>
        <w:jc w:val="left"/>
        <w:rPr>
          <w:sz w:val="24"/>
          <w:szCs w:val="24"/>
        </w:rPr>
      </w:pPr>
      <w:r w:rsidRPr="00643103">
        <w:rPr>
          <w:rFonts w:cs="Arial"/>
          <w:sz w:val="24"/>
          <w:szCs w:val="24"/>
        </w:rPr>
        <w:t>Estimated project costs of</w:t>
      </w:r>
      <w:r w:rsidR="001254F4" w:rsidRPr="00643103">
        <w:rPr>
          <w:rFonts w:cs="Arial"/>
          <w:sz w:val="24"/>
          <w:szCs w:val="24"/>
        </w:rPr>
        <w:t xml:space="preserve"> $</w:t>
      </w:r>
      <w:r w:rsidR="00643103" w:rsidRPr="00643103">
        <w:rPr>
          <w:rFonts w:cs="Arial"/>
          <w:sz w:val="24"/>
          <w:szCs w:val="24"/>
        </w:rPr>
        <w:t>159</w:t>
      </w:r>
      <w:r w:rsidRPr="00643103">
        <w:rPr>
          <w:rFonts w:cs="Arial"/>
          <w:sz w:val="24"/>
          <w:szCs w:val="24"/>
        </w:rPr>
        <w:t xml:space="preserve"> million to be invested </w:t>
      </w:r>
      <w:r w:rsidR="00565C59" w:rsidRPr="00643103">
        <w:rPr>
          <w:rFonts w:cs="Arial"/>
          <w:sz w:val="24"/>
          <w:szCs w:val="24"/>
        </w:rPr>
        <w:t xml:space="preserve">in new and upgraded buildings </w:t>
      </w:r>
      <w:r w:rsidR="00643103">
        <w:rPr>
          <w:rFonts w:cs="Arial"/>
          <w:sz w:val="24"/>
          <w:szCs w:val="24"/>
        </w:rPr>
        <w:t>through the delivery of the</w:t>
      </w:r>
      <w:r w:rsidR="00AB7F69" w:rsidRPr="00643103">
        <w:rPr>
          <w:rFonts w:cs="Arial"/>
          <w:sz w:val="24"/>
          <w:szCs w:val="24"/>
        </w:rPr>
        <w:t>10</w:t>
      </w:r>
      <w:r w:rsidRPr="00643103">
        <w:rPr>
          <w:rFonts w:cs="Arial"/>
          <w:sz w:val="24"/>
          <w:szCs w:val="24"/>
        </w:rPr>
        <w:t xml:space="preserve"> year capital works program</w:t>
      </w:r>
      <w:r w:rsidR="00E53C5C" w:rsidRPr="00643103">
        <w:rPr>
          <w:rFonts w:cs="Arial"/>
          <w:sz w:val="24"/>
          <w:szCs w:val="24"/>
        </w:rPr>
        <w:t xml:space="preserve"> </w:t>
      </w:r>
      <w:r w:rsidR="00643103">
        <w:rPr>
          <w:rFonts w:cs="Arial"/>
          <w:sz w:val="24"/>
          <w:szCs w:val="24"/>
        </w:rPr>
        <w:t xml:space="preserve">created from the </w:t>
      </w:r>
      <w:r w:rsidR="00643103" w:rsidRPr="00643103">
        <w:rPr>
          <w:rFonts w:cs="Arial"/>
          <w:sz w:val="24"/>
          <w:szCs w:val="24"/>
        </w:rPr>
        <w:t>Community, Sport and Recreation</w:t>
      </w:r>
      <w:r w:rsidR="00643103">
        <w:rPr>
          <w:rFonts w:cs="Arial"/>
          <w:sz w:val="24"/>
          <w:szCs w:val="24"/>
        </w:rPr>
        <w:t xml:space="preserve"> Facilities</w:t>
      </w:r>
      <w:r w:rsidR="00643103" w:rsidRPr="00643103">
        <w:rPr>
          <w:rFonts w:cs="Arial"/>
          <w:sz w:val="24"/>
          <w:szCs w:val="24"/>
        </w:rPr>
        <w:t xml:space="preserve"> Plan</w:t>
      </w:r>
      <w:r w:rsidRPr="00643103">
        <w:rPr>
          <w:rFonts w:cs="Arial"/>
          <w:sz w:val="24"/>
          <w:szCs w:val="24"/>
        </w:rPr>
        <w:t>.</w:t>
      </w:r>
    </w:p>
    <w:p w14:paraId="6285F7B5" w14:textId="567F231E" w:rsidR="00CC4806" w:rsidRPr="003E2C38" w:rsidRDefault="00CC4806" w:rsidP="00492527">
      <w:pPr>
        <w:pStyle w:val="BodyText"/>
        <w:numPr>
          <w:ilvl w:val="0"/>
          <w:numId w:val="14"/>
        </w:numPr>
        <w:jc w:val="left"/>
        <w:rPr>
          <w:sz w:val="24"/>
          <w:szCs w:val="24"/>
        </w:rPr>
      </w:pPr>
      <w:r w:rsidRPr="003E2C38">
        <w:rPr>
          <w:sz w:val="24"/>
          <w:szCs w:val="24"/>
        </w:rPr>
        <w:t>B</w:t>
      </w:r>
      <w:r w:rsidR="001254F4" w:rsidRPr="003E2C38">
        <w:rPr>
          <w:sz w:val="24"/>
          <w:szCs w:val="24"/>
        </w:rPr>
        <w:t>y the year 202</w:t>
      </w:r>
      <w:r w:rsidR="00643103" w:rsidRPr="003E2C38">
        <w:rPr>
          <w:sz w:val="24"/>
          <w:szCs w:val="24"/>
        </w:rPr>
        <w:t>9</w:t>
      </w:r>
      <w:r w:rsidR="00BF10E3">
        <w:rPr>
          <w:sz w:val="24"/>
          <w:szCs w:val="24"/>
        </w:rPr>
        <w:t>-</w:t>
      </w:r>
      <w:r w:rsidR="00643103" w:rsidRPr="003E2C38">
        <w:rPr>
          <w:sz w:val="24"/>
          <w:szCs w:val="24"/>
        </w:rPr>
        <w:t>30</w:t>
      </w:r>
      <w:r w:rsidRPr="003E2C38">
        <w:rPr>
          <w:sz w:val="24"/>
          <w:szCs w:val="24"/>
        </w:rPr>
        <w:t xml:space="preserve"> the City’s buildings Current Replacement Cost</w:t>
      </w:r>
      <w:r w:rsidR="00133073" w:rsidRPr="003E2C38">
        <w:rPr>
          <w:sz w:val="24"/>
          <w:szCs w:val="24"/>
        </w:rPr>
        <w:t xml:space="preserve"> will total</w:t>
      </w:r>
      <w:r w:rsidR="00643103" w:rsidRPr="003E2C38">
        <w:rPr>
          <w:sz w:val="24"/>
          <w:szCs w:val="24"/>
        </w:rPr>
        <w:t xml:space="preserve"> </w:t>
      </w:r>
      <w:proofErr w:type="spellStart"/>
      <w:r w:rsidR="00643103" w:rsidRPr="003E2C38">
        <w:rPr>
          <w:sz w:val="24"/>
          <w:szCs w:val="24"/>
        </w:rPr>
        <w:t>approx</w:t>
      </w:r>
      <w:proofErr w:type="spellEnd"/>
      <w:r w:rsidR="00133073" w:rsidRPr="003E2C38">
        <w:rPr>
          <w:sz w:val="24"/>
          <w:szCs w:val="24"/>
        </w:rPr>
        <w:t xml:space="preserve"> $</w:t>
      </w:r>
      <w:r w:rsidR="008A26C6" w:rsidRPr="003E2C38">
        <w:rPr>
          <w:sz w:val="24"/>
          <w:szCs w:val="24"/>
        </w:rPr>
        <w:t>4</w:t>
      </w:r>
      <w:r w:rsidR="00643103" w:rsidRPr="003E2C38">
        <w:rPr>
          <w:sz w:val="24"/>
          <w:szCs w:val="24"/>
        </w:rPr>
        <w:t>53</w:t>
      </w:r>
      <w:r w:rsidR="00133073" w:rsidRPr="003E2C38">
        <w:rPr>
          <w:sz w:val="24"/>
          <w:szCs w:val="24"/>
        </w:rPr>
        <w:t xml:space="preserve"> </w:t>
      </w:r>
      <w:r w:rsidRPr="003E2C38">
        <w:rPr>
          <w:sz w:val="24"/>
          <w:szCs w:val="24"/>
        </w:rPr>
        <w:t>million</w:t>
      </w:r>
      <w:r w:rsidR="00AB7F69" w:rsidRPr="003E2C38">
        <w:rPr>
          <w:sz w:val="24"/>
          <w:szCs w:val="24"/>
        </w:rPr>
        <w:t xml:space="preserve"> (affected by the </w:t>
      </w:r>
      <w:r w:rsidR="00325332" w:rsidRPr="003E2C38">
        <w:rPr>
          <w:sz w:val="24"/>
          <w:szCs w:val="24"/>
        </w:rPr>
        <w:t>2</w:t>
      </w:r>
      <w:r w:rsidR="00AB7F69" w:rsidRPr="003E2C38">
        <w:rPr>
          <w:sz w:val="24"/>
          <w:szCs w:val="24"/>
        </w:rPr>
        <w:t>% CPI compounded yearly)</w:t>
      </w:r>
      <w:r w:rsidRPr="003E2C38">
        <w:rPr>
          <w:sz w:val="24"/>
          <w:szCs w:val="24"/>
        </w:rPr>
        <w:t xml:space="preserve">. </w:t>
      </w:r>
    </w:p>
    <w:p w14:paraId="487CCBE5" w14:textId="77777777" w:rsidR="00CC4806" w:rsidRPr="008B48D7" w:rsidRDefault="00CC4806" w:rsidP="00CC4806">
      <w:pPr>
        <w:pStyle w:val="BodyText"/>
        <w:ind w:left="720"/>
        <w:jc w:val="right"/>
        <w:rPr>
          <w:rFonts w:cs="Arial"/>
          <w:sz w:val="24"/>
          <w:szCs w:val="24"/>
        </w:rPr>
      </w:pPr>
      <w:r w:rsidRPr="006348C9">
        <w:rPr>
          <w:rFonts w:cs="Arial"/>
          <w:sz w:val="4"/>
          <w:szCs w:val="4"/>
        </w:rPr>
        <w:br/>
      </w:r>
      <w:r w:rsidRPr="006348C9">
        <w:rPr>
          <w:rFonts w:cs="Arial"/>
          <w:sz w:val="24"/>
          <w:szCs w:val="24"/>
        </w:rPr>
        <w:t xml:space="preserve">See </w:t>
      </w:r>
      <w:hyperlink w:anchor="_4._FUTURE_GROWTH" w:history="1">
        <w:r w:rsidR="00C32B49" w:rsidRPr="00C32B49">
          <w:rPr>
            <w:rStyle w:val="Hyperlink"/>
            <w:rFonts w:cs="Arial"/>
            <w:sz w:val="24"/>
            <w:szCs w:val="24"/>
          </w:rPr>
          <w:t>(Section 4)</w:t>
        </w:r>
      </w:hyperlink>
      <w:r w:rsidR="003A1BD8">
        <w:rPr>
          <w:rFonts w:cs="Arial"/>
          <w:b/>
          <w:sz w:val="24"/>
          <w:szCs w:val="24"/>
        </w:rPr>
        <w:t xml:space="preserve"> </w:t>
      </w:r>
      <w:r w:rsidRPr="006348C9">
        <w:rPr>
          <w:rFonts w:cs="Arial"/>
          <w:sz w:val="24"/>
          <w:szCs w:val="24"/>
        </w:rPr>
        <w:t>for further information</w:t>
      </w:r>
    </w:p>
    <w:p w14:paraId="76A6F4AB" w14:textId="77777777" w:rsidR="007D01AA" w:rsidRDefault="007D01AA">
      <w:pPr>
        <w:spacing w:after="0"/>
        <w:jc w:val="left"/>
        <w:rPr>
          <w:rFonts w:cs="Arial"/>
          <w:b/>
          <w:sz w:val="24"/>
          <w:szCs w:val="24"/>
        </w:rPr>
      </w:pPr>
    </w:p>
    <w:p w14:paraId="7E053436" w14:textId="77777777" w:rsidR="00CC4806" w:rsidRPr="006348C9" w:rsidRDefault="00CC4806" w:rsidP="00CC4806">
      <w:pPr>
        <w:pStyle w:val="BodyText"/>
        <w:rPr>
          <w:rFonts w:cs="Arial"/>
          <w:b/>
          <w:sz w:val="24"/>
          <w:szCs w:val="24"/>
        </w:rPr>
      </w:pPr>
      <w:r w:rsidRPr="006348C9">
        <w:rPr>
          <w:rFonts w:cs="Arial"/>
          <w:b/>
          <w:sz w:val="24"/>
          <w:szCs w:val="24"/>
        </w:rPr>
        <w:t xml:space="preserve">Lifecycle Management </w:t>
      </w:r>
    </w:p>
    <w:p w14:paraId="28B0F1A2" w14:textId="77777777" w:rsidR="00CC4806" w:rsidRPr="005C4EB7" w:rsidRDefault="00CC4806" w:rsidP="00CC4806">
      <w:pPr>
        <w:pStyle w:val="BodyText"/>
        <w:rPr>
          <w:rFonts w:cs="Arial"/>
          <w:sz w:val="24"/>
          <w:szCs w:val="24"/>
        </w:rPr>
      </w:pPr>
      <w:r w:rsidRPr="005C4EB7">
        <w:rPr>
          <w:rFonts w:cs="Arial"/>
          <w:sz w:val="24"/>
          <w:szCs w:val="24"/>
        </w:rPr>
        <w:t>The lifecycle management section details how the City plans to manage and operate both current and future assets to the agreed levels of service whilst optimising life cycle costs.</w:t>
      </w:r>
    </w:p>
    <w:p w14:paraId="27328AA0" w14:textId="77777777" w:rsidR="00CC4806" w:rsidRPr="005C4EB7" w:rsidRDefault="00CC4806" w:rsidP="00492527">
      <w:pPr>
        <w:pStyle w:val="BodyText"/>
        <w:numPr>
          <w:ilvl w:val="0"/>
          <w:numId w:val="10"/>
        </w:numPr>
        <w:spacing w:after="120"/>
        <w:rPr>
          <w:rFonts w:cs="Arial"/>
          <w:sz w:val="24"/>
          <w:szCs w:val="24"/>
        </w:rPr>
      </w:pPr>
      <w:r w:rsidRPr="005C4EB7">
        <w:rPr>
          <w:rFonts w:cs="Arial"/>
          <w:sz w:val="24"/>
          <w:szCs w:val="24"/>
        </w:rPr>
        <w:t>Maintenance expenditure levels are considered to be adequate to meet current service levels</w:t>
      </w:r>
      <w:r w:rsidR="00B42B27">
        <w:rPr>
          <w:rFonts w:cs="Arial"/>
          <w:sz w:val="24"/>
          <w:szCs w:val="24"/>
        </w:rPr>
        <w:t>.</w:t>
      </w:r>
    </w:p>
    <w:p w14:paraId="58FCED7F" w14:textId="361C4BA4" w:rsidR="00612196" w:rsidRPr="005C4EB7" w:rsidRDefault="004B2083" w:rsidP="00492527">
      <w:pPr>
        <w:pStyle w:val="BodyText"/>
        <w:numPr>
          <w:ilvl w:val="0"/>
          <w:numId w:val="10"/>
        </w:numPr>
        <w:spacing w:after="120"/>
        <w:rPr>
          <w:rFonts w:cs="Arial"/>
          <w:sz w:val="24"/>
          <w:szCs w:val="24"/>
        </w:rPr>
      </w:pPr>
      <w:r w:rsidRPr="005C4EB7">
        <w:rPr>
          <w:rFonts w:cs="Arial"/>
          <w:sz w:val="24"/>
          <w:szCs w:val="24"/>
        </w:rPr>
        <w:t xml:space="preserve">Planned maintenance work was </w:t>
      </w:r>
      <w:r w:rsidR="005C4EB7" w:rsidRPr="005C4EB7">
        <w:rPr>
          <w:rFonts w:cs="Arial"/>
          <w:sz w:val="24"/>
          <w:szCs w:val="24"/>
        </w:rPr>
        <w:t>51</w:t>
      </w:r>
      <w:r w:rsidR="00CC4806" w:rsidRPr="005C4EB7">
        <w:rPr>
          <w:rFonts w:cs="Arial"/>
          <w:sz w:val="24"/>
          <w:szCs w:val="24"/>
        </w:rPr>
        <w:t>% of total maintenance expenditure for</w:t>
      </w:r>
      <w:r w:rsidR="0090660B">
        <w:rPr>
          <w:rFonts w:cs="Arial"/>
          <w:sz w:val="24"/>
          <w:szCs w:val="24"/>
        </w:rPr>
        <w:t xml:space="preserve"> </w:t>
      </w:r>
      <w:r w:rsidR="00C32B49" w:rsidRPr="005C4EB7">
        <w:rPr>
          <w:rFonts w:cs="Arial"/>
          <w:sz w:val="24"/>
          <w:szCs w:val="24"/>
        </w:rPr>
        <w:t>20</w:t>
      </w:r>
      <w:r w:rsidR="005C4EB7" w:rsidRPr="005C4EB7">
        <w:rPr>
          <w:rFonts w:cs="Arial"/>
          <w:sz w:val="24"/>
          <w:szCs w:val="24"/>
        </w:rPr>
        <w:t>19</w:t>
      </w:r>
      <w:r w:rsidR="00BF10E3">
        <w:rPr>
          <w:rFonts w:cs="Arial"/>
          <w:sz w:val="24"/>
          <w:szCs w:val="24"/>
        </w:rPr>
        <w:t>-</w:t>
      </w:r>
      <w:r w:rsidR="005C4EB7" w:rsidRPr="005C4EB7">
        <w:rPr>
          <w:rFonts w:cs="Arial"/>
          <w:sz w:val="24"/>
          <w:szCs w:val="24"/>
        </w:rPr>
        <w:t>20</w:t>
      </w:r>
      <w:r w:rsidR="00C32B49" w:rsidRPr="005C4EB7">
        <w:rPr>
          <w:rFonts w:cs="Arial"/>
          <w:sz w:val="24"/>
          <w:szCs w:val="24"/>
        </w:rPr>
        <w:t>.</w:t>
      </w:r>
    </w:p>
    <w:p w14:paraId="7A300503" w14:textId="77777777" w:rsidR="00CC4806" w:rsidRPr="008D0B41" w:rsidRDefault="00CC4806" w:rsidP="00492527">
      <w:pPr>
        <w:pStyle w:val="BodyText"/>
        <w:numPr>
          <w:ilvl w:val="0"/>
          <w:numId w:val="10"/>
        </w:numPr>
        <w:spacing w:after="120"/>
        <w:rPr>
          <w:rFonts w:cs="Arial"/>
          <w:sz w:val="24"/>
          <w:szCs w:val="24"/>
        </w:rPr>
      </w:pPr>
      <w:r w:rsidRPr="005C4EB7">
        <w:rPr>
          <w:rFonts w:cs="Arial"/>
          <w:sz w:val="24"/>
          <w:szCs w:val="24"/>
        </w:rPr>
        <w:lastRenderedPageBreak/>
        <w:t xml:space="preserve">From </w:t>
      </w:r>
      <w:r w:rsidR="00C32B49" w:rsidRPr="005C4EB7">
        <w:rPr>
          <w:rFonts w:cs="Arial"/>
          <w:sz w:val="24"/>
          <w:szCs w:val="24"/>
        </w:rPr>
        <w:t>201</w:t>
      </w:r>
      <w:r w:rsidR="005C4EB7" w:rsidRPr="005C4EB7">
        <w:rPr>
          <w:rFonts w:cs="Arial"/>
          <w:sz w:val="24"/>
          <w:szCs w:val="24"/>
        </w:rPr>
        <w:t>5</w:t>
      </w:r>
      <w:r w:rsidRPr="005C4EB7">
        <w:rPr>
          <w:rFonts w:cs="Arial"/>
          <w:sz w:val="24"/>
          <w:szCs w:val="24"/>
        </w:rPr>
        <w:t xml:space="preserve"> to </w:t>
      </w:r>
      <w:r w:rsidR="00C32B49" w:rsidRPr="005C4EB7">
        <w:rPr>
          <w:rFonts w:cs="Arial"/>
          <w:sz w:val="24"/>
          <w:szCs w:val="24"/>
        </w:rPr>
        <w:t>20</w:t>
      </w:r>
      <w:r w:rsidR="005C4EB7" w:rsidRPr="005C4EB7">
        <w:rPr>
          <w:rFonts w:cs="Arial"/>
          <w:sz w:val="24"/>
          <w:szCs w:val="24"/>
        </w:rPr>
        <w:t>20</w:t>
      </w:r>
      <w:r w:rsidRPr="005C4EB7">
        <w:rPr>
          <w:rFonts w:cs="Arial"/>
          <w:sz w:val="24"/>
          <w:szCs w:val="24"/>
        </w:rPr>
        <w:t xml:space="preserve"> </w:t>
      </w:r>
      <w:r w:rsidR="00145BB2" w:rsidRPr="005C4EB7">
        <w:rPr>
          <w:rFonts w:cs="Arial"/>
          <w:sz w:val="24"/>
          <w:szCs w:val="24"/>
        </w:rPr>
        <w:t xml:space="preserve">buildings </w:t>
      </w:r>
      <w:r w:rsidR="00E25A3B" w:rsidRPr="005C4EB7">
        <w:rPr>
          <w:rFonts w:cs="Arial"/>
          <w:sz w:val="24"/>
          <w:szCs w:val="24"/>
        </w:rPr>
        <w:t xml:space="preserve">Operations and Maintenance </w:t>
      </w:r>
      <w:r w:rsidR="004B2083" w:rsidRPr="005C4EB7">
        <w:rPr>
          <w:rFonts w:cs="Arial"/>
          <w:sz w:val="24"/>
          <w:szCs w:val="24"/>
        </w:rPr>
        <w:t xml:space="preserve">actual </w:t>
      </w:r>
      <w:r w:rsidRPr="005C4EB7">
        <w:rPr>
          <w:rFonts w:cs="Arial"/>
          <w:color w:val="000000" w:themeColor="text1"/>
          <w:sz w:val="24"/>
          <w:szCs w:val="24"/>
        </w:rPr>
        <w:t xml:space="preserve">expenditure </w:t>
      </w:r>
      <w:r w:rsidRPr="008D0B41">
        <w:rPr>
          <w:rFonts w:cs="Arial"/>
          <w:color w:val="000000" w:themeColor="text1"/>
          <w:sz w:val="24"/>
          <w:szCs w:val="24"/>
        </w:rPr>
        <w:t>has increased from $</w:t>
      </w:r>
      <w:r w:rsidR="005C4EB7" w:rsidRPr="008D0B41">
        <w:rPr>
          <w:rFonts w:cs="Arial"/>
          <w:color w:val="000000" w:themeColor="text1"/>
          <w:sz w:val="24"/>
          <w:szCs w:val="24"/>
        </w:rPr>
        <w:t>4,436,699</w:t>
      </w:r>
      <w:r w:rsidR="00C32B49" w:rsidRPr="008D0B41">
        <w:rPr>
          <w:rFonts w:cs="Arial"/>
          <w:color w:val="000000" w:themeColor="text1"/>
          <w:sz w:val="24"/>
          <w:szCs w:val="24"/>
        </w:rPr>
        <w:t xml:space="preserve"> </w:t>
      </w:r>
      <w:r w:rsidR="00E25A3B" w:rsidRPr="008D0B41">
        <w:rPr>
          <w:rFonts w:cs="Arial"/>
          <w:color w:val="000000" w:themeColor="text1"/>
          <w:sz w:val="24"/>
          <w:szCs w:val="24"/>
        </w:rPr>
        <w:t>to $</w:t>
      </w:r>
      <w:r w:rsidR="005C4EB7" w:rsidRPr="008D0B41">
        <w:rPr>
          <w:rFonts w:cs="Arial"/>
          <w:color w:val="000000" w:themeColor="text1"/>
          <w:sz w:val="24"/>
          <w:szCs w:val="24"/>
        </w:rPr>
        <w:t>5,629,013</w:t>
      </w:r>
      <w:r w:rsidR="00612196" w:rsidRPr="008D0B41">
        <w:rPr>
          <w:rFonts w:ascii="Calibri" w:hAnsi="Calibri" w:cs="Arial"/>
          <w:color w:val="000000"/>
          <w:szCs w:val="22"/>
          <w:lang w:eastAsia="en-AU"/>
        </w:rPr>
        <w:t xml:space="preserve">, </w:t>
      </w:r>
      <w:r w:rsidR="004B2083" w:rsidRPr="008D0B41">
        <w:rPr>
          <w:rFonts w:cs="Arial"/>
          <w:color w:val="000000" w:themeColor="text1"/>
          <w:sz w:val="24"/>
          <w:szCs w:val="24"/>
        </w:rPr>
        <w:t xml:space="preserve">a </w:t>
      </w:r>
      <w:r w:rsidR="00C32B49" w:rsidRPr="008D0B41">
        <w:rPr>
          <w:rFonts w:cs="Arial"/>
          <w:color w:val="000000" w:themeColor="text1"/>
          <w:sz w:val="24"/>
          <w:szCs w:val="24"/>
        </w:rPr>
        <w:t>2</w:t>
      </w:r>
      <w:r w:rsidR="005C4EB7" w:rsidRPr="008D0B41">
        <w:rPr>
          <w:rFonts w:cs="Arial"/>
          <w:color w:val="000000" w:themeColor="text1"/>
          <w:sz w:val="24"/>
          <w:szCs w:val="24"/>
        </w:rPr>
        <w:t>7</w:t>
      </w:r>
      <w:r w:rsidRPr="008D0B41">
        <w:rPr>
          <w:rFonts w:cs="Arial"/>
          <w:color w:val="000000" w:themeColor="text1"/>
          <w:sz w:val="24"/>
          <w:szCs w:val="24"/>
        </w:rPr>
        <w:t>% increase.</w:t>
      </w:r>
    </w:p>
    <w:p w14:paraId="1F3D492A" w14:textId="59A77FFC" w:rsidR="00CC4806" w:rsidRPr="008D0B41" w:rsidRDefault="00CC4806" w:rsidP="00492527">
      <w:pPr>
        <w:pStyle w:val="BodyText"/>
        <w:numPr>
          <w:ilvl w:val="0"/>
          <w:numId w:val="10"/>
        </w:numPr>
        <w:spacing w:after="120"/>
        <w:rPr>
          <w:rFonts w:cs="Arial"/>
          <w:sz w:val="24"/>
          <w:szCs w:val="24"/>
        </w:rPr>
      </w:pPr>
      <w:r w:rsidRPr="008D0B41">
        <w:rPr>
          <w:rFonts w:cs="Arial"/>
          <w:sz w:val="24"/>
          <w:szCs w:val="24"/>
        </w:rPr>
        <w:t xml:space="preserve">By </w:t>
      </w:r>
      <w:r w:rsidR="00C20804" w:rsidRPr="008D0B41">
        <w:rPr>
          <w:rFonts w:cs="Arial"/>
          <w:sz w:val="24"/>
          <w:szCs w:val="24"/>
        </w:rPr>
        <w:t>20</w:t>
      </w:r>
      <w:r w:rsidR="0090660B" w:rsidRPr="008D0B41">
        <w:rPr>
          <w:rFonts w:cs="Arial"/>
          <w:sz w:val="24"/>
          <w:szCs w:val="24"/>
        </w:rPr>
        <w:t>29</w:t>
      </w:r>
      <w:r w:rsidR="00BF10E3">
        <w:rPr>
          <w:rFonts w:cs="Arial"/>
          <w:sz w:val="24"/>
          <w:szCs w:val="24"/>
        </w:rPr>
        <w:t>/</w:t>
      </w:r>
      <w:r w:rsidR="0090660B" w:rsidRPr="008D0B41">
        <w:rPr>
          <w:rFonts w:cs="Arial"/>
          <w:sz w:val="24"/>
          <w:szCs w:val="24"/>
        </w:rPr>
        <w:t>30</w:t>
      </w:r>
      <w:r w:rsidRPr="008D0B41">
        <w:rPr>
          <w:rFonts w:cs="Arial"/>
          <w:sz w:val="24"/>
          <w:szCs w:val="24"/>
        </w:rPr>
        <w:t xml:space="preserve"> required expenditure for Operations and Maintenance is expected to be </w:t>
      </w:r>
      <w:r w:rsidR="004B2083" w:rsidRPr="008D0B41">
        <w:rPr>
          <w:rFonts w:cs="Arial"/>
          <w:sz w:val="24"/>
          <w:szCs w:val="24"/>
        </w:rPr>
        <w:t>over</w:t>
      </w:r>
      <w:r w:rsidRPr="008D0B41">
        <w:rPr>
          <w:rFonts w:cs="Arial"/>
          <w:sz w:val="24"/>
          <w:szCs w:val="24"/>
        </w:rPr>
        <w:t xml:space="preserve"> </w:t>
      </w:r>
      <w:r w:rsidR="00612196" w:rsidRPr="008D0B41">
        <w:rPr>
          <w:rFonts w:cs="Arial"/>
          <w:sz w:val="24"/>
          <w:szCs w:val="24"/>
        </w:rPr>
        <w:t>$</w:t>
      </w:r>
      <w:r w:rsidR="008D0B41" w:rsidRPr="008D0B41">
        <w:rPr>
          <w:rFonts w:cs="Arial"/>
          <w:sz w:val="24"/>
          <w:szCs w:val="24"/>
        </w:rPr>
        <w:t>11</w:t>
      </w:r>
      <w:r w:rsidR="004B2083" w:rsidRPr="008D0B41">
        <w:rPr>
          <w:rFonts w:cs="Arial"/>
          <w:sz w:val="24"/>
          <w:szCs w:val="24"/>
        </w:rPr>
        <w:t xml:space="preserve"> million</w:t>
      </w:r>
      <w:r w:rsidR="00E53C5C" w:rsidRPr="008D0B41">
        <w:rPr>
          <w:rFonts w:cs="Arial"/>
          <w:sz w:val="24"/>
          <w:szCs w:val="24"/>
        </w:rPr>
        <w:t xml:space="preserve"> </w:t>
      </w:r>
      <w:r w:rsidR="00E25A3B" w:rsidRPr="008D0B41">
        <w:rPr>
          <w:rFonts w:cs="Arial"/>
          <w:sz w:val="24"/>
          <w:szCs w:val="24"/>
        </w:rPr>
        <w:t>due to the forecast</w:t>
      </w:r>
      <w:r w:rsidR="008D0B41">
        <w:rPr>
          <w:rFonts w:cs="Arial"/>
          <w:sz w:val="24"/>
          <w:szCs w:val="24"/>
        </w:rPr>
        <w:t>ed</w:t>
      </w:r>
      <w:r w:rsidR="00E25A3B" w:rsidRPr="008D0B41">
        <w:rPr>
          <w:rFonts w:cs="Arial"/>
          <w:sz w:val="24"/>
          <w:szCs w:val="24"/>
        </w:rPr>
        <w:t xml:space="preserve"> growth in the value of asset stock.</w:t>
      </w:r>
    </w:p>
    <w:p w14:paraId="0D2C9A84" w14:textId="77777777" w:rsidR="00CC4806" w:rsidRPr="006348C9" w:rsidRDefault="00CC4806" w:rsidP="00CC4806">
      <w:pPr>
        <w:pStyle w:val="BodyText"/>
        <w:spacing w:after="120"/>
        <w:ind w:left="720"/>
        <w:rPr>
          <w:rFonts w:cs="Arial"/>
          <w:sz w:val="4"/>
          <w:szCs w:val="4"/>
        </w:rPr>
      </w:pPr>
    </w:p>
    <w:p w14:paraId="03306DA8" w14:textId="77777777" w:rsidR="00CC4806" w:rsidRPr="008872CD" w:rsidRDefault="00CC4806" w:rsidP="00CC4806">
      <w:pPr>
        <w:pStyle w:val="BodyText"/>
        <w:spacing w:after="120"/>
        <w:ind w:left="360" w:firstLine="360"/>
        <w:jc w:val="right"/>
        <w:rPr>
          <w:rFonts w:cs="Arial"/>
          <w:sz w:val="24"/>
          <w:szCs w:val="24"/>
        </w:rPr>
      </w:pPr>
      <w:r w:rsidRPr="006348C9">
        <w:rPr>
          <w:rFonts w:cs="Arial"/>
          <w:sz w:val="24"/>
          <w:szCs w:val="24"/>
        </w:rPr>
        <w:t xml:space="preserve">See </w:t>
      </w:r>
      <w:hyperlink w:anchor="_5._LIFECYCLE_MANAGEMENT" w:history="1">
        <w:r w:rsidR="00C32B49" w:rsidRPr="00C32B49">
          <w:rPr>
            <w:rStyle w:val="Hyperlink"/>
            <w:rFonts w:cs="Arial"/>
            <w:sz w:val="24"/>
            <w:szCs w:val="24"/>
          </w:rPr>
          <w:t>(Section 5)</w:t>
        </w:r>
      </w:hyperlink>
      <w:r w:rsidRPr="006348C9">
        <w:rPr>
          <w:rFonts w:cs="Arial"/>
          <w:b/>
          <w:sz w:val="24"/>
          <w:szCs w:val="24"/>
        </w:rPr>
        <w:t xml:space="preserve"> </w:t>
      </w:r>
      <w:r w:rsidRPr="006348C9">
        <w:rPr>
          <w:rFonts w:cs="Arial"/>
          <w:sz w:val="24"/>
          <w:szCs w:val="24"/>
        </w:rPr>
        <w:t>for further information</w:t>
      </w:r>
    </w:p>
    <w:p w14:paraId="73EB863E" w14:textId="77777777" w:rsidR="009018EC" w:rsidRDefault="009018EC" w:rsidP="00CC4806">
      <w:pPr>
        <w:pStyle w:val="BodyText"/>
        <w:rPr>
          <w:rFonts w:cs="Arial"/>
          <w:b/>
          <w:sz w:val="24"/>
          <w:szCs w:val="24"/>
        </w:rPr>
      </w:pPr>
    </w:p>
    <w:p w14:paraId="2D89EBEB" w14:textId="77777777" w:rsidR="00CC4806" w:rsidRPr="008872CD" w:rsidRDefault="00DC5A37" w:rsidP="00CC4806">
      <w:pPr>
        <w:pStyle w:val="BodyText"/>
        <w:rPr>
          <w:rFonts w:cs="Arial"/>
          <w:b/>
          <w:sz w:val="24"/>
          <w:szCs w:val="24"/>
        </w:rPr>
      </w:pPr>
      <w:r>
        <w:rPr>
          <w:rFonts w:cs="Arial"/>
          <w:b/>
          <w:sz w:val="24"/>
          <w:szCs w:val="24"/>
        </w:rPr>
        <w:t>F</w:t>
      </w:r>
      <w:r w:rsidR="00CC4806" w:rsidRPr="008872CD">
        <w:rPr>
          <w:rFonts w:cs="Arial"/>
          <w:b/>
          <w:sz w:val="24"/>
          <w:szCs w:val="24"/>
        </w:rPr>
        <w:t xml:space="preserve">inancial Analysis </w:t>
      </w:r>
    </w:p>
    <w:p w14:paraId="1F2C5670" w14:textId="77777777" w:rsidR="00CC4806" w:rsidRPr="008872CD" w:rsidRDefault="00CC4806" w:rsidP="00CC4806">
      <w:pPr>
        <w:pStyle w:val="BodyText"/>
        <w:rPr>
          <w:rFonts w:cs="Arial"/>
          <w:b/>
          <w:sz w:val="24"/>
          <w:szCs w:val="24"/>
        </w:rPr>
      </w:pPr>
      <w:r>
        <w:rPr>
          <w:rFonts w:cs="Arial"/>
          <w:b/>
          <w:sz w:val="24"/>
          <w:szCs w:val="24"/>
        </w:rPr>
        <w:t xml:space="preserve">Building Asset </w:t>
      </w:r>
      <w:r w:rsidRPr="008872CD">
        <w:rPr>
          <w:rFonts w:cs="Arial"/>
          <w:b/>
          <w:sz w:val="24"/>
          <w:szCs w:val="24"/>
        </w:rPr>
        <w:t xml:space="preserve">Renewal Forecasts </w:t>
      </w:r>
    </w:p>
    <w:p w14:paraId="02FCC5C8" w14:textId="77777777" w:rsidR="00CC4806" w:rsidRPr="00F00CB2" w:rsidRDefault="00CC4806" w:rsidP="00CC4806">
      <w:pPr>
        <w:pStyle w:val="BodyText"/>
        <w:jc w:val="left"/>
        <w:rPr>
          <w:rFonts w:cs="Arial"/>
          <w:sz w:val="24"/>
          <w:szCs w:val="24"/>
        </w:rPr>
      </w:pPr>
      <w:r w:rsidRPr="00F00CB2">
        <w:rPr>
          <w:rFonts w:cs="Arial"/>
          <w:sz w:val="24"/>
          <w:szCs w:val="24"/>
        </w:rPr>
        <w:t xml:space="preserve">The City has developed a </w:t>
      </w:r>
      <w:r w:rsidR="00C20804" w:rsidRPr="00F00CB2">
        <w:rPr>
          <w:rFonts w:cs="Arial"/>
          <w:sz w:val="24"/>
          <w:szCs w:val="24"/>
        </w:rPr>
        <w:t>10</w:t>
      </w:r>
      <w:r w:rsidRPr="00F00CB2">
        <w:rPr>
          <w:rFonts w:cs="Arial"/>
          <w:sz w:val="24"/>
          <w:szCs w:val="24"/>
        </w:rPr>
        <w:t xml:space="preserve"> year renewal plan which will drive the budget planning process and form the basis to the City’s long term financial planning. </w:t>
      </w:r>
    </w:p>
    <w:p w14:paraId="363C3AE3" w14:textId="77777777" w:rsidR="00CC4806" w:rsidRPr="00761777" w:rsidRDefault="00CC4806" w:rsidP="00492527">
      <w:pPr>
        <w:pStyle w:val="ListParagraph"/>
        <w:numPr>
          <w:ilvl w:val="0"/>
          <w:numId w:val="13"/>
        </w:numPr>
        <w:spacing w:before="120" w:after="120" w:line="276" w:lineRule="auto"/>
        <w:ind w:left="714" w:hanging="357"/>
        <w:contextualSpacing w:val="0"/>
        <w:jc w:val="left"/>
        <w:rPr>
          <w:rFonts w:cs="Arial"/>
          <w:sz w:val="24"/>
          <w:szCs w:val="24"/>
        </w:rPr>
      </w:pPr>
      <w:r w:rsidRPr="00761777">
        <w:rPr>
          <w:rFonts w:cs="Arial"/>
          <w:sz w:val="24"/>
          <w:szCs w:val="24"/>
        </w:rPr>
        <w:t xml:space="preserve">The City’s </w:t>
      </w:r>
      <w:r w:rsidR="00BE20A6" w:rsidRPr="00761777">
        <w:rPr>
          <w:rFonts w:cs="Arial"/>
          <w:sz w:val="24"/>
          <w:szCs w:val="24"/>
        </w:rPr>
        <w:t>buildings are</w:t>
      </w:r>
      <w:r w:rsidRPr="00761777">
        <w:rPr>
          <w:rFonts w:cs="Arial"/>
          <w:sz w:val="24"/>
          <w:szCs w:val="24"/>
        </w:rPr>
        <w:t xml:space="preserve"> in excellent condition with </w:t>
      </w:r>
      <w:r w:rsidR="00761777" w:rsidRPr="00761777">
        <w:rPr>
          <w:rFonts w:cs="Arial"/>
          <w:color w:val="000000" w:themeColor="text1"/>
          <w:sz w:val="24"/>
          <w:szCs w:val="24"/>
        </w:rPr>
        <w:t>67.2</w:t>
      </w:r>
      <w:r w:rsidRPr="00761777">
        <w:rPr>
          <w:rFonts w:cs="Arial"/>
          <w:color w:val="000000" w:themeColor="text1"/>
          <w:sz w:val="24"/>
          <w:szCs w:val="24"/>
        </w:rPr>
        <w:t>% of</w:t>
      </w:r>
      <w:r w:rsidRPr="00761777">
        <w:rPr>
          <w:rFonts w:cs="Arial"/>
          <w:sz w:val="24"/>
          <w:szCs w:val="24"/>
        </w:rPr>
        <w:t xml:space="preserve"> the asset components currently </w:t>
      </w:r>
      <w:r w:rsidR="00C32B49" w:rsidRPr="00761777">
        <w:rPr>
          <w:rFonts w:cs="Arial"/>
          <w:sz w:val="24"/>
          <w:szCs w:val="24"/>
        </w:rPr>
        <w:t>with</w:t>
      </w:r>
      <w:r w:rsidR="00C20804" w:rsidRPr="00761777">
        <w:rPr>
          <w:rFonts w:cs="Arial"/>
          <w:sz w:val="24"/>
          <w:szCs w:val="24"/>
        </w:rPr>
        <w:t xml:space="preserve"> a condition rating as either 1 or </w:t>
      </w:r>
      <w:r w:rsidRPr="00761777">
        <w:rPr>
          <w:rFonts w:cs="Arial"/>
          <w:sz w:val="24"/>
          <w:szCs w:val="24"/>
        </w:rPr>
        <w:t>2. (Excellent or Good)</w:t>
      </w:r>
      <w:r w:rsidR="00B42B27">
        <w:rPr>
          <w:rFonts w:cs="Arial"/>
          <w:sz w:val="24"/>
          <w:szCs w:val="24"/>
        </w:rPr>
        <w:t>.</w:t>
      </w:r>
    </w:p>
    <w:p w14:paraId="3FABD6E8" w14:textId="77777777" w:rsidR="00CC4806" w:rsidRPr="00761777" w:rsidRDefault="004B2083" w:rsidP="00492527">
      <w:pPr>
        <w:pStyle w:val="ListParagraph"/>
        <w:numPr>
          <w:ilvl w:val="0"/>
          <w:numId w:val="13"/>
        </w:numPr>
        <w:spacing w:before="120" w:after="120" w:line="276" w:lineRule="auto"/>
        <w:ind w:left="714" w:hanging="357"/>
        <w:contextualSpacing w:val="0"/>
        <w:jc w:val="left"/>
        <w:rPr>
          <w:rFonts w:eastAsia="+mn-ea" w:cs="Arial"/>
          <w:sz w:val="24"/>
          <w:szCs w:val="24"/>
        </w:rPr>
      </w:pPr>
      <w:r w:rsidRPr="00761777">
        <w:rPr>
          <w:rFonts w:cs="Arial"/>
          <w:sz w:val="24"/>
          <w:szCs w:val="24"/>
        </w:rPr>
        <w:t>Out of the City’s</w:t>
      </w:r>
      <w:r w:rsidR="00220F55" w:rsidRPr="00761777">
        <w:rPr>
          <w:rFonts w:cs="Arial"/>
          <w:sz w:val="24"/>
          <w:szCs w:val="24"/>
        </w:rPr>
        <w:t xml:space="preserve"> </w:t>
      </w:r>
      <w:r w:rsidR="00761777" w:rsidRPr="00761777">
        <w:rPr>
          <w:rFonts w:cs="Arial"/>
          <w:sz w:val="24"/>
          <w:szCs w:val="24"/>
        </w:rPr>
        <w:t>8500</w:t>
      </w:r>
      <w:r w:rsidR="00C32B49" w:rsidRPr="00761777">
        <w:rPr>
          <w:rFonts w:cs="Arial"/>
          <w:sz w:val="24"/>
          <w:szCs w:val="24"/>
        </w:rPr>
        <w:t xml:space="preserve"> </w:t>
      </w:r>
      <w:r w:rsidR="00451BA6" w:rsidRPr="00761777">
        <w:rPr>
          <w:rFonts w:cs="Arial"/>
          <w:sz w:val="24"/>
          <w:szCs w:val="24"/>
        </w:rPr>
        <w:t>components</w:t>
      </w:r>
      <w:r w:rsidRPr="00761777">
        <w:rPr>
          <w:rFonts w:cs="Arial"/>
          <w:sz w:val="24"/>
          <w:szCs w:val="24"/>
        </w:rPr>
        <w:t>,</w:t>
      </w:r>
      <w:r w:rsidR="00451BA6" w:rsidRPr="00761777">
        <w:rPr>
          <w:rFonts w:cs="Arial"/>
          <w:sz w:val="24"/>
          <w:szCs w:val="24"/>
        </w:rPr>
        <w:t xml:space="preserve"> </w:t>
      </w:r>
      <w:r w:rsidR="00E9607F" w:rsidRPr="00761777">
        <w:rPr>
          <w:sz w:val="24"/>
          <w:szCs w:val="24"/>
        </w:rPr>
        <w:t>only</w:t>
      </w:r>
      <w:r w:rsidRPr="00761777">
        <w:rPr>
          <w:sz w:val="24"/>
          <w:szCs w:val="24"/>
        </w:rPr>
        <w:t xml:space="preserve"> </w:t>
      </w:r>
      <w:r w:rsidR="00761777" w:rsidRPr="00761777">
        <w:rPr>
          <w:sz w:val="24"/>
          <w:szCs w:val="24"/>
        </w:rPr>
        <w:t>2.49</w:t>
      </w:r>
      <w:r w:rsidR="00E9607F" w:rsidRPr="00761777">
        <w:rPr>
          <w:sz w:val="24"/>
          <w:szCs w:val="24"/>
        </w:rPr>
        <w:t xml:space="preserve">% </w:t>
      </w:r>
      <w:r w:rsidR="00933F65" w:rsidRPr="00761777">
        <w:rPr>
          <w:sz w:val="24"/>
          <w:szCs w:val="24"/>
        </w:rPr>
        <w:t>of those assessed are</w:t>
      </w:r>
      <w:r w:rsidR="00E9607F" w:rsidRPr="00761777">
        <w:rPr>
          <w:sz w:val="24"/>
          <w:szCs w:val="24"/>
        </w:rPr>
        <w:t xml:space="preserve"> in a poor or very poor condition (4 &amp; 5)</w:t>
      </w:r>
      <w:r w:rsidR="00933F65" w:rsidRPr="00761777">
        <w:rPr>
          <w:sz w:val="24"/>
          <w:szCs w:val="24"/>
        </w:rPr>
        <w:t xml:space="preserve">, </w:t>
      </w:r>
      <w:r w:rsidRPr="00761777">
        <w:rPr>
          <w:sz w:val="24"/>
          <w:szCs w:val="24"/>
        </w:rPr>
        <w:t>a CRC of $</w:t>
      </w:r>
      <w:r w:rsidR="00761777" w:rsidRPr="00761777">
        <w:rPr>
          <w:sz w:val="24"/>
          <w:szCs w:val="24"/>
        </w:rPr>
        <w:t>2.4m</w:t>
      </w:r>
      <w:r w:rsidR="00E9607F" w:rsidRPr="00761777">
        <w:rPr>
          <w:sz w:val="24"/>
          <w:szCs w:val="24"/>
        </w:rPr>
        <w:t>.</w:t>
      </w:r>
      <w:r w:rsidR="00E9607F" w:rsidRPr="00761777">
        <w:rPr>
          <w:rFonts w:cs="Arial"/>
          <w:sz w:val="24"/>
          <w:szCs w:val="24"/>
        </w:rPr>
        <w:t xml:space="preserve"> </w:t>
      </w:r>
    </w:p>
    <w:p w14:paraId="3E6054DA" w14:textId="77777777" w:rsidR="0018306F" w:rsidRPr="006348C9" w:rsidRDefault="0018306F" w:rsidP="0018306F">
      <w:pPr>
        <w:pStyle w:val="BodyText"/>
        <w:spacing w:after="120"/>
        <w:ind w:left="720"/>
        <w:jc w:val="right"/>
        <w:rPr>
          <w:rFonts w:cs="Arial"/>
          <w:sz w:val="24"/>
          <w:szCs w:val="24"/>
        </w:rPr>
      </w:pPr>
      <w:r w:rsidRPr="00C32B49">
        <w:rPr>
          <w:rFonts w:cs="Arial"/>
          <w:sz w:val="24"/>
          <w:szCs w:val="24"/>
        </w:rPr>
        <w:t xml:space="preserve">See </w:t>
      </w:r>
      <w:r w:rsidR="002E23DE" w:rsidRPr="00C32B49">
        <w:rPr>
          <w:rFonts w:cs="Arial"/>
          <w:sz w:val="24"/>
          <w:szCs w:val="24"/>
        </w:rPr>
        <w:t>(</w:t>
      </w:r>
      <w:hyperlink w:anchor="_6._FINANCIAL_ANALYSIS" w:history="1">
        <w:r w:rsidR="00C32B49" w:rsidRPr="00C32B49">
          <w:rPr>
            <w:rStyle w:val="Hyperlink"/>
            <w:rFonts w:cs="Arial"/>
            <w:sz w:val="24"/>
            <w:szCs w:val="24"/>
          </w:rPr>
          <w:t>Section 6</w:t>
        </w:r>
      </w:hyperlink>
      <w:r w:rsidR="00C32B49" w:rsidRPr="00C32B49">
        <w:rPr>
          <w:rFonts w:cs="Arial"/>
          <w:sz w:val="24"/>
          <w:szCs w:val="24"/>
        </w:rPr>
        <w:t>)</w:t>
      </w:r>
      <w:r w:rsidR="00C32B49">
        <w:rPr>
          <w:rFonts w:cs="Arial"/>
          <w:b/>
          <w:sz w:val="24"/>
          <w:szCs w:val="24"/>
        </w:rPr>
        <w:t xml:space="preserve"> </w:t>
      </w:r>
      <w:r w:rsidRPr="006348C9">
        <w:rPr>
          <w:rFonts w:cs="Arial"/>
          <w:sz w:val="24"/>
          <w:szCs w:val="24"/>
        </w:rPr>
        <w:t>for further information</w:t>
      </w:r>
    </w:p>
    <w:p w14:paraId="10A40F7B" w14:textId="77777777" w:rsidR="00CC4806" w:rsidRPr="006348C9" w:rsidRDefault="00CC4806" w:rsidP="00CC4806">
      <w:pPr>
        <w:pStyle w:val="BodyText"/>
        <w:spacing w:after="120"/>
        <w:ind w:left="720"/>
        <w:jc w:val="right"/>
        <w:rPr>
          <w:rFonts w:cs="Arial"/>
          <w:sz w:val="24"/>
          <w:szCs w:val="24"/>
        </w:rPr>
      </w:pPr>
      <w:r w:rsidRPr="006348C9">
        <w:rPr>
          <w:rFonts w:cs="Arial"/>
          <w:sz w:val="24"/>
          <w:szCs w:val="24"/>
        </w:rPr>
        <w:t xml:space="preserve">See </w:t>
      </w:r>
      <w:hyperlink w:anchor="_Appendix_B_" w:history="1">
        <w:r w:rsidR="00C32B49" w:rsidRPr="00C32B49">
          <w:rPr>
            <w:rStyle w:val="Hyperlink"/>
            <w:rFonts w:cs="Arial"/>
            <w:sz w:val="24"/>
            <w:szCs w:val="24"/>
          </w:rPr>
          <w:t>Appendix B</w:t>
        </w:r>
      </w:hyperlink>
      <w:r w:rsidRPr="006348C9">
        <w:rPr>
          <w:rFonts w:cs="Arial"/>
          <w:b/>
          <w:sz w:val="24"/>
          <w:szCs w:val="24"/>
        </w:rPr>
        <w:t xml:space="preserve"> </w:t>
      </w:r>
      <w:r w:rsidRPr="006348C9">
        <w:rPr>
          <w:rFonts w:cs="Arial"/>
          <w:sz w:val="24"/>
          <w:szCs w:val="24"/>
        </w:rPr>
        <w:t xml:space="preserve">for </w:t>
      </w:r>
      <w:r w:rsidR="0018306F" w:rsidRPr="006348C9">
        <w:rPr>
          <w:rFonts w:cs="Arial"/>
          <w:sz w:val="24"/>
          <w:szCs w:val="24"/>
        </w:rPr>
        <w:t xml:space="preserve">the </w:t>
      </w:r>
      <w:r w:rsidR="00F740E2" w:rsidRPr="006348C9">
        <w:rPr>
          <w:rFonts w:cs="Arial"/>
          <w:sz w:val="24"/>
          <w:szCs w:val="24"/>
        </w:rPr>
        <w:t>10</w:t>
      </w:r>
      <w:r w:rsidR="0018306F" w:rsidRPr="006348C9">
        <w:rPr>
          <w:rFonts w:cs="Arial"/>
          <w:sz w:val="24"/>
          <w:szCs w:val="24"/>
        </w:rPr>
        <w:t xml:space="preserve"> year renewal plan</w:t>
      </w:r>
    </w:p>
    <w:p w14:paraId="00F2A4D3" w14:textId="77777777" w:rsidR="00CC4806" w:rsidRPr="006348C9" w:rsidRDefault="00CC4806" w:rsidP="00CC4806">
      <w:pPr>
        <w:spacing w:before="120" w:after="120" w:line="276" w:lineRule="auto"/>
        <w:jc w:val="left"/>
        <w:rPr>
          <w:rFonts w:cs="Arial"/>
          <w:b/>
          <w:sz w:val="24"/>
          <w:szCs w:val="24"/>
        </w:rPr>
      </w:pPr>
    </w:p>
    <w:p w14:paraId="77A9DC89" w14:textId="77777777" w:rsidR="00CC4806" w:rsidRPr="00325332" w:rsidRDefault="00CC4806" w:rsidP="00CC4806">
      <w:pPr>
        <w:spacing w:before="120" w:after="120" w:line="276" w:lineRule="auto"/>
        <w:jc w:val="left"/>
        <w:rPr>
          <w:rFonts w:cs="Arial"/>
          <w:b/>
          <w:sz w:val="24"/>
          <w:szCs w:val="24"/>
        </w:rPr>
      </w:pPr>
      <w:r w:rsidRPr="00325332">
        <w:rPr>
          <w:rFonts w:cs="Arial"/>
          <w:b/>
          <w:sz w:val="24"/>
          <w:szCs w:val="24"/>
        </w:rPr>
        <w:t xml:space="preserve">Sustainability of Service Delivery </w:t>
      </w:r>
    </w:p>
    <w:p w14:paraId="4A7E6237" w14:textId="77777777" w:rsidR="00CC4806" w:rsidRPr="00325332" w:rsidRDefault="00B80CE8" w:rsidP="00CC4806">
      <w:pPr>
        <w:pStyle w:val="BodyText"/>
        <w:rPr>
          <w:rFonts w:cs="Arial"/>
          <w:sz w:val="24"/>
          <w:szCs w:val="24"/>
        </w:rPr>
      </w:pPr>
      <w:r w:rsidRPr="00325332">
        <w:rPr>
          <w:rFonts w:cs="Arial"/>
          <w:sz w:val="24"/>
          <w:szCs w:val="24"/>
        </w:rPr>
        <w:t>The City will</w:t>
      </w:r>
      <w:r w:rsidR="00CC4806" w:rsidRPr="00325332">
        <w:rPr>
          <w:rFonts w:cs="Arial"/>
          <w:sz w:val="24"/>
          <w:szCs w:val="24"/>
        </w:rPr>
        <w:t xml:space="preserve"> </w:t>
      </w:r>
      <w:r w:rsidR="000872D5" w:rsidRPr="00325332">
        <w:rPr>
          <w:rFonts w:cs="Arial"/>
          <w:sz w:val="24"/>
          <w:szCs w:val="24"/>
        </w:rPr>
        <w:t xml:space="preserve">comply and </w:t>
      </w:r>
      <w:r w:rsidR="00CC4806" w:rsidRPr="00325332">
        <w:rPr>
          <w:rFonts w:cs="Arial"/>
          <w:sz w:val="24"/>
          <w:szCs w:val="24"/>
        </w:rPr>
        <w:t xml:space="preserve">report its </w:t>
      </w:r>
      <w:r w:rsidR="000872D5" w:rsidRPr="00325332">
        <w:rPr>
          <w:rFonts w:cs="Arial"/>
          <w:sz w:val="24"/>
          <w:szCs w:val="24"/>
        </w:rPr>
        <w:t xml:space="preserve">building assets </w:t>
      </w:r>
      <w:r w:rsidR="00CC4806" w:rsidRPr="00325332">
        <w:rPr>
          <w:rFonts w:cs="Arial"/>
          <w:sz w:val="24"/>
          <w:szCs w:val="24"/>
        </w:rPr>
        <w:t>per</w:t>
      </w:r>
      <w:r w:rsidR="00F740E2" w:rsidRPr="00325332">
        <w:rPr>
          <w:rFonts w:cs="Arial"/>
          <w:sz w:val="24"/>
          <w:szCs w:val="24"/>
        </w:rPr>
        <w:t>formance in relation to the Department</w:t>
      </w:r>
      <w:r w:rsidR="00CC4806" w:rsidRPr="00325332">
        <w:rPr>
          <w:rFonts w:cs="Arial"/>
          <w:sz w:val="24"/>
          <w:szCs w:val="24"/>
        </w:rPr>
        <w:t xml:space="preserve"> of Local Government’s </w:t>
      </w:r>
      <w:r w:rsidR="00F740E2" w:rsidRPr="00325332">
        <w:rPr>
          <w:rFonts w:cs="Arial"/>
          <w:sz w:val="24"/>
          <w:szCs w:val="24"/>
        </w:rPr>
        <w:t xml:space="preserve">(Dept of LG) </w:t>
      </w:r>
      <w:r w:rsidR="00CC4806" w:rsidRPr="00325332">
        <w:rPr>
          <w:rFonts w:cs="Arial"/>
          <w:sz w:val="24"/>
          <w:szCs w:val="24"/>
        </w:rPr>
        <w:t xml:space="preserve">Asset Management Guidelines and Framework. </w:t>
      </w:r>
    </w:p>
    <w:p w14:paraId="6D8AB351" w14:textId="77777777" w:rsidR="00CC4806" w:rsidRPr="00325332" w:rsidRDefault="002C38F5" w:rsidP="00CC4806">
      <w:pPr>
        <w:pStyle w:val="BodyText"/>
        <w:rPr>
          <w:rFonts w:cs="Arial"/>
          <w:sz w:val="24"/>
          <w:szCs w:val="24"/>
        </w:rPr>
      </w:pPr>
      <w:r w:rsidRPr="00325332">
        <w:rPr>
          <w:rFonts w:cs="Arial"/>
          <w:sz w:val="24"/>
          <w:szCs w:val="24"/>
        </w:rPr>
        <w:t>T</w:t>
      </w:r>
      <w:r w:rsidR="00CC4806" w:rsidRPr="00325332">
        <w:rPr>
          <w:rFonts w:cs="Arial"/>
          <w:sz w:val="24"/>
          <w:szCs w:val="24"/>
        </w:rPr>
        <w:t xml:space="preserve">he following table indicates the City’s performance in managing our </w:t>
      </w:r>
      <w:r w:rsidR="005C7943" w:rsidRPr="00325332">
        <w:rPr>
          <w:rFonts w:cs="Arial"/>
          <w:sz w:val="24"/>
          <w:szCs w:val="24"/>
        </w:rPr>
        <w:t>building</w:t>
      </w:r>
      <w:r w:rsidR="00CC4806" w:rsidRPr="00325332">
        <w:rPr>
          <w:rFonts w:cs="Arial"/>
          <w:sz w:val="24"/>
          <w:szCs w:val="24"/>
        </w:rPr>
        <w:t xml:space="preserve"> assets.</w:t>
      </w:r>
    </w:p>
    <w:tbl>
      <w:tblPr>
        <w:tblStyle w:val="MediumShading2-Accent1"/>
        <w:tblW w:w="9423" w:type="dxa"/>
        <w:tblInd w:w="108" w:type="dxa"/>
        <w:tblLayout w:type="fixed"/>
        <w:tblLook w:val="04A0" w:firstRow="1" w:lastRow="0" w:firstColumn="1" w:lastColumn="0" w:noHBand="0" w:noVBand="1"/>
      </w:tblPr>
      <w:tblGrid>
        <w:gridCol w:w="1843"/>
        <w:gridCol w:w="2120"/>
        <w:gridCol w:w="2693"/>
        <w:gridCol w:w="2767"/>
      </w:tblGrid>
      <w:tr w:rsidR="00A56C1E" w:rsidRPr="00583743" w14:paraId="44BFE0E3" w14:textId="77777777" w:rsidTr="002002C0">
        <w:trPr>
          <w:cnfStyle w:val="100000000000" w:firstRow="1" w:lastRow="0" w:firstColumn="0" w:lastColumn="0" w:oddVBand="0" w:evenVBand="0" w:oddHBand="0" w:evenHBand="0" w:firstRowFirstColumn="0" w:firstRowLastColumn="0" w:lastRowFirstColumn="0" w:lastRowLastColumn="0"/>
          <w:trHeight w:val="708"/>
        </w:trPr>
        <w:tc>
          <w:tcPr>
            <w:cnfStyle w:val="001000000100" w:firstRow="0" w:lastRow="0" w:firstColumn="1" w:lastColumn="0" w:oddVBand="0" w:evenVBand="0" w:oddHBand="0" w:evenHBand="0" w:firstRowFirstColumn="1" w:firstRowLastColumn="0" w:lastRowFirstColumn="0" w:lastRowLastColumn="0"/>
            <w:tcW w:w="1843" w:type="dxa"/>
            <w:tcBorders>
              <w:left w:val="single" w:sz="6" w:space="0" w:color="auto"/>
              <w:bottom w:val="thinThickSmallGap" w:sz="24" w:space="0" w:color="auto"/>
              <w:right w:val="single" w:sz="6" w:space="0" w:color="FFFFFF" w:themeColor="background1"/>
            </w:tcBorders>
            <w:vAlign w:val="center"/>
          </w:tcPr>
          <w:p w14:paraId="7D0E145F" w14:textId="77777777" w:rsidR="00CC4806" w:rsidRPr="00325332" w:rsidRDefault="00CC4806" w:rsidP="00A56C1E">
            <w:pPr>
              <w:pStyle w:val="ListParagraph"/>
              <w:ind w:left="0"/>
              <w:jc w:val="center"/>
              <w:rPr>
                <w:rFonts w:ascii="Arial Narrow" w:hAnsi="Arial Narrow" w:cs="Arial"/>
                <w:sz w:val="24"/>
                <w:szCs w:val="24"/>
              </w:rPr>
            </w:pPr>
            <w:r w:rsidRPr="00325332">
              <w:rPr>
                <w:rFonts w:ascii="Arial Narrow" w:hAnsi="Arial Narrow" w:cs="Arial"/>
                <w:sz w:val="24"/>
                <w:szCs w:val="24"/>
              </w:rPr>
              <w:t>Asset</w:t>
            </w:r>
          </w:p>
        </w:tc>
        <w:tc>
          <w:tcPr>
            <w:tcW w:w="2120" w:type="dxa"/>
            <w:tcBorders>
              <w:left w:val="single" w:sz="6" w:space="0" w:color="FFFFFF" w:themeColor="background1"/>
              <w:bottom w:val="thinThickSmallGap" w:sz="24" w:space="0" w:color="auto"/>
              <w:right w:val="single" w:sz="6" w:space="0" w:color="FFFFFF" w:themeColor="background1"/>
            </w:tcBorders>
            <w:vAlign w:val="center"/>
          </w:tcPr>
          <w:p w14:paraId="20307AB9" w14:textId="77777777" w:rsidR="00CC4806" w:rsidRPr="00325332" w:rsidRDefault="00CC4806" w:rsidP="00A56C1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325332">
              <w:rPr>
                <w:rFonts w:ascii="Arial Narrow" w:hAnsi="Arial Narrow" w:cs="Arial"/>
                <w:sz w:val="24"/>
                <w:szCs w:val="24"/>
              </w:rPr>
              <w:t>Consumption Ratio</w:t>
            </w:r>
          </w:p>
          <w:p w14:paraId="7EE0C892" w14:textId="65636B23" w:rsidR="00CC4806" w:rsidRPr="00325332" w:rsidRDefault="00BF10E3" w:rsidP="00A56C1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20</w:t>
            </w:r>
            <w:r w:rsidR="00325332">
              <w:rPr>
                <w:rFonts w:ascii="Arial Narrow" w:hAnsi="Arial Narrow" w:cs="Arial"/>
                <w:sz w:val="24"/>
                <w:szCs w:val="24"/>
              </w:rPr>
              <w:t>19</w:t>
            </w:r>
            <w:r>
              <w:rPr>
                <w:rFonts w:ascii="Arial Narrow" w:hAnsi="Arial Narrow" w:cs="Arial"/>
                <w:sz w:val="24"/>
                <w:szCs w:val="24"/>
              </w:rPr>
              <w:t>-</w:t>
            </w:r>
            <w:r w:rsidR="00325332">
              <w:rPr>
                <w:rFonts w:ascii="Arial Narrow" w:hAnsi="Arial Narrow" w:cs="Arial"/>
                <w:sz w:val="24"/>
                <w:szCs w:val="24"/>
              </w:rPr>
              <w:t>20</w:t>
            </w:r>
          </w:p>
        </w:tc>
        <w:tc>
          <w:tcPr>
            <w:tcW w:w="2693" w:type="dxa"/>
            <w:tcBorders>
              <w:left w:val="single" w:sz="6" w:space="0" w:color="FFFFFF" w:themeColor="background1"/>
              <w:bottom w:val="thinThickSmallGap" w:sz="24" w:space="0" w:color="auto"/>
              <w:right w:val="single" w:sz="6" w:space="0" w:color="FFFFFF" w:themeColor="background1"/>
            </w:tcBorders>
            <w:vAlign w:val="center"/>
          </w:tcPr>
          <w:p w14:paraId="107B802E" w14:textId="77777777" w:rsidR="00CC4806" w:rsidRPr="00325332" w:rsidRDefault="00CC4806" w:rsidP="00A56C1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325332">
              <w:rPr>
                <w:rFonts w:ascii="Arial Narrow" w:hAnsi="Arial Narrow" w:cs="Arial"/>
                <w:sz w:val="24"/>
                <w:szCs w:val="24"/>
              </w:rPr>
              <w:t>Sustainability Ratio</w:t>
            </w:r>
          </w:p>
          <w:p w14:paraId="6CF110FE" w14:textId="2357F974" w:rsidR="00CC4806" w:rsidRPr="00325332" w:rsidRDefault="00BF10E3" w:rsidP="00A56C1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20</w:t>
            </w:r>
            <w:r w:rsidR="00325332">
              <w:rPr>
                <w:rFonts w:ascii="Arial Narrow" w:hAnsi="Arial Narrow" w:cs="Arial"/>
                <w:sz w:val="24"/>
                <w:szCs w:val="24"/>
              </w:rPr>
              <w:t>20</w:t>
            </w:r>
            <w:r>
              <w:rPr>
                <w:rFonts w:ascii="Arial Narrow" w:hAnsi="Arial Narrow" w:cs="Arial"/>
                <w:sz w:val="24"/>
                <w:szCs w:val="24"/>
              </w:rPr>
              <w:t>-</w:t>
            </w:r>
            <w:r w:rsidR="00325332">
              <w:rPr>
                <w:rFonts w:ascii="Arial Narrow" w:hAnsi="Arial Narrow" w:cs="Arial"/>
                <w:sz w:val="24"/>
                <w:szCs w:val="24"/>
              </w:rPr>
              <w:t>21</w:t>
            </w:r>
          </w:p>
        </w:tc>
        <w:tc>
          <w:tcPr>
            <w:tcW w:w="2767" w:type="dxa"/>
            <w:tcBorders>
              <w:left w:val="single" w:sz="6" w:space="0" w:color="FFFFFF" w:themeColor="background1"/>
              <w:bottom w:val="thinThickSmallGap" w:sz="24" w:space="0" w:color="auto"/>
              <w:right w:val="single" w:sz="6" w:space="0" w:color="auto"/>
            </w:tcBorders>
            <w:vAlign w:val="center"/>
          </w:tcPr>
          <w:p w14:paraId="7725C786" w14:textId="77777777" w:rsidR="00DC50F1" w:rsidRPr="00325332" w:rsidRDefault="00CC4806" w:rsidP="00DC50F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325332">
              <w:rPr>
                <w:rFonts w:ascii="Arial Narrow" w:hAnsi="Arial Narrow" w:cs="Arial"/>
                <w:sz w:val="24"/>
                <w:szCs w:val="24"/>
              </w:rPr>
              <w:t>Renewal Funding Ratio</w:t>
            </w:r>
          </w:p>
          <w:p w14:paraId="7F644534" w14:textId="77777777" w:rsidR="00CC4806" w:rsidRPr="00325332" w:rsidRDefault="00DC50F1" w:rsidP="00DC50F1">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325332">
              <w:rPr>
                <w:rFonts w:ascii="Arial Narrow" w:hAnsi="Arial Narrow" w:cs="Arial"/>
                <w:sz w:val="24"/>
                <w:szCs w:val="24"/>
              </w:rPr>
              <w:t xml:space="preserve"> </w:t>
            </w:r>
            <w:r w:rsidR="00726317" w:rsidRPr="00325332">
              <w:rPr>
                <w:rFonts w:ascii="Arial Narrow" w:hAnsi="Arial Narrow" w:cs="Arial"/>
                <w:sz w:val="24"/>
                <w:szCs w:val="24"/>
              </w:rPr>
              <w:t>10 Yrs</w:t>
            </w:r>
          </w:p>
        </w:tc>
      </w:tr>
      <w:tr w:rsidR="000E320E" w:rsidRPr="00583743" w14:paraId="391DE89B" w14:textId="77777777" w:rsidTr="002002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thinThickSmallGap" w:sz="24" w:space="0" w:color="auto"/>
              <w:left w:val="single" w:sz="6" w:space="0" w:color="auto"/>
              <w:bottom w:val="single" w:sz="6" w:space="0" w:color="FFFFFF" w:themeColor="background1"/>
              <w:right w:val="thinThickSmallGap" w:sz="24" w:space="0" w:color="auto"/>
            </w:tcBorders>
          </w:tcPr>
          <w:p w14:paraId="10234E31" w14:textId="77777777" w:rsidR="00BE20A6" w:rsidRPr="00F00CB2" w:rsidRDefault="00BE20A6" w:rsidP="000872D5">
            <w:pPr>
              <w:pStyle w:val="ListParagraph"/>
              <w:ind w:left="0"/>
              <w:jc w:val="center"/>
              <w:rPr>
                <w:rFonts w:ascii="Arial Narrow" w:hAnsi="Arial Narrow" w:cs="Arial"/>
                <w:b w:val="0"/>
                <w:sz w:val="24"/>
                <w:szCs w:val="24"/>
              </w:rPr>
            </w:pPr>
            <w:r w:rsidRPr="00F00CB2">
              <w:rPr>
                <w:rFonts w:ascii="Arial Narrow" w:hAnsi="Arial Narrow" w:cs="Arial"/>
                <w:b w:val="0"/>
                <w:sz w:val="24"/>
                <w:szCs w:val="24"/>
              </w:rPr>
              <w:t>Building Components</w:t>
            </w:r>
          </w:p>
        </w:tc>
        <w:tc>
          <w:tcPr>
            <w:tcW w:w="2120" w:type="dxa"/>
            <w:tcBorders>
              <w:top w:val="thinThickSmallGap" w:sz="24" w:space="0" w:color="auto"/>
              <w:left w:val="thinThickSmallGap" w:sz="24" w:space="0" w:color="auto"/>
              <w:bottom w:val="single" w:sz="6" w:space="0" w:color="FFFFFF" w:themeColor="background1"/>
              <w:right w:val="single" w:sz="6" w:space="0" w:color="FFFFFF" w:themeColor="background1"/>
            </w:tcBorders>
            <w:vAlign w:val="center"/>
          </w:tcPr>
          <w:p w14:paraId="357B6C97" w14:textId="77777777" w:rsidR="00BE20A6" w:rsidRPr="00325332" w:rsidRDefault="00325332" w:rsidP="00BA06E2">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67.17</w:t>
            </w:r>
          </w:p>
        </w:tc>
        <w:tc>
          <w:tcPr>
            <w:tcW w:w="2693" w:type="dxa"/>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5B01BEEF" w14:textId="77777777" w:rsidR="00BE20A6" w:rsidRPr="00325332" w:rsidRDefault="00325332" w:rsidP="00BA06E2">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28%</w:t>
            </w:r>
          </w:p>
        </w:tc>
        <w:tc>
          <w:tcPr>
            <w:tcW w:w="2767" w:type="dxa"/>
            <w:tcBorders>
              <w:top w:val="thinThickSmallGap" w:sz="24" w:space="0" w:color="auto"/>
              <w:left w:val="single" w:sz="6" w:space="0" w:color="FFFFFF" w:themeColor="background1"/>
              <w:bottom w:val="single" w:sz="6" w:space="0" w:color="FFFFFF" w:themeColor="background1"/>
              <w:right w:val="single" w:sz="6" w:space="0" w:color="auto"/>
            </w:tcBorders>
            <w:vAlign w:val="center"/>
          </w:tcPr>
          <w:p w14:paraId="6D06CE1C" w14:textId="77777777" w:rsidR="00BE20A6" w:rsidRPr="00325332" w:rsidRDefault="00325332" w:rsidP="00BA06E2">
            <w:pPr>
              <w:pStyle w:val="ListParagraph"/>
              <w:spacing w:after="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97%</w:t>
            </w:r>
          </w:p>
        </w:tc>
      </w:tr>
      <w:tr w:rsidR="000E320E" w:rsidRPr="00583743" w14:paraId="7AD23CEA" w14:textId="77777777" w:rsidTr="002002C0">
        <w:trPr>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6" w:space="0" w:color="FFFFFF" w:themeColor="background1"/>
              <w:left w:val="single" w:sz="6" w:space="0" w:color="auto"/>
              <w:right w:val="thinThickSmallGap" w:sz="24" w:space="0" w:color="auto"/>
            </w:tcBorders>
          </w:tcPr>
          <w:p w14:paraId="4B715375" w14:textId="77777777" w:rsidR="00CC4806" w:rsidRPr="00F00CB2" w:rsidRDefault="00824596" w:rsidP="00824596">
            <w:pPr>
              <w:pStyle w:val="ListParagraph"/>
              <w:ind w:left="0"/>
              <w:jc w:val="center"/>
              <w:rPr>
                <w:rFonts w:ascii="Arial Narrow" w:hAnsi="Arial Narrow" w:cs="Arial"/>
                <w:b w:val="0"/>
                <w:sz w:val="24"/>
                <w:szCs w:val="24"/>
              </w:rPr>
            </w:pPr>
            <w:r w:rsidRPr="00F00CB2">
              <w:rPr>
                <w:rFonts w:ascii="Arial Narrow" w:hAnsi="Arial Narrow" w:cs="Arial"/>
                <w:b w:val="0"/>
                <w:sz w:val="24"/>
                <w:szCs w:val="24"/>
              </w:rPr>
              <w:t>Dept of LG Standard</w:t>
            </w:r>
          </w:p>
        </w:tc>
        <w:tc>
          <w:tcPr>
            <w:tcW w:w="2120" w:type="dxa"/>
            <w:tcBorders>
              <w:top w:val="single" w:sz="6" w:space="0" w:color="FFFFFF" w:themeColor="background1"/>
              <w:left w:val="thinThickSmallGap" w:sz="24" w:space="0" w:color="auto"/>
              <w:bottom w:val="single" w:sz="18" w:space="0" w:color="auto"/>
              <w:right w:val="single" w:sz="6" w:space="0" w:color="FFFFFF" w:themeColor="background1"/>
            </w:tcBorders>
            <w:vAlign w:val="center"/>
          </w:tcPr>
          <w:p w14:paraId="559B7E7A" w14:textId="77777777" w:rsidR="00CC4806" w:rsidRPr="00325332" w:rsidRDefault="000872D5" w:rsidP="00BA06E2">
            <w:pPr>
              <w:pStyle w:val="ListParagraph"/>
              <w:spacing w:after="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325332">
              <w:rPr>
                <w:rFonts w:ascii="Arial Narrow" w:hAnsi="Arial Narrow" w:cs="Arial"/>
                <w:sz w:val="24"/>
                <w:szCs w:val="24"/>
              </w:rPr>
              <w:t>Met</w:t>
            </w:r>
          </w:p>
        </w:tc>
        <w:tc>
          <w:tcPr>
            <w:tcW w:w="2693" w:type="dxa"/>
            <w:tcBorders>
              <w:top w:val="single" w:sz="6" w:space="0" w:color="FFFFFF" w:themeColor="background1"/>
              <w:left w:val="single" w:sz="6" w:space="0" w:color="FFFFFF" w:themeColor="background1"/>
              <w:bottom w:val="single" w:sz="18" w:space="0" w:color="auto"/>
              <w:right w:val="single" w:sz="6" w:space="0" w:color="FFFFFF" w:themeColor="background1"/>
            </w:tcBorders>
            <w:vAlign w:val="center"/>
          </w:tcPr>
          <w:p w14:paraId="494FF965" w14:textId="77777777" w:rsidR="00CC4806" w:rsidRPr="00325332" w:rsidRDefault="00B03198" w:rsidP="00BA06E2">
            <w:pPr>
              <w:pStyle w:val="ListParagraph"/>
              <w:spacing w:after="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325332">
              <w:rPr>
                <w:rFonts w:ascii="Arial Narrow" w:hAnsi="Arial Narrow" w:cs="Arial"/>
                <w:sz w:val="24"/>
                <w:szCs w:val="24"/>
              </w:rPr>
              <w:t xml:space="preserve">Not </w:t>
            </w:r>
            <w:r w:rsidR="002C38F5" w:rsidRPr="00325332">
              <w:rPr>
                <w:rFonts w:ascii="Arial Narrow" w:hAnsi="Arial Narrow" w:cs="Arial"/>
                <w:sz w:val="24"/>
                <w:szCs w:val="24"/>
              </w:rPr>
              <w:t>Met</w:t>
            </w:r>
          </w:p>
        </w:tc>
        <w:tc>
          <w:tcPr>
            <w:tcW w:w="2767" w:type="dxa"/>
            <w:tcBorders>
              <w:top w:val="single" w:sz="6" w:space="0" w:color="FFFFFF" w:themeColor="background1"/>
              <w:left w:val="single" w:sz="6" w:space="0" w:color="FFFFFF" w:themeColor="background1"/>
              <w:bottom w:val="single" w:sz="18" w:space="0" w:color="auto"/>
              <w:right w:val="single" w:sz="6" w:space="0" w:color="auto"/>
            </w:tcBorders>
            <w:vAlign w:val="center"/>
          </w:tcPr>
          <w:p w14:paraId="1C1F60D3" w14:textId="77777777" w:rsidR="00CC4806" w:rsidRPr="00325332" w:rsidRDefault="00325332" w:rsidP="00BA06E2">
            <w:pPr>
              <w:pStyle w:val="ListParagraph"/>
              <w:spacing w:after="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Standard is improving</w:t>
            </w:r>
          </w:p>
        </w:tc>
      </w:tr>
    </w:tbl>
    <w:p w14:paraId="6E77DB09" w14:textId="77777777" w:rsidR="00CC4806" w:rsidRPr="00583743" w:rsidRDefault="00CC4806" w:rsidP="00CC4806">
      <w:pPr>
        <w:pStyle w:val="BodyText"/>
        <w:rPr>
          <w:rFonts w:cs="Arial"/>
          <w:sz w:val="24"/>
          <w:szCs w:val="24"/>
          <w:highlight w:val="yellow"/>
        </w:rPr>
      </w:pPr>
    </w:p>
    <w:p w14:paraId="071AD631" w14:textId="77777777" w:rsidR="005717C9" w:rsidRPr="00F00CB2" w:rsidRDefault="005717C9" w:rsidP="00CC4806">
      <w:pPr>
        <w:pStyle w:val="BodyText"/>
        <w:rPr>
          <w:rFonts w:cs="Arial"/>
          <w:sz w:val="24"/>
          <w:szCs w:val="24"/>
        </w:rPr>
      </w:pPr>
      <w:r w:rsidRPr="00F00CB2">
        <w:rPr>
          <w:rFonts w:cs="Arial"/>
          <w:sz w:val="24"/>
          <w:szCs w:val="24"/>
        </w:rPr>
        <w:t>Sustainability ratios have been forecast for the next 10 years to reflect the improvements the City is making following completion of the LTFP. T</w:t>
      </w:r>
      <w:r w:rsidR="002C38F5" w:rsidRPr="00F00CB2">
        <w:rPr>
          <w:rFonts w:cs="Arial"/>
          <w:sz w:val="24"/>
          <w:szCs w:val="24"/>
        </w:rPr>
        <w:t xml:space="preserve">he sustainability ratio for </w:t>
      </w:r>
      <w:r w:rsidR="00F00CB2" w:rsidRPr="00F00CB2">
        <w:rPr>
          <w:rFonts w:cs="Arial"/>
          <w:sz w:val="24"/>
          <w:szCs w:val="24"/>
        </w:rPr>
        <w:t xml:space="preserve">29/30 </w:t>
      </w:r>
      <w:r w:rsidR="002C38F5" w:rsidRPr="00F00CB2">
        <w:rPr>
          <w:rFonts w:cs="Arial"/>
          <w:sz w:val="24"/>
          <w:szCs w:val="24"/>
        </w:rPr>
        <w:t xml:space="preserve">is predicted to be </w:t>
      </w:r>
      <w:r w:rsidR="00F00CB2" w:rsidRPr="00F00CB2">
        <w:rPr>
          <w:rFonts w:cs="Arial"/>
          <w:sz w:val="24"/>
          <w:szCs w:val="24"/>
        </w:rPr>
        <w:t>26</w:t>
      </w:r>
      <w:r w:rsidR="00B03198" w:rsidRPr="00F00CB2">
        <w:rPr>
          <w:rFonts w:cs="Arial"/>
          <w:sz w:val="24"/>
          <w:szCs w:val="24"/>
        </w:rPr>
        <w:t>%</w:t>
      </w:r>
      <w:r w:rsidRPr="00F00CB2">
        <w:rPr>
          <w:rFonts w:cs="Arial"/>
          <w:sz w:val="24"/>
          <w:szCs w:val="24"/>
        </w:rPr>
        <w:t>.</w:t>
      </w:r>
    </w:p>
    <w:p w14:paraId="2B97DB43" w14:textId="77777777" w:rsidR="00CC4806" w:rsidRPr="006348C9" w:rsidRDefault="00CC4806" w:rsidP="00CC4806">
      <w:pPr>
        <w:pStyle w:val="BodyText"/>
        <w:jc w:val="right"/>
        <w:rPr>
          <w:rFonts w:cs="Arial"/>
          <w:sz w:val="24"/>
          <w:szCs w:val="24"/>
        </w:rPr>
      </w:pPr>
      <w:r w:rsidRPr="006348C9">
        <w:rPr>
          <w:rFonts w:cs="Arial"/>
          <w:sz w:val="24"/>
          <w:szCs w:val="24"/>
        </w:rPr>
        <w:t xml:space="preserve">See </w:t>
      </w:r>
      <w:hyperlink w:anchor="_6.3_Sustainability_of" w:history="1">
        <w:r w:rsidR="00B03198" w:rsidRPr="00B03198">
          <w:rPr>
            <w:rStyle w:val="Hyperlink"/>
            <w:rFonts w:cs="Arial"/>
            <w:sz w:val="24"/>
            <w:szCs w:val="24"/>
          </w:rPr>
          <w:t>(Section 6)</w:t>
        </w:r>
      </w:hyperlink>
      <w:r w:rsidR="00B03198">
        <w:rPr>
          <w:rFonts w:cs="Arial"/>
          <w:sz w:val="24"/>
          <w:szCs w:val="24"/>
        </w:rPr>
        <w:t xml:space="preserve"> </w:t>
      </w:r>
      <w:r w:rsidRPr="006348C9">
        <w:rPr>
          <w:rFonts w:cs="Arial"/>
          <w:sz w:val="24"/>
          <w:szCs w:val="24"/>
        </w:rPr>
        <w:t>for further information</w:t>
      </w:r>
    </w:p>
    <w:p w14:paraId="7BC35B6C" w14:textId="77777777" w:rsidR="00B5639C" w:rsidRDefault="00B5639C" w:rsidP="00CC4806">
      <w:pPr>
        <w:pStyle w:val="BodyText"/>
        <w:rPr>
          <w:rFonts w:cs="Arial"/>
          <w:b/>
          <w:sz w:val="24"/>
          <w:szCs w:val="24"/>
        </w:rPr>
      </w:pPr>
    </w:p>
    <w:p w14:paraId="10974662" w14:textId="77777777" w:rsidR="00CC4806" w:rsidRPr="006B7FF1" w:rsidRDefault="00747EF8" w:rsidP="00CC4806">
      <w:pPr>
        <w:pStyle w:val="BodyText"/>
        <w:rPr>
          <w:rFonts w:cs="Arial"/>
          <w:b/>
          <w:sz w:val="24"/>
          <w:szCs w:val="24"/>
        </w:rPr>
      </w:pPr>
      <w:r w:rsidRPr="006B7FF1">
        <w:rPr>
          <w:rFonts w:cs="Arial"/>
          <w:b/>
          <w:sz w:val="24"/>
          <w:szCs w:val="24"/>
        </w:rPr>
        <w:lastRenderedPageBreak/>
        <w:t>AMP</w:t>
      </w:r>
      <w:r w:rsidR="00CC4806" w:rsidRPr="006B7FF1">
        <w:rPr>
          <w:rFonts w:cs="Arial"/>
          <w:b/>
          <w:sz w:val="24"/>
          <w:szCs w:val="24"/>
        </w:rPr>
        <w:t xml:space="preserve"> Improvement Strategy and Monitoring </w:t>
      </w:r>
    </w:p>
    <w:p w14:paraId="1673D2BB" w14:textId="77777777" w:rsidR="00F27923" w:rsidRPr="00B42B27" w:rsidRDefault="003B6479" w:rsidP="00F27923">
      <w:pPr>
        <w:spacing w:after="120"/>
        <w:rPr>
          <w:rFonts w:cs="Arial"/>
          <w:sz w:val="24"/>
          <w:szCs w:val="24"/>
        </w:rPr>
      </w:pPr>
      <w:r w:rsidRPr="00B42B27">
        <w:rPr>
          <w:rFonts w:cs="Arial"/>
          <w:sz w:val="24"/>
          <w:szCs w:val="24"/>
        </w:rPr>
        <w:t xml:space="preserve">This </w:t>
      </w:r>
      <w:r w:rsidR="00F27923" w:rsidRPr="00B42B27">
        <w:rPr>
          <w:rFonts w:cs="Arial"/>
          <w:sz w:val="24"/>
          <w:szCs w:val="24"/>
        </w:rPr>
        <w:t>S</w:t>
      </w:r>
      <w:r w:rsidRPr="00B42B27">
        <w:rPr>
          <w:rFonts w:cs="Arial"/>
          <w:sz w:val="24"/>
          <w:szCs w:val="24"/>
        </w:rPr>
        <w:t xml:space="preserve">ection has been </w:t>
      </w:r>
      <w:r w:rsidR="00F27923" w:rsidRPr="00B42B27">
        <w:rPr>
          <w:rFonts w:cs="Arial"/>
          <w:sz w:val="24"/>
          <w:szCs w:val="24"/>
        </w:rPr>
        <w:t>developed to highlight</w:t>
      </w:r>
      <w:r w:rsidRPr="00B42B27">
        <w:rPr>
          <w:rFonts w:cs="Arial"/>
          <w:sz w:val="24"/>
          <w:szCs w:val="24"/>
        </w:rPr>
        <w:t xml:space="preserve"> the City’s </w:t>
      </w:r>
      <w:r w:rsidR="00F27923" w:rsidRPr="00B42B27">
        <w:rPr>
          <w:rFonts w:cs="Arial"/>
          <w:sz w:val="24"/>
          <w:szCs w:val="24"/>
        </w:rPr>
        <w:t xml:space="preserve">initiatives recommended for completion during the life of the </w:t>
      </w:r>
      <w:r w:rsidR="00B42B27" w:rsidRPr="00B42B27">
        <w:rPr>
          <w:rFonts w:cs="Arial"/>
          <w:sz w:val="24"/>
          <w:szCs w:val="24"/>
        </w:rPr>
        <w:t>2020 - 2024</w:t>
      </w:r>
      <w:r w:rsidR="00C805F5" w:rsidRPr="00B42B27">
        <w:rPr>
          <w:rFonts w:cs="Arial"/>
          <w:sz w:val="24"/>
          <w:szCs w:val="24"/>
        </w:rPr>
        <w:t xml:space="preserve"> </w:t>
      </w:r>
      <w:r w:rsidR="00F27923" w:rsidRPr="00B42B27">
        <w:rPr>
          <w:rFonts w:cs="Arial"/>
          <w:sz w:val="24"/>
          <w:szCs w:val="24"/>
        </w:rPr>
        <w:t xml:space="preserve">AMP and to reflect on </w:t>
      </w:r>
      <w:r w:rsidR="00933F65" w:rsidRPr="00B42B27">
        <w:rPr>
          <w:rFonts w:cs="Arial"/>
          <w:sz w:val="24"/>
          <w:szCs w:val="24"/>
        </w:rPr>
        <w:t>the improvements</w:t>
      </w:r>
      <w:r w:rsidR="00F27923" w:rsidRPr="00B42B27">
        <w:rPr>
          <w:rFonts w:cs="Arial"/>
          <w:sz w:val="24"/>
          <w:szCs w:val="24"/>
        </w:rPr>
        <w:t xml:space="preserve"> delivered since the adoption of the 20</w:t>
      </w:r>
      <w:r w:rsidR="00B42B27" w:rsidRPr="00B42B27">
        <w:rPr>
          <w:rFonts w:cs="Arial"/>
          <w:sz w:val="24"/>
          <w:szCs w:val="24"/>
        </w:rPr>
        <w:t>17</w:t>
      </w:r>
      <w:r w:rsidR="00F27923" w:rsidRPr="00B42B27">
        <w:rPr>
          <w:rFonts w:cs="Arial"/>
          <w:sz w:val="24"/>
          <w:szCs w:val="24"/>
        </w:rPr>
        <w:t xml:space="preserve"> AMP in </w:t>
      </w:r>
      <w:r w:rsidR="00B42B27" w:rsidRPr="00B42B27">
        <w:rPr>
          <w:rFonts w:cs="Arial"/>
          <w:sz w:val="24"/>
          <w:szCs w:val="24"/>
        </w:rPr>
        <w:t>June 2018</w:t>
      </w:r>
      <w:r w:rsidR="00F27923" w:rsidRPr="00B42B27">
        <w:rPr>
          <w:rFonts w:cs="Arial"/>
          <w:sz w:val="24"/>
          <w:szCs w:val="24"/>
        </w:rPr>
        <w:t xml:space="preserve">. </w:t>
      </w:r>
    </w:p>
    <w:p w14:paraId="7467FB17" w14:textId="77777777" w:rsidR="00AD7BA5" w:rsidRPr="00583743" w:rsidRDefault="00AD7BA5" w:rsidP="00AD7BA5">
      <w:pPr>
        <w:spacing w:after="120"/>
        <w:rPr>
          <w:rFonts w:cs="Arial"/>
          <w:sz w:val="24"/>
          <w:szCs w:val="24"/>
          <w:highlight w:val="yellow"/>
        </w:rPr>
      </w:pPr>
    </w:p>
    <w:p w14:paraId="5418932C" w14:textId="77777777" w:rsidR="00933F65" w:rsidRPr="00583743" w:rsidRDefault="00933F65" w:rsidP="002E1C9F">
      <w:pPr>
        <w:spacing w:after="120"/>
        <w:jc w:val="left"/>
        <w:rPr>
          <w:rFonts w:cs="Arial"/>
          <w:sz w:val="24"/>
          <w:szCs w:val="24"/>
          <w:highlight w:val="yellow"/>
        </w:rPr>
      </w:pPr>
      <w:r w:rsidRPr="00B42B27">
        <w:rPr>
          <w:rFonts w:cs="Arial"/>
          <w:sz w:val="24"/>
          <w:szCs w:val="24"/>
        </w:rPr>
        <w:t>T</w:t>
      </w:r>
      <w:r w:rsidR="003B6479" w:rsidRPr="00B42B27">
        <w:rPr>
          <w:rFonts w:cs="Arial"/>
          <w:sz w:val="24"/>
          <w:szCs w:val="24"/>
        </w:rPr>
        <w:t xml:space="preserve">he </w:t>
      </w:r>
      <w:r w:rsidR="00B42B27" w:rsidRPr="00B42B27">
        <w:rPr>
          <w:rFonts w:cs="Arial"/>
          <w:sz w:val="24"/>
          <w:szCs w:val="24"/>
        </w:rPr>
        <w:t>2020 - 24</w:t>
      </w:r>
      <w:r w:rsidR="00C805F5" w:rsidRPr="00B42B27">
        <w:rPr>
          <w:rFonts w:cs="Arial"/>
          <w:sz w:val="24"/>
          <w:szCs w:val="24"/>
        </w:rPr>
        <w:t xml:space="preserve"> </w:t>
      </w:r>
      <w:r w:rsidR="003B6479" w:rsidRPr="00B42B27">
        <w:rPr>
          <w:rFonts w:cs="Arial"/>
          <w:sz w:val="24"/>
          <w:szCs w:val="24"/>
        </w:rPr>
        <w:t xml:space="preserve">planning process </w:t>
      </w:r>
      <w:r w:rsidRPr="00B42B27">
        <w:rPr>
          <w:rFonts w:cs="Arial"/>
          <w:sz w:val="24"/>
          <w:szCs w:val="24"/>
        </w:rPr>
        <w:t xml:space="preserve">has </w:t>
      </w:r>
      <w:r w:rsidR="003B6479" w:rsidRPr="00B42B27">
        <w:rPr>
          <w:rFonts w:cs="Arial"/>
          <w:sz w:val="24"/>
          <w:szCs w:val="24"/>
        </w:rPr>
        <w:t xml:space="preserve">identified </w:t>
      </w:r>
      <w:r w:rsidR="00F27923" w:rsidRPr="00B42B27">
        <w:rPr>
          <w:rFonts w:cs="Arial"/>
          <w:sz w:val="24"/>
          <w:szCs w:val="24"/>
        </w:rPr>
        <w:t>t</w:t>
      </w:r>
      <w:r w:rsidRPr="00B42B27">
        <w:rPr>
          <w:rFonts w:cs="Arial"/>
          <w:sz w:val="24"/>
          <w:szCs w:val="24"/>
        </w:rPr>
        <w:t xml:space="preserve">he following improvements: </w:t>
      </w:r>
      <w:r w:rsidR="002E1C9F" w:rsidRPr="00583743">
        <w:rPr>
          <w:rFonts w:cs="Arial"/>
          <w:sz w:val="24"/>
          <w:szCs w:val="24"/>
          <w:highlight w:val="yellow"/>
        </w:rPr>
        <w:br/>
      </w:r>
    </w:p>
    <w:p w14:paraId="4DD2D587" w14:textId="77777777" w:rsidR="00956AFA" w:rsidRDefault="007F4C8E" w:rsidP="00492527">
      <w:pPr>
        <w:pStyle w:val="ListParagraph"/>
        <w:numPr>
          <w:ilvl w:val="0"/>
          <w:numId w:val="12"/>
        </w:numPr>
        <w:spacing w:after="120"/>
        <w:rPr>
          <w:rFonts w:cs="Arial"/>
          <w:sz w:val="24"/>
          <w:szCs w:val="24"/>
        </w:rPr>
      </w:pPr>
      <w:r w:rsidRPr="00B42B27">
        <w:rPr>
          <w:rFonts w:cs="Arial"/>
          <w:sz w:val="24"/>
          <w:szCs w:val="24"/>
        </w:rPr>
        <w:t>Improve Asset Management Systems by implementing e-contractor module in Mobility environment</w:t>
      </w:r>
      <w:r w:rsidR="00B42B27">
        <w:rPr>
          <w:rFonts w:cs="Arial"/>
          <w:sz w:val="24"/>
          <w:szCs w:val="24"/>
        </w:rPr>
        <w:t>.</w:t>
      </w:r>
    </w:p>
    <w:p w14:paraId="2C566E04" w14:textId="77777777" w:rsidR="00B42B27" w:rsidRPr="00B42B27" w:rsidRDefault="00B42B27" w:rsidP="00492527">
      <w:pPr>
        <w:pStyle w:val="ListParagraph"/>
        <w:numPr>
          <w:ilvl w:val="0"/>
          <w:numId w:val="12"/>
        </w:numPr>
        <w:spacing w:after="120"/>
        <w:rPr>
          <w:rFonts w:cs="Arial"/>
          <w:sz w:val="24"/>
          <w:szCs w:val="24"/>
        </w:rPr>
      </w:pPr>
      <w:r>
        <w:rPr>
          <w:rFonts w:cs="Arial"/>
          <w:sz w:val="24"/>
          <w:szCs w:val="24"/>
        </w:rPr>
        <w:t xml:space="preserve">The implementation of a Strategic Asset Management (SAM) system will assist in the preparation of renewal and CW programmes to better inform the City. </w:t>
      </w:r>
    </w:p>
    <w:p w14:paraId="0AC75E5B" w14:textId="77777777" w:rsidR="00CC4806" w:rsidRPr="00583743" w:rsidRDefault="00CC4806" w:rsidP="00CC4806">
      <w:pPr>
        <w:pStyle w:val="BodyText"/>
        <w:spacing w:after="120"/>
        <w:ind w:left="720"/>
        <w:rPr>
          <w:rFonts w:cs="Arial"/>
          <w:sz w:val="4"/>
          <w:szCs w:val="4"/>
          <w:highlight w:val="yellow"/>
        </w:rPr>
      </w:pPr>
    </w:p>
    <w:p w14:paraId="1D7B86CD" w14:textId="77777777" w:rsidR="00CC4806" w:rsidRPr="008872CD" w:rsidRDefault="00CC4806" w:rsidP="00CC4806">
      <w:pPr>
        <w:pStyle w:val="BodyText"/>
        <w:jc w:val="right"/>
        <w:rPr>
          <w:rFonts w:cs="Arial"/>
          <w:sz w:val="24"/>
          <w:szCs w:val="24"/>
        </w:rPr>
      </w:pPr>
      <w:r w:rsidRPr="008872CD">
        <w:rPr>
          <w:rFonts w:cs="Arial"/>
          <w:sz w:val="24"/>
          <w:szCs w:val="24"/>
        </w:rPr>
        <w:t xml:space="preserve">See </w:t>
      </w:r>
      <w:hyperlink w:anchor="_8._PLAN_IMPROVEMENT" w:history="1">
        <w:r w:rsidR="00041A56" w:rsidRPr="00041A56">
          <w:rPr>
            <w:rStyle w:val="Hyperlink"/>
            <w:rFonts w:cs="Arial"/>
            <w:sz w:val="24"/>
            <w:szCs w:val="24"/>
          </w:rPr>
          <w:t>(Section 8)</w:t>
        </w:r>
      </w:hyperlink>
      <w:r w:rsidRPr="008872CD">
        <w:rPr>
          <w:rFonts w:cs="Arial"/>
          <w:b/>
          <w:sz w:val="24"/>
          <w:szCs w:val="24"/>
        </w:rPr>
        <w:t xml:space="preserve"> </w:t>
      </w:r>
      <w:r w:rsidRPr="008872CD">
        <w:rPr>
          <w:rFonts w:cs="Arial"/>
          <w:sz w:val="24"/>
          <w:szCs w:val="24"/>
        </w:rPr>
        <w:t>for further information</w:t>
      </w:r>
    </w:p>
    <w:p w14:paraId="26EF33BA" w14:textId="77777777" w:rsidR="00520295" w:rsidRDefault="00520295">
      <w:pPr>
        <w:spacing w:after="0"/>
        <w:jc w:val="left"/>
        <w:rPr>
          <w:rFonts w:cs="Arial"/>
          <w:sz w:val="24"/>
          <w:szCs w:val="24"/>
        </w:rPr>
      </w:pPr>
      <w:r>
        <w:rPr>
          <w:rFonts w:cs="Arial"/>
          <w:sz w:val="24"/>
          <w:szCs w:val="24"/>
        </w:rPr>
        <w:br w:type="page"/>
      </w:r>
    </w:p>
    <w:p w14:paraId="41A02476" w14:textId="31D6B6AE" w:rsidR="004F3404" w:rsidRPr="0086080C" w:rsidRDefault="005708F5" w:rsidP="00062AD6">
      <w:pPr>
        <w:pStyle w:val="Heading1"/>
        <w:rPr>
          <w:color w:val="0070C0"/>
        </w:rPr>
      </w:pPr>
      <w:bookmarkStart w:id="3" w:name="_Toc73446853"/>
      <w:r w:rsidRPr="0086080C">
        <w:rPr>
          <w:color w:val="0070C0"/>
        </w:rPr>
        <w:lastRenderedPageBreak/>
        <w:t>2</w:t>
      </w:r>
      <w:r w:rsidR="004F3404" w:rsidRPr="0086080C">
        <w:rPr>
          <w:color w:val="0070C0"/>
        </w:rPr>
        <w:t>.</w:t>
      </w:r>
      <w:r w:rsidR="00BF3F4F">
        <w:rPr>
          <w:color w:val="0070C0"/>
        </w:rPr>
        <w:t xml:space="preserve"> </w:t>
      </w:r>
      <w:bookmarkEnd w:id="3"/>
      <w:r w:rsidR="004D733F">
        <w:rPr>
          <w:color w:val="0070C0"/>
        </w:rPr>
        <w:t>Introduction</w:t>
      </w:r>
    </w:p>
    <w:p w14:paraId="37A39E0E" w14:textId="77777777" w:rsidR="004F3404" w:rsidRDefault="005708F5" w:rsidP="00933088">
      <w:pPr>
        <w:pStyle w:val="Heading2"/>
        <w:spacing w:after="240"/>
        <w:rPr>
          <w:sz w:val="24"/>
          <w:szCs w:val="24"/>
        </w:rPr>
      </w:pPr>
      <w:bookmarkStart w:id="4" w:name="_Toc73446854"/>
      <w:r w:rsidRPr="009C794B">
        <w:rPr>
          <w:sz w:val="24"/>
          <w:szCs w:val="24"/>
        </w:rPr>
        <w:t>2</w:t>
      </w:r>
      <w:r w:rsidR="004F3404" w:rsidRPr="009C794B">
        <w:rPr>
          <w:sz w:val="24"/>
          <w:szCs w:val="24"/>
        </w:rPr>
        <w:t>.1</w:t>
      </w:r>
      <w:r w:rsidR="004F3404" w:rsidRPr="009C794B">
        <w:rPr>
          <w:sz w:val="24"/>
          <w:szCs w:val="24"/>
        </w:rPr>
        <w:tab/>
        <w:t>Background</w:t>
      </w:r>
      <w:bookmarkEnd w:id="4"/>
    </w:p>
    <w:p w14:paraId="1AF35B1A" w14:textId="77777777" w:rsidR="000F5AA0" w:rsidRPr="000F5AA0" w:rsidRDefault="000F5AA0" w:rsidP="000F5AA0">
      <w:pPr>
        <w:spacing w:line="276" w:lineRule="auto"/>
        <w:rPr>
          <w:sz w:val="24"/>
          <w:szCs w:val="24"/>
        </w:rPr>
      </w:pPr>
      <w:r w:rsidRPr="000F5AA0">
        <w:rPr>
          <w:sz w:val="24"/>
          <w:szCs w:val="24"/>
          <w:lang w:val="x-none"/>
        </w:rPr>
        <w:t xml:space="preserve">This </w:t>
      </w:r>
      <w:r w:rsidR="00740AEE" w:rsidRPr="00740AEE">
        <w:rPr>
          <w:sz w:val="24"/>
          <w:szCs w:val="24"/>
        </w:rPr>
        <w:t>B</w:t>
      </w:r>
      <w:r w:rsidRPr="000F5AA0">
        <w:rPr>
          <w:sz w:val="24"/>
          <w:szCs w:val="24"/>
        </w:rPr>
        <w:t>AMP</w:t>
      </w:r>
      <w:r w:rsidRPr="000F5AA0">
        <w:rPr>
          <w:sz w:val="24"/>
          <w:szCs w:val="24"/>
          <w:lang w:val="x-none"/>
        </w:rPr>
        <w:t xml:space="preserve"> has been developed to assist the </w:t>
      </w:r>
      <w:r w:rsidR="00740AEE">
        <w:rPr>
          <w:sz w:val="24"/>
          <w:szCs w:val="24"/>
        </w:rPr>
        <w:t>Infrastructure</w:t>
      </w:r>
      <w:r w:rsidRPr="000F5AA0">
        <w:rPr>
          <w:sz w:val="24"/>
          <w:szCs w:val="24"/>
        </w:rPr>
        <w:t xml:space="preserve"> Services Business Unit</w:t>
      </w:r>
      <w:r w:rsidRPr="000F5AA0">
        <w:rPr>
          <w:sz w:val="24"/>
          <w:szCs w:val="24"/>
          <w:lang w:val="x-none"/>
        </w:rPr>
        <w:t xml:space="preserve"> to outline the management of assets, compliance with regulatory requirements and to highlight the funding required to provide the appropriate Levels of Service. </w:t>
      </w:r>
    </w:p>
    <w:p w14:paraId="04FAAA06" w14:textId="77777777" w:rsidR="000F5AA0" w:rsidRPr="00896456" w:rsidRDefault="000F5AA0" w:rsidP="00896456">
      <w:pPr>
        <w:spacing w:after="120" w:line="276" w:lineRule="auto"/>
        <w:jc w:val="left"/>
        <w:rPr>
          <w:rFonts w:cs="Arial"/>
          <w:bCs/>
          <w:iCs/>
          <w:color w:val="5AA2AE"/>
          <w:sz w:val="24"/>
          <w:szCs w:val="22"/>
        </w:rPr>
      </w:pPr>
      <w:r w:rsidRPr="000F5AA0">
        <w:rPr>
          <w:rFonts w:eastAsia="Calibri"/>
          <w:sz w:val="24"/>
          <w:szCs w:val="22"/>
        </w:rPr>
        <w:t xml:space="preserve">The assets covered by this plan are summarised in Table 2.1.1. Figures as at February </w:t>
      </w:r>
      <w:r w:rsidR="00740AEE" w:rsidRPr="000F5AA0">
        <w:rPr>
          <w:rFonts w:eastAsia="Calibri"/>
          <w:sz w:val="24"/>
          <w:szCs w:val="22"/>
        </w:rPr>
        <w:t>2020</w:t>
      </w:r>
      <w:r w:rsidRPr="000F5AA0">
        <w:rPr>
          <w:rFonts w:eastAsia="Calibri"/>
          <w:sz w:val="24"/>
          <w:szCs w:val="22"/>
        </w:rPr>
        <w:t xml:space="preserve"> have been extracted from Council’s Technology One Enterprise Asset Management System (EAM).</w:t>
      </w:r>
    </w:p>
    <w:p w14:paraId="1F5956CA" w14:textId="77777777" w:rsidR="002B4441" w:rsidRPr="004D733F" w:rsidRDefault="00DE2A0E" w:rsidP="000F5AA0">
      <w:pPr>
        <w:pStyle w:val="BodyText"/>
        <w:rPr>
          <w:rFonts w:cs="Arial"/>
          <w:b/>
          <w:iCs/>
          <w:color w:val="0070C0"/>
          <w:sz w:val="24"/>
          <w:szCs w:val="24"/>
        </w:rPr>
      </w:pPr>
      <w:r w:rsidRPr="004D733F">
        <w:rPr>
          <w:rFonts w:cs="Arial"/>
          <w:b/>
          <w:iCs/>
          <w:color w:val="0070C0"/>
          <w:sz w:val="24"/>
          <w:szCs w:val="24"/>
        </w:rPr>
        <w:t>Ta</w:t>
      </w:r>
      <w:r w:rsidR="00412967" w:rsidRPr="004D733F">
        <w:rPr>
          <w:rFonts w:cs="Arial"/>
          <w:b/>
          <w:iCs/>
          <w:color w:val="0070C0"/>
          <w:sz w:val="24"/>
          <w:szCs w:val="24"/>
        </w:rPr>
        <w:t>ble 2.1</w:t>
      </w:r>
      <w:r w:rsidR="000F5AA0" w:rsidRPr="004D733F">
        <w:rPr>
          <w:rFonts w:cs="Arial"/>
          <w:b/>
          <w:iCs/>
          <w:color w:val="0070C0"/>
          <w:sz w:val="24"/>
          <w:szCs w:val="24"/>
        </w:rPr>
        <w:t xml:space="preserve"> </w:t>
      </w:r>
      <w:r w:rsidR="002E2FF5" w:rsidRPr="004D733F">
        <w:rPr>
          <w:rFonts w:cs="Arial"/>
          <w:b/>
          <w:iCs/>
          <w:color w:val="0070C0"/>
          <w:sz w:val="24"/>
          <w:szCs w:val="24"/>
        </w:rPr>
        <w:t>Buildings</w:t>
      </w:r>
      <w:r w:rsidR="002B4441" w:rsidRPr="004D733F">
        <w:rPr>
          <w:rFonts w:cs="Arial"/>
          <w:b/>
          <w:iCs/>
          <w:color w:val="0070C0"/>
          <w:sz w:val="24"/>
          <w:szCs w:val="24"/>
        </w:rPr>
        <w:t xml:space="preserve"> covered by this Plan</w:t>
      </w:r>
      <w:r w:rsidR="00A9171B" w:rsidRPr="004D733F">
        <w:rPr>
          <w:rFonts w:cs="Arial"/>
          <w:b/>
          <w:iCs/>
          <w:color w:val="0070C0"/>
          <w:sz w:val="24"/>
          <w:szCs w:val="24"/>
        </w:rPr>
        <w:t xml:space="preserve"> </w:t>
      </w:r>
      <w:r w:rsidR="0058736C" w:rsidRPr="004D733F">
        <w:rPr>
          <w:rFonts w:cs="Arial"/>
          <w:b/>
          <w:iCs/>
          <w:color w:val="0070C0"/>
          <w:sz w:val="24"/>
          <w:szCs w:val="24"/>
        </w:rPr>
        <w:t xml:space="preserve">as at </w:t>
      </w:r>
      <w:r w:rsidR="000F5AA0" w:rsidRPr="004D733F">
        <w:rPr>
          <w:rFonts w:cs="Arial"/>
          <w:b/>
          <w:iCs/>
          <w:color w:val="0070C0"/>
          <w:sz w:val="24"/>
          <w:szCs w:val="24"/>
        </w:rPr>
        <w:t>February 2021</w:t>
      </w:r>
      <w:r w:rsidR="00A9171B" w:rsidRPr="004D733F">
        <w:rPr>
          <w:rFonts w:cs="Arial"/>
          <w:b/>
          <w:iCs/>
          <w:color w:val="0070C0"/>
          <w:sz w:val="24"/>
          <w:szCs w:val="24"/>
        </w:rPr>
        <w:t xml:space="preserve"> </w:t>
      </w:r>
    </w:p>
    <w:tbl>
      <w:tblPr>
        <w:tblW w:w="8440" w:type="dxa"/>
        <w:tblInd w:w="93" w:type="dxa"/>
        <w:tblBorders>
          <w:top w:val="single" w:sz="24" w:space="0" w:color="auto"/>
          <w:bottom w:val="single" w:sz="12" w:space="0" w:color="auto"/>
          <w:insideH w:val="single" w:sz="6" w:space="0" w:color="FFFFFF" w:themeColor="background1"/>
          <w:insideV w:val="single" w:sz="6" w:space="0" w:color="FFFFFF" w:themeColor="background1"/>
        </w:tblBorders>
        <w:tblLook w:val="04A0" w:firstRow="1" w:lastRow="0" w:firstColumn="1" w:lastColumn="0" w:noHBand="0" w:noVBand="1"/>
      </w:tblPr>
      <w:tblGrid>
        <w:gridCol w:w="3760"/>
        <w:gridCol w:w="2140"/>
        <w:gridCol w:w="2540"/>
      </w:tblGrid>
      <w:tr w:rsidR="00896456" w:rsidRPr="00896456" w14:paraId="06520BE0" w14:textId="77777777" w:rsidTr="00C25369">
        <w:trPr>
          <w:trHeight w:val="660"/>
        </w:trPr>
        <w:tc>
          <w:tcPr>
            <w:tcW w:w="3760" w:type="dxa"/>
            <w:tcBorders>
              <w:top w:val="single" w:sz="24" w:space="0" w:color="auto"/>
              <w:left w:val="single" w:sz="12" w:space="0" w:color="auto"/>
              <w:bottom w:val="thinThickSmallGap" w:sz="24" w:space="0" w:color="auto"/>
            </w:tcBorders>
            <w:shd w:val="clear" w:color="auto" w:fill="4A66AC" w:themeFill="accent1"/>
            <w:vAlign w:val="center"/>
            <w:hideMark/>
          </w:tcPr>
          <w:p w14:paraId="4163361C" w14:textId="77777777" w:rsidR="00896456" w:rsidRPr="00AB75B0" w:rsidRDefault="00896456" w:rsidP="00896456">
            <w:pPr>
              <w:spacing w:after="0"/>
              <w:jc w:val="left"/>
              <w:rPr>
                <w:rFonts w:ascii="Arial Narrow" w:hAnsi="Arial Narrow" w:cs="Arial"/>
                <w:b/>
                <w:bCs/>
                <w:color w:val="FFFFFF" w:themeColor="background1"/>
                <w:sz w:val="24"/>
                <w:szCs w:val="24"/>
                <w:lang w:eastAsia="en-AU"/>
              </w:rPr>
            </w:pPr>
            <w:r w:rsidRPr="00AB75B0">
              <w:rPr>
                <w:rFonts w:ascii="Arial Narrow" w:hAnsi="Arial Narrow" w:cs="Arial"/>
                <w:b/>
                <w:bCs/>
                <w:color w:val="FFFFFF" w:themeColor="background1"/>
                <w:sz w:val="24"/>
                <w:szCs w:val="24"/>
                <w:lang w:eastAsia="en-AU"/>
              </w:rPr>
              <w:t>Building Group</w:t>
            </w:r>
          </w:p>
        </w:tc>
        <w:tc>
          <w:tcPr>
            <w:tcW w:w="2140" w:type="dxa"/>
            <w:tcBorders>
              <w:bottom w:val="thinThickSmallGap" w:sz="24" w:space="0" w:color="auto"/>
            </w:tcBorders>
            <w:shd w:val="clear" w:color="auto" w:fill="4A66AC" w:themeFill="accent1"/>
            <w:vAlign w:val="center"/>
            <w:hideMark/>
          </w:tcPr>
          <w:p w14:paraId="161FA8E4" w14:textId="77777777" w:rsidR="00896456" w:rsidRPr="00AB75B0" w:rsidRDefault="00896456" w:rsidP="00896456">
            <w:pPr>
              <w:spacing w:after="0"/>
              <w:jc w:val="center"/>
              <w:rPr>
                <w:rFonts w:ascii="Arial Narrow" w:hAnsi="Arial Narrow" w:cs="Arial"/>
                <w:b/>
                <w:bCs/>
                <w:color w:val="FFFFFF" w:themeColor="background1"/>
                <w:sz w:val="24"/>
                <w:szCs w:val="24"/>
                <w:lang w:eastAsia="en-AU"/>
              </w:rPr>
            </w:pPr>
            <w:r w:rsidRPr="00AB75B0">
              <w:rPr>
                <w:rFonts w:ascii="Arial Narrow" w:hAnsi="Arial Narrow" w:cs="Arial"/>
                <w:b/>
                <w:bCs/>
                <w:color w:val="FFFFFF" w:themeColor="background1"/>
                <w:sz w:val="24"/>
                <w:szCs w:val="24"/>
                <w:lang w:eastAsia="en-AU"/>
              </w:rPr>
              <w:t>Number</w:t>
            </w:r>
          </w:p>
        </w:tc>
        <w:tc>
          <w:tcPr>
            <w:tcW w:w="2540" w:type="dxa"/>
            <w:tcBorders>
              <w:top w:val="single" w:sz="24" w:space="0" w:color="auto"/>
              <w:bottom w:val="thinThickSmallGap" w:sz="24" w:space="0" w:color="auto"/>
              <w:right w:val="single" w:sz="12" w:space="0" w:color="auto"/>
            </w:tcBorders>
            <w:shd w:val="clear" w:color="auto" w:fill="4A66AC" w:themeFill="accent1"/>
            <w:vAlign w:val="center"/>
            <w:hideMark/>
          </w:tcPr>
          <w:p w14:paraId="579EE8B3" w14:textId="77777777" w:rsidR="00896456" w:rsidRPr="00AB75B0" w:rsidRDefault="00896456" w:rsidP="00896456">
            <w:pPr>
              <w:spacing w:after="0"/>
              <w:jc w:val="center"/>
              <w:rPr>
                <w:rFonts w:ascii="Arial Narrow" w:hAnsi="Arial Narrow" w:cs="Arial"/>
                <w:b/>
                <w:bCs/>
                <w:color w:val="FFFFFF" w:themeColor="background1"/>
                <w:sz w:val="24"/>
                <w:szCs w:val="24"/>
                <w:lang w:eastAsia="en-AU"/>
              </w:rPr>
            </w:pPr>
            <w:r w:rsidRPr="00AB75B0">
              <w:rPr>
                <w:rFonts w:ascii="Arial Narrow" w:hAnsi="Arial Narrow" w:cs="Arial"/>
                <w:b/>
                <w:bCs/>
                <w:color w:val="FFFFFF" w:themeColor="background1"/>
                <w:sz w:val="24"/>
                <w:szCs w:val="24"/>
                <w:lang w:eastAsia="en-AU"/>
              </w:rPr>
              <w:t>Current Replacement Cost</w:t>
            </w:r>
          </w:p>
        </w:tc>
      </w:tr>
      <w:tr w:rsidR="00896456" w:rsidRPr="00896456" w14:paraId="1064D03A" w14:textId="77777777" w:rsidTr="00C25369">
        <w:trPr>
          <w:trHeight w:val="480"/>
        </w:trPr>
        <w:tc>
          <w:tcPr>
            <w:tcW w:w="3760" w:type="dxa"/>
            <w:tcBorders>
              <w:top w:val="thinThickSmallGap" w:sz="24" w:space="0" w:color="auto"/>
              <w:left w:val="single" w:sz="12" w:space="0" w:color="auto"/>
              <w:bottom w:val="single" w:sz="6" w:space="0" w:color="FFFFFF" w:themeColor="background1"/>
              <w:right w:val="thinThickSmallGap" w:sz="24" w:space="0" w:color="auto"/>
            </w:tcBorders>
            <w:shd w:val="clear" w:color="auto" w:fill="4A66AC" w:themeFill="accent1"/>
            <w:vAlign w:val="center"/>
            <w:hideMark/>
          </w:tcPr>
          <w:p w14:paraId="149E329F" w14:textId="77777777" w:rsidR="00896456" w:rsidRPr="00AB75B0" w:rsidRDefault="00896456" w:rsidP="00896456">
            <w:pPr>
              <w:spacing w:after="0"/>
              <w:jc w:val="left"/>
              <w:rPr>
                <w:rFonts w:ascii="Arial Narrow" w:hAnsi="Arial Narrow" w:cs="Arial"/>
                <w:color w:val="FFFFFF" w:themeColor="background1"/>
                <w:sz w:val="24"/>
                <w:szCs w:val="24"/>
                <w:lang w:eastAsia="en-AU"/>
              </w:rPr>
            </w:pPr>
            <w:r w:rsidRPr="00AB75B0">
              <w:rPr>
                <w:rFonts w:ascii="Arial Narrow" w:hAnsi="Arial Narrow" w:cs="Arial"/>
                <w:color w:val="FFFFFF" w:themeColor="background1"/>
                <w:sz w:val="24"/>
                <w:szCs w:val="24"/>
                <w:lang w:eastAsia="en-AU"/>
              </w:rPr>
              <w:t>Civic Buildings</w:t>
            </w:r>
          </w:p>
        </w:tc>
        <w:tc>
          <w:tcPr>
            <w:tcW w:w="2140" w:type="dxa"/>
            <w:tcBorders>
              <w:top w:val="thinThickSmallGap" w:sz="24" w:space="0" w:color="auto"/>
              <w:left w:val="thinThickSmallGap" w:sz="24" w:space="0" w:color="auto"/>
              <w:bottom w:val="single" w:sz="6" w:space="0" w:color="FFFFFF" w:themeColor="background1"/>
            </w:tcBorders>
            <w:shd w:val="clear" w:color="000000" w:fill="D8D8D8"/>
            <w:vAlign w:val="center"/>
            <w:hideMark/>
          </w:tcPr>
          <w:p w14:paraId="1408B19D" w14:textId="77777777" w:rsidR="00896456" w:rsidRPr="00AB75B0" w:rsidRDefault="00896456" w:rsidP="00896456">
            <w:pPr>
              <w:spacing w:after="0"/>
              <w:jc w:val="center"/>
              <w:rPr>
                <w:rFonts w:ascii="Arial Narrow" w:hAnsi="Arial Narrow" w:cs="Arial"/>
                <w:color w:val="000000"/>
                <w:sz w:val="24"/>
                <w:szCs w:val="24"/>
                <w:lang w:eastAsia="en-AU"/>
              </w:rPr>
            </w:pPr>
            <w:r w:rsidRPr="00AB75B0">
              <w:rPr>
                <w:rFonts w:ascii="Arial Narrow" w:hAnsi="Arial Narrow" w:cs="Arial"/>
                <w:color w:val="000000"/>
                <w:sz w:val="24"/>
                <w:szCs w:val="24"/>
                <w:lang w:eastAsia="en-AU"/>
              </w:rPr>
              <w:t>33</w:t>
            </w:r>
          </w:p>
        </w:tc>
        <w:tc>
          <w:tcPr>
            <w:tcW w:w="2540" w:type="dxa"/>
            <w:tcBorders>
              <w:top w:val="thinThickSmallGap" w:sz="24" w:space="0" w:color="auto"/>
              <w:bottom w:val="single" w:sz="6" w:space="0" w:color="FFFFFF" w:themeColor="background1"/>
              <w:right w:val="single" w:sz="12" w:space="0" w:color="auto"/>
            </w:tcBorders>
            <w:shd w:val="clear" w:color="auto" w:fill="4A66AC" w:themeFill="accent1"/>
            <w:vAlign w:val="center"/>
            <w:hideMark/>
          </w:tcPr>
          <w:p w14:paraId="2C92A230" w14:textId="77777777" w:rsidR="00896456" w:rsidRPr="00AB75B0" w:rsidRDefault="00896456" w:rsidP="00896456">
            <w:pPr>
              <w:spacing w:after="0"/>
              <w:jc w:val="center"/>
              <w:rPr>
                <w:rFonts w:ascii="Arial Narrow" w:hAnsi="Arial Narrow" w:cs="Arial"/>
                <w:color w:val="FFFFFF" w:themeColor="background1"/>
                <w:sz w:val="24"/>
                <w:szCs w:val="24"/>
                <w:lang w:eastAsia="en-AU"/>
              </w:rPr>
            </w:pPr>
            <w:r w:rsidRPr="00AB75B0">
              <w:rPr>
                <w:rFonts w:ascii="Arial Narrow" w:hAnsi="Arial Narrow" w:cs="Arial"/>
                <w:color w:val="FFFFFF" w:themeColor="background1"/>
                <w:sz w:val="24"/>
                <w:szCs w:val="24"/>
                <w:lang w:eastAsia="en-AU"/>
              </w:rPr>
              <w:t>$97,194,418</w:t>
            </w:r>
          </w:p>
        </w:tc>
      </w:tr>
      <w:tr w:rsidR="00896456" w:rsidRPr="00896456" w14:paraId="48C6A7FA" w14:textId="77777777" w:rsidTr="00C25369">
        <w:trPr>
          <w:trHeight w:val="480"/>
        </w:trPr>
        <w:tc>
          <w:tcPr>
            <w:tcW w:w="3760" w:type="dxa"/>
            <w:tcBorders>
              <w:top w:val="single" w:sz="6" w:space="0" w:color="FFFFFF" w:themeColor="background1"/>
              <w:left w:val="single" w:sz="12" w:space="0" w:color="auto"/>
              <w:bottom w:val="single" w:sz="6" w:space="0" w:color="FFFFFF" w:themeColor="background1"/>
              <w:right w:val="thinThickSmallGap" w:sz="24" w:space="0" w:color="auto"/>
            </w:tcBorders>
            <w:shd w:val="clear" w:color="auto" w:fill="4A66AC" w:themeFill="accent1"/>
            <w:vAlign w:val="center"/>
            <w:hideMark/>
          </w:tcPr>
          <w:p w14:paraId="0694EACF" w14:textId="77777777" w:rsidR="00896456" w:rsidRPr="00AB75B0" w:rsidRDefault="00896456" w:rsidP="00896456">
            <w:pPr>
              <w:spacing w:after="0"/>
              <w:jc w:val="left"/>
              <w:rPr>
                <w:rFonts w:ascii="Arial Narrow" w:hAnsi="Arial Narrow" w:cs="Arial"/>
                <w:color w:val="FFFFFF" w:themeColor="background1"/>
                <w:sz w:val="24"/>
                <w:szCs w:val="24"/>
                <w:lang w:eastAsia="en-AU"/>
              </w:rPr>
            </w:pPr>
            <w:r w:rsidRPr="00AB75B0">
              <w:rPr>
                <w:rFonts w:ascii="Arial Narrow" w:hAnsi="Arial Narrow" w:cs="Arial"/>
                <w:color w:val="FFFFFF" w:themeColor="background1"/>
                <w:sz w:val="24"/>
                <w:szCs w:val="24"/>
                <w:lang w:eastAsia="en-AU"/>
              </w:rPr>
              <w:t>Community Buildings</w:t>
            </w:r>
          </w:p>
        </w:tc>
        <w:tc>
          <w:tcPr>
            <w:tcW w:w="2140" w:type="dxa"/>
            <w:tcBorders>
              <w:top w:val="single" w:sz="6" w:space="0" w:color="FFFFFF" w:themeColor="background1"/>
              <w:left w:val="thinThickSmallGap" w:sz="24" w:space="0" w:color="auto"/>
              <w:bottom w:val="single" w:sz="6" w:space="0" w:color="FFFFFF" w:themeColor="background1"/>
            </w:tcBorders>
            <w:shd w:val="clear" w:color="000000" w:fill="D8D8D8"/>
            <w:vAlign w:val="center"/>
            <w:hideMark/>
          </w:tcPr>
          <w:p w14:paraId="1A00C159" w14:textId="77777777" w:rsidR="00896456" w:rsidRPr="00AB75B0" w:rsidRDefault="00896456" w:rsidP="00896456">
            <w:pPr>
              <w:spacing w:after="0"/>
              <w:jc w:val="center"/>
              <w:rPr>
                <w:rFonts w:ascii="Arial Narrow" w:hAnsi="Arial Narrow" w:cs="Arial"/>
                <w:color w:val="000000"/>
                <w:sz w:val="24"/>
                <w:szCs w:val="24"/>
                <w:lang w:eastAsia="en-AU"/>
              </w:rPr>
            </w:pPr>
            <w:r w:rsidRPr="00AB75B0">
              <w:rPr>
                <w:rFonts w:ascii="Arial Narrow" w:hAnsi="Arial Narrow" w:cs="Arial"/>
                <w:color w:val="000000"/>
                <w:sz w:val="24"/>
                <w:szCs w:val="24"/>
                <w:lang w:eastAsia="en-AU"/>
              </w:rPr>
              <w:t>76</w:t>
            </w:r>
          </w:p>
        </w:tc>
        <w:tc>
          <w:tcPr>
            <w:tcW w:w="2540" w:type="dxa"/>
            <w:tcBorders>
              <w:top w:val="single" w:sz="6" w:space="0" w:color="FFFFFF" w:themeColor="background1"/>
              <w:bottom w:val="single" w:sz="6" w:space="0" w:color="FFFFFF" w:themeColor="background1"/>
              <w:right w:val="single" w:sz="12" w:space="0" w:color="auto"/>
            </w:tcBorders>
            <w:shd w:val="clear" w:color="auto" w:fill="4A66AC" w:themeFill="accent1"/>
            <w:vAlign w:val="center"/>
            <w:hideMark/>
          </w:tcPr>
          <w:p w14:paraId="2A062503" w14:textId="77777777" w:rsidR="00896456" w:rsidRPr="00AB75B0" w:rsidRDefault="00896456" w:rsidP="00896456">
            <w:pPr>
              <w:spacing w:after="0"/>
              <w:jc w:val="center"/>
              <w:rPr>
                <w:rFonts w:ascii="Arial Narrow" w:hAnsi="Arial Narrow" w:cs="Arial"/>
                <w:color w:val="FFFFFF" w:themeColor="background1"/>
                <w:sz w:val="24"/>
                <w:szCs w:val="24"/>
                <w:lang w:eastAsia="en-AU"/>
              </w:rPr>
            </w:pPr>
            <w:r w:rsidRPr="00AB75B0">
              <w:rPr>
                <w:rFonts w:ascii="Arial Narrow" w:hAnsi="Arial Narrow" w:cs="Arial"/>
                <w:color w:val="FFFFFF" w:themeColor="background1"/>
                <w:sz w:val="24"/>
                <w:szCs w:val="24"/>
                <w:lang w:eastAsia="en-AU"/>
              </w:rPr>
              <w:t>$74,734,354</w:t>
            </w:r>
          </w:p>
        </w:tc>
      </w:tr>
      <w:tr w:rsidR="00896456" w:rsidRPr="00896456" w14:paraId="6FA9A0E2" w14:textId="77777777" w:rsidTr="00C25369">
        <w:trPr>
          <w:trHeight w:val="480"/>
        </w:trPr>
        <w:tc>
          <w:tcPr>
            <w:tcW w:w="3760" w:type="dxa"/>
            <w:tcBorders>
              <w:top w:val="single" w:sz="6" w:space="0" w:color="FFFFFF" w:themeColor="background1"/>
              <w:left w:val="single" w:sz="12" w:space="0" w:color="auto"/>
              <w:bottom w:val="single" w:sz="12" w:space="0" w:color="auto"/>
              <w:right w:val="thinThickSmallGap" w:sz="24" w:space="0" w:color="auto"/>
            </w:tcBorders>
            <w:shd w:val="clear" w:color="auto" w:fill="4A66AC" w:themeFill="accent1"/>
            <w:vAlign w:val="center"/>
            <w:hideMark/>
          </w:tcPr>
          <w:p w14:paraId="0826EB07" w14:textId="77777777" w:rsidR="00896456" w:rsidRPr="00AB75B0" w:rsidRDefault="00896456" w:rsidP="00896456">
            <w:pPr>
              <w:spacing w:after="0"/>
              <w:jc w:val="left"/>
              <w:rPr>
                <w:rFonts w:ascii="Arial Narrow" w:hAnsi="Arial Narrow" w:cs="Arial"/>
                <w:color w:val="FFFFFF" w:themeColor="background1"/>
                <w:sz w:val="24"/>
                <w:szCs w:val="24"/>
                <w:lang w:eastAsia="en-AU"/>
              </w:rPr>
            </w:pPr>
            <w:r w:rsidRPr="00AB75B0">
              <w:rPr>
                <w:rFonts w:ascii="Arial Narrow" w:hAnsi="Arial Narrow" w:cs="Arial"/>
                <w:color w:val="FFFFFF" w:themeColor="background1"/>
                <w:sz w:val="24"/>
                <w:szCs w:val="24"/>
                <w:lang w:eastAsia="en-AU"/>
              </w:rPr>
              <w:t>Recreation Buildings</w:t>
            </w:r>
          </w:p>
        </w:tc>
        <w:tc>
          <w:tcPr>
            <w:tcW w:w="2140" w:type="dxa"/>
            <w:tcBorders>
              <w:top w:val="single" w:sz="6" w:space="0" w:color="FFFFFF" w:themeColor="background1"/>
              <w:left w:val="thinThickSmallGap" w:sz="24" w:space="0" w:color="auto"/>
              <w:bottom w:val="single" w:sz="12" w:space="0" w:color="auto"/>
            </w:tcBorders>
            <w:shd w:val="clear" w:color="000000" w:fill="D8D8D8"/>
            <w:vAlign w:val="center"/>
            <w:hideMark/>
          </w:tcPr>
          <w:p w14:paraId="581330C7" w14:textId="77777777" w:rsidR="00896456" w:rsidRPr="00AB75B0" w:rsidRDefault="00896456" w:rsidP="00896456">
            <w:pPr>
              <w:spacing w:after="0"/>
              <w:jc w:val="center"/>
              <w:rPr>
                <w:rFonts w:ascii="Arial Narrow" w:hAnsi="Arial Narrow" w:cs="Arial"/>
                <w:color w:val="000000"/>
                <w:sz w:val="24"/>
                <w:szCs w:val="24"/>
                <w:lang w:eastAsia="en-AU"/>
              </w:rPr>
            </w:pPr>
            <w:r w:rsidRPr="00AB75B0">
              <w:rPr>
                <w:rFonts w:ascii="Arial Narrow" w:hAnsi="Arial Narrow" w:cs="Arial"/>
                <w:color w:val="000000"/>
                <w:sz w:val="24"/>
                <w:szCs w:val="24"/>
                <w:lang w:eastAsia="en-AU"/>
              </w:rPr>
              <w:t>29</w:t>
            </w:r>
          </w:p>
        </w:tc>
        <w:tc>
          <w:tcPr>
            <w:tcW w:w="2540" w:type="dxa"/>
            <w:tcBorders>
              <w:top w:val="single" w:sz="6" w:space="0" w:color="FFFFFF" w:themeColor="background1"/>
              <w:bottom w:val="single" w:sz="12" w:space="0" w:color="auto"/>
              <w:right w:val="single" w:sz="12" w:space="0" w:color="auto"/>
            </w:tcBorders>
            <w:shd w:val="clear" w:color="auto" w:fill="4A66AC" w:themeFill="accent1"/>
            <w:vAlign w:val="center"/>
            <w:hideMark/>
          </w:tcPr>
          <w:p w14:paraId="734315D6" w14:textId="77777777" w:rsidR="00896456" w:rsidRPr="00AB75B0" w:rsidRDefault="00896456" w:rsidP="00896456">
            <w:pPr>
              <w:spacing w:after="0"/>
              <w:jc w:val="center"/>
              <w:rPr>
                <w:rFonts w:ascii="Arial Narrow" w:hAnsi="Arial Narrow" w:cs="Arial"/>
                <w:color w:val="FFFFFF" w:themeColor="background1"/>
                <w:sz w:val="24"/>
                <w:szCs w:val="24"/>
                <w:lang w:eastAsia="en-AU"/>
              </w:rPr>
            </w:pPr>
            <w:r w:rsidRPr="00AB75B0">
              <w:rPr>
                <w:rFonts w:ascii="Arial Narrow" w:hAnsi="Arial Narrow" w:cs="Arial"/>
                <w:color w:val="FFFFFF" w:themeColor="background1"/>
                <w:sz w:val="24"/>
                <w:szCs w:val="24"/>
                <w:lang w:eastAsia="en-AU"/>
              </w:rPr>
              <w:t>$47,646,129</w:t>
            </w:r>
          </w:p>
        </w:tc>
      </w:tr>
      <w:tr w:rsidR="00896456" w:rsidRPr="00896456" w14:paraId="4F930EA3" w14:textId="77777777" w:rsidTr="00557D00">
        <w:trPr>
          <w:trHeight w:val="600"/>
        </w:trPr>
        <w:tc>
          <w:tcPr>
            <w:tcW w:w="3760" w:type="dxa"/>
            <w:tcBorders>
              <w:top w:val="single" w:sz="12" w:space="0" w:color="auto"/>
              <w:left w:val="single" w:sz="12" w:space="0" w:color="auto"/>
              <w:bottom w:val="single" w:sz="12" w:space="0" w:color="auto"/>
            </w:tcBorders>
            <w:shd w:val="clear" w:color="000000" w:fill="FFFFFF"/>
            <w:vAlign w:val="center"/>
            <w:hideMark/>
          </w:tcPr>
          <w:p w14:paraId="598DFEE7" w14:textId="77777777" w:rsidR="00896456" w:rsidRPr="00AB75B0" w:rsidRDefault="00896456" w:rsidP="00896456">
            <w:pPr>
              <w:spacing w:after="0"/>
              <w:jc w:val="left"/>
              <w:rPr>
                <w:rFonts w:ascii="Arial Narrow" w:hAnsi="Arial Narrow" w:cs="Arial"/>
                <w:b/>
                <w:bCs/>
                <w:color w:val="000000"/>
                <w:sz w:val="24"/>
                <w:szCs w:val="24"/>
                <w:lang w:eastAsia="en-AU"/>
              </w:rPr>
            </w:pPr>
            <w:r w:rsidRPr="00AB75B0">
              <w:rPr>
                <w:rFonts w:ascii="Arial Narrow" w:hAnsi="Arial Narrow" w:cs="Arial"/>
                <w:b/>
                <w:bCs/>
                <w:color w:val="000000"/>
                <w:sz w:val="24"/>
                <w:szCs w:val="24"/>
                <w:lang w:eastAsia="en-AU"/>
              </w:rPr>
              <w:t>TOTAL</w:t>
            </w:r>
          </w:p>
        </w:tc>
        <w:tc>
          <w:tcPr>
            <w:tcW w:w="2140" w:type="dxa"/>
            <w:tcBorders>
              <w:top w:val="single" w:sz="12" w:space="0" w:color="auto"/>
              <w:bottom w:val="single" w:sz="12" w:space="0" w:color="auto"/>
            </w:tcBorders>
            <w:shd w:val="clear" w:color="000000" w:fill="FFFFFF"/>
            <w:vAlign w:val="center"/>
            <w:hideMark/>
          </w:tcPr>
          <w:p w14:paraId="3778C70D" w14:textId="77777777" w:rsidR="00896456" w:rsidRPr="00AB75B0" w:rsidRDefault="00896456" w:rsidP="00896456">
            <w:pPr>
              <w:spacing w:after="0"/>
              <w:jc w:val="center"/>
              <w:rPr>
                <w:rFonts w:ascii="Arial Narrow" w:hAnsi="Arial Narrow" w:cs="Arial"/>
                <w:b/>
                <w:bCs/>
                <w:color w:val="000000"/>
                <w:sz w:val="24"/>
                <w:szCs w:val="24"/>
                <w:lang w:eastAsia="en-AU"/>
              </w:rPr>
            </w:pPr>
            <w:r w:rsidRPr="00AB75B0">
              <w:rPr>
                <w:rFonts w:ascii="Arial Narrow" w:hAnsi="Arial Narrow" w:cs="Arial"/>
                <w:b/>
                <w:bCs/>
                <w:color w:val="000000"/>
                <w:sz w:val="24"/>
                <w:szCs w:val="24"/>
                <w:lang w:eastAsia="en-AU"/>
              </w:rPr>
              <w:t>138</w:t>
            </w:r>
          </w:p>
        </w:tc>
        <w:tc>
          <w:tcPr>
            <w:tcW w:w="2540" w:type="dxa"/>
            <w:tcBorders>
              <w:top w:val="single" w:sz="12" w:space="0" w:color="auto"/>
              <w:bottom w:val="single" w:sz="12" w:space="0" w:color="auto"/>
              <w:right w:val="single" w:sz="12" w:space="0" w:color="auto"/>
            </w:tcBorders>
            <w:shd w:val="clear" w:color="000000" w:fill="FFFFFF"/>
            <w:vAlign w:val="center"/>
            <w:hideMark/>
          </w:tcPr>
          <w:p w14:paraId="2F78FD1D" w14:textId="77777777" w:rsidR="00896456" w:rsidRPr="00AB75B0" w:rsidRDefault="00896456" w:rsidP="00896456">
            <w:pPr>
              <w:spacing w:after="0"/>
              <w:jc w:val="center"/>
              <w:rPr>
                <w:rFonts w:ascii="Arial Narrow" w:hAnsi="Arial Narrow" w:cs="Arial"/>
                <w:b/>
                <w:bCs/>
                <w:color w:val="000000"/>
                <w:sz w:val="24"/>
                <w:szCs w:val="24"/>
                <w:lang w:eastAsia="en-AU"/>
              </w:rPr>
            </w:pPr>
            <w:bookmarkStart w:id="5" w:name="RANGE!D163"/>
            <w:r w:rsidRPr="00AB75B0">
              <w:rPr>
                <w:rFonts w:ascii="Arial Narrow" w:hAnsi="Arial Narrow" w:cs="Arial"/>
                <w:b/>
                <w:bCs/>
                <w:color w:val="000000"/>
                <w:sz w:val="24"/>
                <w:szCs w:val="24"/>
                <w:lang w:eastAsia="en-AU"/>
              </w:rPr>
              <w:t>$219,574,900</w:t>
            </w:r>
            <w:bookmarkEnd w:id="5"/>
          </w:p>
        </w:tc>
      </w:tr>
    </w:tbl>
    <w:p w14:paraId="57A55988" w14:textId="77777777" w:rsidR="00060980" w:rsidRDefault="00060980" w:rsidP="00F06A57">
      <w:pPr>
        <w:pStyle w:val="BodyText"/>
        <w:jc w:val="left"/>
        <w:rPr>
          <w:b/>
          <w:i/>
          <w:color w:val="0070C0"/>
          <w:sz w:val="24"/>
          <w:szCs w:val="24"/>
        </w:rPr>
      </w:pPr>
    </w:p>
    <w:p w14:paraId="7D6899D5" w14:textId="77777777" w:rsidR="000F5AA0" w:rsidRPr="00890469" w:rsidRDefault="000F5AA0" w:rsidP="00355475">
      <w:pPr>
        <w:rPr>
          <w:sz w:val="24"/>
          <w:szCs w:val="24"/>
        </w:rPr>
      </w:pPr>
      <w:r w:rsidRPr="00890469">
        <w:rPr>
          <w:sz w:val="24"/>
          <w:szCs w:val="24"/>
        </w:rPr>
        <w:t>The AMP is to be read in conjunction with the following associated planning documents:</w:t>
      </w:r>
    </w:p>
    <w:p w14:paraId="30E28202" w14:textId="77777777" w:rsidR="000F5AA0" w:rsidRPr="00890469" w:rsidRDefault="000F5AA0" w:rsidP="00355475">
      <w:pPr>
        <w:rPr>
          <w:sz w:val="24"/>
          <w:szCs w:val="24"/>
        </w:rPr>
      </w:pPr>
      <w:r w:rsidRPr="00890469">
        <w:rPr>
          <w:sz w:val="24"/>
          <w:szCs w:val="24"/>
        </w:rPr>
        <w:tab/>
        <w:t>City of Cockburn Strategic Community Plan 2020 – 2030</w:t>
      </w:r>
      <w:r w:rsidRPr="00890469">
        <w:rPr>
          <w:sz w:val="24"/>
          <w:szCs w:val="24"/>
        </w:rPr>
        <w:tab/>
      </w:r>
    </w:p>
    <w:p w14:paraId="7CA2437D" w14:textId="31FA0B25" w:rsidR="000F5AA0" w:rsidRPr="00890469" w:rsidRDefault="000F5AA0" w:rsidP="00355475">
      <w:pPr>
        <w:rPr>
          <w:sz w:val="24"/>
          <w:szCs w:val="24"/>
        </w:rPr>
      </w:pPr>
      <w:r w:rsidRPr="00890469">
        <w:rPr>
          <w:sz w:val="24"/>
          <w:szCs w:val="24"/>
        </w:rPr>
        <w:tab/>
        <w:t>City of Cockburn Corporate Business Plan 2016</w:t>
      </w:r>
      <w:r w:rsidR="00A25A3E">
        <w:rPr>
          <w:sz w:val="24"/>
          <w:szCs w:val="24"/>
        </w:rPr>
        <w:t>-</w:t>
      </w:r>
      <w:r w:rsidRPr="00890469">
        <w:rPr>
          <w:sz w:val="24"/>
          <w:szCs w:val="24"/>
        </w:rPr>
        <w:t xml:space="preserve">17 </w:t>
      </w:r>
      <w:r w:rsidR="00A25A3E">
        <w:rPr>
          <w:sz w:val="24"/>
          <w:szCs w:val="24"/>
        </w:rPr>
        <w:t xml:space="preserve">to </w:t>
      </w:r>
      <w:r w:rsidRPr="00890469">
        <w:rPr>
          <w:sz w:val="24"/>
          <w:szCs w:val="24"/>
        </w:rPr>
        <w:t>2019</w:t>
      </w:r>
      <w:r w:rsidR="00A25A3E">
        <w:rPr>
          <w:sz w:val="24"/>
          <w:szCs w:val="24"/>
        </w:rPr>
        <w:t>-</w:t>
      </w:r>
      <w:r w:rsidRPr="00890469">
        <w:rPr>
          <w:sz w:val="24"/>
          <w:szCs w:val="24"/>
        </w:rPr>
        <w:t>20</w:t>
      </w:r>
    </w:p>
    <w:p w14:paraId="78041E86" w14:textId="77777777" w:rsidR="000F5AA0" w:rsidRPr="00890469" w:rsidRDefault="000F5AA0" w:rsidP="00355475">
      <w:pPr>
        <w:rPr>
          <w:sz w:val="24"/>
          <w:szCs w:val="24"/>
        </w:rPr>
      </w:pPr>
      <w:r w:rsidRPr="00890469">
        <w:rPr>
          <w:sz w:val="24"/>
          <w:szCs w:val="24"/>
        </w:rPr>
        <w:tab/>
        <w:t>City of Cockburn Annual Business Plan 2019 – 2020</w:t>
      </w:r>
    </w:p>
    <w:p w14:paraId="5113EE4B" w14:textId="03A1CFE4" w:rsidR="000F5AA0" w:rsidRPr="00890469" w:rsidRDefault="000F5AA0" w:rsidP="00355475">
      <w:pPr>
        <w:rPr>
          <w:rFonts w:cs="Arial"/>
          <w:sz w:val="24"/>
          <w:szCs w:val="24"/>
        </w:rPr>
      </w:pPr>
      <w:r w:rsidRPr="00890469">
        <w:rPr>
          <w:sz w:val="24"/>
          <w:szCs w:val="24"/>
        </w:rPr>
        <w:tab/>
        <w:t>City of Cockburn Long Term Financial Management Plan 201</w:t>
      </w:r>
      <w:r w:rsidR="00A25A3E">
        <w:rPr>
          <w:sz w:val="24"/>
          <w:szCs w:val="24"/>
        </w:rPr>
        <w:t>9-</w:t>
      </w:r>
      <w:r w:rsidRPr="00890469">
        <w:rPr>
          <w:sz w:val="24"/>
          <w:szCs w:val="24"/>
        </w:rPr>
        <w:t xml:space="preserve">20 </w:t>
      </w:r>
      <w:r w:rsidR="00A25A3E">
        <w:rPr>
          <w:sz w:val="24"/>
          <w:szCs w:val="24"/>
        </w:rPr>
        <w:t>to</w:t>
      </w:r>
      <w:r w:rsidRPr="00890469">
        <w:rPr>
          <w:sz w:val="24"/>
          <w:szCs w:val="24"/>
        </w:rPr>
        <w:t xml:space="preserve"> 2032</w:t>
      </w:r>
      <w:r w:rsidR="00A25A3E">
        <w:rPr>
          <w:sz w:val="24"/>
          <w:szCs w:val="24"/>
        </w:rPr>
        <w:t>-</w:t>
      </w:r>
      <w:r w:rsidRPr="00890469">
        <w:rPr>
          <w:sz w:val="24"/>
          <w:szCs w:val="24"/>
        </w:rPr>
        <w:t>33</w:t>
      </w:r>
    </w:p>
    <w:p w14:paraId="04A99794" w14:textId="77777777" w:rsidR="000F5AA0" w:rsidRPr="00890469" w:rsidRDefault="000F5AA0" w:rsidP="000F5AA0">
      <w:pPr>
        <w:pStyle w:val="BodyText"/>
        <w:rPr>
          <w:rFonts w:cs="Arial"/>
          <w:sz w:val="24"/>
          <w:szCs w:val="24"/>
        </w:rPr>
      </w:pPr>
      <w:r w:rsidRPr="00890469">
        <w:rPr>
          <w:rFonts w:cs="Arial"/>
          <w:sz w:val="24"/>
          <w:szCs w:val="24"/>
        </w:rPr>
        <w:t>Key stakeholders in the preparation and implementation of this asset management plan are shown in Table 2.1.2</w:t>
      </w:r>
    </w:p>
    <w:p w14:paraId="7928C48E" w14:textId="77777777" w:rsidR="000F5AA0" w:rsidRPr="004D733F" w:rsidRDefault="000F5AA0" w:rsidP="000F5AA0">
      <w:pPr>
        <w:pStyle w:val="BodyText"/>
        <w:rPr>
          <w:rFonts w:cs="Arial"/>
          <w:b/>
          <w:iCs/>
          <w:color w:val="0070C0"/>
          <w:sz w:val="24"/>
          <w:szCs w:val="24"/>
        </w:rPr>
      </w:pPr>
      <w:r w:rsidRPr="004D733F">
        <w:rPr>
          <w:rFonts w:cs="Arial"/>
          <w:b/>
          <w:iCs/>
          <w:color w:val="0070C0"/>
          <w:sz w:val="24"/>
          <w:szCs w:val="24"/>
        </w:rPr>
        <w:t xml:space="preserve">Table 2.1.2 Key Stakeholders of this AM Plan  </w:t>
      </w:r>
    </w:p>
    <w:tbl>
      <w:tblPr>
        <w:tblStyle w:val="MediumShading2-Accent11"/>
        <w:tblW w:w="0" w:type="auto"/>
        <w:tblInd w:w="108" w:type="dxa"/>
        <w:tblLook w:val="04A0" w:firstRow="1" w:lastRow="0" w:firstColumn="1" w:lastColumn="0" w:noHBand="0" w:noVBand="1"/>
      </w:tblPr>
      <w:tblGrid>
        <w:gridCol w:w="3232"/>
        <w:gridCol w:w="5642"/>
      </w:tblGrid>
      <w:tr w:rsidR="000E320E" w:rsidRPr="00DC50F1" w14:paraId="043CFF31" w14:textId="77777777" w:rsidTr="00291E7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32" w:type="dxa"/>
            <w:tcBorders>
              <w:left w:val="single" w:sz="12" w:space="0" w:color="auto"/>
              <w:bottom w:val="thinThickSmallGap" w:sz="24" w:space="0" w:color="auto"/>
              <w:right w:val="single" w:sz="6" w:space="0" w:color="FFFFFF" w:themeColor="background1"/>
            </w:tcBorders>
          </w:tcPr>
          <w:p w14:paraId="2C0979D7" w14:textId="77777777" w:rsidR="00DE29BA" w:rsidRPr="00DC50F1" w:rsidRDefault="00DE29BA" w:rsidP="00DC50F1">
            <w:pPr>
              <w:pStyle w:val="BodyText"/>
              <w:tabs>
                <w:tab w:val="left" w:pos="567"/>
                <w:tab w:val="left" w:pos="3828"/>
                <w:tab w:val="left" w:pos="4678"/>
              </w:tabs>
              <w:spacing w:before="60" w:after="120"/>
              <w:rPr>
                <w:rFonts w:ascii="Arial Narrow" w:hAnsi="Arial Narrow"/>
                <w:sz w:val="24"/>
              </w:rPr>
            </w:pPr>
            <w:r w:rsidRPr="00DC50F1">
              <w:rPr>
                <w:rFonts w:ascii="Arial Narrow" w:hAnsi="Arial Narrow"/>
                <w:sz w:val="24"/>
              </w:rPr>
              <w:t>ENTITY:</w:t>
            </w:r>
          </w:p>
        </w:tc>
        <w:tc>
          <w:tcPr>
            <w:tcW w:w="5642" w:type="dxa"/>
            <w:tcBorders>
              <w:left w:val="single" w:sz="6" w:space="0" w:color="FFFFFF" w:themeColor="background1"/>
              <w:bottom w:val="thinThickSmallGap" w:sz="24" w:space="0" w:color="auto"/>
              <w:right w:val="single" w:sz="12" w:space="0" w:color="auto"/>
            </w:tcBorders>
          </w:tcPr>
          <w:p w14:paraId="0294097F" w14:textId="77777777" w:rsidR="00DE29BA" w:rsidRPr="00DC50F1" w:rsidRDefault="00DE29BA" w:rsidP="00DC50F1">
            <w:pPr>
              <w:pStyle w:val="BodyText"/>
              <w:tabs>
                <w:tab w:val="left" w:pos="567"/>
                <w:tab w:val="left" w:pos="3828"/>
                <w:tab w:val="left" w:pos="4678"/>
              </w:tabs>
              <w:spacing w:before="60" w:after="120"/>
              <w:cnfStyle w:val="100000000000" w:firstRow="1" w:lastRow="0" w:firstColumn="0" w:lastColumn="0" w:oddVBand="0" w:evenVBand="0" w:oddHBand="0" w:evenHBand="0" w:firstRowFirstColumn="0" w:firstRowLastColumn="0" w:lastRowFirstColumn="0" w:lastRowLastColumn="0"/>
              <w:rPr>
                <w:rFonts w:ascii="Arial Narrow" w:hAnsi="Arial Narrow"/>
                <w:sz w:val="24"/>
              </w:rPr>
            </w:pPr>
            <w:r w:rsidRPr="00DC50F1">
              <w:rPr>
                <w:rFonts w:ascii="Arial Narrow" w:hAnsi="Arial Narrow"/>
                <w:sz w:val="24"/>
              </w:rPr>
              <w:t>NATURE OF INVOLEMENT</w:t>
            </w:r>
          </w:p>
        </w:tc>
      </w:tr>
      <w:tr w:rsidR="000E320E" w:rsidRPr="000E320E" w14:paraId="36080F23" w14:textId="77777777" w:rsidTr="0029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thinThickSmallGap" w:sz="24" w:space="0" w:color="auto"/>
              <w:left w:val="single" w:sz="12" w:space="0" w:color="auto"/>
              <w:bottom w:val="single" w:sz="6" w:space="0" w:color="FFFFFF" w:themeColor="background1"/>
              <w:right w:val="thinThickSmallGap" w:sz="24" w:space="0" w:color="auto"/>
            </w:tcBorders>
          </w:tcPr>
          <w:p w14:paraId="3316BB2B" w14:textId="77777777" w:rsidR="00DE29BA" w:rsidRPr="006E26E1" w:rsidRDefault="00DE29BA" w:rsidP="00DE29BA">
            <w:pPr>
              <w:pStyle w:val="BodyText"/>
              <w:tabs>
                <w:tab w:val="left" w:pos="567"/>
                <w:tab w:val="left" w:pos="3828"/>
                <w:tab w:val="left" w:pos="4678"/>
              </w:tabs>
              <w:spacing w:after="120"/>
              <w:rPr>
                <w:rFonts w:ascii="Arial Narrow" w:hAnsi="Arial Narrow"/>
                <w:sz w:val="24"/>
                <w:szCs w:val="24"/>
              </w:rPr>
            </w:pPr>
            <w:r w:rsidRPr="006E26E1">
              <w:rPr>
                <w:rFonts w:ascii="Arial Narrow" w:hAnsi="Arial Narrow"/>
                <w:sz w:val="24"/>
                <w:szCs w:val="24"/>
              </w:rPr>
              <w:t>Internal Stakeholders include:</w:t>
            </w:r>
          </w:p>
        </w:tc>
        <w:tc>
          <w:tcPr>
            <w:tcW w:w="5642" w:type="dxa"/>
            <w:tcBorders>
              <w:top w:val="thinThickSmallGap" w:sz="24" w:space="0" w:color="auto"/>
              <w:left w:val="thinThickSmallGap" w:sz="24" w:space="0" w:color="auto"/>
              <w:bottom w:val="single" w:sz="6" w:space="0" w:color="FFFFFF" w:themeColor="background1"/>
              <w:right w:val="single" w:sz="12" w:space="0" w:color="auto"/>
            </w:tcBorders>
          </w:tcPr>
          <w:p w14:paraId="0A172C38" w14:textId="77777777" w:rsidR="00DE29BA" w:rsidRPr="000E320E" w:rsidRDefault="00DE29BA" w:rsidP="00DE29BA">
            <w:pPr>
              <w:pStyle w:val="BodyText"/>
              <w:tabs>
                <w:tab w:val="left" w:pos="567"/>
                <w:tab w:val="left" w:pos="3828"/>
                <w:tab w:val="left" w:pos="4678"/>
              </w:tabs>
              <w:spacing w:after="12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0E320E" w:rsidRPr="000E320E" w14:paraId="53C4AA3E" w14:textId="77777777" w:rsidTr="00291E7B">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6E39890B" w14:textId="77777777" w:rsidR="00DE29BA" w:rsidRPr="00A25A3E" w:rsidRDefault="00DE29BA" w:rsidP="00DE29BA">
            <w:pPr>
              <w:pStyle w:val="BodyText"/>
              <w:tabs>
                <w:tab w:val="left" w:pos="567"/>
                <w:tab w:val="left" w:pos="3828"/>
                <w:tab w:val="left" w:pos="4678"/>
              </w:tabs>
              <w:spacing w:after="120"/>
              <w:jc w:val="left"/>
              <w:rPr>
                <w:rFonts w:ascii="Arial Narrow" w:hAnsi="Arial Narrow"/>
                <w:b w:val="0"/>
                <w:sz w:val="24"/>
                <w:szCs w:val="24"/>
              </w:rPr>
            </w:pPr>
            <w:r w:rsidRPr="00A25A3E">
              <w:rPr>
                <w:rFonts w:ascii="Arial Narrow" w:hAnsi="Arial Narrow"/>
                <w:b w:val="0"/>
                <w:sz w:val="24"/>
                <w:szCs w:val="24"/>
              </w:rPr>
              <w:t>The Elected Council</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304B4C8E" w14:textId="77777777" w:rsidR="00DE29BA" w:rsidRPr="000E320E" w:rsidRDefault="00DE29BA" w:rsidP="00DE29BA">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Community representation</w:t>
            </w:r>
          </w:p>
        </w:tc>
      </w:tr>
      <w:tr w:rsidR="000E320E" w:rsidRPr="000E320E" w14:paraId="1D88E2D3" w14:textId="77777777" w:rsidTr="0029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3AC3F161" w14:textId="77777777" w:rsidR="00DE29BA" w:rsidRPr="00A25A3E" w:rsidRDefault="00DE29BA" w:rsidP="00DE29BA">
            <w:pPr>
              <w:pStyle w:val="BodyText"/>
              <w:tabs>
                <w:tab w:val="left" w:pos="567"/>
                <w:tab w:val="left" w:pos="3828"/>
                <w:tab w:val="left" w:pos="4678"/>
              </w:tabs>
              <w:spacing w:after="120"/>
              <w:jc w:val="left"/>
              <w:rPr>
                <w:rFonts w:ascii="Arial Narrow" w:hAnsi="Arial Narrow"/>
                <w:sz w:val="24"/>
                <w:szCs w:val="24"/>
              </w:rPr>
            </w:pPr>
            <w:r w:rsidRPr="00A25A3E">
              <w:rPr>
                <w:rFonts w:ascii="Arial Narrow" w:hAnsi="Arial Narrow"/>
                <w:b w:val="0"/>
                <w:sz w:val="24"/>
                <w:szCs w:val="24"/>
              </w:rPr>
              <w:t>Chief Executive Officer</w:t>
            </w:r>
            <w:r w:rsidR="00903A00" w:rsidRPr="00A25A3E">
              <w:rPr>
                <w:rFonts w:ascii="Arial Narrow" w:hAnsi="Arial Narrow"/>
                <w:b w:val="0"/>
                <w:sz w:val="24"/>
                <w:szCs w:val="24"/>
              </w:rPr>
              <w:t xml:space="preserve"> (CEO)</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0A0FDC73" w14:textId="77777777" w:rsidR="00DE29BA" w:rsidRPr="000E320E" w:rsidRDefault="00DE29BA" w:rsidP="00DE29BA">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Asset management direction and leadership</w:t>
            </w:r>
          </w:p>
        </w:tc>
      </w:tr>
      <w:tr w:rsidR="000E320E" w:rsidRPr="000E320E" w14:paraId="64D2F059" w14:textId="77777777" w:rsidTr="00BC051A">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12" w:space="0" w:color="auto"/>
              <w:right w:val="thinThickSmallGap" w:sz="24" w:space="0" w:color="auto"/>
            </w:tcBorders>
          </w:tcPr>
          <w:p w14:paraId="2772713A" w14:textId="77777777" w:rsidR="00DE29BA" w:rsidRPr="00A25A3E" w:rsidRDefault="00903A00" w:rsidP="00DE29BA">
            <w:pPr>
              <w:pStyle w:val="BodyText"/>
              <w:tabs>
                <w:tab w:val="left" w:pos="567"/>
                <w:tab w:val="left" w:pos="3828"/>
                <w:tab w:val="left" w:pos="4678"/>
              </w:tabs>
              <w:spacing w:after="120"/>
              <w:jc w:val="left"/>
              <w:rPr>
                <w:rFonts w:ascii="Arial Narrow" w:hAnsi="Arial Narrow"/>
                <w:sz w:val="24"/>
                <w:szCs w:val="24"/>
              </w:rPr>
            </w:pPr>
            <w:r w:rsidRPr="00A25A3E">
              <w:rPr>
                <w:rFonts w:ascii="Arial Narrow" w:hAnsi="Arial Narrow"/>
                <w:b w:val="0"/>
                <w:sz w:val="24"/>
                <w:szCs w:val="24"/>
              </w:rPr>
              <w:t>Executive Committee (ExCo)</w:t>
            </w:r>
          </w:p>
        </w:tc>
        <w:tc>
          <w:tcPr>
            <w:tcW w:w="5642" w:type="dxa"/>
            <w:tcBorders>
              <w:top w:val="single" w:sz="6" w:space="0" w:color="FFFFFF" w:themeColor="background1"/>
              <w:left w:val="thinThickSmallGap" w:sz="24" w:space="0" w:color="auto"/>
              <w:bottom w:val="single" w:sz="12" w:space="0" w:color="auto"/>
              <w:right w:val="single" w:sz="12" w:space="0" w:color="auto"/>
            </w:tcBorders>
          </w:tcPr>
          <w:p w14:paraId="6C6E76DD" w14:textId="77777777" w:rsidR="00DE29BA" w:rsidRPr="000E320E" w:rsidRDefault="00DE29BA" w:rsidP="00DE29BA">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Executive management endorsement, sign off and executive ownership</w:t>
            </w:r>
          </w:p>
        </w:tc>
      </w:tr>
      <w:tr w:rsidR="000E320E" w:rsidRPr="000E320E" w14:paraId="72907B15" w14:textId="77777777" w:rsidTr="00BC051A">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232" w:type="dxa"/>
            <w:tcBorders>
              <w:top w:val="single" w:sz="12" w:space="0" w:color="auto"/>
              <w:left w:val="single" w:sz="12" w:space="0" w:color="auto"/>
              <w:bottom w:val="single" w:sz="6" w:space="0" w:color="FFFFFF" w:themeColor="background1"/>
              <w:right w:val="thinThickSmallGap" w:sz="24" w:space="0" w:color="auto"/>
            </w:tcBorders>
          </w:tcPr>
          <w:p w14:paraId="0B5B6E1C" w14:textId="77777777" w:rsidR="00DE29BA" w:rsidRPr="00A25A3E" w:rsidRDefault="00890469" w:rsidP="00DE29BA">
            <w:pPr>
              <w:pStyle w:val="BodyText"/>
              <w:tabs>
                <w:tab w:val="left" w:pos="567"/>
                <w:tab w:val="left" w:pos="3828"/>
                <w:tab w:val="left" w:pos="4678"/>
              </w:tabs>
              <w:spacing w:after="120"/>
              <w:jc w:val="left"/>
              <w:rPr>
                <w:rFonts w:ascii="Arial Narrow" w:hAnsi="Arial Narrow"/>
                <w:b w:val="0"/>
                <w:sz w:val="24"/>
                <w:szCs w:val="24"/>
              </w:rPr>
            </w:pPr>
            <w:r w:rsidRPr="00A25A3E">
              <w:rPr>
                <w:rFonts w:ascii="Arial Narrow" w:hAnsi="Arial Narrow"/>
                <w:b w:val="0"/>
                <w:sz w:val="24"/>
                <w:szCs w:val="24"/>
              </w:rPr>
              <w:lastRenderedPageBreak/>
              <w:t>Manager Property and Assets</w:t>
            </w:r>
            <w:r w:rsidR="00DE29BA" w:rsidRPr="00A25A3E">
              <w:rPr>
                <w:rFonts w:ascii="Arial Narrow" w:hAnsi="Arial Narrow"/>
                <w:b w:val="0"/>
                <w:sz w:val="24"/>
                <w:szCs w:val="24"/>
              </w:rPr>
              <w:tab/>
            </w:r>
          </w:p>
        </w:tc>
        <w:tc>
          <w:tcPr>
            <w:tcW w:w="5642" w:type="dxa"/>
            <w:tcBorders>
              <w:top w:val="single" w:sz="12" w:space="0" w:color="auto"/>
              <w:left w:val="thinThickSmallGap" w:sz="24" w:space="0" w:color="auto"/>
              <w:bottom w:val="single" w:sz="6" w:space="0" w:color="FFFFFF" w:themeColor="background1"/>
              <w:right w:val="single" w:sz="12" w:space="0" w:color="auto"/>
            </w:tcBorders>
          </w:tcPr>
          <w:p w14:paraId="4D9BF19A" w14:textId="77777777" w:rsidR="00DE29BA" w:rsidRPr="000E320E" w:rsidRDefault="00DE29BA" w:rsidP="00BB2809">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 xml:space="preserve">Review and strategic management sign off </w:t>
            </w:r>
          </w:p>
        </w:tc>
      </w:tr>
      <w:tr w:rsidR="000F5AA0" w:rsidRPr="000E320E" w14:paraId="1FCEAA15" w14:textId="77777777" w:rsidTr="00BC051A">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2BCEC22D" w14:textId="77777777" w:rsidR="000F5AA0" w:rsidRPr="00A25A3E" w:rsidRDefault="00890469" w:rsidP="00355475">
            <w:pPr>
              <w:pStyle w:val="BodyText"/>
              <w:tabs>
                <w:tab w:val="left" w:pos="567"/>
                <w:tab w:val="left" w:pos="3828"/>
                <w:tab w:val="left" w:pos="4678"/>
              </w:tabs>
              <w:spacing w:after="0"/>
              <w:jc w:val="left"/>
              <w:rPr>
                <w:rFonts w:ascii="Arial Narrow" w:hAnsi="Arial Narrow" w:cs="Arial"/>
                <w:b w:val="0"/>
                <w:sz w:val="24"/>
                <w:szCs w:val="24"/>
              </w:rPr>
            </w:pPr>
            <w:r w:rsidRPr="00A25A3E">
              <w:rPr>
                <w:rFonts w:ascii="Arial Narrow" w:hAnsi="Arial Narrow" w:cs="Arial"/>
                <w:b w:val="0"/>
                <w:sz w:val="24"/>
                <w:szCs w:val="24"/>
              </w:rPr>
              <w:t>Chief of Operations</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35FC0167" w14:textId="77777777" w:rsidR="000F5AA0" w:rsidRPr="000F5AA0" w:rsidRDefault="000F5AA0" w:rsidP="00355475">
            <w:pPr>
              <w:pStyle w:val="BodyText"/>
              <w:tabs>
                <w:tab w:val="left" w:pos="567"/>
                <w:tab w:val="left" w:pos="3828"/>
                <w:tab w:val="left" w:pos="4678"/>
              </w:tabs>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F5AA0">
              <w:rPr>
                <w:rFonts w:ascii="Arial Narrow" w:hAnsi="Arial Narrow" w:cs="Arial"/>
                <w:sz w:val="24"/>
                <w:szCs w:val="24"/>
              </w:rPr>
              <w:t>Review and strategic management sign off</w:t>
            </w:r>
          </w:p>
        </w:tc>
      </w:tr>
      <w:tr w:rsidR="000F5AA0" w:rsidRPr="000E320E" w14:paraId="2FB4053B" w14:textId="77777777" w:rsidTr="00BC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565F9D0D" w14:textId="77777777" w:rsidR="000F5AA0" w:rsidRPr="00A25A3E" w:rsidRDefault="00890469" w:rsidP="00890469">
            <w:pPr>
              <w:pStyle w:val="BodyText"/>
              <w:tabs>
                <w:tab w:val="left" w:pos="567"/>
                <w:tab w:val="left" w:pos="3828"/>
                <w:tab w:val="left" w:pos="4678"/>
              </w:tabs>
              <w:spacing w:after="120"/>
              <w:jc w:val="left"/>
              <w:rPr>
                <w:rFonts w:ascii="Arial Narrow" w:hAnsi="Arial Narrow"/>
                <w:b w:val="0"/>
                <w:sz w:val="24"/>
                <w:szCs w:val="24"/>
              </w:rPr>
            </w:pPr>
            <w:r w:rsidRPr="00A25A3E">
              <w:rPr>
                <w:rFonts w:ascii="Arial Narrow" w:hAnsi="Arial Narrow"/>
                <w:b w:val="0"/>
                <w:sz w:val="24"/>
                <w:szCs w:val="24"/>
              </w:rPr>
              <w:t>Buildings and Utilities Management</w:t>
            </w:r>
            <w:r w:rsidR="000F5AA0" w:rsidRPr="00A25A3E">
              <w:rPr>
                <w:rFonts w:ascii="Arial Narrow" w:hAnsi="Arial Narrow"/>
                <w:b w:val="0"/>
                <w:sz w:val="24"/>
                <w:szCs w:val="24"/>
              </w:rPr>
              <w:tab/>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2D18E91F" w14:textId="77777777" w:rsidR="000F5AA0" w:rsidRPr="000E320E" w:rsidRDefault="000F5AA0" w:rsidP="00BB2809">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Review and line management sign off and implementation of the AMP maintenance actions</w:t>
            </w:r>
            <w:r w:rsidRPr="000E320E">
              <w:rPr>
                <w:rFonts w:ascii="Arial Narrow" w:hAnsi="Arial Narrow"/>
                <w:sz w:val="24"/>
                <w:szCs w:val="24"/>
              </w:rPr>
              <w:tab/>
              <w:t xml:space="preserve">. </w:t>
            </w:r>
          </w:p>
        </w:tc>
      </w:tr>
      <w:tr w:rsidR="000F5AA0" w:rsidRPr="000E320E" w14:paraId="2B832C92" w14:textId="77777777" w:rsidTr="00BC051A">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28398067" w14:textId="77777777" w:rsidR="000F5AA0" w:rsidRPr="00A25A3E" w:rsidRDefault="00890469" w:rsidP="00DE29BA">
            <w:pPr>
              <w:pStyle w:val="BodyText"/>
              <w:tabs>
                <w:tab w:val="left" w:pos="4678"/>
              </w:tabs>
              <w:spacing w:after="120"/>
              <w:jc w:val="left"/>
              <w:rPr>
                <w:rFonts w:ascii="Arial Narrow" w:hAnsi="Arial Narrow"/>
                <w:b w:val="0"/>
                <w:sz w:val="24"/>
                <w:szCs w:val="24"/>
              </w:rPr>
            </w:pPr>
            <w:r w:rsidRPr="00A25A3E">
              <w:rPr>
                <w:rFonts w:ascii="Arial Narrow" w:hAnsi="Arial Narrow"/>
                <w:b w:val="0"/>
                <w:sz w:val="24"/>
                <w:szCs w:val="24"/>
              </w:rPr>
              <w:t>Property and Assets</w:t>
            </w:r>
            <w:r w:rsidR="00903A00" w:rsidRPr="00A25A3E">
              <w:rPr>
                <w:rFonts w:ascii="Arial Narrow" w:hAnsi="Arial Narrow"/>
                <w:b w:val="0"/>
                <w:sz w:val="24"/>
                <w:szCs w:val="24"/>
              </w:rPr>
              <w:t xml:space="preserve"> Services</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40FFAC56" w14:textId="77777777" w:rsidR="000F5AA0" w:rsidRPr="000E320E" w:rsidRDefault="000F5AA0" w:rsidP="00BB2809">
            <w:pPr>
              <w:pStyle w:val="BodyText"/>
              <w:tabs>
                <w:tab w:val="left" w:pos="567"/>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Asset Management Plan development, review and continuous improvement</w:t>
            </w:r>
          </w:p>
        </w:tc>
      </w:tr>
      <w:tr w:rsidR="000F5AA0" w:rsidRPr="000E320E" w14:paraId="15DC6F27" w14:textId="77777777" w:rsidTr="00BC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6251A1E5" w14:textId="77777777" w:rsidR="000F5AA0" w:rsidRPr="00A25A3E" w:rsidRDefault="000F5AA0" w:rsidP="00DE29BA">
            <w:pPr>
              <w:pStyle w:val="BodyText"/>
              <w:tabs>
                <w:tab w:val="left" w:pos="4678"/>
              </w:tabs>
              <w:spacing w:after="120"/>
              <w:jc w:val="left"/>
              <w:rPr>
                <w:rFonts w:ascii="Arial Narrow" w:hAnsi="Arial Narrow"/>
                <w:sz w:val="24"/>
                <w:szCs w:val="24"/>
              </w:rPr>
            </w:pPr>
            <w:r w:rsidRPr="00A25A3E">
              <w:rPr>
                <w:rFonts w:ascii="Arial Narrow" w:hAnsi="Arial Narrow"/>
                <w:sz w:val="24"/>
                <w:szCs w:val="24"/>
              </w:rPr>
              <w:t>External Stakeholders include:</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70BCCB9E" w14:textId="77777777" w:rsidR="000F5AA0" w:rsidRPr="000E320E" w:rsidRDefault="000F5AA0" w:rsidP="00BB2809">
            <w:pPr>
              <w:pStyle w:val="BodyText"/>
              <w:tabs>
                <w:tab w:val="left" w:pos="567"/>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ab/>
            </w:r>
            <w:r w:rsidRPr="000E320E">
              <w:rPr>
                <w:rFonts w:ascii="Arial Narrow" w:hAnsi="Arial Narrow"/>
                <w:sz w:val="24"/>
                <w:szCs w:val="24"/>
              </w:rPr>
              <w:tab/>
            </w:r>
            <w:r w:rsidRPr="000E320E">
              <w:rPr>
                <w:rFonts w:ascii="Arial Narrow" w:hAnsi="Arial Narrow"/>
                <w:sz w:val="24"/>
                <w:szCs w:val="24"/>
              </w:rPr>
              <w:tab/>
            </w:r>
          </w:p>
        </w:tc>
      </w:tr>
      <w:tr w:rsidR="000F5AA0" w:rsidRPr="000E320E" w14:paraId="11AABB65" w14:textId="77777777" w:rsidTr="00BC051A">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44A0DD4C" w14:textId="77777777" w:rsidR="000F5AA0" w:rsidRPr="00A25A3E" w:rsidRDefault="000F5AA0" w:rsidP="00BB2809">
            <w:pPr>
              <w:pStyle w:val="BodyText"/>
              <w:tabs>
                <w:tab w:val="left" w:pos="567"/>
                <w:tab w:val="left" w:pos="4678"/>
              </w:tabs>
              <w:spacing w:after="120"/>
              <w:jc w:val="left"/>
              <w:rPr>
                <w:rFonts w:ascii="Arial Narrow" w:hAnsi="Arial Narrow"/>
                <w:b w:val="0"/>
                <w:sz w:val="24"/>
                <w:szCs w:val="24"/>
              </w:rPr>
            </w:pPr>
            <w:r w:rsidRPr="00A25A3E">
              <w:rPr>
                <w:rFonts w:ascii="Arial Narrow" w:hAnsi="Arial Narrow"/>
                <w:b w:val="0"/>
                <w:sz w:val="24"/>
                <w:szCs w:val="24"/>
              </w:rPr>
              <w:t>City of Cockburn community</w:t>
            </w:r>
            <w:r w:rsidRPr="00A25A3E">
              <w:rPr>
                <w:rFonts w:ascii="Arial Narrow" w:hAnsi="Arial Narrow"/>
                <w:b w:val="0"/>
                <w:sz w:val="24"/>
                <w:szCs w:val="24"/>
              </w:rPr>
              <w:tab/>
              <w:t>Business Perceptions Survey Community</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6A5673F0" w14:textId="77777777" w:rsidR="000F5AA0" w:rsidRPr="000E320E" w:rsidRDefault="000F5AA0" w:rsidP="00BB2809">
            <w:pPr>
              <w:pStyle w:val="BodyText"/>
              <w:tabs>
                <w:tab w:val="left" w:pos="567"/>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Building and service users</w:t>
            </w:r>
          </w:p>
        </w:tc>
      </w:tr>
      <w:tr w:rsidR="000F5AA0" w:rsidRPr="000E320E" w14:paraId="2BC08B72" w14:textId="77777777" w:rsidTr="00B74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5DE3D92C" w14:textId="77777777" w:rsidR="000F5AA0" w:rsidRPr="00A25A3E" w:rsidRDefault="000F5AA0" w:rsidP="00BB2809">
            <w:pPr>
              <w:pStyle w:val="BodyText"/>
              <w:tabs>
                <w:tab w:val="left" w:pos="567"/>
                <w:tab w:val="left" w:pos="4678"/>
              </w:tabs>
              <w:jc w:val="left"/>
              <w:rPr>
                <w:rFonts w:ascii="Arial Narrow" w:hAnsi="Arial Narrow"/>
                <w:b w:val="0"/>
                <w:sz w:val="24"/>
                <w:szCs w:val="24"/>
              </w:rPr>
            </w:pPr>
            <w:r w:rsidRPr="00A25A3E">
              <w:rPr>
                <w:rFonts w:ascii="Arial Narrow" w:hAnsi="Arial Narrow"/>
                <w:b w:val="0"/>
                <w:sz w:val="24"/>
                <w:szCs w:val="24"/>
              </w:rPr>
              <w:t>City of Cockburn business</w:t>
            </w:r>
            <w:r w:rsidRPr="00A25A3E">
              <w:rPr>
                <w:rFonts w:ascii="Arial Narrow" w:hAnsi="Arial Narrow"/>
                <w:b w:val="0"/>
                <w:sz w:val="24"/>
                <w:szCs w:val="24"/>
              </w:rPr>
              <w:tab/>
            </w:r>
            <w:r w:rsidRPr="00A25A3E">
              <w:rPr>
                <w:rFonts w:ascii="Arial Narrow" w:hAnsi="Arial Narrow"/>
                <w:b w:val="0"/>
                <w:sz w:val="24"/>
                <w:szCs w:val="24"/>
              </w:rPr>
              <w:tab/>
            </w:r>
            <w:r w:rsidRPr="00A25A3E">
              <w:rPr>
                <w:rFonts w:ascii="Arial Narrow" w:hAnsi="Arial Narrow"/>
                <w:b w:val="0"/>
                <w:sz w:val="24"/>
                <w:szCs w:val="24"/>
              </w:rPr>
              <w:tab/>
              <w:t>Police, Fire and Emergency Services</w:t>
            </w:r>
          </w:p>
        </w:tc>
        <w:tc>
          <w:tcPr>
            <w:tcW w:w="5642" w:type="dxa"/>
            <w:tcBorders>
              <w:top w:val="single" w:sz="6" w:space="0" w:color="FFFFFF" w:themeColor="background1"/>
              <w:left w:val="thinThickSmallGap" w:sz="24" w:space="0" w:color="auto"/>
              <w:bottom w:val="single" w:sz="6" w:space="0" w:color="FFFFFF" w:themeColor="background1"/>
              <w:right w:val="single" w:sz="12" w:space="0" w:color="auto"/>
            </w:tcBorders>
          </w:tcPr>
          <w:p w14:paraId="090F51C4" w14:textId="77777777" w:rsidR="000F5AA0" w:rsidRPr="000E320E" w:rsidRDefault="000F5AA0" w:rsidP="00DE29BA">
            <w:pPr>
              <w:pStyle w:val="BodyText"/>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Building and service users</w:t>
            </w:r>
          </w:p>
        </w:tc>
      </w:tr>
      <w:tr w:rsidR="000F5AA0" w:rsidRPr="000E320E" w14:paraId="7EE6D9D4" w14:textId="77777777" w:rsidTr="00B7404E">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bottom w:val="single" w:sz="6" w:space="0" w:color="FFFFFF" w:themeColor="background1"/>
              <w:right w:val="thinThickSmallGap" w:sz="24" w:space="0" w:color="auto"/>
            </w:tcBorders>
          </w:tcPr>
          <w:p w14:paraId="14B25395" w14:textId="77777777" w:rsidR="000F5AA0" w:rsidRPr="00A25A3E" w:rsidRDefault="000F5AA0" w:rsidP="00DE29BA">
            <w:pPr>
              <w:pStyle w:val="BodyText"/>
              <w:tabs>
                <w:tab w:val="left" w:pos="567"/>
                <w:tab w:val="left" w:pos="4678"/>
              </w:tabs>
              <w:jc w:val="left"/>
              <w:rPr>
                <w:rFonts w:ascii="Arial Narrow" w:hAnsi="Arial Narrow"/>
                <w:b w:val="0"/>
                <w:sz w:val="24"/>
                <w:szCs w:val="24"/>
              </w:rPr>
            </w:pPr>
            <w:r w:rsidRPr="00A25A3E">
              <w:rPr>
                <w:rFonts w:ascii="Arial Narrow" w:hAnsi="Arial Narrow"/>
                <w:b w:val="0"/>
                <w:sz w:val="24"/>
                <w:szCs w:val="24"/>
              </w:rPr>
              <w:t>Insurers</w:t>
            </w:r>
          </w:p>
        </w:tc>
        <w:tc>
          <w:tcPr>
            <w:tcW w:w="5642" w:type="dxa"/>
            <w:tcBorders>
              <w:top w:val="single" w:sz="6" w:space="0" w:color="FFFFFF" w:themeColor="background1"/>
              <w:left w:val="thinThickSmallGap" w:sz="24" w:space="0" w:color="auto"/>
              <w:bottom w:val="single" w:sz="12" w:space="0" w:color="FFFFFF" w:themeColor="background1"/>
              <w:right w:val="single" w:sz="12" w:space="0" w:color="auto"/>
            </w:tcBorders>
          </w:tcPr>
          <w:p w14:paraId="183D3354" w14:textId="77777777" w:rsidR="000F5AA0" w:rsidRPr="000E320E" w:rsidRDefault="000F5AA0" w:rsidP="00DE29BA">
            <w:pPr>
              <w:pStyle w:val="BodyText"/>
              <w:tabs>
                <w:tab w:val="left" w:pos="567"/>
                <w:tab w:val="left" w:pos="4678"/>
              </w:tabs>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Assist to manage financial risk of the City</w:t>
            </w:r>
          </w:p>
        </w:tc>
      </w:tr>
      <w:tr w:rsidR="000F5AA0" w:rsidRPr="000E320E" w14:paraId="527CB890" w14:textId="77777777" w:rsidTr="00B74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Borders>
              <w:top w:val="single" w:sz="6" w:space="0" w:color="FFFFFF" w:themeColor="background1"/>
              <w:left w:val="single" w:sz="12" w:space="0" w:color="auto"/>
              <w:right w:val="thinThickSmallGap" w:sz="24" w:space="0" w:color="auto"/>
            </w:tcBorders>
          </w:tcPr>
          <w:p w14:paraId="793FA2AF" w14:textId="77777777" w:rsidR="000F5AA0" w:rsidRPr="00A25A3E" w:rsidRDefault="000F5AA0" w:rsidP="00DE29BA">
            <w:pPr>
              <w:pStyle w:val="BodyText"/>
              <w:tabs>
                <w:tab w:val="left" w:pos="567"/>
                <w:tab w:val="left" w:pos="4678"/>
              </w:tabs>
              <w:jc w:val="left"/>
              <w:rPr>
                <w:rFonts w:ascii="Arial Narrow" w:hAnsi="Arial Narrow"/>
                <w:b w:val="0"/>
                <w:sz w:val="24"/>
                <w:szCs w:val="24"/>
              </w:rPr>
            </w:pPr>
            <w:r w:rsidRPr="00A25A3E">
              <w:rPr>
                <w:rFonts w:ascii="Arial Narrow" w:hAnsi="Arial Narrow"/>
                <w:b w:val="0"/>
                <w:sz w:val="24"/>
                <w:szCs w:val="24"/>
              </w:rPr>
              <w:t>State Emergency Services</w:t>
            </w:r>
          </w:p>
        </w:tc>
        <w:tc>
          <w:tcPr>
            <w:tcW w:w="5642" w:type="dxa"/>
            <w:tcBorders>
              <w:top w:val="single" w:sz="12" w:space="0" w:color="FFFFFF" w:themeColor="background1"/>
              <w:left w:val="thinThickSmallGap" w:sz="24" w:space="0" w:color="auto"/>
              <w:bottom w:val="single" w:sz="12" w:space="0" w:color="auto"/>
              <w:right w:val="single" w:sz="12" w:space="0" w:color="auto"/>
            </w:tcBorders>
          </w:tcPr>
          <w:p w14:paraId="1950F968" w14:textId="77777777" w:rsidR="000F5AA0" w:rsidRPr="000E320E" w:rsidRDefault="000F5AA0" w:rsidP="00DE29BA">
            <w:pPr>
              <w:pStyle w:val="BodyText"/>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E320E">
              <w:rPr>
                <w:rFonts w:ascii="Arial Narrow" w:hAnsi="Arial Narrow"/>
                <w:sz w:val="24"/>
                <w:szCs w:val="24"/>
              </w:rPr>
              <w:t>Attendance to call-outs and security</w:t>
            </w:r>
          </w:p>
        </w:tc>
      </w:tr>
    </w:tbl>
    <w:p w14:paraId="15C1457B" w14:textId="77777777" w:rsidR="001447D6" w:rsidRDefault="00933088" w:rsidP="00933088">
      <w:pPr>
        <w:pStyle w:val="Heading2"/>
        <w:spacing w:after="240"/>
        <w:rPr>
          <w:sz w:val="24"/>
          <w:szCs w:val="24"/>
        </w:rPr>
      </w:pPr>
      <w:bookmarkStart w:id="6" w:name="_Toc73446855"/>
      <w:r w:rsidRPr="009C794B">
        <w:rPr>
          <w:sz w:val="24"/>
          <w:szCs w:val="24"/>
        </w:rPr>
        <w:t>2.2</w:t>
      </w:r>
      <w:r w:rsidRPr="009C794B">
        <w:rPr>
          <w:sz w:val="24"/>
          <w:szCs w:val="24"/>
        </w:rPr>
        <w:tab/>
      </w:r>
      <w:r w:rsidR="001447D6" w:rsidRPr="009C794B">
        <w:rPr>
          <w:sz w:val="24"/>
          <w:szCs w:val="24"/>
        </w:rPr>
        <w:t>Goals and Objectives of Asset Management</w:t>
      </w:r>
      <w:bookmarkEnd w:id="6"/>
    </w:p>
    <w:p w14:paraId="32933901" w14:textId="77777777" w:rsidR="00104659" w:rsidRPr="00740AEE" w:rsidRDefault="00104659" w:rsidP="00104659">
      <w:pPr>
        <w:pStyle w:val="BodyText"/>
        <w:spacing w:after="120"/>
        <w:rPr>
          <w:sz w:val="24"/>
          <w:szCs w:val="24"/>
        </w:rPr>
      </w:pPr>
      <w:r w:rsidRPr="00740AEE">
        <w:rPr>
          <w:sz w:val="24"/>
          <w:szCs w:val="24"/>
        </w:rPr>
        <w:t xml:space="preserve">The City of Cockburn exists to deliver services to its community supported by the City’s infrastructure assets. The City acquires infrastructure </w:t>
      </w:r>
      <w:proofErr w:type="gramStart"/>
      <w:r w:rsidRPr="00740AEE">
        <w:rPr>
          <w:sz w:val="24"/>
          <w:szCs w:val="24"/>
        </w:rPr>
        <w:t>assets  by</w:t>
      </w:r>
      <w:proofErr w:type="gramEnd"/>
      <w:r w:rsidRPr="00740AEE">
        <w:rPr>
          <w:sz w:val="24"/>
          <w:szCs w:val="24"/>
        </w:rPr>
        <w:t xml:space="preserve"> ‘purchase’, ‘contract’, construction by council and by handover of ‘donated’ assets constructed by developers in order to meet the increased demand for services.</w:t>
      </w:r>
    </w:p>
    <w:p w14:paraId="54FEB37A" w14:textId="77777777" w:rsidR="00104659" w:rsidRPr="00740AEE" w:rsidRDefault="00104659" w:rsidP="00104659">
      <w:pPr>
        <w:pStyle w:val="BodyText"/>
        <w:spacing w:after="120"/>
        <w:rPr>
          <w:sz w:val="24"/>
          <w:szCs w:val="24"/>
        </w:rPr>
      </w:pPr>
      <w:r w:rsidRPr="00740AEE">
        <w:rPr>
          <w:sz w:val="24"/>
          <w:szCs w:val="24"/>
        </w:rPr>
        <w:t>The City of Cockburn’s goal in managing infrastructure assets is to meet the required level of service in the most cost effective manner for present and future consumers.</w:t>
      </w:r>
    </w:p>
    <w:p w14:paraId="4A384089" w14:textId="77777777" w:rsidR="00104659" w:rsidRPr="00740AEE" w:rsidRDefault="00104659" w:rsidP="00104659">
      <w:pPr>
        <w:pStyle w:val="BodyText"/>
        <w:spacing w:after="120"/>
        <w:rPr>
          <w:sz w:val="24"/>
          <w:szCs w:val="24"/>
        </w:rPr>
      </w:pPr>
      <w:r w:rsidRPr="00740AEE">
        <w:rPr>
          <w:sz w:val="24"/>
          <w:szCs w:val="24"/>
        </w:rPr>
        <w:t>The key elements of infrastructure asset management are:</w:t>
      </w:r>
    </w:p>
    <w:p w14:paraId="6B10B337" w14:textId="77777777" w:rsidR="00104659" w:rsidRPr="00740AEE" w:rsidRDefault="00104659" w:rsidP="00104659">
      <w:pPr>
        <w:pStyle w:val="BodyText"/>
        <w:numPr>
          <w:ilvl w:val="0"/>
          <w:numId w:val="1"/>
        </w:numPr>
        <w:ind w:left="714" w:hanging="357"/>
        <w:rPr>
          <w:sz w:val="24"/>
          <w:szCs w:val="24"/>
        </w:rPr>
      </w:pPr>
      <w:r w:rsidRPr="00740AEE">
        <w:rPr>
          <w:sz w:val="24"/>
          <w:szCs w:val="24"/>
        </w:rPr>
        <w:t>Taking a life cycle approach,</w:t>
      </w:r>
    </w:p>
    <w:p w14:paraId="7AB830F3" w14:textId="77777777" w:rsidR="00104659" w:rsidRPr="00740AEE" w:rsidRDefault="00104659" w:rsidP="00104659">
      <w:pPr>
        <w:pStyle w:val="BodyText"/>
        <w:numPr>
          <w:ilvl w:val="0"/>
          <w:numId w:val="1"/>
        </w:numPr>
        <w:ind w:left="714" w:hanging="357"/>
        <w:rPr>
          <w:sz w:val="24"/>
          <w:szCs w:val="24"/>
        </w:rPr>
      </w:pPr>
      <w:r w:rsidRPr="00740AEE">
        <w:rPr>
          <w:sz w:val="24"/>
          <w:szCs w:val="24"/>
        </w:rPr>
        <w:t>Developing cost-effective management strategies for the long term,</w:t>
      </w:r>
    </w:p>
    <w:p w14:paraId="073AD0BE" w14:textId="77777777" w:rsidR="00104659" w:rsidRPr="00740AEE" w:rsidRDefault="00104659" w:rsidP="00104659">
      <w:pPr>
        <w:pStyle w:val="BodyText"/>
        <w:numPr>
          <w:ilvl w:val="0"/>
          <w:numId w:val="1"/>
        </w:numPr>
        <w:ind w:left="714" w:hanging="357"/>
        <w:rPr>
          <w:sz w:val="24"/>
          <w:szCs w:val="24"/>
        </w:rPr>
      </w:pPr>
      <w:r w:rsidRPr="00740AEE">
        <w:rPr>
          <w:sz w:val="24"/>
          <w:szCs w:val="24"/>
        </w:rPr>
        <w:t>Providing a defined level of service and monitoring performance,</w:t>
      </w:r>
    </w:p>
    <w:p w14:paraId="7666C33D" w14:textId="77777777" w:rsidR="00104659" w:rsidRPr="00740AEE" w:rsidRDefault="00104659" w:rsidP="00104659">
      <w:pPr>
        <w:pStyle w:val="BodyText"/>
        <w:numPr>
          <w:ilvl w:val="0"/>
          <w:numId w:val="1"/>
        </w:numPr>
        <w:ind w:left="714" w:hanging="357"/>
        <w:rPr>
          <w:sz w:val="24"/>
          <w:szCs w:val="24"/>
        </w:rPr>
      </w:pPr>
      <w:r w:rsidRPr="00740AEE">
        <w:rPr>
          <w:sz w:val="24"/>
          <w:szCs w:val="24"/>
        </w:rPr>
        <w:t>Understanding and meeting the demands of growth through demand management and infrastructure investment,</w:t>
      </w:r>
    </w:p>
    <w:p w14:paraId="5F5D0088" w14:textId="77777777" w:rsidR="00104659" w:rsidRPr="00740AEE" w:rsidRDefault="00104659" w:rsidP="00104659">
      <w:pPr>
        <w:pStyle w:val="BodyText"/>
        <w:numPr>
          <w:ilvl w:val="0"/>
          <w:numId w:val="1"/>
        </w:numPr>
        <w:ind w:left="714" w:hanging="357"/>
        <w:rPr>
          <w:sz w:val="24"/>
          <w:szCs w:val="24"/>
        </w:rPr>
      </w:pPr>
      <w:r w:rsidRPr="00740AEE">
        <w:rPr>
          <w:sz w:val="24"/>
          <w:szCs w:val="24"/>
        </w:rPr>
        <w:t>Managing risks associated with asset failures,</w:t>
      </w:r>
    </w:p>
    <w:p w14:paraId="0DEA4789" w14:textId="77777777" w:rsidR="00104659" w:rsidRPr="00740AEE" w:rsidRDefault="00104659" w:rsidP="00104659">
      <w:pPr>
        <w:pStyle w:val="BodyText"/>
        <w:numPr>
          <w:ilvl w:val="0"/>
          <w:numId w:val="1"/>
        </w:numPr>
        <w:ind w:left="714" w:hanging="357"/>
        <w:rPr>
          <w:sz w:val="24"/>
          <w:szCs w:val="24"/>
        </w:rPr>
      </w:pPr>
      <w:r w:rsidRPr="00740AEE">
        <w:rPr>
          <w:sz w:val="24"/>
          <w:szCs w:val="24"/>
        </w:rPr>
        <w:t>Sustainable use of physical and financial resources, and</w:t>
      </w:r>
    </w:p>
    <w:p w14:paraId="6FC71C59" w14:textId="77777777" w:rsidR="00104659" w:rsidRPr="00740AEE" w:rsidRDefault="00104659" w:rsidP="00104659">
      <w:pPr>
        <w:pStyle w:val="BodyText"/>
        <w:numPr>
          <w:ilvl w:val="0"/>
          <w:numId w:val="1"/>
        </w:numPr>
        <w:spacing w:after="0"/>
        <w:ind w:left="714" w:hanging="357"/>
        <w:rPr>
          <w:sz w:val="24"/>
          <w:szCs w:val="24"/>
        </w:rPr>
      </w:pPr>
      <w:r w:rsidRPr="00740AEE">
        <w:rPr>
          <w:sz w:val="24"/>
          <w:szCs w:val="24"/>
        </w:rPr>
        <w:t>Continuous improvement in asset management practices.</w:t>
      </w:r>
    </w:p>
    <w:p w14:paraId="44976A68" w14:textId="77777777" w:rsidR="00104659" w:rsidRPr="00740AEE" w:rsidRDefault="00104659" w:rsidP="00104659">
      <w:pPr>
        <w:pStyle w:val="BodyText"/>
        <w:spacing w:after="0"/>
        <w:rPr>
          <w:sz w:val="24"/>
          <w:szCs w:val="24"/>
        </w:rPr>
      </w:pPr>
    </w:p>
    <w:p w14:paraId="7FD9FD28" w14:textId="77777777" w:rsidR="00104659" w:rsidRPr="00740AEE" w:rsidRDefault="00104659" w:rsidP="00104659">
      <w:pPr>
        <w:pStyle w:val="BodyText"/>
        <w:spacing w:after="120"/>
        <w:rPr>
          <w:sz w:val="24"/>
          <w:szCs w:val="24"/>
        </w:rPr>
      </w:pPr>
      <w:r w:rsidRPr="00740AEE">
        <w:rPr>
          <w:sz w:val="24"/>
          <w:szCs w:val="24"/>
        </w:rPr>
        <w:t>This AMP is prepared under the direction of Council’s vision, mission, goals and objectives.</w:t>
      </w:r>
    </w:p>
    <w:p w14:paraId="68D1DE84" w14:textId="77777777" w:rsidR="00E40DDD" w:rsidRPr="003C4A31" w:rsidRDefault="00E40DDD" w:rsidP="00E40DDD">
      <w:pPr>
        <w:pStyle w:val="BodyText"/>
        <w:spacing w:after="120" w:line="276" w:lineRule="auto"/>
        <w:rPr>
          <w:rStyle w:val="IntenseEmphasis"/>
          <w:b w:val="0"/>
          <w:i w:val="0"/>
          <w:color w:val="auto"/>
          <w:sz w:val="24"/>
          <w:szCs w:val="24"/>
        </w:rPr>
      </w:pPr>
      <w:r w:rsidRPr="003C4A31">
        <w:rPr>
          <w:rStyle w:val="IntenseEmphasis"/>
          <w:b w:val="0"/>
          <w:i w:val="0"/>
          <w:color w:val="auto"/>
          <w:sz w:val="24"/>
          <w:szCs w:val="24"/>
        </w:rPr>
        <w:t>The City of Cockburn’s vision is:</w:t>
      </w:r>
    </w:p>
    <w:p w14:paraId="565258E0" w14:textId="77777777" w:rsidR="00E40DDD" w:rsidRPr="003C4A31" w:rsidRDefault="00E40DDD" w:rsidP="00E40DDD">
      <w:pPr>
        <w:spacing w:line="276" w:lineRule="auto"/>
        <w:jc w:val="left"/>
        <w:rPr>
          <w:rStyle w:val="IntenseEmphasis"/>
          <w:b w:val="0"/>
          <w:color w:val="auto"/>
          <w:sz w:val="24"/>
          <w:szCs w:val="24"/>
        </w:rPr>
      </w:pPr>
      <w:r w:rsidRPr="003C4A31">
        <w:rPr>
          <w:rStyle w:val="IntenseEmphasis"/>
          <w:color w:val="auto"/>
          <w:sz w:val="24"/>
          <w:szCs w:val="24"/>
        </w:rPr>
        <w:tab/>
      </w:r>
      <w:r w:rsidRPr="003C4A31">
        <w:rPr>
          <w:rStyle w:val="IntenseEmphasis"/>
          <w:b w:val="0"/>
          <w:color w:val="auto"/>
          <w:sz w:val="24"/>
          <w:szCs w:val="24"/>
        </w:rPr>
        <w:t>Cockburn, the best place to be</w:t>
      </w:r>
    </w:p>
    <w:p w14:paraId="30286AEF" w14:textId="77777777" w:rsidR="00E40DDD" w:rsidRPr="003C4A31" w:rsidRDefault="00E40DDD" w:rsidP="00E40DDD">
      <w:pPr>
        <w:pStyle w:val="BodyText"/>
        <w:spacing w:after="120" w:line="276" w:lineRule="auto"/>
        <w:rPr>
          <w:rStyle w:val="IntenseEmphasis"/>
          <w:b w:val="0"/>
          <w:i w:val="0"/>
          <w:color w:val="auto"/>
          <w:sz w:val="24"/>
          <w:szCs w:val="24"/>
        </w:rPr>
      </w:pPr>
      <w:r w:rsidRPr="003C4A31">
        <w:rPr>
          <w:rStyle w:val="IntenseEmphasis"/>
          <w:color w:val="auto"/>
          <w:sz w:val="24"/>
          <w:szCs w:val="24"/>
        </w:rPr>
        <w:lastRenderedPageBreak/>
        <w:tab/>
      </w:r>
      <w:r w:rsidRPr="003C4A31">
        <w:rPr>
          <w:rStyle w:val="IntenseEmphasis"/>
          <w:b w:val="0"/>
          <w:i w:val="0"/>
          <w:color w:val="auto"/>
          <w:sz w:val="24"/>
          <w:szCs w:val="24"/>
        </w:rPr>
        <w:t>The City of Cockburn’s purpose is:</w:t>
      </w:r>
    </w:p>
    <w:p w14:paraId="199B1956" w14:textId="77777777" w:rsidR="00E40DDD" w:rsidRPr="003C4A31" w:rsidRDefault="00E40DDD" w:rsidP="00E40DDD">
      <w:pPr>
        <w:pStyle w:val="BodyText"/>
        <w:spacing w:after="120" w:line="276" w:lineRule="auto"/>
        <w:ind w:left="720"/>
        <w:rPr>
          <w:rStyle w:val="IntenseEmphasis"/>
          <w:b w:val="0"/>
          <w:color w:val="auto"/>
          <w:sz w:val="24"/>
          <w:szCs w:val="24"/>
        </w:rPr>
      </w:pPr>
      <w:r w:rsidRPr="003C4A31">
        <w:rPr>
          <w:rStyle w:val="IntenseEmphasis"/>
          <w:b w:val="0"/>
          <w:color w:val="auto"/>
          <w:sz w:val="24"/>
          <w:szCs w:val="24"/>
        </w:rPr>
        <w:t>Support our communities to thrive by providing inclusive and sustainable services which reflect their aspirations</w:t>
      </w:r>
    </w:p>
    <w:p w14:paraId="6E27A8CB" w14:textId="77777777" w:rsidR="00104659" w:rsidRPr="00740AEE" w:rsidRDefault="00104659" w:rsidP="00104659">
      <w:pPr>
        <w:pStyle w:val="BodyText"/>
        <w:spacing w:after="120"/>
        <w:ind w:left="993"/>
        <w:rPr>
          <w:i/>
          <w:sz w:val="24"/>
          <w:szCs w:val="24"/>
        </w:rPr>
      </w:pPr>
    </w:p>
    <w:p w14:paraId="02836890" w14:textId="77777777" w:rsidR="00104659" w:rsidRPr="00740AEE" w:rsidRDefault="00104659" w:rsidP="00104659">
      <w:pPr>
        <w:pStyle w:val="BodyText"/>
        <w:spacing w:after="120"/>
        <w:rPr>
          <w:sz w:val="24"/>
          <w:szCs w:val="24"/>
          <w:lang w:eastAsia="en-AU"/>
        </w:rPr>
      </w:pPr>
      <w:r w:rsidRPr="00740AEE">
        <w:rPr>
          <w:sz w:val="24"/>
          <w:szCs w:val="24"/>
          <w:lang w:eastAsia="en-AU"/>
        </w:rPr>
        <w:t>The 5 key outcomes as detailed in the Strategic Community Plan (SCP) 2020-2030 are:</w:t>
      </w:r>
    </w:p>
    <w:p w14:paraId="064F16AF" w14:textId="77777777" w:rsidR="00104659" w:rsidRPr="00740AEE" w:rsidRDefault="00104659" w:rsidP="00492527">
      <w:pPr>
        <w:pStyle w:val="BodyText"/>
        <w:numPr>
          <w:ilvl w:val="0"/>
          <w:numId w:val="26"/>
        </w:numPr>
        <w:tabs>
          <w:tab w:val="clear" w:pos="360"/>
          <w:tab w:val="num" w:pos="1276"/>
        </w:tabs>
        <w:spacing w:after="120"/>
        <w:ind w:left="993"/>
        <w:rPr>
          <w:sz w:val="24"/>
          <w:szCs w:val="24"/>
          <w:lang w:eastAsia="en-AU"/>
        </w:rPr>
      </w:pPr>
      <w:r w:rsidRPr="00740AEE">
        <w:rPr>
          <w:sz w:val="24"/>
          <w:szCs w:val="24"/>
          <w:lang w:eastAsia="en-AU"/>
        </w:rPr>
        <w:t>Local Economy,</w:t>
      </w:r>
    </w:p>
    <w:p w14:paraId="2325FE29" w14:textId="77777777" w:rsidR="00104659" w:rsidRPr="00740AEE" w:rsidRDefault="00104659" w:rsidP="00492527">
      <w:pPr>
        <w:pStyle w:val="BodyText"/>
        <w:numPr>
          <w:ilvl w:val="0"/>
          <w:numId w:val="26"/>
        </w:numPr>
        <w:tabs>
          <w:tab w:val="clear" w:pos="360"/>
          <w:tab w:val="num" w:pos="1276"/>
        </w:tabs>
        <w:spacing w:after="120"/>
        <w:ind w:left="993"/>
        <w:rPr>
          <w:sz w:val="24"/>
          <w:szCs w:val="24"/>
          <w:lang w:eastAsia="en-AU"/>
        </w:rPr>
      </w:pPr>
      <w:r w:rsidRPr="00740AEE">
        <w:rPr>
          <w:sz w:val="24"/>
          <w:szCs w:val="24"/>
          <w:lang w:eastAsia="en-AU"/>
        </w:rPr>
        <w:t>Environmental Responsibility,</w:t>
      </w:r>
    </w:p>
    <w:p w14:paraId="0394396A" w14:textId="77777777" w:rsidR="00104659" w:rsidRPr="00740AEE" w:rsidRDefault="00104659" w:rsidP="00492527">
      <w:pPr>
        <w:pStyle w:val="BodyText"/>
        <w:numPr>
          <w:ilvl w:val="0"/>
          <w:numId w:val="26"/>
        </w:numPr>
        <w:tabs>
          <w:tab w:val="clear" w:pos="360"/>
          <w:tab w:val="num" w:pos="1276"/>
        </w:tabs>
        <w:spacing w:after="120"/>
        <w:ind w:left="993"/>
        <w:rPr>
          <w:sz w:val="24"/>
          <w:szCs w:val="24"/>
          <w:lang w:eastAsia="en-AU"/>
        </w:rPr>
      </w:pPr>
      <w:r w:rsidRPr="00740AEE">
        <w:rPr>
          <w:sz w:val="24"/>
          <w:szCs w:val="24"/>
          <w:lang w:eastAsia="en-AU"/>
        </w:rPr>
        <w:t>Community, Lifestyle &amp; Security,</w:t>
      </w:r>
    </w:p>
    <w:p w14:paraId="686B4985" w14:textId="77777777" w:rsidR="00104659" w:rsidRPr="00740AEE" w:rsidRDefault="00104659" w:rsidP="00492527">
      <w:pPr>
        <w:pStyle w:val="BodyText"/>
        <w:numPr>
          <w:ilvl w:val="0"/>
          <w:numId w:val="26"/>
        </w:numPr>
        <w:tabs>
          <w:tab w:val="clear" w:pos="360"/>
          <w:tab w:val="num" w:pos="1276"/>
        </w:tabs>
        <w:spacing w:after="120"/>
        <w:ind w:left="993"/>
        <w:rPr>
          <w:sz w:val="24"/>
          <w:szCs w:val="24"/>
          <w:lang w:eastAsia="en-AU"/>
        </w:rPr>
      </w:pPr>
      <w:r w:rsidRPr="00740AEE">
        <w:rPr>
          <w:sz w:val="24"/>
          <w:szCs w:val="24"/>
          <w:lang w:eastAsia="en-AU"/>
        </w:rPr>
        <w:t>City Growth and Moving Around,</w:t>
      </w:r>
    </w:p>
    <w:p w14:paraId="76F069BD" w14:textId="77777777" w:rsidR="00104659" w:rsidRPr="00740AEE" w:rsidRDefault="00104659" w:rsidP="00492527">
      <w:pPr>
        <w:pStyle w:val="BodyText"/>
        <w:numPr>
          <w:ilvl w:val="0"/>
          <w:numId w:val="26"/>
        </w:numPr>
        <w:tabs>
          <w:tab w:val="clear" w:pos="360"/>
          <w:tab w:val="num" w:pos="1276"/>
        </w:tabs>
        <w:spacing w:after="120"/>
        <w:ind w:left="993"/>
        <w:rPr>
          <w:sz w:val="24"/>
          <w:szCs w:val="24"/>
          <w:lang w:eastAsia="en-AU"/>
        </w:rPr>
      </w:pPr>
      <w:r w:rsidRPr="00740AEE">
        <w:rPr>
          <w:sz w:val="24"/>
          <w:szCs w:val="24"/>
          <w:lang w:eastAsia="en-AU"/>
        </w:rPr>
        <w:t>Listening and Leading</w:t>
      </w:r>
    </w:p>
    <w:p w14:paraId="001567E8" w14:textId="77777777" w:rsidR="00104659" w:rsidRPr="00740AEE" w:rsidRDefault="00104659" w:rsidP="00104659">
      <w:pPr>
        <w:pStyle w:val="BodyText"/>
        <w:spacing w:after="120"/>
        <w:rPr>
          <w:sz w:val="24"/>
          <w:szCs w:val="24"/>
          <w:lang w:eastAsia="en-AU"/>
        </w:rPr>
      </w:pPr>
    </w:p>
    <w:p w14:paraId="503FE6A7" w14:textId="77777777" w:rsidR="00104659" w:rsidRPr="00104659" w:rsidRDefault="00104659" w:rsidP="002E29C0">
      <w:pPr>
        <w:pStyle w:val="BodyText"/>
        <w:rPr>
          <w:sz w:val="24"/>
          <w:szCs w:val="24"/>
        </w:rPr>
      </w:pPr>
      <w:r w:rsidRPr="00740AEE">
        <w:rPr>
          <w:sz w:val="24"/>
          <w:szCs w:val="24"/>
        </w:rPr>
        <w:t>The relevant goals and objectives as outlined in the Strategic Community Plan and how these are addressed in this asset management plan are detailed in Table 2.2.1.</w:t>
      </w:r>
    </w:p>
    <w:p w14:paraId="3E80776D" w14:textId="77777777" w:rsidR="002B4441" w:rsidRPr="00604ADE" w:rsidRDefault="002E29C0" w:rsidP="002E29C0">
      <w:pPr>
        <w:pStyle w:val="BodyText"/>
        <w:rPr>
          <w:b/>
          <w:iCs/>
          <w:color w:val="0070C0"/>
          <w:sz w:val="24"/>
          <w:szCs w:val="24"/>
        </w:rPr>
      </w:pPr>
      <w:r w:rsidRPr="00604ADE">
        <w:rPr>
          <w:b/>
          <w:iCs/>
          <w:color w:val="0070C0"/>
          <w:sz w:val="24"/>
          <w:szCs w:val="24"/>
        </w:rPr>
        <w:t xml:space="preserve">Table 2.2 </w:t>
      </w:r>
      <w:r w:rsidR="002B4441" w:rsidRPr="00604ADE">
        <w:rPr>
          <w:b/>
          <w:iCs/>
          <w:color w:val="0070C0"/>
          <w:sz w:val="24"/>
          <w:szCs w:val="24"/>
        </w:rPr>
        <w:t>Council Goals and how these are addressed in this Plan</w:t>
      </w:r>
    </w:p>
    <w:tbl>
      <w:tblPr>
        <w:tblStyle w:val="MediumShading2-Accent1"/>
        <w:tblW w:w="9923" w:type="dxa"/>
        <w:tblLayout w:type="fixed"/>
        <w:tblLook w:val="05A0" w:firstRow="1" w:lastRow="0" w:firstColumn="1" w:lastColumn="1" w:noHBand="0" w:noVBand="1"/>
      </w:tblPr>
      <w:tblGrid>
        <w:gridCol w:w="2977"/>
        <w:gridCol w:w="4219"/>
        <w:gridCol w:w="2727"/>
      </w:tblGrid>
      <w:tr w:rsidR="004A7F3E" w:rsidRPr="00DC50F1" w14:paraId="01E9F6B9" w14:textId="77777777" w:rsidTr="001B305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7" w:type="dxa"/>
            <w:tcBorders>
              <w:left w:val="single" w:sz="12" w:space="0" w:color="auto"/>
              <w:bottom w:val="thinThickSmallGap" w:sz="24" w:space="0" w:color="auto"/>
              <w:right w:val="single" w:sz="6" w:space="0" w:color="FFFFFF" w:themeColor="background1"/>
            </w:tcBorders>
          </w:tcPr>
          <w:p w14:paraId="61726125" w14:textId="77777777" w:rsidR="00C67A6C" w:rsidRPr="00DC50F1" w:rsidRDefault="005D3A1F" w:rsidP="00963165">
            <w:pPr>
              <w:pStyle w:val="BodyText"/>
              <w:spacing w:before="60" w:after="120"/>
              <w:jc w:val="center"/>
              <w:rPr>
                <w:rFonts w:ascii="Arial Narrow" w:hAnsi="Arial Narrow"/>
                <w:sz w:val="24"/>
                <w:szCs w:val="24"/>
              </w:rPr>
            </w:pPr>
            <w:r w:rsidRPr="00DC50F1">
              <w:rPr>
                <w:rFonts w:ascii="Arial Narrow" w:hAnsi="Arial Narrow"/>
                <w:sz w:val="24"/>
                <w:szCs w:val="24"/>
              </w:rPr>
              <w:t xml:space="preserve">Strategic </w:t>
            </w:r>
            <w:r w:rsidR="00963165">
              <w:rPr>
                <w:rFonts w:ascii="Arial Narrow" w:hAnsi="Arial Narrow"/>
                <w:sz w:val="24"/>
                <w:szCs w:val="24"/>
              </w:rPr>
              <w:t>Outcome</w:t>
            </w:r>
          </w:p>
        </w:tc>
        <w:tc>
          <w:tcPr>
            <w:tcW w:w="4219" w:type="dxa"/>
            <w:tcBorders>
              <w:left w:val="single" w:sz="6" w:space="0" w:color="FFFFFF" w:themeColor="background1"/>
              <w:bottom w:val="thinThickSmallGap" w:sz="24" w:space="0" w:color="auto"/>
              <w:right w:val="single" w:sz="6" w:space="0" w:color="FFFFFF" w:themeColor="background1"/>
            </w:tcBorders>
          </w:tcPr>
          <w:p w14:paraId="7C05AC64" w14:textId="77777777" w:rsidR="00E45CF2" w:rsidRPr="00DC50F1" w:rsidRDefault="00963165" w:rsidP="0058736C">
            <w:pPr>
              <w:pStyle w:val="BodyText"/>
              <w:spacing w:before="60" w:after="12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 xml:space="preserve">Strategic </w:t>
            </w:r>
            <w:r w:rsidR="00E45CF2" w:rsidRPr="00DC50F1">
              <w:rPr>
                <w:rFonts w:ascii="Arial Narrow" w:hAnsi="Arial Narrow"/>
                <w:sz w:val="24"/>
                <w:szCs w:val="24"/>
              </w:rPr>
              <w:t>Objective</w:t>
            </w:r>
            <w:r w:rsidR="00C67A6C" w:rsidRPr="00DC50F1">
              <w:rPr>
                <w:rFonts w:ascii="Arial Narrow" w:hAnsi="Arial Narrow"/>
                <w:sz w:val="24"/>
                <w:szCs w:val="24"/>
              </w:rPr>
              <w:t xml:space="preserve"> </w:t>
            </w:r>
          </w:p>
        </w:tc>
        <w:tc>
          <w:tcPr>
            <w:cnfStyle w:val="000100001000" w:firstRow="0" w:lastRow="0" w:firstColumn="0" w:lastColumn="1" w:oddVBand="0" w:evenVBand="0" w:oddHBand="0" w:evenHBand="0" w:firstRowFirstColumn="0" w:firstRowLastColumn="1" w:lastRowFirstColumn="0" w:lastRowLastColumn="0"/>
            <w:tcW w:w="2727" w:type="dxa"/>
            <w:tcBorders>
              <w:left w:val="single" w:sz="6" w:space="0" w:color="FFFFFF" w:themeColor="background1"/>
              <w:bottom w:val="thinThickSmallGap" w:sz="24" w:space="0" w:color="auto"/>
              <w:right w:val="single" w:sz="12" w:space="0" w:color="auto"/>
            </w:tcBorders>
          </w:tcPr>
          <w:p w14:paraId="00B38460" w14:textId="77777777" w:rsidR="00E45CF2" w:rsidRPr="00DC50F1" w:rsidRDefault="00E45CF2" w:rsidP="00952561">
            <w:pPr>
              <w:pStyle w:val="BodyText"/>
              <w:spacing w:before="60" w:after="120"/>
              <w:jc w:val="center"/>
              <w:rPr>
                <w:rFonts w:ascii="Arial Narrow" w:hAnsi="Arial Narrow"/>
                <w:sz w:val="24"/>
                <w:szCs w:val="24"/>
              </w:rPr>
            </w:pPr>
            <w:r w:rsidRPr="00DC50F1">
              <w:rPr>
                <w:rFonts w:ascii="Arial Narrow" w:hAnsi="Arial Narrow"/>
                <w:sz w:val="24"/>
                <w:szCs w:val="24"/>
              </w:rPr>
              <w:t xml:space="preserve">How </w:t>
            </w:r>
            <w:r w:rsidR="00952561">
              <w:rPr>
                <w:rFonts w:ascii="Arial Narrow" w:hAnsi="Arial Narrow"/>
                <w:sz w:val="24"/>
                <w:szCs w:val="24"/>
              </w:rPr>
              <w:t xml:space="preserve">Outcomes </w:t>
            </w:r>
            <w:r w:rsidRPr="00DC50F1">
              <w:rPr>
                <w:rFonts w:ascii="Arial Narrow" w:hAnsi="Arial Narrow"/>
                <w:sz w:val="24"/>
                <w:szCs w:val="24"/>
              </w:rPr>
              <w:t xml:space="preserve">and </w:t>
            </w:r>
            <w:r w:rsidR="005A530D" w:rsidRPr="00DC50F1">
              <w:rPr>
                <w:rFonts w:ascii="Arial Narrow" w:hAnsi="Arial Narrow"/>
                <w:sz w:val="24"/>
                <w:szCs w:val="24"/>
              </w:rPr>
              <w:t>O</w:t>
            </w:r>
            <w:r w:rsidR="00572A6E" w:rsidRPr="00DC50F1">
              <w:rPr>
                <w:rFonts w:ascii="Arial Narrow" w:hAnsi="Arial Narrow"/>
                <w:sz w:val="24"/>
                <w:szCs w:val="24"/>
              </w:rPr>
              <w:t>bjectives are addressed</w:t>
            </w:r>
          </w:p>
        </w:tc>
      </w:tr>
      <w:tr w:rsidR="00963165" w:rsidRPr="004A7F3E" w14:paraId="14C37D4D" w14:textId="77777777" w:rsidTr="001B3058">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2977" w:type="dxa"/>
            <w:tcBorders>
              <w:top w:val="thinThickSmallGap" w:sz="24" w:space="0" w:color="auto"/>
              <w:left w:val="single" w:sz="12" w:space="0" w:color="auto"/>
              <w:bottom w:val="single" w:sz="12" w:space="0" w:color="FFFFFF" w:themeColor="background1"/>
              <w:right w:val="thinThickSmallGap" w:sz="24" w:space="0" w:color="auto"/>
            </w:tcBorders>
          </w:tcPr>
          <w:p w14:paraId="07AAD241" w14:textId="77777777" w:rsidR="00963165" w:rsidRDefault="00963165" w:rsidP="00972526">
            <w:pPr>
              <w:pStyle w:val="Pa8"/>
              <w:spacing w:after="100"/>
              <w:rPr>
                <w:rFonts w:ascii="Arial Narrow" w:hAnsi="Arial Narrow" w:cs="News Gothic BT"/>
              </w:rPr>
            </w:pPr>
            <w:r>
              <w:rPr>
                <w:rFonts w:ascii="Arial Narrow" w:hAnsi="Arial Narrow" w:cs="News Gothic BT"/>
              </w:rPr>
              <w:t>Local Economy</w:t>
            </w:r>
          </w:p>
          <w:p w14:paraId="3F50CBAF" w14:textId="77777777" w:rsidR="00963165" w:rsidRPr="00963165" w:rsidRDefault="00963165" w:rsidP="00963165">
            <w:pPr>
              <w:pStyle w:val="Default"/>
              <w:rPr>
                <w:rFonts w:ascii="Arial Narrow" w:hAnsi="Arial Narrow"/>
                <w:b w:val="0"/>
                <w:lang w:eastAsia="en-AU"/>
              </w:rPr>
            </w:pPr>
            <w:r w:rsidRPr="00963165">
              <w:rPr>
                <w:rFonts w:ascii="Arial Narrow" w:hAnsi="Arial Narrow"/>
                <w:b w:val="0"/>
                <w:lang w:eastAsia="en-AU"/>
              </w:rPr>
              <w:t>A sustainable and diverse local economy that attracts increased investment and provides local employment</w:t>
            </w:r>
          </w:p>
        </w:tc>
        <w:tc>
          <w:tcPr>
            <w:tcW w:w="4219" w:type="dxa"/>
            <w:tcBorders>
              <w:top w:val="thinThickSmallGap" w:sz="24" w:space="0" w:color="auto"/>
              <w:left w:val="thinThickSmallGap" w:sz="24" w:space="0" w:color="auto"/>
              <w:bottom w:val="single" w:sz="6" w:space="0" w:color="FFFFFF" w:themeColor="background1"/>
              <w:right w:val="single" w:sz="6" w:space="0" w:color="FFFFFF" w:themeColor="background1"/>
            </w:tcBorders>
          </w:tcPr>
          <w:p w14:paraId="368E4444" w14:textId="77777777" w:rsidR="00853A85" w:rsidRPr="00853A85" w:rsidRDefault="00BF2ADA" w:rsidP="00853A85">
            <w:pPr>
              <w:pStyle w:val="Pa5"/>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News Gothic BT"/>
                <w:color w:val="000000"/>
              </w:rPr>
            </w:pPr>
            <w:r>
              <w:rPr>
                <w:rFonts w:ascii="Arial Narrow" w:hAnsi="Arial Narrow" w:cs="News Gothic BT"/>
                <w:color w:val="000000"/>
              </w:rPr>
              <w:t xml:space="preserve">1. </w:t>
            </w:r>
            <w:r w:rsidR="00853A85" w:rsidRPr="00853A85">
              <w:rPr>
                <w:rFonts w:ascii="Arial Narrow" w:hAnsi="Arial Narrow" w:cs="News Gothic BT"/>
                <w:color w:val="000000"/>
              </w:rPr>
              <w:t>Increased investment, economic growth</w:t>
            </w:r>
          </w:p>
          <w:p w14:paraId="19A2CF64" w14:textId="0ADDA3DF" w:rsidR="00952561" w:rsidRPr="00952561" w:rsidRDefault="00853A85" w:rsidP="00853A85">
            <w:pPr>
              <w:pStyle w:val="Pa5"/>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News Gothic BT"/>
                <w:color w:val="000000"/>
              </w:rPr>
            </w:pPr>
            <w:r w:rsidRPr="00853A85">
              <w:rPr>
                <w:rFonts w:ascii="Arial Narrow" w:hAnsi="Arial Narrow" w:cs="News Gothic BT"/>
                <w:color w:val="000000"/>
              </w:rPr>
              <w:t>and local employment</w:t>
            </w:r>
          </w:p>
          <w:p w14:paraId="5F91AA65" w14:textId="070CC824" w:rsidR="00853A85" w:rsidRPr="00853A85" w:rsidRDefault="00BF2ADA" w:rsidP="00853A85">
            <w:pPr>
              <w:pStyle w:val="Pa5"/>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News Gothic BT"/>
                <w:color w:val="000000"/>
              </w:rPr>
            </w:pPr>
            <w:r>
              <w:rPr>
                <w:rFonts w:ascii="Arial Narrow" w:hAnsi="Arial Narrow" w:cs="News Gothic BT"/>
                <w:color w:val="000000"/>
              </w:rPr>
              <w:t>2</w:t>
            </w:r>
            <w:r w:rsidR="00853A85">
              <w:rPr>
                <w:rFonts w:ascii="Arial Narrow" w:hAnsi="Arial Narrow" w:cs="News Gothic BT"/>
                <w:color w:val="000000"/>
              </w:rPr>
              <w:t>.</w:t>
            </w:r>
            <w:r w:rsidR="00853A85" w:rsidRPr="00853A85">
              <w:rPr>
                <w:rFonts w:ascii="Arial Narrow" w:hAnsi="Arial Narrow" w:cs="News Gothic BT"/>
                <w:color w:val="000000"/>
              </w:rPr>
              <w:t xml:space="preserve"> Thriving local commercial centres, local </w:t>
            </w:r>
          </w:p>
          <w:p w14:paraId="15FAEF65" w14:textId="7242C858" w:rsidR="00952561" w:rsidRPr="00952561" w:rsidRDefault="00853A85" w:rsidP="00853A85">
            <w:pPr>
              <w:pStyle w:val="Pa5"/>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News Gothic BT"/>
                <w:color w:val="000000"/>
              </w:rPr>
            </w:pPr>
            <w:r w:rsidRPr="00853A85">
              <w:rPr>
                <w:rFonts w:ascii="Arial Narrow" w:hAnsi="Arial Narrow" w:cs="News Gothic BT"/>
                <w:color w:val="000000"/>
              </w:rPr>
              <w:t>businesses and tourism industry</w:t>
            </w:r>
          </w:p>
          <w:p w14:paraId="56BEB4C8" w14:textId="3013273A" w:rsidR="00963165" w:rsidRPr="00952561" w:rsidRDefault="00BF2ADA" w:rsidP="00BF2ADA">
            <w:pPr>
              <w:pStyle w:val="Pa5"/>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News Gothic BT"/>
                <w:color w:val="000000"/>
              </w:rPr>
            </w:pPr>
            <w:r>
              <w:rPr>
                <w:rFonts w:ascii="Arial Narrow" w:hAnsi="Arial Narrow" w:cs="News Gothic BT"/>
                <w:color w:val="000000"/>
              </w:rPr>
              <w:t>3</w:t>
            </w:r>
            <w:r w:rsidRPr="00853A85">
              <w:rPr>
                <w:rFonts w:ascii="Arial Narrow" w:hAnsi="Arial Narrow" w:cs="News Gothic BT"/>
                <w:color w:val="000000"/>
              </w:rPr>
              <w:t xml:space="preserve">. </w:t>
            </w:r>
            <w:r w:rsidR="00853A85" w:rsidRPr="00853A85">
              <w:rPr>
                <w:rFonts w:ascii="Arial Narrow" w:hAnsi="Arial Narrow"/>
              </w:rPr>
              <w:t>A City that is ‘easy to do business with</w:t>
            </w:r>
          </w:p>
        </w:tc>
        <w:tc>
          <w:tcPr>
            <w:cnfStyle w:val="000100000000" w:firstRow="0" w:lastRow="0" w:firstColumn="0" w:lastColumn="1" w:oddVBand="0" w:evenVBand="0" w:oddHBand="0" w:evenHBand="0" w:firstRowFirstColumn="0" w:firstRowLastColumn="0" w:lastRowFirstColumn="0" w:lastRowLastColumn="0"/>
            <w:tcW w:w="2727" w:type="dxa"/>
            <w:tcBorders>
              <w:top w:val="thinThickSmallGap" w:sz="24" w:space="0" w:color="auto"/>
              <w:left w:val="single" w:sz="6" w:space="0" w:color="FFFFFF" w:themeColor="background1"/>
              <w:bottom w:val="single" w:sz="6" w:space="0" w:color="FFFFFF" w:themeColor="background1"/>
              <w:right w:val="single" w:sz="12" w:space="0" w:color="auto"/>
            </w:tcBorders>
          </w:tcPr>
          <w:p w14:paraId="6D2A343F" w14:textId="77777777" w:rsidR="00963165" w:rsidRPr="00952561" w:rsidRDefault="00952561" w:rsidP="0058736C">
            <w:pPr>
              <w:pStyle w:val="BodyText"/>
              <w:spacing w:before="60" w:after="60"/>
              <w:jc w:val="left"/>
              <w:rPr>
                <w:rFonts w:ascii="Arial Narrow" w:hAnsi="Arial Narrow"/>
                <w:color w:val="auto"/>
                <w:sz w:val="24"/>
                <w:szCs w:val="24"/>
              </w:rPr>
            </w:pPr>
            <w:r w:rsidRPr="00952561">
              <w:rPr>
                <w:rFonts w:ascii="Arial Narrow" w:hAnsi="Arial Narrow"/>
                <w:color w:val="auto"/>
                <w:sz w:val="24"/>
                <w:szCs w:val="24"/>
              </w:rPr>
              <w:t>Future Growth and Demand:</w:t>
            </w:r>
          </w:p>
          <w:p w14:paraId="07233BB1" w14:textId="77777777" w:rsidR="00952561" w:rsidRPr="00952561" w:rsidRDefault="00952561" w:rsidP="0058736C">
            <w:pPr>
              <w:pStyle w:val="BodyText"/>
              <w:spacing w:before="60" w:after="60"/>
              <w:jc w:val="left"/>
              <w:rPr>
                <w:rFonts w:ascii="Arial Narrow" w:hAnsi="Arial Narrow"/>
                <w:b w:val="0"/>
                <w:color w:val="auto"/>
                <w:sz w:val="24"/>
                <w:szCs w:val="24"/>
              </w:rPr>
            </w:pPr>
            <w:r w:rsidRPr="00952561">
              <w:rPr>
                <w:rFonts w:ascii="Arial Narrow" w:hAnsi="Arial Narrow"/>
                <w:b w:val="0"/>
                <w:color w:val="auto"/>
                <w:sz w:val="24"/>
                <w:szCs w:val="24"/>
              </w:rPr>
              <w:t>Section 4</w:t>
            </w:r>
          </w:p>
          <w:p w14:paraId="3AD19534" w14:textId="77777777" w:rsidR="00952561" w:rsidRPr="00952561" w:rsidRDefault="00952561" w:rsidP="0058736C">
            <w:pPr>
              <w:pStyle w:val="BodyText"/>
              <w:spacing w:before="60" w:after="60"/>
              <w:jc w:val="left"/>
              <w:rPr>
                <w:rFonts w:ascii="Arial Narrow" w:hAnsi="Arial Narrow"/>
                <w:color w:val="auto"/>
                <w:sz w:val="24"/>
                <w:szCs w:val="24"/>
              </w:rPr>
            </w:pPr>
            <w:r w:rsidRPr="00952561">
              <w:rPr>
                <w:rFonts w:ascii="Arial Narrow" w:hAnsi="Arial Narrow"/>
                <w:color w:val="auto"/>
                <w:sz w:val="24"/>
                <w:szCs w:val="24"/>
              </w:rPr>
              <w:t>Levels of Service:</w:t>
            </w:r>
          </w:p>
          <w:p w14:paraId="1555B9BE" w14:textId="77777777" w:rsidR="00952561" w:rsidRPr="00952561" w:rsidRDefault="00952561" w:rsidP="0058736C">
            <w:pPr>
              <w:pStyle w:val="BodyText"/>
              <w:spacing w:before="60" w:after="60"/>
              <w:jc w:val="left"/>
              <w:rPr>
                <w:rFonts w:ascii="Arial Narrow" w:hAnsi="Arial Narrow"/>
                <w:b w:val="0"/>
                <w:sz w:val="24"/>
                <w:szCs w:val="24"/>
              </w:rPr>
            </w:pPr>
            <w:r w:rsidRPr="00952561">
              <w:rPr>
                <w:rFonts w:ascii="Arial Narrow" w:hAnsi="Arial Narrow"/>
                <w:b w:val="0"/>
                <w:color w:val="auto"/>
                <w:sz w:val="24"/>
                <w:szCs w:val="24"/>
              </w:rPr>
              <w:t>Section 4</w:t>
            </w:r>
          </w:p>
        </w:tc>
      </w:tr>
      <w:tr w:rsidR="004A7F3E" w:rsidRPr="004A7F3E" w14:paraId="63D88775" w14:textId="77777777" w:rsidTr="001B55C6">
        <w:trPr>
          <w:trHeight w:val="858"/>
        </w:trPr>
        <w:tc>
          <w:tcPr>
            <w:cnfStyle w:val="001000000000" w:firstRow="0" w:lastRow="0" w:firstColumn="1" w:lastColumn="0" w:oddVBand="0" w:evenVBand="0" w:oddHBand="0" w:evenHBand="0" w:firstRowFirstColumn="0" w:firstRowLastColumn="0" w:lastRowFirstColumn="0" w:lastRowLastColumn="0"/>
            <w:tcW w:w="297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2AAAAD32" w14:textId="77777777" w:rsidR="00972526" w:rsidRPr="00104659" w:rsidRDefault="00972526" w:rsidP="00972526">
            <w:pPr>
              <w:pStyle w:val="BodyText"/>
              <w:spacing w:before="60" w:after="60"/>
              <w:jc w:val="left"/>
              <w:rPr>
                <w:rFonts w:ascii="Arial Narrow" w:hAnsi="Arial Narrow"/>
                <w:color w:val="auto"/>
                <w:sz w:val="24"/>
                <w:szCs w:val="24"/>
              </w:rPr>
            </w:pPr>
            <w:r w:rsidRPr="00104659">
              <w:rPr>
                <w:rFonts w:ascii="Arial Narrow" w:hAnsi="Arial Narrow"/>
                <w:color w:val="auto"/>
                <w:sz w:val="24"/>
                <w:szCs w:val="24"/>
              </w:rPr>
              <w:t>Environmental</w:t>
            </w:r>
            <w:r w:rsidR="006B7022" w:rsidRPr="00104659">
              <w:rPr>
                <w:rFonts w:ascii="Arial Narrow" w:hAnsi="Arial Narrow"/>
                <w:color w:val="auto"/>
                <w:sz w:val="24"/>
                <w:szCs w:val="24"/>
              </w:rPr>
              <w:t xml:space="preserve"> </w:t>
            </w:r>
            <w:r w:rsidRPr="00104659">
              <w:rPr>
                <w:rFonts w:ascii="Arial Narrow" w:hAnsi="Arial Narrow"/>
                <w:color w:val="auto"/>
                <w:sz w:val="24"/>
                <w:szCs w:val="24"/>
              </w:rPr>
              <w:t>Responsibility</w:t>
            </w:r>
          </w:p>
          <w:p w14:paraId="70C30FCF" w14:textId="77777777" w:rsidR="00F128CA" w:rsidRPr="00023383" w:rsidRDefault="000C6369" w:rsidP="0058736C">
            <w:pPr>
              <w:pStyle w:val="BodyText"/>
              <w:spacing w:before="60" w:after="60"/>
              <w:jc w:val="left"/>
              <w:rPr>
                <w:rFonts w:ascii="Arial Narrow" w:hAnsi="Arial Narrow"/>
                <w:b w:val="0"/>
                <w:color w:val="auto"/>
                <w:sz w:val="24"/>
                <w:szCs w:val="24"/>
              </w:rPr>
            </w:pPr>
            <w:r w:rsidRPr="00023383">
              <w:rPr>
                <w:rFonts w:ascii="Arial Narrow" w:hAnsi="Arial Narrow"/>
                <w:b w:val="0"/>
                <w:color w:val="auto"/>
                <w:sz w:val="24"/>
                <w:szCs w:val="24"/>
              </w:rPr>
              <w:t>A leader in environmental management that enhances and sustainably manages our local natural areas and resources</w:t>
            </w:r>
          </w:p>
        </w:tc>
        <w:tc>
          <w:tcPr>
            <w:tcW w:w="4219"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tcPr>
          <w:p w14:paraId="06425E55" w14:textId="6888597E" w:rsidR="00BF2ADA" w:rsidRDefault="00BF2ADA" w:rsidP="00853A8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BF2ADA">
              <w:rPr>
                <w:rFonts w:ascii="Arial Narrow" w:hAnsi="Arial Narrow"/>
                <w:sz w:val="24"/>
                <w:szCs w:val="24"/>
              </w:rPr>
              <w:t>1.</w:t>
            </w:r>
            <w:r>
              <w:rPr>
                <w:rFonts w:ascii="Arial Narrow" w:hAnsi="Arial Narrow"/>
                <w:sz w:val="24"/>
                <w:szCs w:val="24"/>
              </w:rPr>
              <w:t xml:space="preserve"> </w:t>
            </w:r>
            <w:r w:rsidR="00853A85" w:rsidRPr="00853A85">
              <w:rPr>
                <w:rFonts w:ascii="Arial Narrow" w:hAnsi="Arial Narrow"/>
                <w:sz w:val="24"/>
                <w:szCs w:val="24"/>
              </w:rPr>
              <w:t>Sustainable resource management including waste, water and energy</w:t>
            </w:r>
          </w:p>
          <w:p w14:paraId="3B29862C" w14:textId="536E1D45" w:rsidR="0020796E" w:rsidRPr="004A7F3E" w:rsidRDefault="00656640" w:rsidP="00017D19">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2.</w:t>
            </w:r>
            <w:r>
              <w:t xml:space="preserve"> </w:t>
            </w:r>
            <w:r w:rsidR="00853A85" w:rsidRPr="00853A85">
              <w:rPr>
                <w:rFonts w:ascii="Arial Narrow" w:hAnsi="Arial Narrow"/>
                <w:sz w:val="24"/>
                <w:szCs w:val="24"/>
              </w:rPr>
              <w:t>Address Climate Change</w:t>
            </w:r>
          </w:p>
        </w:tc>
        <w:tc>
          <w:tcPr>
            <w:cnfStyle w:val="000100000000" w:firstRow="0" w:lastRow="0" w:firstColumn="0" w:lastColumn="1" w:oddVBand="0" w:evenVBand="0" w:oddHBand="0" w:evenHBand="0" w:firstRowFirstColumn="0" w:firstRowLastColumn="0" w:lastRowFirstColumn="0" w:lastRowLastColumn="0"/>
            <w:tcW w:w="2727" w:type="dxa"/>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430D0EAA" w14:textId="77777777" w:rsidR="00017D19" w:rsidRDefault="00A16A43" w:rsidP="00A16A43">
            <w:pPr>
              <w:pStyle w:val="BodyText"/>
              <w:spacing w:before="60" w:after="60"/>
              <w:jc w:val="left"/>
              <w:rPr>
                <w:rFonts w:ascii="Arial Narrow" w:hAnsi="Arial Narrow"/>
                <w:color w:val="auto"/>
                <w:sz w:val="24"/>
                <w:szCs w:val="24"/>
              </w:rPr>
            </w:pPr>
            <w:r w:rsidRPr="00B12ECC">
              <w:rPr>
                <w:rFonts w:ascii="Arial Narrow" w:hAnsi="Arial Narrow"/>
                <w:color w:val="auto"/>
                <w:sz w:val="24"/>
                <w:szCs w:val="24"/>
              </w:rPr>
              <w:t>Future Growth and Demand</w:t>
            </w:r>
            <w:r w:rsidR="00017D19">
              <w:rPr>
                <w:rFonts w:ascii="Arial Narrow" w:hAnsi="Arial Narrow"/>
                <w:color w:val="auto"/>
                <w:sz w:val="24"/>
                <w:szCs w:val="24"/>
              </w:rPr>
              <w:t xml:space="preserve">: </w:t>
            </w:r>
          </w:p>
          <w:p w14:paraId="66F870F0" w14:textId="77777777" w:rsidR="00017D19" w:rsidRPr="00017D19" w:rsidRDefault="00017D19" w:rsidP="00A16A43">
            <w:pPr>
              <w:pStyle w:val="BodyText"/>
              <w:spacing w:before="60" w:after="60"/>
              <w:jc w:val="left"/>
              <w:rPr>
                <w:rFonts w:ascii="Arial Narrow" w:hAnsi="Arial Narrow"/>
                <w:b w:val="0"/>
                <w:color w:val="auto"/>
                <w:sz w:val="24"/>
                <w:szCs w:val="24"/>
              </w:rPr>
            </w:pPr>
            <w:r w:rsidRPr="00017D19">
              <w:rPr>
                <w:rFonts w:ascii="Arial Narrow" w:hAnsi="Arial Narrow"/>
                <w:b w:val="0"/>
                <w:color w:val="auto"/>
                <w:sz w:val="24"/>
                <w:szCs w:val="24"/>
              </w:rPr>
              <w:t>Section 4</w:t>
            </w:r>
          </w:p>
          <w:p w14:paraId="64119794" w14:textId="77777777" w:rsidR="008F3B71" w:rsidRDefault="00A16A43" w:rsidP="00A16A43">
            <w:pPr>
              <w:pStyle w:val="BodyText"/>
              <w:spacing w:before="60" w:after="60"/>
              <w:jc w:val="left"/>
              <w:rPr>
                <w:rFonts w:ascii="Arial Narrow" w:hAnsi="Arial Narrow"/>
                <w:color w:val="auto"/>
                <w:sz w:val="24"/>
                <w:szCs w:val="24"/>
              </w:rPr>
            </w:pPr>
            <w:r w:rsidRPr="00B12ECC">
              <w:rPr>
                <w:rFonts w:ascii="Arial Narrow" w:hAnsi="Arial Narrow"/>
                <w:color w:val="auto"/>
                <w:sz w:val="24"/>
                <w:szCs w:val="24"/>
              </w:rPr>
              <w:t>Lifecycle management planni</w:t>
            </w:r>
            <w:r w:rsidR="00DB735F" w:rsidRPr="00B12ECC">
              <w:rPr>
                <w:rFonts w:ascii="Arial Narrow" w:hAnsi="Arial Narrow"/>
                <w:color w:val="auto"/>
                <w:sz w:val="24"/>
                <w:szCs w:val="24"/>
              </w:rPr>
              <w:t>n</w:t>
            </w:r>
            <w:r w:rsidRPr="00B12ECC">
              <w:rPr>
                <w:rFonts w:ascii="Arial Narrow" w:hAnsi="Arial Narrow"/>
                <w:color w:val="auto"/>
                <w:sz w:val="24"/>
                <w:szCs w:val="24"/>
              </w:rPr>
              <w:t>g</w:t>
            </w:r>
            <w:r w:rsidR="00017D19">
              <w:rPr>
                <w:rFonts w:ascii="Arial Narrow" w:hAnsi="Arial Narrow"/>
                <w:color w:val="auto"/>
                <w:sz w:val="24"/>
                <w:szCs w:val="24"/>
              </w:rPr>
              <w:t xml:space="preserve">: </w:t>
            </w:r>
          </w:p>
          <w:p w14:paraId="11F0F44A" w14:textId="77777777" w:rsidR="0020796E" w:rsidRPr="0058736C" w:rsidRDefault="00017D19" w:rsidP="00A16A43">
            <w:pPr>
              <w:pStyle w:val="BodyText"/>
              <w:spacing w:before="60" w:after="60"/>
              <w:jc w:val="left"/>
              <w:rPr>
                <w:rFonts w:ascii="Arial Narrow" w:hAnsi="Arial Narrow"/>
                <w:b w:val="0"/>
                <w:color w:val="auto"/>
                <w:sz w:val="24"/>
                <w:szCs w:val="24"/>
              </w:rPr>
            </w:pPr>
            <w:r w:rsidRPr="00017D19">
              <w:rPr>
                <w:rFonts w:ascii="Arial Narrow" w:hAnsi="Arial Narrow"/>
                <w:b w:val="0"/>
                <w:color w:val="auto"/>
                <w:sz w:val="24"/>
                <w:szCs w:val="24"/>
              </w:rPr>
              <w:t>Section 5</w:t>
            </w:r>
          </w:p>
        </w:tc>
      </w:tr>
      <w:tr w:rsidR="00952561" w:rsidRPr="004A7F3E" w14:paraId="2217360F" w14:textId="77777777" w:rsidTr="00AF4C06">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2977" w:type="dxa"/>
            <w:tcBorders>
              <w:top w:val="single" w:sz="12" w:space="0" w:color="FFFFFF" w:themeColor="background1"/>
              <w:left w:val="single" w:sz="12" w:space="0" w:color="auto"/>
              <w:bottom w:val="single" w:sz="18" w:space="0" w:color="FFFFFF" w:themeColor="background1"/>
              <w:right w:val="thinThickSmallGap" w:sz="24" w:space="0" w:color="auto"/>
            </w:tcBorders>
          </w:tcPr>
          <w:p w14:paraId="04D185C6" w14:textId="77777777" w:rsidR="00952561" w:rsidRPr="00104659" w:rsidRDefault="00952561" w:rsidP="00FB7C84">
            <w:pPr>
              <w:pStyle w:val="BodyText"/>
              <w:spacing w:before="60" w:after="60"/>
              <w:jc w:val="left"/>
              <w:rPr>
                <w:rFonts w:ascii="Arial Narrow" w:hAnsi="Arial Narrow"/>
                <w:color w:val="auto"/>
                <w:sz w:val="24"/>
                <w:szCs w:val="24"/>
              </w:rPr>
            </w:pPr>
            <w:r w:rsidRPr="00104659">
              <w:rPr>
                <w:rFonts w:ascii="Arial Narrow" w:hAnsi="Arial Narrow"/>
                <w:color w:val="auto"/>
                <w:sz w:val="24"/>
                <w:szCs w:val="24"/>
              </w:rPr>
              <w:t>Community, Lifestyle and Security</w:t>
            </w:r>
          </w:p>
          <w:p w14:paraId="7505B07A" w14:textId="45C80D78" w:rsidR="00AF4C06" w:rsidRPr="00AF4C06" w:rsidRDefault="00952561" w:rsidP="00AF4C06">
            <w:pPr>
              <w:pStyle w:val="BodyText"/>
              <w:spacing w:before="60" w:after="60"/>
              <w:jc w:val="left"/>
              <w:rPr>
                <w:rFonts w:ascii="Arial Narrow" w:hAnsi="Arial Narrow"/>
                <w:bCs w:val="0"/>
                <w:sz w:val="24"/>
              </w:rPr>
            </w:pPr>
            <w:r w:rsidRPr="00023383">
              <w:rPr>
                <w:rFonts w:ascii="Arial Narrow" w:hAnsi="Arial Narrow"/>
                <w:b w:val="0"/>
                <w:color w:val="auto"/>
                <w:sz w:val="24"/>
              </w:rPr>
              <w:t>A vibrant, healthy, safe, inclusive and connected community</w:t>
            </w:r>
          </w:p>
        </w:tc>
        <w:tc>
          <w:tcPr>
            <w:tcW w:w="4219" w:type="dxa"/>
            <w:tcBorders>
              <w:top w:val="single" w:sz="6" w:space="0" w:color="FFFFFF" w:themeColor="background1"/>
              <w:left w:val="thinThickSmallGap" w:sz="24" w:space="0" w:color="auto"/>
              <w:bottom w:val="single" w:sz="18" w:space="0" w:color="FFFFFF" w:themeColor="background1"/>
              <w:right w:val="single" w:sz="6" w:space="0" w:color="FFFFFF" w:themeColor="background1"/>
            </w:tcBorders>
          </w:tcPr>
          <w:p w14:paraId="76503752" w14:textId="4B808D62" w:rsidR="00B132E3" w:rsidRDefault="008F3B71" w:rsidP="00853A8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 xml:space="preserve">1. </w:t>
            </w:r>
            <w:r w:rsidR="00853A85" w:rsidRPr="00853A85">
              <w:rPr>
                <w:rFonts w:ascii="Arial Narrow" w:hAnsi="Arial Narrow"/>
                <w:sz w:val="24"/>
                <w:szCs w:val="24"/>
              </w:rPr>
              <w:t>Accessible and inclusive community, recreation and cultural services and facilities that enrich our community</w:t>
            </w:r>
          </w:p>
          <w:p w14:paraId="7E67407E" w14:textId="328ACC5A" w:rsidR="00952561" w:rsidRPr="004A7F3E" w:rsidRDefault="008F3B71" w:rsidP="00AF4C06">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 xml:space="preserve">2. </w:t>
            </w:r>
            <w:r w:rsidR="00AF4C06" w:rsidRPr="00AF4C06">
              <w:rPr>
                <w:rFonts w:ascii="Arial Narrow" w:hAnsi="Arial Narrow"/>
                <w:sz w:val="24"/>
                <w:szCs w:val="24"/>
              </w:rPr>
              <w:t>A safe and healthy community that is socially connected</w:t>
            </w:r>
          </w:p>
        </w:tc>
        <w:tc>
          <w:tcPr>
            <w:cnfStyle w:val="000100000000" w:firstRow="0" w:lastRow="0" w:firstColumn="0" w:lastColumn="1" w:oddVBand="0" w:evenVBand="0" w:oddHBand="0" w:evenHBand="0" w:firstRowFirstColumn="0" w:firstRowLastColumn="0" w:lastRowFirstColumn="0" w:lastRowLastColumn="0"/>
            <w:tcW w:w="2727" w:type="dxa"/>
            <w:tcBorders>
              <w:top w:val="single" w:sz="6" w:space="0" w:color="FFFFFF" w:themeColor="background1"/>
              <w:left w:val="single" w:sz="6" w:space="0" w:color="FFFFFF" w:themeColor="background1"/>
              <w:bottom w:val="single" w:sz="18" w:space="0" w:color="FFFFFF" w:themeColor="background1"/>
              <w:right w:val="single" w:sz="12" w:space="0" w:color="auto"/>
            </w:tcBorders>
          </w:tcPr>
          <w:p w14:paraId="5A221DC7" w14:textId="77777777" w:rsidR="008F3B71" w:rsidRDefault="00952561" w:rsidP="00FB7C84">
            <w:pPr>
              <w:pStyle w:val="BodyText"/>
              <w:spacing w:before="60" w:after="60"/>
              <w:jc w:val="left"/>
              <w:rPr>
                <w:rFonts w:ascii="Arial Narrow" w:hAnsi="Arial Narrow"/>
                <w:color w:val="auto"/>
                <w:sz w:val="24"/>
                <w:szCs w:val="24"/>
              </w:rPr>
            </w:pPr>
            <w:r w:rsidRPr="00B12ECC">
              <w:rPr>
                <w:rFonts w:ascii="Arial Narrow" w:hAnsi="Arial Narrow"/>
                <w:color w:val="auto"/>
                <w:sz w:val="24"/>
                <w:szCs w:val="24"/>
              </w:rPr>
              <w:t>Levels of Service</w:t>
            </w:r>
            <w:r w:rsidR="008F3B71">
              <w:rPr>
                <w:rFonts w:ascii="Arial Narrow" w:hAnsi="Arial Narrow"/>
                <w:color w:val="auto"/>
                <w:sz w:val="24"/>
                <w:szCs w:val="24"/>
              </w:rPr>
              <w:t>:</w:t>
            </w:r>
          </w:p>
          <w:p w14:paraId="69DD4CCF" w14:textId="77777777" w:rsidR="00952561" w:rsidRPr="00B12ECC" w:rsidRDefault="008F3B71" w:rsidP="00FB7C84">
            <w:pPr>
              <w:pStyle w:val="BodyText"/>
              <w:spacing w:before="60" w:after="60"/>
              <w:jc w:val="left"/>
              <w:rPr>
                <w:rFonts w:ascii="Arial Narrow" w:hAnsi="Arial Narrow"/>
                <w:color w:val="auto"/>
                <w:sz w:val="24"/>
                <w:szCs w:val="24"/>
              </w:rPr>
            </w:pPr>
            <w:r w:rsidRPr="008F3B71">
              <w:rPr>
                <w:rFonts w:ascii="Arial Narrow" w:hAnsi="Arial Narrow"/>
                <w:b w:val="0"/>
                <w:color w:val="auto"/>
                <w:sz w:val="24"/>
                <w:szCs w:val="24"/>
              </w:rPr>
              <w:t>Section 3</w:t>
            </w:r>
          </w:p>
          <w:p w14:paraId="69D88227" w14:textId="77777777" w:rsidR="00952561" w:rsidRPr="00B12ECC" w:rsidRDefault="00952561" w:rsidP="00FB7C84">
            <w:pPr>
              <w:pStyle w:val="BodyText"/>
              <w:spacing w:before="60" w:after="60"/>
              <w:jc w:val="left"/>
              <w:rPr>
                <w:rFonts w:ascii="Arial Narrow" w:hAnsi="Arial Narrow"/>
                <w:color w:val="auto"/>
                <w:sz w:val="24"/>
                <w:szCs w:val="24"/>
              </w:rPr>
            </w:pPr>
            <w:r w:rsidRPr="00B12ECC">
              <w:rPr>
                <w:rFonts w:ascii="Arial Narrow" w:hAnsi="Arial Narrow"/>
                <w:color w:val="auto"/>
                <w:sz w:val="24"/>
                <w:szCs w:val="24"/>
              </w:rPr>
              <w:t>Future Growth &amp; Demand</w:t>
            </w:r>
            <w:r w:rsidR="008F3B71">
              <w:rPr>
                <w:rFonts w:ascii="Arial Narrow" w:hAnsi="Arial Narrow"/>
                <w:b w:val="0"/>
                <w:color w:val="auto"/>
                <w:sz w:val="24"/>
                <w:szCs w:val="24"/>
              </w:rPr>
              <w:t xml:space="preserve">: </w:t>
            </w:r>
            <w:r w:rsidR="008F3B71" w:rsidRPr="008F3B71">
              <w:rPr>
                <w:rFonts w:ascii="Arial Narrow" w:hAnsi="Arial Narrow"/>
                <w:b w:val="0"/>
                <w:color w:val="auto"/>
                <w:sz w:val="24"/>
                <w:szCs w:val="24"/>
              </w:rPr>
              <w:t>Section 4</w:t>
            </w:r>
          </w:p>
          <w:p w14:paraId="2E3AD557" w14:textId="06C139D5" w:rsidR="00952561" w:rsidRPr="004A7F3E" w:rsidRDefault="00952561" w:rsidP="00AF4C06">
            <w:pPr>
              <w:pStyle w:val="BodyText"/>
              <w:spacing w:before="60" w:after="60"/>
              <w:jc w:val="left"/>
              <w:rPr>
                <w:rFonts w:ascii="Arial Narrow" w:hAnsi="Arial Narrow"/>
                <w:color w:val="auto"/>
                <w:sz w:val="24"/>
                <w:szCs w:val="24"/>
              </w:rPr>
            </w:pPr>
            <w:r w:rsidRPr="00B12ECC">
              <w:rPr>
                <w:rFonts w:ascii="Arial Narrow" w:hAnsi="Arial Narrow"/>
                <w:color w:val="auto"/>
                <w:sz w:val="24"/>
                <w:szCs w:val="24"/>
              </w:rPr>
              <w:t>Lifecycle Management</w:t>
            </w:r>
            <w:r w:rsidR="008F3B71">
              <w:rPr>
                <w:rFonts w:ascii="Arial Narrow" w:hAnsi="Arial Narrow"/>
                <w:color w:val="auto"/>
                <w:sz w:val="24"/>
                <w:szCs w:val="24"/>
              </w:rPr>
              <w:t xml:space="preserve">: </w:t>
            </w:r>
            <w:r w:rsidR="008F3B71" w:rsidRPr="00B12ECC">
              <w:rPr>
                <w:rFonts w:ascii="Arial Narrow" w:hAnsi="Arial Narrow"/>
                <w:color w:val="auto"/>
                <w:sz w:val="24"/>
                <w:szCs w:val="24"/>
              </w:rPr>
              <w:t>S</w:t>
            </w:r>
            <w:r w:rsidR="008F3B71" w:rsidRPr="008F3B71">
              <w:rPr>
                <w:rFonts w:ascii="Arial Narrow" w:hAnsi="Arial Narrow"/>
                <w:b w:val="0"/>
                <w:color w:val="auto"/>
                <w:sz w:val="24"/>
                <w:szCs w:val="24"/>
              </w:rPr>
              <w:t xml:space="preserve">ection </w:t>
            </w:r>
            <w:r w:rsidR="008F3B71">
              <w:rPr>
                <w:rFonts w:ascii="Arial Narrow" w:hAnsi="Arial Narrow"/>
                <w:b w:val="0"/>
                <w:color w:val="auto"/>
                <w:sz w:val="24"/>
                <w:szCs w:val="24"/>
              </w:rPr>
              <w:t>5</w:t>
            </w:r>
          </w:p>
        </w:tc>
      </w:tr>
      <w:tr w:rsidR="00952561" w:rsidRPr="004A7F3E" w14:paraId="1CC8E9D9" w14:textId="77777777" w:rsidTr="00853A85">
        <w:trPr>
          <w:trHeight w:val="858"/>
        </w:trPr>
        <w:tc>
          <w:tcPr>
            <w:cnfStyle w:val="001000000000" w:firstRow="0" w:lastRow="0" w:firstColumn="1" w:lastColumn="0" w:oddVBand="0" w:evenVBand="0" w:oddHBand="0" w:evenHBand="0" w:firstRowFirstColumn="0" w:firstRowLastColumn="0" w:lastRowFirstColumn="0" w:lastRowLastColumn="0"/>
            <w:tcW w:w="2977" w:type="dxa"/>
            <w:tcBorders>
              <w:top w:val="single" w:sz="18" w:space="0" w:color="FFFFFF" w:themeColor="background1"/>
              <w:left w:val="single" w:sz="12" w:space="0" w:color="auto"/>
              <w:bottom w:val="single" w:sz="18" w:space="0" w:color="FFFFFF" w:themeColor="background1"/>
              <w:right w:val="thinThickSmallGap" w:sz="24" w:space="0" w:color="auto"/>
            </w:tcBorders>
          </w:tcPr>
          <w:p w14:paraId="6F81B3EA" w14:textId="77777777" w:rsidR="00952561" w:rsidRDefault="00952561" w:rsidP="00FB7C84">
            <w:pPr>
              <w:pStyle w:val="Pa8"/>
              <w:spacing w:after="100"/>
              <w:rPr>
                <w:rFonts w:ascii="Arial Narrow" w:hAnsi="Arial Narrow" w:cs="News Gothic BT"/>
              </w:rPr>
            </w:pPr>
            <w:r w:rsidRPr="00751198">
              <w:rPr>
                <w:rFonts w:ascii="Arial Narrow" w:hAnsi="Arial Narrow" w:cs="News Gothic BT"/>
              </w:rPr>
              <w:t xml:space="preserve">City Growth </w:t>
            </w:r>
            <w:r>
              <w:rPr>
                <w:rFonts w:ascii="Arial Narrow" w:hAnsi="Arial Narrow" w:cs="News Gothic BT"/>
              </w:rPr>
              <w:t xml:space="preserve">and Moving Around </w:t>
            </w:r>
          </w:p>
          <w:p w14:paraId="5DE0095F" w14:textId="77777777" w:rsidR="00952561" w:rsidRPr="000C6369" w:rsidRDefault="00952561" w:rsidP="00FB7C84">
            <w:pPr>
              <w:pStyle w:val="Default"/>
              <w:rPr>
                <w:rFonts w:ascii="Arial Narrow" w:hAnsi="Arial Narrow"/>
                <w:b w:val="0"/>
                <w:lang w:eastAsia="en-AU"/>
              </w:rPr>
            </w:pPr>
            <w:r w:rsidRPr="000C6369">
              <w:rPr>
                <w:rFonts w:ascii="Arial Narrow" w:hAnsi="Arial Narrow"/>
                <w:b w:val="0"/>
              </w:rPr>
              <w:t xml:space="preserve">A growing City that is easy to move around and provides </w:t>
            </w:r>
            <w:r w:rsidRPr="000C6369">
              <w:rPr>
                <w:rFonts w:ascii="Arial Narrow" w:hAnsi="Arial Narrow"/>
                <w:b w:val="0"/>
              </w:rPr>
              <w:lastRenderedPageBreak/>
              <w:t>great places to live</w:t>
            </w:r>
          </w:p>
        </w:tc>
        <w:tc>
          <w:tcPr>
            <w:tcW w:w="4219" w:type="dxa"/>
            <w:tcBorders>
              <w:top w:val="single" w:sz="18" w:space="0" w:color="FFFFFF" w:themeColor="background1"/>
              <w:left w:val="thinThickSmallGap" w:sz="24" w:space="0" w:color="auto"/>
              <w:bottom w:val="nil"/>
              <w:right w:val="single" w:sz="6" w:space="0" w:color="FFFFFF" w:themeColor="background1"/>
            </w:tcBorders>
          </w:tcPr>
          <w:p w14:paraId="76D47AF8" w14:textId="4CC612D7" w:rsidR="00952561" w:rsidRPr="004A7F3E" w:rsidRDefault="00AF4C06" w:rsidP="00AF4C06">
            <w:pPr>
              <w:pStyle w:val="Pa5"/>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lastRenderedPageBreak/>
              <w:t xml:space="preserve">1. </w:t>
            </w:r>
            <w:r w:rsidRPr="00AF4C06">
              <w:rPr>
                <w:rFonts w:ascii="Arial Narrow" w:hAnsi="Arial Narrow"/>
              </w:rPr>
              <w:t>An attractive, socially connected and diverse built environment</w:t>
            </w:r>
          </w:p>
        </w:tc>
        <w:tc>
          <w:tcPr>
            <w:cnfStyle w:val="000100000000" w:firstRow="0" w:lastRow="0" w:firstColumn="0" w:lastColumn="1" w:oddVBand="0" w:evenVBand="0" w:oddHBand="0" w:evenHBand="0" w:firstRowFirstColumn="0" w:firstRowLastColumn="0" w:lastRowFirstColumn="0" w:lastRowLastColumn="0"/>
            <w:tcW w:w="2727" w:type="dxa"/>
            <w:tcBorders>
              <w:top w:val="single" w:sz="18" w:space="0" w:color="FFFFFF" w:themeColor="background1"/>
              <w:left w:val="single" w:sz="6" w:space="0" w:color="FFFFFF" w:themeColor="background1"/>
              <w:bottom w:val="single" w:sz="18" w:space="0" w:color="FFFFFF" w:themeColor="background1"/>
              <w:right w:val="single" w:sz="12" w:space="0" w:color="auto"/>
            </w:tcBorders>
          </w:tcPr>
          <w:p w14:paraId="507E66CA" w14:textId="77777777" w:rsidR="006F6622" w:rsidRDefault="006F6622" w:rsidP="00FB7C84">
            <w:pPr>
              <w:pStyle w:val="BodyText"/>
              <w:spacing w:before="60" w:after="60"/>
              <w:jc w:val="left"/>
              <w:rPr>
                <w:rFonts w:ascii="Arial Narrow" w:hAnsi="Arial Narrow"/>
                <w:color w:val="auto"/>
                <w:sz w:val="24"/>
                <w:szCs w:val="24"/>
              </w:rPr>
            </w:pPr>
            <w:r>
              <w:rPr>
                <w:rFonts w:ascii="Arial Narrow" w:hAnsi="Arial Narrow"/>
                <w:color w:val="auto"/>
                <w:sz w:val="24"/>
                <w:szCs w:val="24"/>
              </w:rPr>
              <w:t>Levels of Service:</w:t>
            </w:r>
          </w:p>
          <w:p w14:paraId="1C3A4666" w14:textId="77777777" w:rsidR="006F6622" w:rsidRPr="001B55C6" w:rsidRDefault="006F6622" w:rsidP="006F6622">
            <w:pPr>
              <w:pStyle w:val="BodyText"/>
              <w:spacing w:before="60" w:after="60"/>
              <w:jc w:val="left"/>
              <w:rPr>
                <w:rFonts w:ascii="Arial Narrow" w:hAnsi="Arial Narrow"/>
                <w:b w:val="0"/>
                <w:color w:val="auto"/>
                <w:sz w:val="24"/>
                <w:szCs w:val="24"/>
              </w:rPr>
            </w:pPr>
            <w:r w:rsidRPr="001B55C6">
              <w:rPr>
                <w:rFonts w:ascii="Arial Narrow" w:hAnsi="Arial Narrow"/>
                <w:b w:val="0"/>
                <w:color w:val="auto"/>
                <w:sz w:val="24"/>
                <w:szCs w:val="24"/>
              </w:rPr>
              <w:t>Section 3</w:t>
            </w:r>
            <w:r w:rsidR="00952561" w:rsidRPr="001B55C6">
              <w:rPr>
                <w:rFonts w:ascii="Arial Narrow" w:hAnsi="Arial Narrow"/>
                <w:b w:val="0"/>
                <w:color w:val="auto"/>
                <w:sz w:val="24"/>
                <w:szCs w:val="24"/>
              </w:rPr>
              <w:t xml:space="preserve"> </w:t>
            </w:r>
          </w:p>
          <w:p w14:paraId="02AB89EE" w14:textId="77777777" w:rsidR="006F6622" w:rsidRDefault="006F6622" w:rsidP="006F6622">
            <w:pPr>
              <w:pStyle w:val="BodyText"/>
              <w:spacing w:before="60" w:after="60"/>
              <w:jc w:val="left"/>
              <w:rPr>
                <w:rFonts w:ascii="Arial Narrow" w:hAnsi="Arial Narrow"/>
                <w:color w:val="auto"/>
                <w:sz w:val="24"/>
                <w:szCs w:val="24"/>
              </w:rPr>
            </w:pPr>
            <w:r w:rsidRPr="00B12ECC">
              <w:rPr>
                <w:rFonts w:ascii="Arial Narrow" w:hAnsi="Arial Narrow"/>
                <w:color w:val="auto"/>
                <w:sz w:val="24"/>
                <w:szCs w:val="24"/>
              </w:rPr>
              <w:t xml:space="preserve">Future Growth and </w:t>
            </w:r>
            <w:r w:rsidRPr="00B12ECC">
              <w:rPr>
                <w:rFonts w:ascii="Arial Narrow" w:hAnsi="Arial Narrow"/>
                <w:color w:val="auto"/>
                <w:sz w:val="24"/>
                <w:szCs w:val="24"/>
              </w:rPr>
              <w:lastRenderedPageBreak/>
              <w:t>Demand</w:t>
            </w:r>
            <w:r>
              <w:rPr>
                <w:rFonts w:ascii="Arial Narrow" w:hAnsi="Arial Narrow"/>
                <w:color w:val="auto"/>
                <w:sz w:val="24"/>
                <w:szCs w:val="24"/>
              </w:rPr>
              <w:t xml:space="preserve">: </w:t>
            </w:r>
          </w:p>
          <w:p w14:paraId="09D71EE5" w14:textId="77777777" w:rsidR="00952561" w:rsidRPr="006F6622" w:rsidRDefault="006F6622" w:rsidP="00FB7C84">
            <w:pPr>
              <w:pStyle w:val="BodyText"/>
              <w:spacing w:before="60" w:after="60"/>
              <w:jc w:val="left"/>
              <w:rPr>
                <w:rFonts w:ascii="Arial Narrow" w:hAnsi="Arial Narrow"/>
                <w:b w:val="0"/>
                <w:color w:val="auto"/>
                <w:sz w:val="24"/>
                <w:szCs w:val="24"/>
              </w:rPr>
            </w:pPr>
            <w:r w:rsidRPr="00017D19">
              <w:rPr>
                <w:rFonts w:ascii="Arial Narrow" w:hAnsi="Arial Narrow"/>
                <w:b w:val="0"/>
                <w:color w:val="auto"/>
                <w:sz w:val="24"/>
                <w:szCs w:val="24"/>
              </w:rPr>
              <w:t>Section 4</w:t>
            </w:r>
          </w:p>
        </w:tc>
      </w:tr>
      <w:tr w:rsidR="00952561" w:rsidRPr="004A7F3E" w14:paraId="04E70BE0" w14:textId="77777777" w:rsidTr="00853A85">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2977" w:type="dxa"/>
            <w:tcBorders>
              <w:top w:val="single" w:sz="18" w:space="0" w:color="FFFFFF" w:themeColor="background1"/>
              <w:left w:val="single" w:sz="12" w:space="0" w:color="auto"/>
              <w:bottom w:val="single" w:sz="12" w:space="0" w:color="auto"/>
              <w:right w:val="thinThickSmallGap" w:sz="24" w:space="0" w:color="auto"/>
            </w:tcBorders>
          </w:tcPr>
          <w:p w14:paraId="62BFEC35" w14:textId="77777777" w:rsidR="00952561" w:rsidRPr="00F73E4F" w:rsidRDefault="00952561" w:rsidP="001B3058">
            <w:pPr>
              <w:spacing w:after="0"/>
              <w:jc w:val="left"/>
              <w:rPr>
                <w:rFonts w:ascii="Arial Narrow" w:hAnsi="Arial Narrow" w:cs="Arial"/>
                <w:color w:val="auto"/>
                <w:sz w:val="24"/>
                <w:szCs w:val="24"/>
              </w:rPr>
            </w:pPr>
            <w:r w:rsidRPr="00F73E4F">
              <w:rPr>
                <w:rFonts w:ascii="Arial Narrow" w:hAnsi="Arial Narrow" w:cs="Arial"/>
                <w:color w:val="auto"/>
                <w:sz w:val="24"/>
                <w:szCs w:val="24"/>
              </w:rPr>
              <w:lastRenderedPageBreak/>
              <w:t>Listening and Leading</w:t>
            </w:r>
          </w:p>
          <w:p w14:paraId="77D59BA8" w14:textId="437C0DD8" w:rsidR="00742A2F" w:rsidRPr="00742A2F" w:rsidRDefault="00952561" w:rsidP="00742A2F">
            <w:pPr>
              <w:pStyle w:val="BodyText"/>
              <w:jc w:val="left"/>
              <w:rPr>
                <w:rFonts w:ascii="Arial Narrow" w:hAnsi="Arial Narrow"/>
                <w:bCs w:val="0"/>
                <w:sz w:val="24"/>
              </w:rPr>
            </w:pPr>
            <w:r w:rsidRPr="00023383">
              <w:rPr>
                <w:rFonts w:ascii="Arial Narrow" w:hAnsi="Arial Narrow"/>
                <w:b w:val="0"/>
                <w:color w:val="auto"/>
                <w:sz w:val="24"/>
              </w:rPr>
              <w:t>A community focused, sustainable, accountable and progressive organisatio</w:t>
            </w:r>
            <w:r w:rsidR="001B3058">
              <w:rPr>
                <w:rFonts w:ascii="Arial Narrow" w:hAnsi="Arial Narrow"/>
                <w:b w:val="0"/>
                <w:color w:val="auto"/>
                <w:sz w:val="24"/>
              </w:rPr>
              <w:t>n</w:t>
            </w:r>
          </w:p>
        </w:tc>
        <w:tc>
          <w:tcPr>
            <w:tcW w:w="4219" w:type="dxa"/>
            <w:tcBorders>
              <w:top w:val="nil"/>
              <w:left w:val="thinThickSmallGap" w:sz="24" w:space="0" w:color="auto"/>
              <w:bottom w:val="single" w:sz="12" w:space="0" w:color="auto"/>
              <w:right w:val="single" w:sz="6" w:space="0" w:color="FFFFFF" w:themeColor="background1"/>
            </w:tcBorders>
          </w:tcPr>
          <w:p w14:paraId="58C181DA" w14:textId="580A2673" w:rsidR="001B3058" w:rsidRDefault="001B55C6" w:rsidP="00AF4C06">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1. </w:t>
            </w:r>
            <w:r w:rsidR="00AF4C06" w:rsidRPr="00AF4C06">
              <w:rPr>
                <w:rFonts w:ascii="Arial Narrow" w:hAnsi="Arial Narrow" w:cs="Arial"/>
                <w:sz w:val="24"/>
                <w:szCs w:val="24"/>
              </w:rPr>
              <w:t>Best practice Governance, partnerships and</w:t>
            </w:r>
            <w:r w:rsidR="00AF4C06">
              <w:rPr>
                <w:rFonts w:ascii="Arial Narrow" w:hAnsi="Arial Narrow" w:cs="Arial"/>
                <w:sz w:val="24"/>
                <w:szCs w:val="24"/>
              </w:rPr>
              <w:t xml:space="preserve"> </w:t>
            </w:r>
            <w:r w:rsidR="00AF4C06" w:rsidRPr="00AF4C06">
              <w:rPr>
                <w:rFonts w:ascii="Arial Narrow" w:hAnsi="Arial Narrow" w:cs="Arial"/>
                <w:sz w:val="24"/>
                <w:szCs w:val="24"/>
              </w:rPr>
              <w:t>value for money</w:t>
            </w:r>
          </w:p>
          <w:p w14:paraId="129F71EC" w14:textId="3944F47C" w:rsidR="00952561" w:rsidRPr="001B55C6" w:rsidRDefault="001B3058" w:rsidP="00AF4C06">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2. </w:t>
            </w:r>
            <w:r w:rsidR="00AF4C06" w:rsidRPr="00AF4C06">
              <w:rPr>
                <w:rFonts w:ascii="Arial Narrow" w:hAnsi="Arial Narrow" w:cs="Arial"/>
                <w:sz w:val="24"/>
                <w:szCs w:val="24"/>
              </w:rPr>
              <w:t>High quality and effective community engagement and customer service experiences</w:t>
            </w:r>
          </w:p>
        </w:tc>
        <w:tc>
          <w:tcPr>
            <w:cnfStyle w:val="000100000000" w:firstRow="0" w:lastRow="0" w:firstColumn="0" w:lastColumn="1" w:oddVBand="0" w:evenVBand="0" w:oddHBand="0" w:evenHBand="0" w:firstRowFirstColumn="0" w:firstRowLastColumn="0" w:lastRowFirstColumn="0" w:lastRowLastColumn="0"/>
            <w:tcW w:w="2727" w:type="dxa"/>
            <w:tcBorders>
              <w:top w:val="single" w:sz="18" w:space="0" w:color="FFFFFF" w:themeColor="background1"/>
              <w:left w:val="single" w:sz="6" w:space="0" w:color="FFFFFF" w:themeColor="background1"/>
              <w:bottom w:val="single" w:sz="12" w:space="0" w:color="auto"/>
              <w:right w:val="single" w:sz="12" w:space="0" w:color="auto"/>
            </w:tcBorders>
          </w:tcPr>
          <w:p w14:paraId="09E22987" w14:textId="77777777" w:rsidR="00952561" w:rsidRPr="00740AEE" w:rsidRDefault="00952561" w:rsidP="00355475">
            <w:pPr>
              <w:spacing w:after="0"/>
              <w:rPr>
                <w:rFonts w:cs="Arial"/>
                <w:color w:val="auto"/>
              </w:rPr>
            </w:pPr>
            <w:r w:rsidRPr="00740AEE">
              <w:rPr>
                <w:rFonts w:cs="Arial"/>
                <w:color w:val="auto"/>
              </w:rPr>
              <w:t xml:space="preserve">Financial Analysis: </w:t>
            </w:r>
          </w:p>
          <w:p w14:paraId="445FDBC3" w14:textId="77777777" w:rsidR="001B55C6" w:rsidRPr="001B3058" w:rsidRDefault="00952561" w:rsidP="001B3058">
            <w:pPr>
              <w:spacing w:after="0"/>
              <w:rPr>
                <w:rFonts w:ascii="Arial Narrow" w:hAnsi="Arial Narrow" w:cs="Arial"/>
                <w:b w:val="0"/>
                <w:color w:val="auto"/>
              </w:rPr>
            </w:pPr>
            <w:r w:rsidRPr="001B55C6">
              <w:rPr>
                <w:rFonts w:ascii="Arial Narrow" w:hAnsi="Arial Narrow" w:cs="Arial"/>
                <w:b w:val="0"/>
                <w:color w:val="auto"/>
              </w:rPr>
              <w:t>Section 6</w:t>
            </w:r>
          </w:p>
          <w:p w14:paraId="0FB75147" w14:textId="77777777" w:rsidR="001B55C6" w:rsidRDefault="001B55C6" w:rsidP="001B55C6">
            <w:pPr>
              <w:pStyle w:val="BodyText"/>
              <w:spacing w:before="60" w:after="60"/>
              <w:jc w:val="left"/>
              <w:rPr>
                <w:rFonts w:ascii="Arial Narrow" w:hAnsi="Arial Narrow"/>
                <w:color w:val="auto"/>
                <w:sz w:val="24"/>
                <w:szCs w:val="24"/>
              </w:rPr>
            </w:pPr>
            <w:r>
              <w:rPr>
                <w:rFonts w:ascii="Arial Narrow" w:hAnsi="Arial Narrow"/>
                <w:color w:val="auto"/>
                <w:sz w:val="24"/>
                <w:szCs w:val="24"/>
              </w:rPr>
              <w:t>Levels of Service:</w:t>
            </w:r>
          </w:p>
          <w:p w14:paraId="06B5BB82" w14:textId="11AD9D09" w:rsidR="00742A2F" w:rsidRPr="00742A2F" w:rsidRDefault="001B55C6" w:rsidP="00742A2F">
            <w:pPr>
              <w:pStyle w:val="BodyText"/>
              <w:rPr>
                <w:rFonts w:ascii="Arial Narrow" w:hAnsi="Arial Narrow"/>
                <w:bCs w:val="0"/>
                <w:sz w:val="24"/>
                <w:szCs w:val="24"/>
              </w:rPr>
            </w:pPr>
            <w:r w:rsidRPr="001B55C6">
              <w:rPr>
                <w:rFonts w:ascii="Arial Narrow" w:hAnsi="Arial Narrow"/>
                <w:b w:val="0"/>
                <w:color w:val="auto"/>
                <w:sz w:val="24"/>
                <w:szCs w:val="24"/>
              </w:rPr>
              <w:t>Section 3</w:t>
            </w:r>
          </w:p>
        </w:tc>
      </w:tr>
    </w:tbl>
    <w:p w14:paraId="2EBF32D8" w14:textId="77777777" w:rsidR="001447D6" w:rsidRPr="009C794B" w:rsidRDefault="005708F5" w:rsidP="00933088">
      <w:pPr>
        <w:pStyle w:val="Heading2"/>
        <w:spacing w:after="240"/>
        <w:rPr>
          <w:sz w:val="24"/>
          <w:szCs w:val="24"/>
        </w:rPr>
      </w:pPr>
      <w:bookmarkStart w:id="7" w:name="_Toc73446856"/>
      <w:r w:rsidRPr="009C794B">
        <w:rPr>
          <w:sz w:val="24"/>
          <w:szCs w:val="24"/>
        </w:rPr>
        <w:t>2</w:t>
      </w:r>
      <w:r w:rsidR="001447D6" w:rsidRPr="009C794B">
        <w:rPr>
          <w:sz w:val="24"/>
          <w:szCs w:val="24"/>
        </w:rPr>
        <w:t>.3</w:t>
      </w:r>
      <w:r w:rsidR="001447D6" w:rsidRPr="009C794B">
        <w:rPr>
          <w:sz w:val="24"/>
          <w:szCs w:val="24"/>
        </w:rPr>
        <w:tab/>
        <w:t>Plan Framework</w:t>
      </w:r>
      <w:bookmarkEnd w:id="7"/>
    </w:p>
    <w:p w14:paraId="780E5139" w14:textId="77777777" w:rsidR="002E29C0" w:rsidRPr="002E29C0" w:rsidRDefault="002E29C0" w:rsidP="002E29C0">
      <w:pPr>
        <w:spacing w:after="120"/>
        <w:rPr>
          <w:sz w:val="24"/>
          <w:szCs w:val="24"/>
          <w:lang w:val="x-none"/>
        </w:rPr>
      </w:pPr>
      <w:r w:rsidRPr="002E29C0">
        <w:rPr>
          <w:sz w:val="24"/>
          <w:szCs w:val="24"/>
          <w:lang w:val="x-none"/>
        </w:rPr>
        <w:t xml:space="preserve">Key elements of the AMP are: </w:t>
      </w:r>
    </w:p>
    <w:p w14:paraId="584EDFDB" w14:textId="77777777" w:rsidR="002E29C0" w:rsidRPr="002E29C0" w:rsidRDefault="002E29C0" w:rsidP="002E29C0">
      <w:pPr>
        <w:numPr>
          <w:ilvl w:val="0"/>
          <w:numId w:val="1"/>
        </w:numPr>
        <w:spacing w:after="120" w:line="276" w:lineRule="auto"/>
        <w:ind w:left="714" w:hanging="357"/>
        <w:jc w:val="left"/>
        <w:rPr>
          <w:sz w:val="24"/>
          <w:szCs w:val="24"/>
          <w:lang w:val="x-none"/>
        </w:rPr>
      </w:pPr>
      <w:r w:rsidRPr="002E29C0">
        <w:rPr>
          <w:sz w:val="24"/>
          <w:szCs w:val="24"/>
          <w:lang w:val="x-none"/>
        </w:rPr>
        <w:t xml:space="preserve">Levels of Service and Enterprise Risk Management – outlines the </w:t>
      </w:r>
      <w:r w:rsidRPr="002E29C0">
        <w:rPr>
          <w:sz w:val="24"/>
          <w:szCs w:val="24"/>
        </w:rPr>
        <w:t>l</w:t>
      </w:r>
      <w:r w:rsidRPr="002E29C0">
        <w:rPr>
          <w:sz w:val="24"/>
          <w:szCs w:val="24"/>
          <w:lang w:val="x-none"/>
        </w:rPr>
        <w:t xml:space="preserve">evels of </w:t>
      </w:r>
      <w:r w:rsidRPr="002E29C0">
        <w:rPr>
          <w:sz w:val="24"/>
          <w:szCs w:val="24"/>
        </w:rPr>
        <w:t>s</w:t>
      </w:r>
      <w:r w:rsidRPr="002E29C0">
        <w:rPr>
          <w:sz w:val="24"/>
          <w:szCs w:val="24"/>
          <w:lang w:val="x-none"/>
        </w:rPr>
        <w:t xml:space="preserve">ervice provided by </w:t>
      </w:r>
      <w:r w:rsidRPr="002E29C0">
        <w:rPr>
          <w:sz w:val="24"/>
          <w:szCs w:val="24"/>
        </w:rPr>
        <w:t>C</w:t>
      </w:r>
      <w:r w:rsidRPr="002E29C0">
        <w:rPr>
          <w:sz w:val="24"/>
          <w:szCs w:val="24"/>
          <w:lang w:val="x-none"/>
        </w:rPr>
        <w:t>ouncil and identifies risks to the City.</w:t>
      </w:r>
    </w:p>
    <w:p w14:paraId="64EEC0FA" w14:textId="77777777" w:rsidR="002E29C0" w:rsidRPr="002E29C0" w:rsidRDefault="002E29C0" w:rsidP="002E29C0">
      <w:pPr>
        <w:numPr>
          <w:ilvl w:val="0"/>
          <w:numId w:val="1"/>
        </w:numPr>
        <w:spacing w:after="120" w:line="276" w:lineRule="auto"/>
        <w:ind w:left="714" w:hanging="357"/>
        <w:jc w:val="left"/>
        <w:rPr>
          <w:sz w:val="24"/>
          <w:szCs w:val="24"/>
          <w:lang w:val="x-none"/>
        </w:rPr>
      </w:pPr>
      <w:r w:rsidRPr="002E29C0">
        <w:rPr>
          <w:sz w:val="24"/>
          <w:szCs w:val="24"/>
          <w:lang w:val="x-none"/>
        </w:rPr>
        <w:t>Future Growth and Demand – how this will impact on future service delivery and how this is to be met</w:t>
      </w:r>
      <w:r w:rsidRPr="002E29C0">
        <w:rPr>
          <w:sz w:val="24"/>
          <w:szCs w:val="24"/>
        </w:rPr>
        <w:t>.</w:t>
      </w:r>
    </w:p>
    <w:p w14:paraId="366E30A8" w14:textId="77777777" w:rsidR="002E29C0" w:rsidRPr="002E29C0" w:rsidRDefault="002E29C0" w:rsidP="002E29C0">
      <w:pPr>
        <w:numPr>
          <w:ilvl w:val="0"/>
          <w:numId w:val="1"/>
        </w:numPr>
        <w:spacing w:after="120" w:line="276" w:lineRule="auto"/>
        <w:ind w:left="714" w:hanging="357"/>
        <w:jc w:val="left"/>
        <w:rPr>
          <w:sz w:val="24"/>
          <w:szCs w:val="24"/>
          <w:lang w:val="x-none"/>
        </w:rPr>
      </w:pPr>
      <w:r w:rsidRPr="002E29C0">
        <w:rPr>
          <w:sz w:val="24"/>
          <w:szCs w:val="24"/>
          <w:lang w:val="x-none"/>
        </w:rPr>
        <w:t>Lifecycle Management – how the City will manage its existing and future assets to provide the required services</w:t>
      </w:r>
      <w:r w:rsidRPr="002E29C0">
        <w:rPr>
          <w:sz w:val="24"/>
          <w:szCs w:val="24"/>
        </w:rPr>
        <w:t>.</w:t>
      </w:r>
    </w:p>
    <w:p w14:paraId="3C4D5DD8" w14:textId="77777777" w:rsidR="002E29C0" w:rsidRPr="002E29C0" w:rsidRDefault="002E29C0" w:rsidP="002E29C0">
      <w:pPr>
        <w:numPr>
          <w:ilvl w:val="0"/>
          <w:numId w:val="1"/>
        </w:numPr>
        <w:spacing w:after="120" w:line="276" w:lineRule="auto"/>
        <w:ind w:left="714" w:hanging="357"/>
        <w:jc w:val="left"/>
        <w:rPr>
          <w:sz w:val="24"/>
          <w:szCs w:val="24"/>
          <w:lang w:val="x-none"/>
        </w:rPr>
      </w:pPr>
      <w:r w:rsidRPr="002E29C0">
        <w:rPr>
          <w:sz w:val="24"/>
          <w:szCs w:val="24"/>
          <w:lang w:val="x-none"/>
        </w:rPr>
        <w:t>Financial Analysis – what funds are required to provide the required services</w:t>
      </w:r>
      <w:r w:rsidRPr="002E29C0">
        <w:rPr>
          <w:sz w:val="24"/>
          <w:szCs w:val="24"/>
        </w:rPr>
        <w:t>.</w:t>
      </w:r>
    </w:p>
    <w:p w14:paraId="7F1605E0" w14:textId="77777777" w:rsidR="002E29C0" w:rsidRPr="002E29C0" w:rsidRDefault="002E29C0" w:rsidP="002E29C0">
      <w:pPr>
        <w:numPr>
          <w:ilvl w:val="0"/>
          <w:numId w:val="1"/>
        </w:numPr>
        <w:spacing w:after="120" w:line="276" w:lineRule="auto"/>
        <w:ind w:left="714" w:hanging="357"/>
        <w:jc w:val="left"/>
        <w:rPr>
          <w:sz w:val="24"/>
          <w:szCs w:val="24"/>
          <w:lang w:val="x-none"/>
        </w:rPr>
      </w:pPr>
      <w:r w:rsidRPr="002E29C0">
        <w:rPr>
          <w:sz w:val="24"/>
          <w:szCs w:val="24"/>
          <w:lang w:val="x-none"/>
        </w:rPr>
        <w:t>Asset management practices</w:t>
      </w:r>
      <w:r w:rsidRPr="002E29C0">
        <w:rPr>
          <w:sz w:val="24"/>
          <w:szCs w:val="24"/>
        </w:rPr>
        <w:t>.</w:t>
      </w:r>
    </w:p>
    <w:p w14:paraId="0AEC5D7C" w14:textId="77777777" w:rsidR="002E29C0" w:rsidRPr="002E29C0" w:rsidRDefault="002E29C0" w:rsidP="002E29C0">
      <w:pPr>
        <w:numPr>
          <w:ilvl w:val="0"/>
          <w:numId w:val="1"/>
        </w:numPr>
        <w:spacing w:after="0" w:line="276" w:lineRule="auto"/>
        <w:jc w:val="left"/>
        <w:rPr>
          <w:sz w:val="24"/>
          <w:szCs w:val="24"/>
          <w:lang w:val="x-none"/>
        </w:rPr>
      </w:pPr>
      <w:r w:rsidRPr="002E29C0">
        <w:rPr>
          <w:sz w:val="24"/>
          <w:szCs w:val="24"/>
          <w:lang w:val="x-none"/>
        </w:rPr>
        <w:t>Asset management monitoring and improvement plan – how the plan will be monitored and improved to ensure it is meeting Council’s objectives</w:t>
      </w:r>
      <w:r w:rsidRPr="002E29C0">
        <w:rPr>
          <w:sz w:val="24"/>
          <w:szCs w:val="24"/>
        </w:rPr>
        <w:t>.</w:t>
      </w:r>
    </w:p>
    <w:p w14:paraId="28CB224F" w14:textId="77777777" w:rsidR="006C5FAC" w:rsidRPr="009C794B" w:rsidRDefault="006C5FAC" w:rsidP="002E29C0">
      <w:pPr>
        <w:pStyle w:val="BodyText"/>
        <w:spacing w:after="0"/>
        <w:jc w:val="left"/>
        <w:rPr>
          <w:sz w:val="24"/>
          <w:szCs w:val="24"/>
        </w:rPr>
      </w:pPr>
    </w:p>
    <w:p w14:paraId="13EFF663" w14:textId="77777777" w:rsidR="00D01D4B" w:rsidRPr="00D01D4B" w:rsidRDefault="00D01D4B" w:rsidP="00D01D4B">
      <w:pPr>
        <w:pStyle w:val="Heading2"/>
        <w:spacing w:after="240"/>
        <w:rPr>
          <w:b/>
          <w:i/>
          <w:sz w:val="24"/>
          <w:szCs w:val="24"/>
        </w:rPr>
      </w:pPr>
      <w:bookmarkStart w:id="8" w:name="_Toc412016464"/>
      <w:bookmarkStart w:id="9" w:name="_Toc73446857"/>
      <w:r w:rsidRPr="00D01D4B">
        <w:rPr>
          <w:sz w:val="24"/>
          <w:szCs w:val="24"/>
        </w:rPr>
        <w:t>2.4</w:t>
      </w:r>
      <w:r w:rsidRPr="00D01D4B">
        <w:rPr>
          <w:sz w:val="24"/>
          <w:szCs w:val="24"/>
        </w:rPr>
        <w:tab/>
        <w:t>Asset Management</w:t>
      </w:r>
      <w:bookmarkEnd w:id="8"/>
      <w:r w:rsidRPr="00D01D4B">
        <w:rPr>
          <w:b/>
          <w:i/>
          <w:sz w:val="24"/>
          <w:szCs w:val="24"/>
        </w:rPr>
        <w:t xml:space="preserve"> </w:t>
      </w:r>
      <w:r w:rsidRPr="00D01D4B">
        <w:rPr>
          <w:sz w:val="24"/>
          <w:szCs w:val="24"/>
        </w:rPr>
        <w:t>Maturity</w:t>
      </w:r>
      <w:bookmarkEnd w:id="9"/>
    </w:p>
    <w:p w14:paraId="77CBE497" w14:textId="77777777" w:rsidR="002E29C0" w:rsidRPr="002E29C0" w:rsidRDefault="002E29C0" w:rsidP="002E29C0">
      <w:pPr>
        <w:spacing w:after="120" w:line="276" w:lineRule="auto"/>
        <w:rPr>
          <w:rFonts w:eastAsia="Calibri"/>
          <w:sz w:val="24"/>
          <w:szCs w:val="22"/>
        </w:rPr>
      </w:pPr>
      <w:bookmarkStart w:id="10" w:name="_Toc349655144"/>
      <w:bookmarkStart w:id="11" w:name="_Toc349655333"/>
      <w:r w:rsidRPr="002E29C0">
        <w:rPr>
          <w:rFonts w:eastAsia="Calibri"/>
          <w:sz w:val="24"/>
          <w:szCs w:val="22"/>
        </w:rPr>
        <w:t>The 2020-2024 AMP has been developed in accordance with the International Infrastructure Management Manual (IIMM) and complies with the Department of Local Government &amp; Communities Asset Management Framework.</w:t>
      </w:r>
    </w:p>
    <w:p w14:paraId="640D70A3" w14:textId="77777777" w:rsidR="002E29C0" w:rsidRPr="002E29C0" w:rsidRDefault="002E29C0" w:rsidP="002E29C0">
      <w:pPr>
        <w:spacing w:after="120" w:line="276" w:lineRule="auto"/>
        <w:rPr>
          <w:rFonts w:eastAsia="Calibri"/>
          <w:sz w:val="24"/>
          <w:szCs w:val="22"/>
        </w:rPr>
      </w:pPr>
      <w:r w:rsidRPr="002E29C0">
        <w:rPr>
          <w:rFonts w:eastAsia="Calibri"/>
          <w:sz w:val="24"/>
          <w:szCs w:val="22"/>
        </w:rPr>
        <w:t xml:space="preserve">As part of the City’s Strategic Asset Management Framework (SAMPF), the </w:t>
      </w:r>
      <w:r w:rsidR="00B12ECC">
        <w:rPr>
          <w:rFonts w:eastAsia="Calibri"/>
          <w:sz w:val="24"/>
          <w:szCs w:val="22"/>
        </w:rPr>
        <w:t>BAMP</w:t>
      </w:r>
      <w:r w:rsidRPr="002E29C0">
        <w:rPr>
          <w:rFonts w:eastAsia="Calibri"/>
          <w:sz w:val="24"/>
          <w:szCs w:val="22"/>
        </w:rPr>
        <w:t xml:space="preserve"> will formalise the City’s future forecasting for </w:t>
      </w:r>
      <w:r w:rsidR="00B12ECC">
        <w:rPr>
          <w:rFonts w:eastAsia="Calibri"/>
          <w:sz w:val="24"/>
          <w:szCs w:val="22"/>
        </w:rPr>
        <w:t>Building</w:t>
      </w:r>
      <w:r w:rsidRPr="002E29C0">
        <w:rPr>
          <w:rFonts w:eastAsia="Calibri"/>
          <w:sz w:val="24"/>
          <w:szCs w:val="22"/>
        </w:rPr>
        <w:t xml:space="preserve"> Infrastructure, enabling the organisation to determine future budgeting requirements, sustain the current and future asset base, whilst ensuring that optimisation of activities and programs facilitate for the capture and reporting of adopted service levels.</w:t>
      </w:r>
    </w:p>
    <w:p w14:paraId="72A6F9C0" w14:textId="77777777" w:rsidR="002E29C0" w:rsidRPr="002E29C0" w:rsidRDefault="00B12ECC" w:rsidP="002E29C0">
      <w:pPr>
        <w:spacing w:after="120" w:line="276" w:lineRule="auto"/>
        <w:rPr>
          <w:rFonts w:eastAsia="Calibri"/>
          <w:sz w:val="24"/>
          <w:szCs w:val="22"/>
        </w:rPr>
      </w:pPr>
      <w:r>
        <w:rPr>
          <w:rFonts w:eastAsia="Calibri"/>
          <w:sz w:val="24"/>
          <w:szCs w:val="22"/>
        </w:rPr>
        <w:t>This Asset Management Plan</w:t>
      </w:r>
      <w:r w:rsidR="002E29C0" w:rsidRPr="002E29C0">
        <w:rPr>
          <w:rFonts w:eastAsia="Calibri"/>
          <w:sz w:val="24"/>
          <w:szCs w:val="22"/>
        </w:rPr>
        <w:t xml:space="preserve"> has reached a</w:t>
      </w:r>
      <w:r>
        <w:rPr>
          <w:rFonts w:eastAsia="Calibri"/>
          <w:sz w:val="24"/>
          <w:szCs w:val="22"/>
        </w:rPr>
        <w:t>n</w:t>
      </w:r>
      <w:r w:rsidR="002E29C0" w:rsidRPr="002E29C0">
        <w:rPr>
          <w:rFonts w:eastAsia="Calibri"/>
          <w:sz w:val="24"/>
          <w:szCs w:val="22"/>
        </w:rPr>
        <w:t xml:space="preserve"> ‘</w:t>
      </w:r>
      <w:r>
        <w:rPr>
          <w:rFonts w:eastAsia="Calibri"/>
          <w:sz w:val="24"/>
          <w:szCs w:val="22"/>
        </w:rPr>
        <w:t>Intermediate</w:t>
      </w:r>
      <w:r w:rsidR="002E29C0" w:rsidRPr="002E29C0">
        <w:rPr>
          <w:rFonts w:eastAsia="Calibri"/>
          <w:sz w:val="24"/>
          <w:szCs w:val="22"/>
        </w:rPr>
        <w:t>’ level of maturity and provides Executive level monitoring and reporting of key improvement areas from the Improvement Strategy.</w:t>
      </w:r>
    </w:p>
    <w:p w14:paraId="0AC8211B" w14:textId="77777777" w:rsidR="002E29C0" w:rsidRPr="002E29C0" w:rsidRDefault="002E29C0" w:rsidP="002E29C0">
      <w:pPr>
        <w:spacing w:after="120" w:line="276" w:lineRule="auto"/>
        <w:rPr>
          <w:rFonts w:eastAsia="Calibri"/>
          <w:sz w:val="24"/>
          <w:szCs w:val="22"/>
        </w:rPr>
      </w:pPr>
      <w:r w:rsidRPr="002E29C0">
        <w:rPr>
          <w:rFonts w:eastAsia="Calibri"/>
          <w:sz w:val="24"/>
          <w:szCs w:val="22"/>
        </w:rPr>
        <w:lastRenderedPageBreak/>
        <w:t>With the continued implementation of the Strategic Asset Management Framework, the City will commence measuring service levels for planned and reactive maintenance to determine operational performance and asset utilisation.</w:t>
      </w:r>
    </w:p>
    <w:p w14:paraId="3AAAC115" w14:textId="77777777" w:rsidR="00A3431C" w:rsidRDefault="00A3431C" w:rsidP="00435685">
      <w:pPr>
        <w:pStyle w:val="BodyText"/>
        <w:rPr>
          <w:sz w:val="24"/>
          <w:szCs w:val="24"/>
        </w:rPr>
      </w:pPr>
      <w:r w:rsidRPr="00A3431C">
        <w:rPr>
          <w:sz w:val="24"/>
          <w:szCs w:val="24"/>
          <w:lang w:val="x-none"/>
        </w:rPr>
        <w:t>The City strives to improve its strategic and operational asset management practices and to continue its journey towards advanced asset management. The Department of Local Government, Sport and Cultural Industries (DL</w:t>
      </w:r>
      <w:r w:rsidR="001A3AD2">
        <w:rPr>
          <w:sz w:val="24"/>
          <w:szCs w:val="24"/>
        </w:rPr>
        <w:t>G</w:t>
      </w:r>
      <w:r w:rsidR="001A3AD2">
        <w:rPr>
          <w:sz w:val="24"/>
          <w:szCs w:val="24"/>
          <w:lang w:val="x-none"/>
        </w:rPr>
        <w:t>SC</w:t>
      </w:r>
      <w:r w:rsidRPr="00A3431C">
        <w:rPr>
          <w:sz w:val="24"/>
          <w:szCs w:val="24"/>
          <w:lang w:val="x-none"/>
        </w:rPr>
        <w:t xml:space="preserve">) has developed the Western Australia Local Government Integrated Planning and Reporting Framework. The future direction and need for advanced level practices are continually assessed in accordance with this and the City’s Asset Management Policy. The Integrated Planning and Reporting Framework is shown Figure 2.4.1. </w:t>
      </w:r>
    </w:p>
    <w:p w14:paraId="43BE05EA" w14:textId="7E5C4402" w:rsidR="00027111" w:rsidRPr="004D733F" w:rsidRDefault="00444F33" w:rsidP="00435685">
      <w:pPr>
        <w:pStyle w:val="BodyText"/>
        <w:rPr>
          <w:b/>
          <w:iCs/>
          <w:color w:val="0070C0"/>
          <w:sz w:val="24"/>
          <w:szCs w:val="24"/>
        </w:rPr>
      </w:pPr>
      <w:r>
        <w:rPr>
          <w:b/>
          <w:iCs/>
          <w:color w:val="0070C0"/>
          <w:sz w:val="24"/>
          <w:szCs w:val="24"/>
        </w:rPr>
        <w:t>Figure</w:t>
      </w:r>
      <w:r w:rsidR="002E29C0" w:rsidRPr="004D733F">
        <w:rPr>
          <w:b/>
          <w:iCs/>
          <w:color w:val="0070C0"/>
          <w:sz w:val="24"/>
          <w:szCs w:val="24"/>
        </w:rPr>
        <w:t xml:space="preserve"> 2.</w:t>
      </w:r>
      <w:r w:rsidR="0008051F" w:rsidRPr="004D733F">
        <w:rPr>
          <w:b/>
          <w:iCs/>
          <w:color w:val="0070C0"/>
          <w:sz w:val="24"/>
          <w:szCs w:val="24"/>
        </w:rPr>
        <w:t>4.1</w:t>
      </w:r>
      <w:r w:rsidR="002E29C0" w:rsidRPr="004D733F">
        <w:rPr>
          <w:b/>
          <w:iCs/>
          <w:color w:val="0070C0"/>
          <w:sz w:val="24"/>
          <w:szCs w:val="24"/>
        </w:rPr>
        <w:t xml:space="preserve"> The City’s </w:t>
      </w:r>
      <w:r w:rsidR="00A3431C" w:rsidRPr="004D733F">
        <w:rPr>
          <w:b/>
          <w:iCs/>
          <w:color w:val="0070C0"/>
          <w:sz w:val="24"/>
          <w:szCs w:val="24"/>
        </w:rPr>
        <w:t xml:space="preserve">Integrated </w:t>
      </w:r>
      <w:r w:rsidR="002E29C0" w:rsidRPr="004D733F">
        <w:rPr>
          <w:b/>
          <w:iCs/>
          <w:color w:val="0070C0"/>
          <w:sz w:val="24"/>
          <w:szCs w:val="24"/>
        </w:rPr>
        <w:t>Corporate Planning Framework</w:t>
      </w:r>
    </w:p>
    <w:bookmarkEnd w:id="10"/>
    <w:bookmarkEnd w:id="11"/>
    <w:p w14:paraId="6BF5C031" w14:textId="77777777" w:rsidR="00B53FEE" w:rsidRDefault="007926FF" w:rsidP="00D809C5">
      <w:pPr>
        <w:jc w:val="center"/>
      </w:pPr>
      <w:r>
        <w:rPr>
          <w:noProof/>
          <w:lang w:eastAsia="en-AU"/>
        </w:rPr>
        <w:pict w14:anchorId="78B1372D">
          <v:shape id="_x0000_i1025" type="#_x0000_t75" style="width:454.35pt;height:276.85pt" o:bordertopcolor="this" o:borderleftcolor="this" o:borderbottomcolor="this" o:borderrightcolor="this">
            <v:imagedata r:id="rId20" o:title="diagram"/>
            <w10:bordertop type="single" width="12"/>
            <w10:borderleft type="single" width="12"/>
            <w10:borderbottom type="single" width="12"/>
            <w10:borderright type="single" width="12"/>
          </v:shape>
        </w:pict>
      </w:r>
    </w:p>
    <w:p w14:paraId="4DDAFE01"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 xml:space="preserve">The </w:t>
      </w:r>
      <w:r w:rsidR="000C4909" w:rsidRPr="000C4909">
        <w:rPr>
          <w:rFonts w:eastAsia="Calibri"/>
          <w:sz w:val="24"/>
          <w:szCs w:val="22"/>
        </w:rPr>
        <w:t>BAMP</w:t>
      </w:r>
      <w:r w:rsidRPr="00546EB0">
        <w:rPr>
          <w:rFonts w:eastAsia="Calibri"/>
          <w:sz w:val="24"/>
          <w:szCs w:val="22"/>
        </w:rPr>
        <w:t xml:space="preserve"> forms part of the City’s Assets Informing Strategies, which consists of the following strategy and asset management plans:</w:t>
      </w:r>
    </w:p>
    <w:p w14:paraId="654F3CE9"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Asset Management Strategy - 2017 - 2024</w:t>
      </w:r>
    </w:p>
    <w:p w14:paraId="2BE09A9A"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Cockburn Aquatics a</w:t>
      </w:r>
      <w:r w:rsidR="00943470">
        <w:rPr>
          <w:rFonts w:eastAsia="Calibri"/>
          <w:sz w:val="24"/>
          <w:szCs w:val="22"/>
        </w:rPr>
        <w:t>nd Recreation Centre (ARC) AMP -</w:t>
      </w:r>
      <w:r w:rsidRPr="00546EB0">
        <w:rPr>
          <w:rFonts w:eastAsia="Calibri"/>
          <w:sz w:val="24"/>
          <w:szCs w:val="22"/>
        </w:rPr>
        <w:t xml:space="preserve"> 2020 - 2024</w:t>
      </w:r>
    </w:p>
    <w:p w14:paraId="6297C542"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Drainage AMP - 2020 - 2024</w:t>
      </w:r>
    </w:p>
    <w:p w14:paraId="73776178"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Footpath AMP - 2020 - 2024</w:t>
      </w:r>
    </w:p>
    <w:p w14:paraId="45E33965"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Fleet and Plant AMP - 2020 -2024</w:t>
      </w:r>
    </w:p>
    <w:p w14:paraId="391DBAD3" w14:textId="77777777" w:rsidR="000C4909" w:rsidRPr="00546EB0" w:rsidRDefault="000C4909" w:rsidP="000C4909">
      <w:pPr>
        <w:spacing w:after="120" w:line="276" w:lineRule="auto"/>
        <w:jc w:val="left"/>
        <w:rPr>
          <w:rFonts w:eastAsia="Calibri"/>
          <w:sz w:val="24"/>
          <w:szCs w:val="22"/>
        </w:rPr>
      </w:pPr>
      <w:r w:rsidRPr="00546EB0">
        <w:rPr>
          <w:rFonts w:eastAsia="Calibri"/>
          <w:sz w:val="24"/>
          <w:szCs w:val="22"/>
        </w:rPr>
        <w:t xml:space="preserve">Marina </w:t>
      </w:r>
      <w:r w:rsidR="00943470">
        <w:rPr>
          <w:rFonts w:eastAsia="Calibri"/>
          <w:sz w:val="24"/>
          <w:szCs w:val="22"/>
        </w:rPr>
        <w:t>and Coastal Infrastructure AMP -</w:t>
      </w:r>
      <w:r w:rsidRPr="00546EB0">
        <w:rPr>
          <w:rFonts w:eastAsia="Calibri"/>
          <w:sz w:val="24"/>
          <w:szCs w:val="22"/>
        </w:rPr>
        <w:t xml:space="preserve"> 2020 - 2024</w:t>
      </w:r>
    </w:p>
    <w:p w14:paraId="4494F00B"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Parks &amp; Environment AMP - 2020 - 2024</w:t>
      </w:r>
    </w:p>
    <w:p w14:paraId="20C9A319" w14:textId="77777777" w:rsidR="00546EB0" w:rsidRPr="00546EB0" w:rsidRDefault="00546EB0" w:rsidP="00546EB0">
      <w:pPr>
        <w:spacing w:after="120" w:line="276" w:lineRule="auto"/>
        <w:jc w:val="left"/>
        <w:rPr>
          <w:rFonts w:eastAsia="Calibri"/>
          <w:sz w:val="24"/>
          <w:szCs w:val="22"/>
        </w:rPr>
      </w:pPr>
      <w:r w:rsidRPr="00546EB0">
        <w:rPr>
          <w:rFonts w:eastAsia="Calibri"/>
          <w:sz w:val="24"/>
          <w:szCs w:val="22"/>
        </w:rPr>
        <w:t>Road Infrastructure AMP - 2020 – 2024</w:t>
      </w:r>
    </w:p>
    <w:p w14:paraId="7282CC66" w14:textId="77777777" w:rsidR="00546EB0" w:rsidRPr="00546EB0" w:rsidRDefault="00546EB0" w:rsidP="00546EB0">
      <w:pPr>
        <w:keepNext/>
        <w:keepLines/>
        <w:spacing w:before="100" w:beforeAutospacing="1" w:after="100" w:afterAutospacing="1" w:line="276" w:lineRule="auto"/>
        <w:jc w:val="left"/>
        <w:outlineLvl w:val="1"/>
        <w:rPr>
          <w:bCs/>
          <w:color w:val="0070C0"/>
          <w:sz w:val="24"/>
          <w:szCs w:val="24"/>
        </w:rPr>
      </w:pPr>
      <w:bookmarkStart w:id="12" w:name="_Toc73446858"/>
      <w:r w:rsidRPr="00546EB0">
        <w:rPr>
          <w:bCs/>
          <w:color w:val="0070C0"/>
          <w:sz w:val="24"/>
          <w:szCs w:val="24"/>
        </w:rPr>
        <w:lastRenderedPageBreak/>
        <w:t>2.5</w:t>
      </w:r>
      <w:r w:rsidRPr="00546EB0">
        <w:rPr>
          <w:bCs/>
          <w:color w:val="0070C0"/>
          <w:sz w:val="24"/>
          <w:szCs w:val="24"/>
        </w:rPr>
        <w:tab/>
        <w:t>Asset Management Plan – Data confidence assessment</w:t>
      </w:r>
      <w:bookmarkEnd w:id="12"/>
    </w:p>
    <w:p w14:paraId="1EE8487D" w14:textId="77777777" w:rsidR="00546EB0" w:rsidRPr="004B34D8" w:rsidRDefault="00546EB0" w:rsidP="004B34D8">
      <w:pPr>
        <w:spacing w:after="120" w:line="276" w:lineRule="auto"/>
        <w:jc w:val="left"/>
        <w:rPr>
          <w:rFonts w:eastAsia="Calibri"/>
          <w:sz w:val="24"/>
          <w:szCs w:val="22"/>
        </w:rPr>
      </w:pPr>
      <w:r w:rsidRPr="00546EB0">
        <w:rPr>
          <w:rFonts w:eastAsia="Calibri"/>
          <w:sz w:val="24"/>
          <w:szCs w:val="24"/>
        </w:rPr>
        <w:t xml:space="preserve">Each of the five </w:t>
      </w:r>
      <w:r w:rsidR="000C4909" w:rsidRPr="000C4909">
        <w:rPr>
          <w:rFonts w:eastAsia="Calibri"/>
          <w:sz w:val="24"/>
          <w:szCs w:val="24"/>
        </w:rPr>
        <w:t>sections within the B</w:t>
      </w:r>
      <w:r w:rsidRPr="00546EB0">
        <w:rPr>
          <w:rFonts w:eastAsia="Calibri"/>
          <w:sz w:val="24"/>
          <w:szCs w:val="24"/>
        </w:rPr>
        <w:t>AMP were reviewed to determine Stakeholder confidence as to the accuracy and maturity of the City’s asset data and services.</w:t>
      </w:r>
    </w:p>
    <w:tbl>
      <w:tblPr>
        <w:tblStyle w:val="MediumShading2-Accent12"/>
        <w:tblW w:w="9072" w:type="dxa"/>
        <w:tblLayout w:type="fixed"/>
        <w:tblLook w:val="04A0" w:firstRow="1" w:lastRow="0" w:firstColumn="1" w:lastColumn="0" w:noHBand="0" w:noVBand="1"/>
      </w:tblPr>
      <w:tblGrid>
        <w:gridCol w:w="1418"/>
        <w:gridCol w:w="6095"/>
        <w:gridCol w:w="1559"/>
      </w:tblGrid>
      <w:tr w:rsidR="00546EB0" w:rsidRPr="00546EB0" w14:paraId="6815CA16" w14:textId="77777777" w:rsidTr="00AB0D6F">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auto"/>
              <w:left w:val="single" w:sz="12" w:space="0" w:color="auto"/>
              <w:bottom w:val="thinThickSmallGap" w:sz="24" w:space="0" w:color="auto"/>
              <w:right w:val="single" w:sz="6" w:space="0" w:color="FFFFFF" w:themeColor="background1"/>
            </w:tcBorders>
          </w:tcPr>
          <w:p w14:paraId="50319862" w14:textId="77777777" w:rsidR="00546EB0" w:rsidRPr="00604ADE" w:rsidRDefault="00546EB0" w:rsidP="00546EB0">
            <w:pPr>
              <w:spacing w:before="60" w:after="60"/>
              <w:rPr>
                <w:rFonts w:ascii="Arial Narrow" w:hAnsi="Arial Narrow" w:cs="Arial"/>
                <w:sz w:val="24"/>
                <w:szCs w:val="24"/>
                <w:lang w:val="x-none"/>
              </w:rPr>
            </w:pPr>
            <w:r w:rsidRPr="00604ADE">
              <w:rPr>
                <w:rFonts w:ascii="Arial Narrow" w:hAnsi="Arial Narrow" w:cs="Arial"/>
                <w:sz w:val="24"/>
                <w:szCs w:val="24"/>
                <w:lang w:val="x-none"/>
              </w:rPr>
              <w:t>AMP</w:t>
            </w:r>
          </w:p>
        </w:tc>
        <w:tc>
          <w:tcPr>
            <w:tcW w:w="6095" w:type="dxa"/>
            <w:tcBorders>
              <w:top w:val="single" w:sz="12" w:space="0" w:color="auto"/>
              <w:left w:val="single" w:sz="6" w:space="0" w:color="FFFFFF" w:themeColor="background1"/>
              <w:bottom w:val="thinThickSmallGap" w:sz="24" w:space="0" w:color="auto"/>
              <w:right w:val="single" w:sz="6" w:space="0" w:color="FFFFFF" w:themeColor="background1"/>
            </w:tcBorders>
          </w:tcPr>
          <w:p w14:paraId="19AFD18E" w14:textId="77777777" w:rsidR="00546EB0" w:rsidRPr="00604ADE" w:rsidRDefault="00546EB0" w:rsidP="00546EB0">
            <w:pPr>
              <w:tabs>
                <w:tab w:val="center" w:pos="2939"/>
              </w:tabs>
              <w:spacing w:before="60" w:after="60"/>
              <w:cnfStyle w:val="100000000000" w:firstRow="1" w:lastRow="0" w:firstColumn="0" w:lastColumn="0" w:oddVBand="0" w:evenVBand="0" w:oddHBand="0" w:evenHBand="0" w:firstRowFirstColumn="0" w:firstRowLastColumn="0" w:lastRowFirstColumn="0" w:lastRowLastColumn="0"/>
              <w:rPr>
                <w:rFonts w:ascii="Arial Narrow" w:hAnsi="Arial Narrow" w:cs="Arial"/>
                <w:iCs/>
                <w:sz w:val="24"/>
                <w:szCs w:val="24"/>
                <w:lang w:val="x-none"/>
              </w:rPr>
            </w:pPr>
            <w:r w:rsidRPr="00604ADE">
              <w:rPr>
                <w:rFonts w:ascii="Arial Narrow" w:hAnsi="Arial Narrow" w:cs="Arial"/>
                <w:iCs/>
                <w:sz w:val="24"/>
                <w:szCs w:val="24"/>
                <w:lang w:val="x-none"/>
              </w:rPr>
              <w:t>Contents</w:t>
            </w:r>
            <w:r w:rsidRPr="00604ADE">
              <w:rPr>
                <w:rFonts w:ascii="Arial Narrow" w:hAnsi="Arial Narrow" w:cs="Arial"/>
                <w:iCs/>
                <w:sz w:val="24"/>
                <w:szCs w:val="24"/>
                <w:lang w:val="x-none"/>
              </w:rPr>
              <w:tab/>
            </w:r>
          </w:p>
        </w:tc>
        <w:tc>
          <w:tcPr>
            <w:tcW w:w="1559" w:type="dxa"/>
            <w:tcBorders>
              <w:top w:val="single" w:sz="12" w:space="0" w:color="auto"/>
              <w:left w:val="single" w:sz="6" w:space="0" w:color="FFFFFF" w:themeColor="background1"/>
              <w:bottom w:val="thinThickSmallGap" w:sz="24" w:space="0" w:color="auto"/>
              <w:right w:val="single" w:sz="12" w:space="0" w:color="auto"/>
            </w:tcBorders>
          </w:tcPr>
          <w:p w14:paraId="0906E1EC" w14:textId="77777777" w:rsidR="00546EB0" w:rsidRPr="00604ADE" w:rsidRDefault="00546EB0" w:rsidP="00546EB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 w:val="24"/>
                <w:szCs w:val="24"/>
                <w:lang w:val="x-none"/>
              </w:rPr>
            </w:pPr>
            <w:r w:rsidRPr="00604ADE">
              <w:rPr>
                <w:rFonts w:ascii="Arial Narrow" w:hAnsi="Arial Narrow" w:cs="Arial"/>
                <w:iCs/>
                <w:sz w:val="24"/>
                <w:szCs w:val="24"/>
                <w:lang w:val="x-none"/>
              </w:rPr>
              <w:t>Data Accuracy</w:t>
            </w:r>
          </w:p>
        </w:tc>
      </w:tr>
      <w:tr w:rsidR="00546EB0" w:rsidRPr="00546EB0" w14:paraId="654B1D7D" w14:textId="77777777" w:rsidTr="00AB0D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thinThickSmallGap" w:sz="24" w:space="0" w:color="auto"/>
              <w:left w:val="single" w:sz="12" w:space="0" w:color="auto"/>
              <w:bottom w:val="single" w:sz="6" w:space="0" w:color="FFFFFF" w:themeColor="background1"/>
              <w:right w:val="thinThickSmallGap" w:sz="24" w:space="0" w:color="auto"/>
            </w:tcBorders>
          </w:tcPr>
          <w:p w14:paraId="26F6A667" w14:textId="77777777" w:rsidR="00546EB0" w:rsidRPr="00CD5392" w:rsidRDefault="00546EB0" w:rsidP="00546EB0">
            <w:pPr>
              <w:spacing w:before="60" w:after="60"/>
              <w:rPr>
                <w:rFonts w:ascii="Arial Narrow" w:hAnsi="Arial Narrow" w:cs="Arial"/>
                <w:sz w:val="24"/>
                <w:szCs w:val="24"/>
                <w:lang w:val="x-none"/>
              </w:rPr>
            </w:pPr>
            <w:r w:rsidRPr="00CD5392">
              <w:rPr>
                <w:rFonts w:ascii="Arial Narrow" w:hAnsi="Arial Narrow" w:cs="Arial"/>
                <w:sz w:val="24"/>
                <w:szCs w:val="24"/>
                <w:lang w:val="x-none"/>
              </w:rPr>
              <w:t>Section 2</w:t>
            </w:r>
          </w:p>
        </w:tc>
        <w:tc>
          <w:tcPr>
            <w:tcW w:w="6095" w:type="dxa"/>
            <w:tcBorders>
              <w:top w:val="thinThickSmallGap" w:sz="24" w:space="0" w:color="auto"/>
              <w:left w:val="thinThickSmallGap" w:sz="24" w:space="0" w:color="auto"/>
              <w:bottom w:val="single" w:sz="6" w:space="0" w:color="FFFFFF" w:themeColor="background1"/>
              <w:right w:val="single" w:sz="6" w:space="0" w:color="FFFFFF" w:themeColor="background1"/>
            </w:tcBorders>
          </w:tcPr>
          <w:p w14:paraId="5F5A9349" w14:textId="77777777" w:rsidR="00546EB0" w:rsidRPr="00CD5392" w:rsidRDefault="00546EB0" w:rsidP="00546EB0">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 xml:space="preserve">Strategic goals &amp; objectives </w:t>
            </w:r>
          </w:p>
        </w:tc>
        <w:tc>
          <w:tcPr>
            <w:tcW w:w="1559" w:type="dxa"/>
            <w:tcBorders>
              <w:top w:val="thinThickSmallGap" w:sz="24" w:space="0" w:color="auto"/>
              <w:left w:val="single" w:sz="6" w:space="0" w:color="FFFFFF" w:themeColor="background1"/>
              <w:bottom w:val="single" w:sz="6" w:space="0" w:color="FFFFFF" w:themeColor="background1"/>
              <w:right w:val="single" w:sz="12" w:space="0" w:color="auto"/>
            </w:tcBorders>
          </w:tcPr>
          <w:p w14:paraId="30D13781" w14:textId="77777777" w:rsidR="00546EB0" w:rsidRPr="00604ADE" w:rsidRDefault="00546EB0" w:rsidP="00546EB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iCs/>
                <w:sz w:val="24"/>
                <w:szCs w:val="24"/>
              </w:rPr>
            </w:pPr>
            <w:r w:rsidRPr="00604ADE">
              <w:rPr>
                <w:rFonts w:ascii="Arial Narrow" w:hAnsi="Arial Narrow" w:cs="Arial"/>
                <w:b/>
                <w:iCs/>
                <w:sz w:val="24"/>
                <w:szCs w:val="24"/>
              </w:rPr>
              <w:t>A</w:t>
            </w:r>
          </w:p>
        </w:tc>
      </w:tr>
      <w:tr w:rsidR="00546EB0" w:rsidRPr="00546EB0" w14:paraId="49CD26E5" w14:textId="77777777" w:rsidTr="00AB0D6F">
        <w:trPr>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6" w:space="0" w:color="FFFFFF" w:themeColor="background1"/>
              <w:left w:val="single" w:sz="12" w:space="0" w:color="auto"/>
              <w:bottom w:val="single" w:sz="6" w:space="0" w:color="FFFFFF" w:themeColor="background1"/>
              <w:right w:val="thinThickSmallGap" w:sz="24" w:space="0" w:color="auto"/>
            </w:tcBorders>
          </w:tcPr>
          <w:p w14:paraId="0DB72525" w14:textId="77777777" w:rsidR="00546EB0" w:rsidRPr="00CD5392" w:rsidRDefault="00546EB0" w:rsidP="00546EB0">
            <w:pPr>
              <w:spacing w:before="60" w:after="60"/>
              <w:jc w:val="left"/>
              <w:rPr>
                <w:rFonts w:ascii="Arial Narrow" w:eastAsia="Calibri" w:hAnsi="Arial Narrow" w:cs="Arial"/>
                <w:sz w:val="24"/>
                <w:szCs w:val="22"/>
              </w:rPr>
            </w:pPr>
            <w:r w:rsidRPr="00CD5392">
              <w:rPr>
                <w:rFonts w:ascii="Arial Narrow" w:eastAsia="Calibri" w:hAnsi="Arial Narrow" w:cs="Arial"/>
                <w:sz w:val="24"/>
                <w:szCs w:val="24"/>
              </w:rPr>
              <w:t>Section 3</w:t>
            </w:r>
          </w:p>
        </w:tc>
        <w:tc>
          <w:tcPr>
            <w:tcW w:w="6095"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tcPr>
          <w:p w14:paraId="4618C306" w14:textId="77777777" w:rsidR="00546EB0" w:rsidRPr="00CD5392" w:rsidRDefault="00546EB0" w:rsidP="00546EB0">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Levels of Service</w:t>
            </w:r>
          </w:p>
          <w:p w14:paraId="3EFE9B11" w14:textId="77777777" w:rsidR="00546EB0" w:rsidRPr="00CD5392" w:rsidRDefault="00546EB0" w:rsidP="00546EB0">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Risk Management</w:t>
            </w:r>
          </w:p>
        </w:tc>
        <w:tc>
          <w:tcPr>
            <w:tcW w:w="1559" w:type="dxa"/>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488FA581" w14:textId="77777777" w:rsidR="00546EB0" w:rsidRPr="00604ADE" w:rsidRDefault="000C4909" w:rsidP="00546E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iCs/>
                <w:sz w:val="24"/>
                <w:szCs w:val="24"/>
              </w:rPr>
            </w:pPr>
            <w:r w:rsidRPr="00604ADE">
              <w:rPr>
                <w:rFonts w:ascii="Arial Narrow" w:hAnsi="Arial Narrow" w:cs="Arial"/>
                <w:b/>
                <w:iCs/>
                <w:sz w:val="24"/>
                <w:szCs w:val="24"/>
              </w:rPr>
              <w:t>B</w:t>
            </w:r>
          </w:p>
        </w:tc>
      </w:tr>
      <w:tr w:rsidR="00546EB0" w:rsidRPr="00546EB0" w14:paraId="155D6014" w14:textId="77777777" w:rsidTr="00AB0D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6" w:space="0" w:color="FFFFFF" w:themeColor="background1"/>
              <w:left w:val="single" w:sz="12" w:space="0" w:color="auto"/>
              <w:bottom w:val="single" w:sz="6" w:space="0" w:color="FFFFFF" w:themeColor="background1"/>
              <w:right w:val="thinThickSmallGap" w:sz="24" w:space="0" w:color="auto"/>
            </w:tcBorders>
          </w:tcPr>
          <w:p w14:paraId="5E5A01A5" w14:textId="77777777" w:rsidR="00546EB0" w:rsidRPr="00CD5392" w:rsidRDefault="00546EB0" w:rsidP="00546EB0">
            <w:pPr>
              <w:spacing w:before="60" w:after="60"/>
              <w:jc w:val="left"/>
              <w:rPr>
                <w:rFonts w:ascii="Arial Narrow" w:eastAsia="Calibri" w:hAnsi="Arial Narrow" w:cs="Arial"/>
                <w:sz w:val="24"/>
                <w:szCs w:val="22"/>
              </w:rPr>
            </w:pPr>
            <w:r w:rsidRPr="00CD5392">
              <w:rPr>
                <w:rFonts w:ascii="Arial Narrow" w:eastAsia="Calibri" w:hAnsi="Arial Narrow" w:cs="Arial"/>
                <w:sz w:val="24"/>
                <w:szCs w:val="24"/>
              </w:rPr>
              <w:t>Section 4</w:t>
            </w:r>
          </w:p>
        </w:tc>
        <w:tc>
          <w:tcPr>
            <w:tcW w:w="6095"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tcPr>
          <w:p w14:paraId="3DFE0AB5" w14:textId="77777777" w:rsidR="00546EB0" w:rsidRPr="00CD5392" w:rsidRDefault="00546EB0" w:rsidP="00546EB0">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Growth, Demand, New Assets</w:t>
            </w:r>
          </w:p>
        </w:tc>
        <w:tc>
          <w:tcPr>
            <w:tcW w:w="1559" w:type="dxa"/>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55ED8D95" w14:textId="77777777" w:rsidR="00546EB0" w:rsidRPr="00604ADE" w:rsidRDefault="000C4909" w:rsidP="00546EB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iCs/>
                <w:sz w:val="24"/>
                <w:szCs w:val="24"/>
              </w:rPr>
            </w:pPr>
            <w:r w:rsidRPr="00604ADE">
              <w:rPr>
                <w:rFonts w:ascii="Arial Narrow" w:hAnsi="Arial Narrow" w:cs="Arial"/>
                <w:b/>
                <w:iCs/>
                <w:sz w:val="24"/>
                <w:szCs w:val="24"/>
              </w:rPr>
              <w:t>B</w:t>
            </w:r>
          </w:p>
        </w:tc>
      </w:tr>
      <w:tr w:rsidR="00546EB0" w:rsidRPr="00546EB0" w14:paraId="2C425D35" w14:textId="77777777" w:rsidTr="00AB0D6F">
        <w:trPr>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6" w:space="0" w:color="FFFFFF" w:themeColor="background1"/>
              <w:left w:val="single" w:sz="12" w:space="0" w:color="auto"/>
              <w:bottom w:val="single" w:sz="6" w:space="0" w:color="FFFFFF" w:themeColor="background1"/>
              <w:right w:val="thinThickSmallGap" w:sz="24" w:space="0" w:color="auto"/>
            </w:tcBorders>
          </w:tcPr>
          <w:p w14:paraId="3A3B95AA" w14:textId="77777777" w:rsidR="00546EB0" w:rsidRPr="00CD5392" w:rsidRDefault="00546EB0" w:rsidP="00546EB0">
            <w:pPr>
              <w:spacing w:before="60" w:after="60"/>
              <w:jc w:val="left"/>
              <w:rPr>
                <w:rFonts w:ascii="Arial Narrow" w:eastAsia="Calibri" w:hAnsi="Arial Narrow" w:cs="Arial"/>
                <w:sz w:val="24"/>
                <w:szCs w:val="22"/>
              </w:rPr>
            </w:pPr>
            <w:r w:rsidRPr="00CD5392">
              <w:rPr>
                <w:rFonts w:ascii="Arial Narrow" w:eastAsia="Calibri" w:hAnsi="Arial Narrow" w:cs="Arial"/>
                <w:sz w:val="24"/>
                <w:szCs w:val="24"/>
              </w:rPr>
              <w:t>Section 5</w:t>
            </w:r>
          </w:p>
        </w:tc>
        <w:tc>
          <w:tcPr>
            <w:tcW w:w="6095"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tcPr>
          <w:p w14:paraId="1AE96FA7" w14:textId="77777777" w:rsidR="00546EB0" w:rsidRPr="00CD5392" w:rsidRDefault="00546EB0" w:rsidP="00546EB0">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Asset data; Age, Condition</w:t>
            </w:r>
          </w:p>
          <w:p w14:paraId="086D2BCB" w14:textId="77777777" w:rsidR="00546EB0" w:rsidRPr="00CD5392" w:rsidRDefault="00546EB0" w:rsidP="00546EB0">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Operating &amp; Maintenance Expenditure, Renewal Expenditure</w:t>
            </w:r>
          </w:p>
        </w:tc>
        <w:tc>
          <w:tcPr>
            <w:tcW w:w="1559" w:type="dxa"/>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5F35C138" w14:textId="77777777" w:rsidR="00546EB0" w:rsidRPr="00604ADE" w:rsidRDefault="000C4909" w:rsidP="00546E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iCs/>
                <w:sz w:val="24"/>
                <w:szCs w:val="24"/>
              </w:rPr>
            </w:pPr>
            <w:r w:rsidRPr="00604ADE">
              <w:rPr>
                <w:rFonts w:ascii="Arial Narrow" w:hAnsi="Arial Narrow" w:cs="Arial"/>
                <w:b/>
                <w:iCs/>
                <w:sz w:val="24"/>
                <w:szCs w:val="24"/>
              </w:rPr>
              <w:t>B</w:t>
            </w:r>
          </w:p>
        </w:tc>
      </w:tr>
      <w:tr w:rsidR="00546EB0" w:rsidRPr="00546EB0" w14:paraId="0D876009" w14:textId="77777777" w:rsidTr="00AB0D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6" w:space="0" w:color="FFFFFF" w:themeColor="background1"/>
              <w:left w:val="single" w:sz="12" w:space="0" w:color="auto"/>
              <w:bottom w:val="single" w:sz="12" w:space="0" w:color="auto"/>
              <w:right w:val="thinThickSmallGap" w:sz="24" w:space="0" w:color="auto"/>
            </w:tcBorders>
          </w:tcPr>
          <w:p w14:paraId="08FE8842" w14:textId="77777777" w:rsidR="00546EB0" w:rsidRPr="00CD5392" w:rsidRDefault="00546EB0" w:rsidP="00546EB0">
            <w:pPr>
              <w:spacing w:before="60" w:after="60"/>
              <w:jc w:val="left"/>
              <w:rPr>
                <w:rFonts w:ascii="Arial Narrow" w:eastAsia="Calibri" w:hAnsi="Arial Narrow" w:cs="Arial"/>
                <w:sz w:val="24"/>
                <w:szCs w:val="22"/>
              </w:rPr>
            </w:pPr>
            <w:r w:rsidRPr="00CD5392">
              <w:rPr>
                <w:rFonts w:ascii="Arial Narrow" w:eastAsia="Calibri" w:hAnsi="Arial Narrow" w:cs="Arial"/>
                <w:sz w:val="24"/>
                <w:szCs w:val="24"/>
              </w:rPr>
              <w:t>Section 6</w:t>
            </w:r>
          </w:p>
        </w:tc>
        <w:tc>
          <w:tcPr>
            <w:tcW w:w="6095" w:type="dxa"/>
            <w:tcBorders>
              <w:top w:val="single" w:sz="6" w:space="0" w:color="FFFFFF" w:themeColor="background1"/>
              <w:left w:val="thinThickSmallGap" w:sz="24" w:space="0" w:color="auto"/>
              <w:bottom w:val="single" w:sz="12" w:space="0" w:color="auto"/>
              <w:right w:val="single" w:sz="6" w:space="0" w:color="FFFFFF" w:themeColor="background1"/>
            </w:tcBorders>
          </w:tcPr>
          <w:p w14:paraId="27BE02D3" w14:textId="77777777" w:rsidR="00546EB0" w:rsidRPr="00CD5392" w:rsidRDefault="00546EB0" w:rsidP="00546EB0">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iCs/>
                <w:sz w:val="24"/>
                <w:szCs w:val="24"/>
                <w:lang w:val="x-none"/>
              </w:rPr>
            </w:pPr>
            <w:r w:rsidRPr="00CD5392">
              <w:rPr>
                <w:rFonts w:ascii="Arial Narrow" w:hAnsi="Arial Narrow" w:cs="Arial"/>
                <w:iCs/>
                <w:sz w:val="24"/>
                <w:szCs w:val="24"/>
                <w:lang w:val="x-none"/>
              </w:rPr>
              <w:t>Financial statements; Renewals Gap, Ratios</w:t>
            </w:r>
          </w:p>
        </w:tc>
        <w:tc>
          <w:tcPr>
            <w:tcW w:w="1559" w:type="dxa"/>
            <w:tcBorders>
              <w:top w:val="single" w:sz="6" w:space="0" w:color="FFFFFF" w:themeColor="background1"/>
              <w:left w:val="single" w:sz="6" w:space="0" w:color="FFFFFF" w:themeColor="background1"/>
              <w:bottom w:val="single" w:sz="12" w:space="0" w:color="auto"/>
              <w:right w:val="single" w:sz="12" w:space="0" w:color="auto"/>
            </w:tcBorders>
          </w:tcPr>
          <w:p w14:paraId="3F7F30FE" w14:textId="77777777" w:rsidR="00546EB0" w:rsidRPr="00604ADE" w:rsidRDefault="000C4909" w:rsidP="00546EB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iCs/>
                <w:sz w:val="24"/>
                <w:szCs w:val="24"/>
              </w:rPr>
            </w:pPr>
            <w:r w:rsidRPr="00604ADE">
              <w:rPr>
                <w:rFonts w:ascii="Arial Narrow" w:hAnsi="Arial Narrow" w:cs="Arial"/>
                <w:b/>
                <w:iCs/>
                <w:sz w:val="24"/>
                <w:szCs w:val="24"/>
              </w:rPr>
              <w:t>B</w:t>
            </w:r>
          </w:p>
        </w:tc>
      </w:tr>
    </w:tbl>
    <w:p w14:paraId="1D7BF1FE" w14:textId="77777777" w:rsidR="00546EB0" w:rsidRPr="00546EB0" w:rsidRDefault="00546EB0" w:rsidP="00546EB0">
      <w:pPr>
        <w:rPr>
          <w:lang w:val="x-none"/>
        </w:rPr>
      </w:pPr>
    </w:p>
    <w:p w14:paraId="36FF6402" w14:textId="77777777" w:rsidR="00546EB0" w:rsidRPr="00546EB0" w:rsidRDefault="00546EB0" w:rsidP="00546EB0">
      <w:pPr>
        <w:rPr>
          <w:sz w:val="24"/>
          <w:szCs w:val="24"/>
        </w:rPr>
      </w:pPr>
      <w:r w:rsidRPr="00546EB0">
        <w:rPr>
          <w:sz w:val="24"/>
          <w:szCs w:val="24"/>
          <w:lang w:val="x-none"/>
        </w:rPr>
        <w:t>Ratings are based on the following criteria / inputs.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7600"/>
      </w:tblGrid>
      <w:tr w:rsidR="00546EB0" w:rsidRPr="00546EB0" w14:paraId="3E1C539D" w14:textId="77777777" w:rsidTr="00546EB0">
        <w:tc>
          <w:tcPr>
            <w:tcW w:w="908" w:type="pct"/>
            <w:shd w:val="clear" w:color="auto" w:fill="auto"/>
          </w:tcPr>
          <w:p w14:paraId="7EAC662E" w14:textId="77777777" w:rsidR="00546EB0" w:rsidRPr="00546EB0" w:rsidRDefault="00546EB0" w:rsidP="00546EB0">
            <w:pPr>
              <w:spacing w:after="0"/>
              <w:jc w:val="left"/>
              <w:rPr>
                <w:rFonts w:eastAsia="Calibri"/>
                <w:b/>
                <w:sz w:val="24"/>
                <w:szCs w:val="24"/>
              </w:rPr>
            </w:pPr>
            <w:r w:rsidRPr="00546EB0">
              <w:rPr>
                <w:rFonts w:eastAsia="Calibri"/>
                <w:b/>
                <w:sz w:val="24"/>
                <w:szCs w:val="24"/>
              </w:rPr>
              <w:t>Confidence Grade</w:t>
            </w:r>
          </w:p>
        </w:tc>
        <w:tc>
          <w:tcPr>
            <w:tcW w:w="4092" w:type="pct"/>
            <w:shd w:val="clear" w:color="auto" w:fill="auto"/>
          </w:tcPr>
          <w:p w14:paraId="36D90186" w14:textId="77777777" w:rsidR="00546EB0" w:rsidRPr="00546EB0" w:rsidRDefault="00546EB0" w:rsidP="00546EB0">
            <w:pPr>
              <w:spacing w:after="0"/>
              <w:jc w:val="left"/>
              <w:rPr>
                <w:rFonts w:eastAsia="Calibri"/>
                <w:b/>
                <w:sz w:val="24"/>
                <w:szCs w:val="24"/>
              </w:rPr>
            </w:pPr>
            <w:r w:rsidRPr="00546EB0">
              <w:rPr>
                <w:rFonts w:eastAsia="Calibri"/>
                <w:b/>
                <w:sz w:val="24"/>
                <w:szCs w:val="24"/>
              </w:rPr>
              <w:t>Description</w:t>
            </w:r>
          </w:p>
        </w:tc>
      </w:tr>
      <w:tr w:rsidR="00546EB0" w:rsidRPr="00546EB0" w14:paraId="068B731A" w14:textId="77777777" w:rsidTr="00546EB0">
        <w:tc>
          <w:tcPr>
            <w:tcW w:w="908" w:type="pct"/>
            <w:shd w:val="clear" w:color="auto" w:fill="auto"/>
          </w:tcPr>
          <w:p w14:paraId="5FC07105" w14:textId="77777777" w:rsidR="00546EB0" w:rsidRPr="00546EB0" w:rsidRDefault="00546EB0" w:rsidP="00546EB0">
            <w:pPr>
              <w:jc w:val="left"/>
              <w:rPr>
                <w:sz w:val="24"/>
                <w:szCs w:val="24"/>
                <w:lang w:val="x-none"/>
              </w:rPr>
            </w:pPr>
            <w:r w:rsidRPr="00546EB0">
              <w:rPr>
                <w:sz w:val="24"/>
                <w:szCs w:val="24"/>
                <w:lang w:val="x-none"/>
              </w:rPr>
              <w:t>A  Highly reliable</w:t>
            </w:r>
          </w:p>
        </w:tc>
        <w:tc>
          <w:tcPr>
            <w:tcW w:w="4092" w:type="pct"/>
            <w:shd w:val="clear" w:color="auto" w:fill="auto"/>
          </w:tcPr>
          <w:p w14:paraId="74BCB57D" w14:textId="77777777" w:rsidR="00546EB0" w:rsidRPr="00546EB0" w:rsidRDefault="00546EB0" w:rsidP="00546EB0">
            <w:pPr>
              <w:rPr>
                <w:sz w:val="24"/>
                <w:szCs w:val="24"/>
                <w:lang w:val="x-none"/>
              </w:rPr>
            </w:pPr>
            <w:r w:rsidRPr="00546EB0">
              <w:rPr>
                <w:sz w:val="24"/>
                <w:szCs w:val="24"/>
                <w:lang w:val="x-none"/>
              </w:rPr>
              <w:t>Data based on sound records, procedures, investigations and analysis, documented properly and agreed as the best method of assessment. Dataset is complete and estimated to be accurate ± 2%</w:t>
            </w:r>
          </w:p>
        </w:tc>
      </w:tr>
      <w:tr w:rsidR="00546EB0" w:rsidRPr="00546EB0" w14:paraId="5ECC88EA" w14:textId="77777777" w:rsidTr="00546EB0">
        <w:tc>
          <w:tcPr>
            <w:tcW w:w="908" w:type="pct"/>
            <w:shd w:val="clear" w:color="auto" w:fill="auto"/>
          </w:tcPr>
          <w:p w14:paraId="2ECB5522" w14:textId="77777777" w:rsidR="00546EB0" w:rsidRPr="00546EB0" w:rsidRDefault="00546EB0" w:rsidP="00546EB0">
            <w:pPr>
              <w:jc w:val="left"/>
              <w:rPr>
                <w:sz w:val="24"/>
                <w:szCs w:val="24"/>
                <w:lang w:val="x-none"/>
              </w:rPr>
            </w:pPr>
            <w:r w:rsidRPr="00546EB0">
              <w:rPr>
                <w:sz w:val="24"/>
                <w:szCs w:val="24"/>
                <w:lang w:val="x-none"/>
              </w:rPr>
              <w:t>B  Reliable</w:t>
            </w:r>
          </w:p>
        </w:tc>
        <w:tc>
          <w:tcPr>
            <w:tcW w:w="4092" w:type="pct"/>
            <w:shd w:val="clear" w:color="auto" w:fill="auto"/>
          </w:tcPr>
          <w:p w14:paraId="498DC507" w14:textId="77777777" w:rsidR="00546EB0" w:rsidRPr="00546EB0" w:rsidRDefault="00546EB0" w:rsidP="00546EB0">
            <w:pPr>
              <w:rPr>
                <w:sz w:val="24"/>
                <w:szCs w:val="24"/>
                <w:lang w:val="x-none"/>
              </w:rPr>
            </w:pPr>
            <w:r w:rsidRPr="00546EB0">
              <w:rPr>
                <w:sz w:val="24"/>
                <w:szCs w:val="24"/>
                <w:lang w:val="x-none"/>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546EB0" w:rsidRPr="00546EB0" w14:paraId="6EF76FF6" w14:textId="77777777" w:rsidTr="00546EB0">
        <w:tc>
          <w:tcPr>
            <w:tcW w:w="908" w:type="pct"/>
            <w:shd w:val="clear" w:color="auto" w:fill="auto"/>
          </w:tcPr>
          <w:p w14:paraId="67AD5E02" w14:textId="77777777" w:rsidR="00546EB0" w:rsidRPr="00546EB0" w:rsidRDefault="00546EB0" w:rsidP="00546EB0">
            <w:pPr>
              <w:jc w:val="left"/>
              <w:rPr>
                <w:sz w:val="24"/>
                <w:szCs w:val="24"/>
                <w:lang w:val="x-none"/>
              </w:rPr>
            </w:pPr>
            <w:r w:rsidRPr="00546EB0">
              <w:rPr>
                <w:sz w:val="24"/>
                <w:szCs w:val="24"/>
                <w:lang w:val="x-none"/>
              </w:rPr>
              <w:t>C  Uncertain</w:t>
            </w:r>
          </w:p>
        </w:tc>
        <w:tc>
          <w:tcPr>
            <w:tcW w:w="4092" w:type="pct"/>
            <w:shd w:val="clear" w:color="auto" w:fill="auto"/>
          </w:tcPr>
          <w:p w14:paraId="00FC6D3D" w14:textId="77777777" w:rsidR="00546EB0" w:rsidRPr="00546EB0" w:rsidRDefault="00546EB0" w:rsidP="00546EB0">
            <w:pPr>
              <w:rPr>
                <w:sz w:val="24"/>
                <w:szCs w:val="24"/>
                <w:lang w:val="x-none"/>
              </w:rPr>
            </w:pPr>
            <w:r w:rsidRPr="00546EB0">
              <w:rPr>
                <w:sz w:val="24"/>
                <w:szCs w:val="24"/>
                <w:lang w:val="x-none"/>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546EB0" w:rsidRPr="00546EB0" w14:paraId="2F6980EA" w14:textId="77777777" w:rsidTr="00546EB0">
        <w:tc>
          <w:tcPr>
            <w:tcW w:w="908" w:type="pct"/>
            <w:shd w:val="clear" w:color="auto" w:fill="auto"/>
          </w:tcPr>
          <w:p w14:paraId="258F100E" w14:textId="77777777" w:rsidR="00546EB0" w:rsidRPr="00546EB0" w:rsidRDefault="00546EB0" w:rsidP="00546EB0">
            <w:pPr>
              <w:jc w:val="left"/>
              <w:rPr>
                <w:sz w:val="24"/>
                <w:szCs w:val="24"/>
                <w:lang w:val="x-none"/>
              </w:rPr>
            </w:pPr>
            <w:r w:rsidRPr="00546EB0">
              <w:rPr>
                <w:sz w:val="24"/>
                <w:szCs w:val="24"/>
                <w:lang w:val="x-none"/>
              </w:rPr>
              <w:t>D  Very Uncertain</w:t>
            </w:r>
          </w:p>
        </w:tc>
        <w:tc>
          <w:tcPr>
            <w:tcW w:w="4092" w:type="pct"/>
            <w:shd w:val="clear" w:color="auto" w:fill="auto"/>
          </w:tcPr>
          <w:p w14:paraId="7C67A673" w14:textId="77777777" w:rsidR="00546EB0" w:rsidRPr="00546EB0" w:rsidRDefault="00546EB0" w:rsidP="00546EB0">
            <w:pPr>
              <w:rPr>
                <w:sz w:val="24"/>
                <w:szCs w:val="24"/>
                <w:lang w:val="x-none"/>
              </w:rPr>
            </w:pPr>
            <w:r w:rsidRPr="00546EB0">
              <w:rPr>
                <w:sz w:val="24"/>
                <w:szCs w:val="24"/>
                <w:lang w:val="x-none"/>
              </w:rPr>
              <w:t>Data is based on unconfirmed verbal reports and/or cursory inspections and analysis.  Dataset may not be fully complete and most data is estimated or extrapolated.  Accuracy ± 40%</w:t>
            </w:r>
          </w:p>
        </w:tc>
      </w:tr>
      <w:tr w:rsidR="00546EB0" w:rsidRPr="00546EB0" w14:paraId="0264F0E7" w14:textId="77777777" w:rsidTr="00546EB0">
        <w:tc>
          <w:tcPr>
            <w:tcW w:w="908" w:type="pct"/>
            <w:shd w:val="clear" w:color="auto" w:fill="auto"/>
          </w:tcPr>
          <w:p w14:paraId="7D8363A6" w14:textId="77777777" w:rsidR="00546EB0" w:rsidRPr="00546EB0" w:rsidRDefault="00546EB0" w:rsidP="00546EB0">
            <w:pPr>
              <w:jc w:val="left"/>
              <w:rPr>
                <w:sz w:val="24"/>
                <w:szCs w:val="24"/>
                <w:lang w:val="x-none"/>
              </w:rPr>
            </w:pPr>
            <w:r w:rsidRPr="00546EB0">
              <w:rPr>
                <w:sz w:val="24"/>
                <w:szCs w:val="24"/>
                <w:lang w:val="x-none"/>
              </w:rPr>
              <w:t>E  Unknown</w:t>
            </w:r>
          </w:p>
        </w:tc>
        <w:tc>
          <w:tcPr>
            <w:tcW w:w="4092" w:type="pct"/>
            <w:shd w:val="clear" w:color="auto" w:fill="auto"/>
          </w:tcPr>
          <w:p w14:paraId="3492E4EC" w14:textId="77777777" w:rsidR="00546EB0" w:rsidRPr="00546EB0" w:rsidRDefault="00546EB0" w:rsidP="00546EB0">
            <w:pPr>
              <w:rPr>
                <w:sz w:val="24"/>
                <w:szCs w:val="24"/>
                <w:lang w:val="x-none"/>
              </w:rPr>
            </w:pPr>
            <w:r w:rsidRPr="00546EB0">
              <w:rPr>
                <w:sz w:val="24"/>
                <w:szCs w:val="24"/>
                <w:lang w:val="x-none"/>
              </w:rPr>
              <w:t>None or very little data held.</w:t>
            </w:r>
          </w:p>
        </w:tc>
      </w:tr>
    </w:tbl>
    <w:p w14:paraId="757A861C" w14:textId="623C8225" w:rsidR="00626753" w:rsidRPr="00BC4AD8" w:rsidRDefault="005708F5" w:rsidP="00124C42">
      <w:pPr>
        <w:pStyle w:val="Heading1"/>
        <w:spacing w:after="120"/>
        <w:rPr>
          <w:color w:val="0070C0"/>
        </w:rPr>
      </w:pPr>
      <w:bookmarkStart w:id="13" w:name="_3._LEVELS_OF"/>
      <w:bookmarkStart w:id="14" w:name="_Toc73446859"/>
      <w:bookmarkEnd w:id="13"/>
      <w:r w:rsidRPr="00BC4AD8">
        <w:rPr>
          <w:color w:val="0070C0"/>
        </w:rPr>
        <w:lastRenderedPageBreak/>
        <w:t>3</w:t>
      </w:r>
      <w:r w:rsidR="00124C42" w:rsidRPr="00BC4AD8">
        <w:rPr>
          <w:color w:val="0070C0"/>
        </w:rPr>
        <w:t>.</w:t>
      </w:r>
      <w:r w:rsidR="00124C42" w:rsidRPr="00BC4AD8">
        <w:rPr>
          <w:color w:val="0070C0"/>
        </w:rPr>
        <w:tab/>
      </w:r>
      <w:bookmarkEnd w:id="14"/>
      <w:r w:rsidR="004D733F">
        <w:rPr>
          <w:color w:val="0070C0"/>
        </w:rPr>
        <w:t>Levels of Service</w:t>
      </w:r>
    </w:p>
    <w:p w14:paraId="7877E937" w14:textId="77777777" w:rsidR="000A71DF" w:rsidRPr="009C794B" w:rsidRDefault="000A71DF" w:rsidP="000A71DF">
      <w:pPr>
        <w:pStyle w:val="Heading2"/>
        <w:rPr>
          <w:sz w:val="24"/>
          <w:szCs w:val="24"/>
        </w:rPr>
      </w:pPr>
      <w:bookmarkStart w:id="15" w:name="_Toc338138270"/>
      <w:bookmarkStart w:id="16" w:name="_Toc73446860"/>
      <w:r w:rsidRPr="009C794B">
        <w:rPr>
          <w:sz w:val="24"/>
          <w:szCs w:val="24"/>
        </w:rPr>
        <w:t>3.1</w:t>
      </w:r>
      <w:r w:rsidRPr="009C794B">
        <w:rPr>
          <w:sz w:val="24"/>
          <w:szCs w:val="24"/>
        </w:rPr>
        <w:tab/>
        <w:t>Customer Research and Expectations</w:t>
      </w:r>
      <w:bookmarkEnd w:id="15"/>
      <w:bookmarkEnd w:id="16"/>
    </w:p>
    <w:p w14:paraId="2B3ADC4A" w14:textId="77777777" w:rsidR="00546EB0" w:rsidRPr="005E5059" w:rsidRDefault="000A71DF" w:rsidP="00546EB0">
      <w:pPr>
        <w:autoSpaceDE w:val="0"/>
        <w:autoSpaceDN w:val="0"/>
        <w:adjustRightInd w:val="0"/>
        <w:spacing w:after="0"/>
        <w:rPr>
          <w:rFonts w:cs="Arial"/>
          <w:sz w:val="24"/>
          <w:szCs w:val="24"/>
        </w:rPr>
      </w:pPr>
      <w:r w:rsidRPr="009C794B">
        <w:rPr>
          <w:sz w:val="24"/>
          <w:szCs w:val="24"/>
        </w:rPr>
        <w:br/>
      </w:r>
      <w:r w:rsidR="00546EB0" w:rsidRPr="005E5059">
        <w:rPr>
          <w:rFonts w:cs="Arial"/>
          <w:sz w:val="24"/>
          <w:szCs w:val="24"/>
        </w:rPr>
        <w:t xml:space="preserve">To support the management of </w:t>
      </w:r>
      <w:r w:rsidR="004B34D8" w:rsidRPr="005E5059">
        <w:rPr>
          <w:rFonts w:cs="Arial"/>
          <w:sz w:val="24"/>
          <w:szCs w:val="24"/>
        </w:rPr>
        <w:t>Building</w:t>
      </w:r>
      <w:r w:rsidR="00546EB0" w:rsidRPr="005E5059">
        <w:rPr>
          <w:rFonts w:cs="Arial"/>
          <w:sz w:val="24"/>
          <w:szCs w:val="24"/>
        </w:rPr>
        <w:t xml:space="preserve"> assets the City has developed industry best practice asset management and customer focussed levels of service (LOS) for infrastructure assets and associated services. These LOS’s provide the City with a mechanism to deliver operational activities that endeavour to meet community expectations in the most cost effective manner possible.</w:t>
      </w:r>
    </w:p>
    <w:p w14:paraId="0C21DFB9" w14:textId="77777777" w:rsidR="00546EB0" w:rsidRPr="005E5059" w:rsidRDefault="00546EB0" w:rsidP="00546EB0">
      <w:pPr>
        <w:autoSpaceDE w:val="0"/>
        <w:autoSpaceDN w:val="0"/>
        <w:adjustRightInd w:val="0"/>
        <w:spacing w:after="0"/>
        <w:rPr>
          <w:rFonts w:cs="Arial"/>
          <w:sz w:val="24"/>
          <w:szCs w:val="24"/>
        </w:rPr>
      </w:pPr>
    </w:p>
    <w:p w14:paraId="0A9071B6" w14:textId="77777777" w:rsidR="00546EB0" w:rsidRPr="005E5059" w:rsidRDefault="00546EB0" w:rsidP="00546EB0">
      <w:pPr>
        <w:autoSpaceDE w:val="0"/>
        <w:autoSpaceDN w:val="0"/>
        <w:adjustRightInd w:val="0"/>
        <w:spacing w:after="0"/>
        <w:rPr>
          <w:sz w:val="24"/>
          <w:szCs w:val="24"/>
        </w:rPr>
      </w:pPr>
      <w:r w:rsidRPr="005E5059">
        <w:rPr>
          <w:rFonts w:cs="Arial"/>
          <w:sz w:val="24"/>
          <w:szCs w:val="24"/>
        </w:rPr>
        <w:t xml:space="preserve">The City administers </w:t>
      </w:r>
      <w:r w:rsidRPr="005E5059">
        <w:rPr>
          <w:sz w:val="24"/>
          <w:szCs w:val="24"/>
        </w:rPr>
        <w:t xml:space="preserve">community and technical service levels to ensure that quality service provision is provided in accordance with the City’s Customer Service Charter and Community Engagement Framework, whilst technical services are sustainable, and adhere to all relevant compliance, safety and industry standards.  </w:t>
      </w:r>
    </w:p>
    <w:p w14:paraId="6266FAC1" w14:textId="77777777" w:rsidR="00546EB0" w:rsidRPr="005E5059" w:rsidRDefault="00546EB0" w:rsidP="00546EB0">
      <w:pPr>
        <w:autoSpaceDE w:val="0"/>
        <w:autoSpaceDN w:val="0"/>
        <w:adjustRightInd w:val="0"/>
        <w:spacing w:after="0"/>
        <w:rPr>
          <w:rFonts w:cs="Arial"/>
          <w:sz w:val="24"/>
          <w:szCs w:val="24"/>
        </w:rPr>
      </w:pPr>
    </w:p>
    <w:p w14:paraId="23AE9B53" w14:textId="77777777" w:rsidR="00546EB0" w:rsidRPr="005E5059" w:rsidRDefault="00546EB0" w:rsidP="00546EB0">
      <w:pPr>
        <w:autoSpaceDE w:val="0"/>
        <w:autoSpaceDN w:val="0"/>
        <w:adjustRightInd w:val="0"/>
        <w:spacing w:after="0"/>
        <w:rPr>
          <w:rFonts w:cs="Arial"/>
          <w:sz w:val="24"/>
          <w:szCs w:val="24"/>
        </w:rPr>
      </w:pPr>
      <w:r w:rsidRPr="005E5059">
        <w:rPr>
          <w:rFonts w:cs="Arial"/>
          <w:sz w:val="24"/>
          <w:szCs w:val="24"/>
        </w:rPr>
        <w:t xml:space="preserve">The </w:t>
      </w:r>
      <w:r w:rsidR="005E5059" w:rsidRPr="005E5059">
        <w:rPr>
          <w:rFonts w:cs="Arial"/>
          <w:sz w:val="24"/>
          <w:szCs w:val="24"/>
        </w:rPr>
        <w:t>Facilities</w:t>
      </w:r>
      <w:r w:rsidRPr="005E5059">
        <w:rPr>
          <w:rFonts w:cs="Arial"/>
          <w:sz w:val="24"/>
          <w:szCs w:val="24"/>
        </w:rPr>
        <w:t xml:space="preserve"> community and technical levels of service are defined to an asset group level and enable the City to monitor and report operational performance against adopted community and technical targets. </w:t>
      </w:r>
    </w:p>
    <w:p w14:paraId="7C89977D" w14:textId="77777777" w:rsidR="00546EB0" w:rsidRPr="005E5059" w:rsidRDefault="00546EB0" w:rsidP="00546EB0">
      <w:pPr>
        <w:autoSpaceDE w:val="0"/>
        <w:autoSpaceDN w:val="0"/>
        <w:adjustRightInd w:val="0"/>
        <w:spacing w:after="0"/>
        <w:rPr>
          <w:rFonts w:cs="Arial"/>
          <w:sz w:val="24"/>
          <w:szCs w:val="24"/>
        </w:rPr>
      </w:pPr>
    </w:p>
    <w:p w14:paraId="45859C88" w14:textId="77777777" w:rsidR="00546EB0" w:rsidRPr="004B34D8" w:rsidRDefault="004D222B" w:rsidP="00546EB0">
      <w:pPr>
        <w:autoSpaceDE w:val="0"/>
        <w:autoSpaceDN w:val="0"/>
        <w:adjustRightInd w:val="0"/>
        <w:spacing w:after="0"/>
        <w:rPr>
          <w:rFonts w:cs="Arial"/>
          <w:sz w:val="24"/>
          <w:szCs w:val="24"/>
        </w:rPr>
      </w:pPr>
      <w:r>
        <w:rPr>
          <w:rFonts w:cs="Arial"/>
          <w:sz w:val="24"/>
          <w:szCs w:val="24"/>
        </w:rPr>
        <w:t xml:space="preserve">Similar to the City’s existing </w:t>
      </w:r>
      <w:r w:rsidR="00546EB0" w:rsidRPr="005E5059">
        <w:rPr>
          <w:rFonts w:cs="Arial"/>
          <w:sz w:val="24"/>
          <w:szCs w:val="24"/>
        </w:rPr>
        <w:t xml:space="preserve">Asset Management Plans, future </w:t>
      </w:r>
      <w:r w:rsidR="005E5059" w:rsidRPr="005E5059">
        <w:rPr>
          <w:rFonts w:cs="Arial"/>
          <w:sz w:val="24"/>
          <w:szCs w:val="24"/>
        </w:rPr>
        <w:t>Facilities</w:t>
      </w:r>
      <w:r w:rsidR="00546EB0" w:rsidRPr="005E5059">
        <w:rPr>
          <w:rFonts w:cs="Arial"/>
          <w:sz w:val="24"/>
          <w:szCs w:val="24"/>
        </w:rPr>
        <w:t xml:space="preserve"> Service level reporting will be derived from the City’s Enterprise Asset Management System (EAM). The Implementation of the EAM will establish improved reporting of operational and maintenance budget expenditure providing increased confidence in projecting future budget needs.</w:t>
      </w:r>
    </w:p>
    <w:p w14:paraId="31D2ECA4" w14:textId="77777777" w:rsidR="00546EB0" w:rsidRPr="004B34D8" w:rsidRDefault="00546EB0" w:rsidP="000A71DF">
      <w:pPr>
        <w:pStyle w:val="BodyText"/>
        <w:spacing w:after="120"/>
        <w:rPr>
          <w:sz w:val="24"/>
          <w:szCs w:val="24"/>
        </w:rPr>
      </w:pPr>
    </w:p>
    <w:p w14:paraId="03CD2440" w14:textId="77777777" w:rsidR="000A71DF" w:rsidRPr="009C794B" w:rsidRDefault="000A71DF" w:rsidP="000A71DF">
      <w:pPr>
        <w:pStyle w:val="BodyText"/>
        <w:spacing w:after="120"/>
        <w:rPr>
          <w:sz w:val="24"/>
          <w:szCs w:val="24"/>
        </w:rPr>
      </w:pPr>
      <w:r w:rsidRPr="009C794B">
        <w:rPr>
          <w:sz w:val="24"/>
          <w:szCs w:val="24"/>
        </w:rPr>
        <w:t xml:space="preserve">The City of Cockburn administered the CATALYSE Business and Community Perceptions Survey’s to evaluate and monitor performance across a range of services and facilities. </w:t>
      </w:r>
      <w:r w:rsidR="004E73B9">
        <w:rPr>
          <w:sz w:val="24"/>
          <w:szCs w:val="24"/>
        </w:rPr>
        <w:t>69</w:t>
      </w:r>
      <w:r w:rsidR="005E5059">
        <w:rPr>
          <w:sz w:val="24"/>
          <w:szCs w:val="24"/>
        </w:rPr>
        <w:t>7</w:t>
      </w:r>
      <w:r w:rsidRPr="009C794B">
        <w:rPr>
          <w:sz w:val="24"/>
          <w:szCs w:val="24"/>
        </w:rPr>
        <w:t xml:space="preserve"> Residents and 1</w:t>
      </w:r>
      <w:r w:rsidR="005E5059">
        <w:rPr>
          <w:sz w:val="24"/>
          <w:szCs w:val="24"/>
        </w:rPr>
        <w:t>38</w:t>
      </w:r>
      <w:r w:rsidRPr="009C794B">
        <w:rPr>
          <w:sz w:val="24"/>
          <w:szCs w:val="24"/>
        </w:rPr>
        <w:t xml:space="preserve"> businesses participated in the studies. The surveys were conducted by CATALYSE Pty Ltd and provide Council with valid performance measures that can be benchmarked and consistently monitored over time.</w:t>
      </w:r>
    </w:p>
    <w:p w14:paraId="6FF46877" w14:textId="77777777" w:rsidR="00973C6B" w:rsidRPr="00E54ACA" w:rsidRDefault="00973C6B" w:rsidP="00973C6B">
      <w:pPr>
        <w:pStyle w:val="BodyText"/>
        <w:rPr>
          <w:rFonts w:cs="Arial"/>
          <w:sz w:val="24"/>
          <w:szCs w:val="24"/>
        </w:rPr>
      </w:pPr>
      <w:r w:rsidRPr="00E54ACA">
        <w:rPr>
          <w:rFonts w:cs="Arial"/>
          <w:sz w:val="24"/>
          <w:szCs w:val="24"/>
        </w:rPr>
        <w:t xml:space="preserve">The most recent customer satisfaction surveys were undertaken in </w:t>
      </w:r>
      <w:r w:rsidR="005E5059">
        <w:rPr>
          <w:rFonts w:cs="Arial"/>
          <w:sz w:val="24"/>
          <w:szCs w:val="24"/>
        </w:rPr>
        <w:t>April 2020</w:t>
      </w:r>
      <w:r w:rsidR="007F1FE6">
        <w:rPr>
          <w:rFonts w:cs="Arial"/>
          <w:sz w:val="24"/>
          <w:szCs w:val="24"/>
        </w:rPr>
        <w:t xml:space="preserve"> </w:t>
      </w:r>
      <w:r w:rsidRPr="00E54ACA">
        <w:rPr>
          <w:rFonts w:cs="Arial"/>
          <w:sz w:val="24"/>
          <w:szCs w:val="24"/>
        </w:rPr>
        <w:t xml:space="preserve">and </w:t>
      </w:r>
      <w:r w:rsidR="005E5059">
        <w:rPr>
          <w:rFonts w:cs="Arial"/>
          <w:sz w:val="24"/>
          <w:szCs w:val="24"/>
        </w:rPr>
        <w:t xml:space="preserve">business survey in October 2019 </w:t>
      </w:r>
      <w:r w:rsidRPr="00E54ACA">
        <w:rPr>
          <w:rFonts w:cs="Arial"/>
          <w:sz w:val="24"/>
          <w:szCs w:val="24"/>
        </w:rPr>
        <w:t xml:space="preserve">the performance comparison of satisfaction levels over the past </w:t>
      </w:r>
      <w:r w:rsidR="001C4CBD" w:rsidRPr="00E54ACA">
        <w:rPr>
          <w:rFonts w:cs="Arial"/>
          <w:sz w:val="24"/>
          <w:szCs w:val="24"/>
        </w:rPr>
        <w:t>five</w:t>
      </w:r>
      <w:r w:rsidRPr="00E54ACA">
        <w:rPr>
          <w:rFonts w:cs="Arial"/>
          <w:sz w:val="24"/>
          <w:szCs w:val="24"/>
        </w:rPr>
        <w:t xml:space="preserve"> years are shown below:</w:t>
      </w:r>
    </w:p>
    <w:p w14:paraId="0E58866F" w14:textId="77777777" w:rsidR="00EC71AB" w:rsidRPr="007737D3" w:rsidRDefault="00973C6B" w:rsidP="007737D3">
      <w:pPr>
        <w:spacing w:before="240" w:after="120"/>
        <w:rPr>
          <w:sz w:val="24"/>
          <w:szCs w:val="24"/>
        </w:rPr>
      </w:pPr>
      <w:r w:rsidRPr="000A6EFF">
        <w:rPr>
          <w:sz w:val="24"/>
          <w:szCs w:val="24"/>
        </w:rPr>
        <w:t>Key to status</w:t>
      </w:r>
    </w:p>
    <w:p w14:paraId="752A04B2" w14:textId="77777777" w:rsidR="00973C6B" w:rsidRPr="000A6EFF" w:rsidRDefault="00644577" w:rsidP="00973C6B">
      <w:pPr>
        <w:tabs>
          <w:tab w:val="left" w:pos="426"/>
        </w:tabs>
        <w:spacing w:after="120"/>
        <w:rPr>
          <w:sz w:val="24"/>
          <w:szCs w:val="24"/>
        </w:rPr>
      </w:pPr>
      <w:r>
        <w:rPr>
          <w:noProof/>
          <w:sz w:val="24"/>
          <w:szCs w:val="24"/>
          <w:lang w:eastAsia="en-AU"/>
        </w:rPr>
        <mc:AlternateContent>
          <mc:Choice Requires="wps">
            <w:drawing>
              <wp:anchor distT="0" distB="0" distL="114300" distR="114300" simplePos="0" relativeHeight="251650048" behindDoc="0" locked="0" layoutInCell="1" allowOverlap="1" wp14:anchorId="419EB1D5" wp14:editId="039B4EB9">
                <wp:simplePos x="0" y="0"/>
                <wp:positionH relativeFrom="column">
                  <wp:posOffset>-38100</wp:posOffset>
                </wp:positionH>
                <wp:positionV relativeFrom="paragraph">
                  <wp:posOffset>8255</wp:posOffset>
                </wp:positionV>
                <wp:extent cx="179705" cy="179705"/>
                <wp:effectExtent l="0" t="0" r="10795" b="10795"/>
                <wp:wrapNone/>
                <wp:docPr id="19" name="Flowchart: Connector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5616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7" o:spid="_x0000_s1026" type="#_x0000_t120" style="position:absolute;margin-left:-3pt;margin-top:.65pt;width:14.15pt;height:1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" fillcolor="red" strokecolor="windowText" strokeweight=".5pt">
                <v:path arrowok="t"/>
              </v:shape>
            </w:pict>
          </mc:Fallback>
        </mc:AlternateContent>
      </w:r>
      <w:r w:rsidR="00973C6B" w:rsidRPr="000A6EFF">
        <w:rPr>
          <w:sz w:val="24"/>
          <w:szCs w:val="24"/>
        </w:rPr>
        <w:tab/>
      </w:r>
      <w:r w:rsidR="00973C6B" w:rsidRPr="000A6EFF">
        <w:rPr>
          <w:sz w:val="24"/>
          <w:szCs w:val="24"/>
        </w:rPr>
        <w:tab/>
        <w:t>Drop in customer satisfaction of 3% or more</w:t>
      </w:r>
    </w:p>
    <w:p w14:paraId="68031F97" w14:textId="77777777" w:rsidR="00973C6B" w:rsidRPr="000A6EFF" w:rsidRDefault="00644577" w:rsidP="00973C6B">
      <w:pPr>
        <w:tabs>
          <w:tab w:val="left" w:pos="426"/>
        </w:tabs>
        <w:spacing w:after="120"/>
        <w:rPr>
          <w:sz w:val="24"/>
          <w:szCs w:val="24"/>
        </w:rPr>
      </w:pPr>
      <w:r>
        <w:rPr>
          <w:noProof/>
          <w:sz w:val="24"/>
          <w:szCs w:val="24"/>
          <w:lang w:eastAsia="en-AU"/>
        </w:rPr>
        <mc:AlternateContent>
          <mc:Choice Requires="wps">
            <w:drawing>
              <wp:anchor distT="0" distB="0" distL="114300" distR="114300" simplePos="0" relativeHeight="251651072" behindDoc="0" locked="0" layoutInCell="1" allowOverlap="1" wp14:anchorId="5D4FBAD7" wp14:editId="7827B92A">
                <wp:simplePos x="0" y="0"/>
                <wp:positionH relativeFrom="column">
                  <wp:posOffset>-38100</wp:posOffset>
                </wp:positionH>
                <wp:positionV relativeFrom="paragraph">
                  <wp:posOffset>8255</wp:posOffset>
                </wp:positionV>
                <wp:extent cx="179705" cy="179705"/>
                <wp:effectExtent l="0" t="0" r="10795" b="10795"/>
                <wp:wrapNone/>
                <wp:docPr id="17" name="Flowchart: Con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37C7B" id="Flowchart: Connector 4" o:spid="_x0000_s1026" type="#_x0000_t120" style="position:absolute;margin-left:-3pt;margin-top:.65pt;width:14.15pt;height:1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" fillcolor="#ffc000" strokecolor="windowText" strokeweight=".5pt">
                <v:path arrowok="t"/>
              </v:shape>
            </w:pict>
          </mc:Fallback>
        </mc:AlternateContent>
      </w:r>
      <w:r w:rsidR="00973C6B" w:rsidRPr="000A6EFF">
        <w:rPr>
          <w:sz w:val="24"/>
          <w:szCs w:val="24"/>
        </w:rPr>
        <w:tab/>
      </w:r>
      <w:r w:rsidR="00973C6B" w:rsidRPr="000A6EFF">
        <w:rPr>
          <w:sz w:val="24"/>
          <w:szCs w:val="24"/>
        </w:rPr>
        <w:tab/>
        <w:t xml:space="preserve">Change in customer satisfaction of 2% or less </w:t>
      </w:r>
    </w:p>
    <w:p w14:paraId="5ADFD8AB" w14:textId="77777777" w:rsidR="00973C6B" w:rsidRDefault="00644577" w:rsidP="00973C6B">
      <w:pPr>
        <w:tabs>
          <w:tab w:val="left" w:pos="426"/>
        </w:tabs>
        <w:rPr>
          <w:sz w:val="24"/>
          <w:szCs w:val="24"/>
        </w:rPr>
      </w:pPr>
      <w:r>
        <w:rPr>
          <w:noProof/>
          <w:sz w:val="24"/>
          <w:szCs w:val="24"/>
          <w:lang w:eastAsia="en-AU"/>
        </w:rPr>
        <mc:AlternateContent>
          <mc:Choice Requires="wps">
            <w:drawing>
              <wp:anchor distT="0" distB="0" distL="114300" distR="114300" simplePos="0" relativeHeight="251652096" behindDoc="0" locked="0" layoutInCell="1" allowOverlap="1" wp14:anchorId="14FAEC72" wp14:editId="26F775AC">
                <wp:simplePos x="0" y="0"/>
                <wp:positionH relativeFrom="column">
                  <wp:posOffset>-38100</wp:posOffset>
                </wp:positionH>
                <wp:positionV relativeFrom="paragraph">
                  <wp:posOffset>8255</wp:posOffset>
                </wp:positionV>
                <wp:extent cx="179705" cy="179705"/>
                <wp:effectExtent l="0" t="0" r="10795" b="10795"/>
                <wp:wrapNone/>
                <wp:docPr id="14" name="Flowchart: Connector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28114" id="Flowchart: Connector 9" o:spid="_x0000_s1026" type="#_x0000_t120" style="position:absolute;margin-left:-3pt;margin-top:.65pt;width:14.15pt;height:14.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" fillcolor="#9bbb59" strokecolor="windowText" strokeweight=".5pt">
                <v:path arrowok="t"/>
              </v:shape>
            </w:pict>
          </mc:Fallback>
        </mc:AlternateContent>
      </w:r>
      <w:r w:rsidR="00973C6B" w:rsidRPr="000A6EFF">
        <w:rPr>
          <w:sz w:val="24"/>
          <w:szCs w:val="24"/>
        </w:rPr>
        <w:tab/>
      </w:r>
      <w:r w:rsidR="00973C6B" w:rsidRPr="000A6EFF">
        <w:rPr>
          <w:sz w:val="24"/>
          <w:szCs w:val="24"/>
        </w:rPr>
        <w:tab/>
        <w:t>Increase in customer satisfaction of 3% or more</w:t>
      </w:r>
    </w:p>
    <w:p w14:paraId="5887F8C7" w14:textId="77777777" w:rsidR="004B34D8" w:rsidRDefault="004B34D8" w:rsidP="004B34D8">
      <w:pPr>
        <w:pStyle w:val="BodyText"/>
      </w:pPr>
    </w:p>
    <w:p w14:paraId="735FD044" w14:textId="77777777" w:rsidR="004B34D8" w:rsidRDefault="004B34D8" w:rsidP="004B34D8">
      <w:pPr>
        <w:pStyle w:val="BodyText"/>
      </w:pPr>
    </w:p>
    <w:p w14:paraId="3DC5C913" w14:textId="77777777" w:rsidR="004B34D8" w:rsidRDefault="004B34D8" w:rsidP="004B34D8">
      <w:pPr>
        <w:pStyle w:val="BodyText"/>
      </w:pPr>
    </w:p>
    <w:p w14:paraId="67BFA7DB" w14:textId="77777777" w:rsidR="00E8643D" w:rsidRDefault="00E8643D" w:rsidP="004B34D8">
      <w:pPr>
        <w:pStyle w:val="BodyText"/>
      </w:pPr>
    </w:p>
    <w:p w14:paraId="3E97611D" w14:textId="77777777" w:rsidR="00E8643D" w:rsidRDefault="00E8643D" w:rsidP="004B34D8">
      <w:pPr>
        <w:pStyle w:val="BodyText"/>
      </w:pPr>
    </w:p>
    <w:p w14:paraId="5075663B" w14:textId="77777777" w:rsidR="000A71DF" w:rsidRPr="00604ADE" w:rsidRDefault="00973C6B" w:rsidP="00546EB0">
      <w:pPr>
        <w:pStyle w:val="BodyText"/>
        <w:spacing w:before="120"/>
        <w:rPr>
          <w:rFonts w:cs="Arial"/>
          <w:b/>
          <w:iCs/>
          <w:color w:val="0070C0"/>
          <w:sz w:val="24"/>
          <w:szCs w:val="24"/>
        </w:rPr>
      </w:pPr>
      <w:r w:rsidRPr="00604ADE">
        <w:rPr>
          <w:rFonts w:cs="Arial"/>
          <w:b/>
          <w:iCs/>
          <w:color w:val="0070C0"/>
          <w:sz w:val="24"/>
          <w:szCs w:val="24"/>
        </w:rPr>
        <w:lastRenderedPageBreak/>
        <w:t>3.1.1</w:t>
      </w:r>
      <w:r w:rsidRPr="00604ADE">
        <w:rPr>
          <w:rFonts w:cs="Arial"/>
          <w:b/>
          <w:iCs/>
          <w:color w:val="0070C0"/>
          <w:sz w:val="24"/>
          <w:szCs w:val="24"/>
        </w:rPr>
        <w:tab/>
        <w:t>Community</w:t>
      </w:r>
      <w:r w:rsidR="000A6EFF" w:rsidRPr="00604ADE">
        <w:rPr>
          <w:rFonts w:cs="Arial"/>
          <w:b/>
          <w:iCs/>
          <w:color w:val="0070C0"/>
          <w:sz w:val="24"/>
          <w:szCs w:val="24"/>
        </w:rPr>
        <w:t xml:space="preserve"> Satisfaction Survey Levels</w:t>
      </w:r>
    </w:p>
    <w:tbl>
      <w:tblPr>
        <w:tblStyle w:val="MediumShading2-Accent11"/>
        <w:tblW w:w="9322" w:type="dxa"/>
        <w:tblLook w:val="04A0" w:firstRow="1" w:lastRow="0" w:firstColumn="1" w:lastColumn="0" w:noHBand="0" w:noVBand="1"/>
      </w:tblPr>
      <w:tblGrid>
        <w:gridCol w:w="2909"/>
        <w:gridCol w:w="750"/>
        <w:gridCol w:w="750"/>
        <w:gridCol w:w="750"/>
        <w:gridCol w:w="750"/>
        <w:gridCol w:w="750"/>
        <w:gridCol w:w="750"/>
        <w:gridCol w:w="1913"/>
      </w:tblGrid>
      <w:tr w:rsidR="00355475" w:rsidRPr="00355475" w14:paraId="613D2FBC" w14:textId="77777777" w:rsidTr="00AB0D6F">
        <w:trPr>
          <w:cnfStyle w:val="100000000000" w:firstRow="1" w:lastRow="0" w:firstColumn="0" w:lastColumn="0" w:oddVBand="0" w:evenVBand="0" w:oddHBand="0" w:evenHBand="0" w:firstRowFirstColumn="0" w:firstRowLastColumn="0" w:lastRowFirstColumn="0" w:lastRowLastColumn="0"/>
          <w:trHeight w:val="660"/>
        </w:trPr>
        <w:tc>
          <w:tcPr>
            <w:cnfStyle w:val="001000000100" w:firstRow="0" w:lastRow="0" w:firstColumn="1" w:lastColumn="0" w:oddVBand="0" w:evenVBand="0" w:oddHBand="0" w:evenHBand="0" w:firstRowFirstColumn="1" w:firstRowLastColumn="0" w:lastRowFirstColumn="0" w:lastRowLastColumn="0"/>
            <w:tcW w:w="2909" w:type="dxa"/>
            <w:tcBorders>
              <w:left w:val="single" w:sz="12" w:space="0" w:color="auto"/>
              <w:bottom w:val="thinThickSmallGap" w:sz="24" w:space="0" w:color="auto"/>
              <w:right w:val="single" w:sz="6" w:space="0" w:color="FFFFFF" w:themeColor="background1"/>
            </w:tcBorders>
            <w:hideMark/>
          </w:tcPr>
          <w:p w14:paraId="42DFD753" w14:textId="77777777" w:rsidR="00355475" w:rsidRPr="00CD5392" w:rsidRDefault="00355475" w:rsidP="00355475">
            <w:pPr>
              <w:pStyle w:val="BodyText"/>
              <w:rPr>
                <w:rFonts w:ascii="Arial Narrow" w:hAnsi="Arial Narrow"/>
                <w:sz w:val="24"/>
                <w:szCs w:val="24"/>
              </w:rPr>
            </w:pPr>
            <w:r w:rsidRPr="00CD5392">
              <w:rPr>
                <w:rFonts w:ascii="Arial Narrow" w:hAnsi="Arial Narrow"/>
                <w:sz w:val="24"/>
                <w:szCs w:val="24"/>
              </w:rPr>
              <w:t>Performance Measure</w:t>
            </w:r>
          </w:p>
        </w:tc>
        <w:tc>
          <w:tcPr>
            <w:tcW w:w="6413" w:type="dxa"/>
            <w:gridSpan w:val="7"/>
            <w:tcBorders>
              <w:left w:val="single" w:sz="6" w:space="0" w:color="FFFFFF" w:themeColor="background1"/>
              <w:bottom w:val="thinThickSmallGap" w:sz="24" w:space="0" w:color="auto"/>
              <w:right w:val="single" w:sz="12" w:space="0" w:color="auto"/>
            </w:tcBorders>
            <w:hideMark/>
          </w:tcPr>
          <w:p w14:paraId="20546897" w14:textId="77777777" w:rsidR="00355475" w:rsidRPr="00CD5392" w:rsidRDefault="00355475" w:rsidP="00355475">
            <w:pPr>
              <w:pStyle w:val="BodyText"/>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Satisfaction Level (Delighted &amp; Satisfied)</w:t>
            </w:r>
          </w:p>
        </w:tc>
      </w:tr>
      <w:tr w:rsidR="00355475" w:rsidRPr="00355475" w14:paraId="20DAD184" w14:textId="77777777" w:rsidTr="001748C7">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909" w:type="dxa"/>
            <w:tcBorders>
              <w:top w:val="thinThickSmallGap" w:sz="24" w:space="0" w:color="auto"/>
              <w:left w:val="single" w:sz="12" w:space="0" w:color="auto"/>
              <w:bottom w:val="single" w:sz="6" w:space="0" w:color="FFFFFF" w:themeColor="background1"/>
              <w:right w:val="thinThickSmallGap" w:sz="24" w:space="0" w:color="auto"/>
            </w:tcBorders>
            <w:hideMark/>
          </w:tcPr>
          <w:p w14:paraId="035D390F" w14:textId="77777777" w:rsidR="00355475" w:rsidRPr="00CD5392" w:rsidRDefault="00355475" w:rsidP="00355475">
            <w:pPr>
              <w:pStyle w:val="BodyText"/>
              <w:rPr>
                <w:rFonts w:ascii="Arial Narrow" w:hAnsi="Arial Narrow"/>
                <w:sz w:val="24"/>
                <w:szCs w:val="24"/>
              </w:rPr>
            </w:pPr>
            <w:r w:rsidRPr="00CD5392">
              <w:rPr>
                <w:rFonts w:ascii="Arial Narrow" w:hAnsi="Arial Narrow"/>
                <w:sz w:val="24"/>
                <w:szCs w:val="24"/>
              </w:rPr>
              <w:t> </w:t>
            </w:r>
            <w:r w:rsidR="00257CF0" w:rsidRPr="00CD5392">
              <w:rPr>
                <w:rFonts w:ascii="Arial Narrow" w:hAnsi="Arial Narrow"/>
                <w:sz w:val="24"/>
                <w:szCs w:val="24"/>
              </w:rPr>
              <w:t>Year</w:t>
            </w:r>
          </w:p>
        </w:tc>
        <w:tc>
          <w:tcPr>
            <w:tcW w:w="750" w:type="dxa"/>
            <w:tcBorders>
              <w:top w:val="thinThickSmallGap" w:sz="24" w:space="0" w:color="auto"/>
              <w:left w:val="thinThickSmallGap" w:sz="24" w:space="0" w:color="auto"/>
              <w:bottom w:val="single" w:sz="6" w:space="0" w:color="FFFFFF" w:themeColor="background1"/>
              <w:right w:val="single" w:sz="6" w:space="0" w:color="FFFFFF" w:themeColor="background1"/>
            </w:tcBorders>
            <w:hideMark/>
          </w:tcPr>
          <w:p w14:paraId="2A62AE4C"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b/>
                <w:bCs/>
                <w:sz w:val="24"/>
                <w:szCs w:val="24"/>
              </w:rPr>
            </w:pPr>
            <w:r w:rsidRPr="00CD5392">
              <w:rPr>
                <w:rFonts w:ascii="Arial Narrow" w:hAnsi="Arial Narrow"/>
                <w:b/>
                <w:bCs/>
                <w:sz w:val="24"/>
                <w:szCs w:val="24"/>
              </w:rPr>
              <w:t>2013</w:t>
            </w:r>
          </w:p>
        </w:tc>
        <w:tc>
          <w:tcPr>
            <w:tcW w:w="750" w:type="dxa"/>
            <w:tcBorders>
              <w:top w:val="thinThickSmallGap" w:sz="24" w:space="0" w:color="auto"/>
              <w:left w:val="single" w:sz="6" w:space="0" w:color="FFFFFF" w:themeColor="background1"/>
              <w:bottom w:val="single" w:sz="6" w:space="0" w:color="FFFFFF" w:themeColor="background1"/>
              <w:right w:val="single" w:sz="6" w:space="0" w:color="FFFFFF" w:themeColor="background1"/>
            </w:tcBorders>
            <w:hideMark/>
          </w:tcPr>
          <w:p w14:paraId="26C555C7"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b/>
                <w:bCs/>
                <w:sz w:val="24"/>
                <w:szCs w:val="24"/>
              </w:rPr>
            </w:pPr>
            <w:r w:rsidRPr="00CD5392">
              <w:rPr>
                <w:rFonts w:ascii="Arial Narrow" w:hAnsi="Arial Narrow"/>
                <w:b/>
                <w:bCs/>
                <w:sz w:val="24"/>
                <w:szCs w:val="24"/>
              </w:rPr>
              <w:t>2014</w:t>
            </w:r>
          </w:p>
        </w:tc>
        <w:tc>
          <w:tcPr>
            <w:tcW w:w="750" w:type="dxa"/>
            <w:tcBorders>
              <w:top w:val="thinThickSmallGap" w:sz="24" w:space="0" w:color="auto"/>
              <w:left w:val="single" w:sz="6" w:space="0" w:color="FFFFFF" w:themeColor="background1"/>
              <w:bottom w:val="single" w:sz="6" w:space="0" w:color="FFFFFF" w:themeColor="background1"/>
              <w:right w:val="single" w:sz="6" w:space="0" w:color="FFFFFF" w:themeColor="background1"/>
            </w:tcBorders>
            <w:hideMark/>
          </w:tcPr>
          <w:p w14:paraId="7B7887A9"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b/>
                <w:bCs/>
                <w:sz w:val="24"/>
                <w:szCs w:val="24"/>
              </w:rPr>
            </w:pPr>
            <w:r w:rsidRPr="00CD5392">
              <w:rPr>
                <w:rFonts w:ascii="Arial Narrow" w:hAnsi="Arial Narrow"/>
                <w:b/>
                <w:bCs/>
                <w:sz w:val="24"/>
                <w:szCs w:val="24"/>
              </w:rPr>
              <w:t>2015</w:t>
            </w:r>
          </w:p>
        </w:tc>
        <w:tc>
          <w:tcPr>
            <w:tcW w:w="750" w:type="dxa"/>
            <w:tcBorders>
              <w:top w:val="thinThickSmallGap" w:sz="24" w:space="0" w:color="auto"/>
              <w:left w:val="single" w:sz="6" w:space="0" w:color="FFFFFF" w:themeColor="background1"/>
              <w:bottom w:val="single" w:sz="6" w:space="0" w:color="FFFFFF" w:themeColor="background1"/>
              <w:right w:val="single" w:sz="6" w:space="0" w:color="FFFFFF" w:themeColor="background1"/>
            </w:tcBorders>
            <w:hideMark/>
          </w:tcPr>
          <w:p w14:paraId="59F94C77"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b/>
                <w:bCs/>
                <w:sz w:val="24"/>
                <w:szCs w:val="24"/>
              </w:rPr>
            </w:pPr>
            <w:r w:rsidRPr="00CD5392">
              <w:rPr>
                <w:rFonts w:ascii="Arial Narrow" w:hAnsi="Arial Narrow"/>
                <w:b/>
                <w:bCs/>
                <w:sz w:val="24"/>
                <w:szCs w:val="24"/>
              </w:rPr>
              <w:t>2016</w:t>
            </w:r>
          </w:p>
        </w:tc>
        <w:tc>
          <w:tcPr>
            <w:tcW w:w="750" w:type="dxa"/>
            <w:tcBorders>
              <w:top w:val="thinThickSmallGap" w:sz="24" w:space="0" w:color="auto"/>
              <w:left w:val="single" w:sz="6" w:space="0" w:color="FFFFFF" w:themeColor="background1"/>
              <w:bottom w:val="single" w:sz="6" w:space="0" w:color="FFFFFF" w:themeColor="background1"/>
              <w:right w:val="single" w:sz="6" w:space="0" w:color="FFFFFF" w:themeColor="background1"/>
            </w:tcBorders>
            <w:hideMark/>
          </w:tcPr>
          <w:p w14:paraId="4BF744A0"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b/>
                <w:bCs/>
                <w:sz w:val="24"/>
                <w:szCs w:val="24"/>
              </w:rPr>
            </w:pPr>
            <w:r w:rsidRPr="00CD5392">
              <w:rPr>
                <w:rFonts w:ascii="Arial Narrow" w:hAnsi="Arial Narrow"/>
                <w:b/>
                <w:bCs/>
                <w:sz w:val="24"/>
                <w:szCs w:val="24"/>
              </w:rPr>
              <w:t>2017</w:t>
            </w:r>
          </w:p>
        </w:tc>
        <w:tc>
          <w:tcPr>
            <w:tcW w:w="750" w:type="dxa"/>
            <w:tcBorders>
              <w:top w:val="thinThickSmallGap" w:sz="24" w:space="0" w:color="auto"/>
              <w:left w:val="single" w:sz="6" w:space="0" w:color="FFFFFF" w:themeColor="background1"/>
              <w:bottom w:val="single" w:sz="6" w:space="0" w:color="FFFFFF" w:themeColor="background1"/>
              <w:right w:val="single" w:sz="6" w:space="0" w:color="FFFFFF" w:themeColor="background1"/>
            </w:tcBorders>
            <w:hideMark/>
          </w:tcPr>
          <w:p w14:paraId="68108E55"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b/>
                <w:bCs/>
                <w:sz w:val="24"/>
                <w:szCs w:val="24"/>
              </w:rPr>
            </w:pPr>
            <w:r w:rsidRPr="00CD5392">
              <w:rPr>
                <w:rFonts w:ascii="Arial Narrow" w:hAnsi="Arial Narrow"/>
                <w:b/>
                <w:bCs/>
                <w:sz w:val="24"/>
                <w:szCs w:val="24"/>
              </w:rPr>
              <w:t>2019</w:t>
            </w:r>
          </w:p>
        </w:tc>
        <w:tc>
          <w:tcPr>
            <w:tcW w:w="1913" w:type="dxa"/>
            <w:tcBorders>
              <w:top w:val="thinThickSmallGap" w:sz="24" w:space="0" w:color="auto"/>
              <w:left w:val="single" w:sz="6" w:space="0" w:color="FFFFFF" w:themeColor="background1"/>
              <w:bottom w:val="single" w:sz="6" w:space="0" w:color="FFFFFF" w:themeColor="background1"/>
              <w:right w:val="single" w:sz="12" w:space="0" w:color="auto"/>
            </w:tcBorders>
            <w:hideMark/>
          </w:tcPr>
          <w:p w14:paraId="5E313568" w14:textId="77777777" w:rsidR="00355475" w:rsidRPr="00CD5392" w:rsidRDefault="00355475" w:rsidP="00257CF0">
            <w:pPr>
              <w:pStyle w:val="BodyText"/>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Status from previous year</w:t>
            </w:r>
          </w:p>
        </w:tc>
      </w:tr>
      <w:tr w:rsidR="00355475" w:rsidRPr="00355475" w14:paraId="04C59F06" w14:textId="77777777" w:rsidTr="00AB0D6F">
        <w:trPr>
          <w:trHeight w:val="564"/>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bottom w:val="single" w:sz="6" w:space="0" w:color="FFFFFF" w:themeColor="background1"/>
              <w:right w:val="thinThickSmallGap" w:sz="24" w:space="0" w:color="auto"/>
            </w:tcBorders>
            <w:hideMark/>
          </w:tcPr>
          <w:p w14:paraId="05A47CAA"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Overall satisfaction with City of Cockburn (as a place to live)</w:t>
            </w:r>
          </w:p>
        </w:tc>
        <w:tc>
          <w:tcPr>
            <w:tcW w:w="750"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hideMark/>
          </w:tcPr>
          <w:p w14:paraId="124F32B8"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91</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3596FB9"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95</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91FCC80"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73F4F821"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99</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7DFFB95"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97</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6C344B2"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98</w:t>
            </w:r>
          </w:p>
        </w:tc>
        <w:tc>
          <w:tcPr>
            <w:tcW w:w="1913" w:type="dxa"/>
            <w:tcBorders>
              <w:top w:val="single" w:sz="6" w:space="0" w:color="FFFFFF" w:themeColor="background1"/>
              <w:left w:val="single" w:sz="6" w:space="0" w:color="FFFFFF" w:themeColor="background1"/>
              <w:bottom w:val="single" w:sz="6" w:space="0" w:color="FFFFFF" w:themeColor="background1"/>
              <w:right w:val="single" w:sz="12" w:space="0" w:color="auto"/>
            </w:tcBorders>
            <w:noWrap/>
            <w:hideMark/>
          </w:tcPr>
          <w:p w14:paraId="0C2F11AC" w14:textId="77777777" w:rsidR="00355475" w:rsidRPr="00CD5392" w:rsidRDefault="00355475" w:rsidP="00355475">
            <w:pPr>
              <w:pStyle w:val="BodyTex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41344" behindDoc="0" locked="0" layoutInCell="1" allowOverlap="1" wp14:anchorId="2E0CAF35" wp14:editId="7E6A133C">
                      <wp:simplePos x="0" y="0"/>
                      <wp:positionH relativeFrom="column">
                        <wp:posOffset>209550</wp:posOffset>
                      </wp:positionH>
                      <wp:positionV relativeFrom="paragraph">
                        <wp:posOffset>123825</wp:posOffset>
                      </wp:positionV>
                      <wp:extent cx="190500" cy="180975"/>
                      <wp:effectExtent l="0" t="0" r="19050" b="28575"/>
                      <wp:wrapNone/>
                      <wp:docPr id="1050" name="Flowchart: Connector 1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B9E4F0" id="Flowchart: Connector 1050" o:spid="_x0000_s1026" type="#_x0000_t120" style="position:absolute;margin-left:16.5pt;margin-top:9.75pt;width:15pt;height:1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" fillcolor="#ffc000" strokecolor="windowText" strokeweight=".5pt">
                      <v:path arrowok="t"/>
                    </v:shape>
                  </w:pict>
                </mc:Fallback>
              </mc:AlternateContent>
            </w:r>
          </w:p>
        </w:tc>
      </w:tr>
      <w:tr w:rsidR="00355475" w:rsidRPr="00355475" w14:paraId="2FD24067" w14:textId="77777777" w:rsidTr="00AB0D6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bottom w:val="single" w:sz="6" w:space="0" w:color="FFFFFF" w:themeColor="background1"/>
              <w:right w:val="thinThickSmallGap" w:sz="24" w:space="0" w:color="auto"/>
            </w:tcBorders>
            <w:hideMark/>
          </w:tcPr>
          <w:p w14:paraId="2C724AC0"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Sport and recreation facilities</w:t>
            </w:r>
          </w:p>
        </w:tc>
        <w:tc>
          <w:tcPr>
            <w:tcW w:w="750"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hideMark/>
          </w:tcPr>
          <w:p w14:paraId="37AA699D"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86</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FA278EA"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87</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7056A6C"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88</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5D07AAA"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92</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9FEA5E6"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92F2FBE"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95</w:t>
            </w:r>
          </w:p>
        </w:tc>
        <w:tc>
          <w:tcPr>
            <w:tcW w:w="1913" w:type="dxa"/>
            <w:tcBorders>
              <w:top w:val="single" w:sz="6" w:space="0" w:color="FFFFFF" w:themeColor="background1"/>
              <w:left w:val="single" w:sz="6" w:space="0" w:color="FFFFFF" w:themeColor="background1"/>
              <w:bottom w:val="single" w:sz="6" w:space="0" w:color="FFFFFF" w:themeColor="background1"/>
              <w:right w:val="single" w:sz="12" w:space="0" w:color="auto"/>
            </w:tcBorders>
            <w:noWrap/>
            <w:hideMark/>
          </w:tcPr>
          <w:p w14:paraId="72472E90"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42368" behindDoc="0" locked="0" layoutInCell="1" allowOverlap="1" wp14:anchorId="1D6A1615" wp14:editId="4670D723">
                      <wp:simplePos x="0" y="0"/>
                      <wp:positionH relativeFrom="column">
                        <wp:posOffset>209550</wp:posOffset>
                      </wp:positionH>
                      <wp:positionV relativeFrom="paragraph">
                        <wp:posOffset>85725</wp:posOffset>
                      </wp:positionV>
                      <wp:extent cx="190500" cy="190500"/>
                      <wp:effectExtent l="0" t="0" r="19050" b="19050"/>
                      <wp:wrapNone/>
                      <wp:docPr id="1049" name="Flowchart: Connector 1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2A51DF" id="Flowchart: Connector 1049" o:spid="_x0000_s1026" type="#_x0000_t120" style="position:absolute;margin-left:16.5pt;margin-top:6.75pt;width:15pt;height: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" fillcolor="#ffc000" strokecolor="windowText" strokeweight=".5pt">
                      <v:path arrowok="t"/>
                    </v:shape>
                  </w:pict>
                </mc:Fallback>
              </mc:AlternateContent>
            </w:r>
          </w:p>
        </w:tc>
      </w:tr>
      <w:tr w:rsidR="00355475" w:rsidRPr="00355475" w14:paraId="75CE42F2" w14:textId="77777777" w:rsidTr="00AB0D6F">
        <w:trPr>
          <w:trHeight w:val="630"/>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bottom w:val="single" w:sz="6" w:space="0" w:color="FFFFFF" w:themeColor="background1"/>
              <w:right w:val="thinThickSmallGap" w:sz="24" w:space="0" w:color="auto"/>
            </w:tcBorders>
            <w:hideMark/>
          </w:tcPr>
          <w:p w14:paraId="2FFD6D16"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Community buildings, halls and toilets</w:t>
            </w:r>
          </w:p>
        </w:tc>
        <w:tc>
          <w:tcPr>
            <w:tcW w:w="750"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hideMark/>
          </w:tcPr>
          <w:p w14:paraId="284EAB47"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71</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D0D84CD"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75</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AACADA6"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D8E98D7"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90</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28A3A49"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91</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7BEAD59D"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91</w:t>
            </w:r>
          </w:p>
        </w:tc>
        <w:tc>
          <w:tcPr>
            <w:tcW w:w="1913" w:type="dxa"/>
            <w:tcBorders>
              <w:top w:val="single" w:sz="6" w:space="0" w:color="FFFFFF" w:themeColor="background1"/>
              <w:left w:val="single" w:sz="6" w:space="0" w:color="FFFFFF" w:themeColor="background1"/>
              <w:bottom w:val="single" w:sz="6" w:space="0" w:color="FFFFFF" w:themeColor="background1"/>
              <w:right w:val="single" w:sz="12" w:space="0" w:color="auto"/>
            </w:tcBorders>
            <w:noWrap/>
            <w:hideMark/>
          </w:tcPr>
          <w:p w14:paraId="7B11D2BB" w14:textId="77777777" w:rsidR="00355475" w:rsidRPr="00CD5392" w:rsidRDefault="00355475" w:rsidP="00355475">
            <w:pPr>
              <w:pStyle w:val="BodyTex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43392" behindDoc="0" locked="0" layoutInCell="1" allowOverlap="1" wp14:anchorId="22AE0926" wp14:editId="71FA3ABF">
                      <wp:simplePos x="0" y="0"/>
                      <wp:positionH relativeFrom="column">
                        <wp:posOffset>228600</wp:posOffset>
                      </wp:positionH>
                      <wp:positionV relativeFrom="paragraph">
                        <wp:posOffset>123825</wp:posOffset>
                      </wp:positionV>
                      <wp:extent cx="180975" cy="180975"/>
                      <wp:effectExtent l="0" t="0" r="28575" b="28575"/>
                      <wp:wrapNone/>
                      <wp:docPr id="1048" name="Flowchart: Connector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9551E1" id="Flowchart: Connector 1048" o:spid="_x0000_s1026" type="#_x0000_t120" style="position:absolute;margin-left:18pt;margin-top:9.75pt;width:14.25pt;height:14.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" fillcolor="#ffc000" strokecolor="windowText" strokeweight=".5pt">
                      <v:path arrowok="t"/>
                    </v:shape>
                  </w:pict>
                </mc:Fallback>
              </mc:AlternateContent>
            </w:r>
          </w:p>
        </w:tc>
      </w:tr>
      <w:tr w:rsidR="00355475" w:rsidRPr="00355475" w14:paraId="46813CD0" w14:textId="77777777" w:rsidTr="00AB0D6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bottom w:val="single" w:sz="6" w:space="0" w:color="FFFFFF" w:themeColor="background1"/>
              <w:right w:val="thinThickSmallGap" w:sz="24" w:space="0" w:color="auto"/>
            </w:tcBorders>
            <w:hideMark/>
          </w:tcPr>
          <w:p w14:paraId="04EB373A"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Facilities and services for youth</w:t>
            </w:r>
          </w:p>
        </w:tc>
        <w:tc>
          <w:tcPr>
            <w:tcW w:w="750"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hideMark/>
          </w:tcPr>
          <w:p w14:paraId="4EB2628B"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C7B4A5C"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77</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0E0796D"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82</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E9F0173"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90</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5074AC2"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89</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3CBADE0"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89</w:t>
            </w:r>
          </w:p>
        </w:tc>
        <w:tc>
          <w:tcPr>
            <w:tcW w:w="1913" w:type="dxa"/>
            <w:tcBorders>
              <w:top w:val="single" w:sz="6" w:space="0" w:color="FFFFFF" w:themeColor="background1"/>
              <w:left w:val="single" w:sz="6" w:space="0" w:color="FFFFFF" w:themeColor="background1"/>
              <w:bottom w:val="single" w:sz="6" w:space="0" w:color="FFFFFF" w:themeColor="background1"/>
              <w:right w:val="single" w:sz="12" w:space="0" w:color="auto"/>
            </w:tcBorders>
            <w:noWrap/>
            <w:hideMark/>
          </w:tcPr>
          <w:p w14:paraId="37DA2319"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52608" behindDoc="0" locked="0" layoutInCell="1" allowOverlap="1" wp14:anchorId="1DEB3158" wp14:editId="27AC93D8">
                      <wp:simplePos x="0" y="0"/>
                      <wp:positionH relativeFrom="column">
                        <wp:posOffset>209550</wp:posOffset>
                      </wp:positionH>
                      <wp:positionV relativeFrom="paragraph">
                        <wp:posOffset>133350</wp:posOffset>
                      </wp:positionV>
                      <wp:extent cx="190500" cy="190500"/>
                      <wp:effectExtent l="0" t="0" r="19050" b="19050"/>
                      <wp:wrapNone/>
                      <wp:docPr id="1047" name="Flowchart: Connector 1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33863C" id="Flowchart: Connector 1047" o:spid="_x0000_s1026" type="#_x0000_t120" style="position:absolute;margin-left:16.5pt;margin-top:10.5pt;width:15pt;height: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" fillcolor="#ffc000" strokecolor="windowText" strokeweight=".5pt">
                      <v:path arrowok="t"/>
                    </v:shape>
                  </w:pict>
                </mc:Fallback>
              </mc:AlternateContent>
            </w:r>
          </w:p>
        </w:tc>
      </w:tr>
      <w:tr w:rsidR="00355475" w:rsidRPr="00355475" w14:paraId="16E9CDAF" w14:textId="77777777" w:rsidTr="00AB0D6F">
        <w:trPr>
          <w:trHeight w:val="630"/>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bottom w:val="single" w:sz="6" w:space="0" w:color="FFFFFF" w:themeColor="background1"/>
              <w:right w:val="thinThickSmallGap" w:sz="24" w:space="0" w:color="auto"/>
            </w:tcBorders>
            <w:hideMark/>
          </w:tcPr>
          <w:p w14:paraId="6706E362"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Facilities and services for families &amp; children</w:t>
            </w:r>
          </w:p>
        </w:tc>
        <w:tc>
          <w:tcPr>
            <w:tcW w:w="750"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hideMark/>
          </w:tcPr>
          <w:p w14:paraId="0E4E0F0E"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3A44781"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85</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057FB47"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89</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A4F9D59"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B542EE9"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7985061"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94</w:t>
            </w:r>
          </w:p>
        </w:tc>
        <w:tc>
          <w:tcPr>
            <w:tcW w:w="1913" w:type="dxa"/>
            <w:tcBorders>
              <w:top w:val="single" w:sz="6" w:space="0" w:color="FFFFFF" w:themeColor="background1"/>
              <w:left w:val="single" w:sz="6" w:space="0" w:color="FFFFFF" w:themeColor="background1"/>
              <w:bottom w:val="single" w:sz="6" w:space="0" w:color="FFFFFF" w:themeColor="background1"/>
              <w:right w:val="single" w:sz="12" w:space="0" w:color="auto"/>
            </w:tcBorders>
            <w:noWrap/>
            <w:hideMark/>
          </w:tcPr>
          <w:p w14:paraId="79504166" w14:textId="77777777" w:rsidR="00355475" w:rsidRPr="00CD5392" w:rsidRDefault="00355475" w:rsidP="00355475">
            <w:pPr>
              <w:pStyle w:val="BodyTex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53632" behindDoc="0" locked="0" layoutInCell="1" allowOverlap="1" wp14:anchorId="7B4194C1" wp14:editId="22B09306">
                      <wp:simplePos x="0" y="0"/>
                      <wp:positionH relativeFrom="column">
                        <wp:posOffset>219075</wp:posOffset>
                      </wp:positionH>
                      <wp:positionV relativeFrom="paragraph">
                        <wp:posOffset>114300</wp:posOffset>
                      </wp:positionV>
                      <wp:extent cx="180975" cy="180975"/>
                      <wp:effectExtent l="0" t="0" r="28575" b="28575"/>
                      <wp:wrapNone/>
                      <wp:docPr id="1046" name="Flowchart: Connector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C5BCE0" id="Flowchart: Connector 1046" o:spid="_x0000_s1026" type="#_x0000_t120" style="position:absolute;margin-left:17.25pt;margin-top:9pt;width:14.25pt;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" fillcolor="#ffc000" strokecolor="windowText" strokeweight=".5pt">
                      <v:path arrowok="t"/>
                    </v:shape>
                  </w:pict>
                </mc:Fallback>
              </mc:AlternateContent>
            </w:r>
          </w:p>
        </w:tc>
      </w:tr>
      <w:tr w:rsidR="00355475" w:rsidRPr="00355475" w14:paraId="2E1FDCC4" w14:textId="77777777" w:rsidTr="00AB0D6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bottom w:val="single" w:sz="6" w:space="0" w:color="FFFFFF" w:themeColor="background1"/>
              <w:right w:val="thinThickSmallGap" w:sz="24" w:space="0" w:color="auto"/>
            </w:tcBorders>
            <w:hideMark/>
          </w:tcPr>
          <w:p w14:paraId="22846E25"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Facilities, services and care available for seniors</w:t>
            </w:r>
          </w:p>
        </w:tc>
        <w:tc>
          <w:tcPr>
            <w:tcW w:w="750" w:type="dxa"/>
            <w:tcBorders>
              <w:top w:val="single" w:sz="6" w:space="0" w:color="FFFFFF" w:themeColor="background1"/>
              <w:left w:val="thinThickSmallGap" w:sz="24" w:space="0" w:color="auto"/>
              <w:bottom w:val="single" w:sz="6" w:space="0" w:color="FFFFFF" w:themeColor="background1"/>
              <w:right w:val="single" w:sz="6" w:space="0" w:color="FFFFFF" w:themeColor="background1"/>
            </w:tcBorders>
            <w:hideMark/>
          </w:tcPr>
          <w:p w14:paraId="4D82446D"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76</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987F246"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83</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F6637C2"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85</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F75B629"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94</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41DA34F0"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86</w:t>
            </w:r>
          </w:p>
        </w:tc>
        <w:tc>
          <w:tcPr>
            <w:tcW w:w="7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B2DA032" w14:textId="77777777" w:rsidR="00355475" w:rsidRPr="00CD5392" w:rsidRDefault="00355475" w:rsidP="00355475">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88</w:t>
            </w:r>
          </w:p>
        </w:tc>
        <w:tc>
          <w:tcPr>
            <w:tcW w:w="1913" w:type="dxa"/>
            <w:tcBorders>
              <w:top w:val="single" w:sz="6" w:space="0" w:color="FFFFFF" w:themeColor="background1"/>
              <w:left w:val="single" w:sz="6" w:space="0" w:color="FFFFFF" w:themeColor="background1"/>
              <w:bottom w:val="single" w:sz="6" w:space="0" w:color="FFFFFF" w:themeColor="background1"/>
              <w:right w:val="single" w:sz="12" w:space="0" w:color="auto"/>
            </w:tcBorders>
            <w:noWrap/>
            <w:hideMark/>
          </w:tcPr>
          <w:p w14:paraId="5067832B" w14:textId="77777777" w:rsidR="00355475" w:rsidRPr="00CD5392" w:rsidRDefault="00355475" w:rsidP="00355475">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54656" behindDoc="0" locked="0" layoutInCell="1" allowOverlap="1" wp14:anchorId="4F6D618D" wp14:editId="6B050094">
                      <wp:simplePos x="0" y="0"/>
                      <wp:positionH relativeFrom="column">
                        <wp:posOffset>228600</wp:posOffset>
                      </wp:positionH>
                      <wp:positionV relativeFrom="paragraph">
                        <wp:posOffset>104775</wp:posOffset>
                      </wp:positionV>
                      <wp:extent cx="180975" cy="180975"/>
                      <wp:effectExtent l="0" t="0" r="28575" b="28575"/>
                      <wp:wrapNone/>
                      <wp:docPr id="1045" name="Flowchart: Connector 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7637C6" id="Flowchart: Connector 1045" o:spid="_x0000_s1026" type="#_x0000_t120" style="position:absolute;margin-left:18pt;margin-top:8.25pt;width:14.2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" fillcolor="#ffc000" strokecolor="windowText" strokeweight=".5pt">
                      <v:path arrowok="t"/>
                    </v:shape>
                  </w:pict>
                </mc:Fallback>
              </mc:AlternateContent>
            </w:r>
          </w:p>
        </w:tc>
      </w:tr>
      <w:tr w:rsidR="00355475" w:rsidRPr="00355475" w14:paraId="56774429" w14:textId="77777777" w:rsidTr="00AB0D6F">
        <w:trPr>
          <w:trHeight w:val="960"/>
        </w:trPr>
        <w:tc>
          <w:tcPr>
            <w:cnfStyle w:val="001000000000" w:firstRow="0" w:lastRow="0" w:firstColumn="1" w:lastColumn="0" w:oddVBand="0" w:evenVBand="0" w:oddHBand="0" w:evenHBand="0" w:firstRowFirstColumn="0" w:firstRowLastColumn="0" w:lastRowFirstColumn="0" w:lastRowLastColumn="0"/>
            <w:tcW w:w="2909" w:type="dxa"/>
            <w:tcBorders>
              <w:top w:val="single" w:sz="6" w:space="0" w:color="FFFFFF" w:themeColor="background1"/>
              <w:left w:val="single" w:sz="12" w:space="0" w:color="auto"/>
              <w:right w:val="thinThickSmallGap" w:sz="24" w:space="0" w:color="auto"/>
            </w:tcBorders>
            <w:hideMark/>
          </w:tcPr>
          <w:p w14:paraId="1765245F" w14:textId="77777777" w:rsidR="00355475" w:rsidRPr="00CD5392" w:rsidRDefault="00355475" w:rsidP="00355475">
            <w:pPr>
              <w:pStyle w:val="BodyText"/>
              <w:jc w:val="left"/>
              <w:rPr>
                <w:rFonts w:ascii="Arial Narrow" w:hAnsi="Arial Narrow"/>
                <w:b w:val="0"/>
                <w:sz w:val="24"/>
                <w:szCs w:val="24"/>
              </w:rPr>
            </w:pPr>
            <w:r w:rsidRPr="00CD5392">
              <w:rPr>
                <w:rFonts w:ascii="Arial Narrow" w:hAnsi="Arial Narrow"/>
                <w:b w:val="0"/>
                <w:sz w:val="24"/>
                <w:szCs w:val="24"/>
              </w:rPr>
              <w:t>Access to services and facilities for people with disabilities</w:t>
            </w:r>
          </w:p>
        </w:tc>
        <w:tc>
          <w:tcPr>
            <w:tcW w:w="750" w:type="dxa"/>
            <w:tcBorders>
              <w:top w:val="single" w:sz="6" w:space="0" w:color="FFFFFF" w:themeColor="background1"/>
              <w:left w:val="thinThickSmallGap" w:sz="24" w:space="0" w:color="auto"/>
              <w:bottom w:val="single" w:sz="18" w:space="0" w:color="auto"/>
              <w:right w:val="single" w:sz="6" w:space="0" w:color="FFFFFF" w:themeColor="background1"/>
            </w:tcBorders>
            <w:hideMark/>
          </w:tcPr>
          <w:p w14:paraId="1E3109D6"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71</w:t>
            </w:r>
          </w:p>
        </w:tc>
        <w:tc>
          <w:tcPr>
            <w:tcW w:w="750" w:type="dxa"/>
            <w:tcBorders>
              <w:top w:val="single" w:sz="6" w:space="0" w:color="FFFFFF" w:themeColor="background1"/>
              <w:left w:val="single" w:sz="6" w:space="0" w:color="FFFFFF" w:themeColor="background1"/>
              <w:bottom w:val="single" w:sz="18" w:space="0" w:color="auto"/>
              <w:right w:val="single" w:sz="6" w:space="0" w:color="FFFFFF" w:themeColor="background1"/>
            </w:tcBorders>
            <w:hideMark/>
          </w:tcPr>
          <w:p w14:paraId="5A53087E"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76</w:t>
            </w:r>
          </w:p>
        </w:tc>
        <w:tc>
          <w:tcPr>
            <w:tcW w:w="750" w:type="dxa"/>
            <w:tcBorders>
              <w:top w:val="single" w:sz="6" w:space="0" w:color="FFFFFF" w:themeColor="background1"/>
              <w:left w:val="single" w:sz="6" w:space="0" w:color="FFFFFF" w:themeColor="background1"/>
              <w:bottom w:val="single" w:sz="18" w:space="0" w:color="auto"/>
              <w:right w:val="single" w:sz="6" w:space="0" w:color="FFFFFF" w:themeColor="background1"/>
            </w:tcBorders>
            <w:hideMark/>
          </w:tcPr>
          <w:p w14:paraId="3E79BAFE"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80</w:t>
            </w:r>
          </w:p>
        </w:tc>
        <w:tc>
          <w:tcPr>
            <w:tcW w:w="750" w:type="dxa"/>
            <w:tcBorders>
              <w:top w:val="single" w:sz="6" w:space="0" w:color="FFFFFF" w:themeColor="background1"/>
              <w:left w:val="single" w:sz="6" w:space="0" w:color="FFFFFF" w:themeColor="background1"/>
              <w:bottom w:val="single" w:sz="18" w:space="0" w:color="auto"/>
              <w:right w:val="single" w:sz="6" w:space="0" w:color="FFFFFF" w:themeColor="background1"/>
            </w:tcBorders>
            <w:hideMark/>
          </w:tcPr>
          <w:p w14:paraId="5F07675B"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88</w:t>
            </w:r>
          </w:p>
        </w:tc>
        <w:tc>
          <w:tcPr>
            <w:tcW w:w="750" w:type="dxa"/>
            <w:tcBorders>
              <w:top w:val="single" w:sz="6" w:space="0" w:color="FFFFFF" w:themeColor="background1"/>
              <w:left w:val="single" w:sz="6" w:space="0" w:color="FFFFFF" w:themeColor="background1"/>
              <w:bottom w:val="single" w:sz="18" w:space="0" w:color="auto"/>
              <w:right w:val="single" w:sz="6" w:space="0" w:color="FFFFFF" w:themeColor="background1"/>
            </w:tcBorders>
            <w:hideMark/>
          </w:tcPr>
          <w:p w14:paraId="3A14FA08"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88</w:t>
            </w:r>
          </w:p>
        </w:tc>
        <w:tc>
          <w:tcPr>
            <w:tcW w:w="750" w:type="dxa"/>
            <w:tcBorders>
              <w:top w:val="single" w:sz="6" w:space="0" w:color="FFFFFF" w:themeColor="background1"/>
              <w:left w:val="single" w:sz="6" w:space="0" w:color="FFFFFF" w:themeColor="background1"/>
              <w:bottom w:val="single" w:sz="18" w:space="0" w:color="auto"/>
              <w:right w:val="single" w:sz="6" w:space="0" w:color="FFFFFF" w:themeColor="background1"/>
            </w:tcBorders>
            <w:hideMark/>
          </w:tcPr>
          <w:p w14:paraId="51C8D4EE" w14:textId="77777777" w:rsidR="00355475" w:rsidRPr="00CD5392" w:rsidRDefault="00355475" w:rsidP="00355475">
            <w:pPr>
              <w:pStyle w:val="BodyT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sz w:val="24"/>
                <w:szCs w:val="24"/>
              </w:rPr>
              <w:t>90</w:t>
            </w:r>
          </w:p>
        </w:tc>
        <w:tc>
          <w:tcPr>
            <w:tcW w:w="1913" w:type="dxa"/>
            <w:tcBorders>
              <w:top w:val="single" w:sz="6" w:space="0" w:color="FFFFFF" w:themeColor="background1"/>
              <w:left w:val="single" w:sz="6" w:space="0" w:color="FFFFFF" w:themeColor="background1"/>
              <w:bottom w:val="single" w:sz="18" w:space="0" w:color="auto"/>
              <w:right w:val="single" w:sz="12" w:space="0" w:color="auto"/>
            </w:tcBorders>
            <w:noWrap/>
            <w:hideMark/>
          </w:tcPr>
          <w:p w14:paraId="209D8801" w14:textId="77777777" w:rsidR="00355475" w:rsidRPr="00CD5392" w:rsidRDefault="00355475" w:rsidP="00355475">
            <w:pPr>
              <w:pStyle w:val="BodyTex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CD5392">
              <w:rPr>
                <w:rFonts w:ascii="Arial Narrow" w:hAnsi="Arial Narrow"/>
                <w:noProof/>
                <w:sz w:val="24"/>
                <w:szCs w:val="24"/>
                <w:lang w:eastAsia="en-AU"/>
              </w:rPr>
              <mc:AlternateContent>
                <mc:Choice Requires="wps">
                  <w:drawing>
                    <wp:anchor distT="0" distB="0" distL="114300" distR="114300" simplePos="0" relativeHeight="251655680" behindDoc="0" locked="0" layoutInCell="1" allowOverlap="1" wp14:anchorId="7F1624BF" wp14:editId="39F41ED5">
                      <wp:simplePos x="0" y="0"/>
                      <wp:positionH relativeFrom="column">
                        <wp:posOffset>219075</wp:posOffset>
                      </wp:positionH>
                      <wp:positionV relativeFrom="paragraph">
                        <wp:posOffset>161925</wp:posOffset>
                      </wp:positionV>
                      <wp:extent cx="180975" cy="180975"/>
                      <wp:effectExtent l="0" t="0" r="28575" b="28575"/>
                      <wp:wrapNone/>
                      <wp:docPr id="1044" name="Flowchart: Connector 1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BAF84F" id="Flowchart: Connector 1044" o:spid="_x0000_s1026" type="#_x0000_t120" style="position:absolute;margin-left:17.25pt;margin-top:12.75pt;width:14.25pt;height:1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" fillcolor="#ffc000" strokecolor="windowText" strokeweight=".5pt">
                      <v:path arrowok="t"/>
                    </v:shape>
                  </w:pict>
                </mc:Fallback>
              </mc:AlternateContent>
            </w:r>
          </w:p>
        </w:tc>
      </w:tr>
    </w:tbl>
    <w:p w14:paraId="387EC2C5" w14:textId="77777777" w:rsidR="00D435BB" w:rsidRPr="009C794B" w:rsidRDefault="00D435BB" w:rsidP="00D435BB">
      <w:pPr>
        <w:pStyle w:val="BodyText"/>
        <w:rPr>
          <w:sz w:val="24"/>
          <w:szCs w:val="24"/>
        </w:rPr>
      </w:pPr>
    </w:p>
    <w:p w14:paraId="7202CC4A" w14:textId="77777777" w:rsidR="00D435BB" w:rsidRPr="009C794B" w:rsidRDefault="00D435BB" w:rsidP="00D435BB">
      <w:pPr>
        <w:pStyle w:val="BodyText"/>
        <w:rPr>
          <w:sz w:val="24"/>
          <w:szCs w:val="24"/>
        </w:rPr>
      </w:pPr>
      <w:r w:rsidRPr="009C794B">
        <w:rPr>
          <w:sz w:val="24"/>
          <w:szCs w:val="24"/>
        </w:rPr>
        <w:t>The following was reported:</w:t>
      </w:r>
    </w:p>
    <w:p w14:paraId="70643315" w14:textId="77777777" w:rsidR="00D435BB" w:rsidRDefault="001A68F1" w:rsidP="00492527">
      <w:pPr>
        <w:pStyle w:val="BodyText"/>
        <w:numPr>
          <w:ilvl w:val="0"/>
          <w:numId w:val="6"/>
        </w:numPr>
        <w:rPr>
          <w:sz w:val="24"/>
          <w:szCs w:val="24"/>
        </w:rPr>
      </w:pPr>
      <w:r>
        <w:rPr>
          <w:sz w:val="24"/>
          <w:szCs w:val="24"/>
        </w:rPr>
        <w:t xml:space="preserve">Overall satisfaction with the </w:t>
      </w:r>
      <w:r w:rsidRPr="001A68F1">
        <w:rPr>
          <w:sz w:val="24"/>
          <w:szCs w:val="24"/>
        </w:rPr>
        <w:t>City of Cockburn</w:t>
      </w:r>
      <w:r>
        <w:rPr>
          <w:sz w:val="24"/>
          <w:szCs w:val="24"/>
        </w:rPr>
        <w:t xml:space="preserve"> as a pl</w:t>
      </w:r>
      <w:r w:rsidR="00AF7F37">
        <w:rPr>
          <w:sz w:val="24"/>
          <w:szCs w:val="24"/>
        </w:rPr>
        <w:t xml:space="preserve">ace to live is very high with </w:t>
      </w:r>
      <w:r w:rsidR="006871BA">
        <w:rPr>
          <w:sz w:val="24"/>
          <w:szCs w:val="24"/>
        </w:rPr>
        <w:t>9</w:t>
      </w:r>
      <w:r w:rsidR="002648FB">
        <w:rPr>
          <w:sz w:val="24"/>
          <w:szCs w:val="24"/>
        </w:rPr>
        <w:t>8</w:t>
      </w:r>
      <w:r>
        <w:rPr>
          <w:sz w:val="24"/>
          <w:szCs w:val="24"/>
        </w:rPr>
        <w:t xml:space="preserve">% satisfied. Satisfaction is </w:t>
      </w:r>
      <w:r w:rsidR="00AF7F37">
        <w:rPr>
          <w:sz w:val="24"/>
          <w:szCs w:val="24"/>
        </w:rPr>
        <w:t>greater</w:t>
      </w:r>
      <w:r>
        <w:rPr>
          <w:sz w:val="24"/>
          <w:szCs w:val="24"/>
        </w:rPr>
        <w:t xml:space="preserve"> </w:t>
      </w:r>
      <w:r w:rsidR="002648FB">
        <w:rPr>
          <w:sz w:val="24"/>
          <w:szCs w:val="24"/>
        </w:rPr>
        <w:t>in the 18-34 age group</w:t>
      </w:r>
      <w:r w:rsidR="00AF7F37">
        <w:rPr>
          <w:sz w:val="24"/>
          <w:szCs w:val="24"/>
        </w:rPr>
        <w:t>, those in the West ward and those with disability or impairment.</w:t>
      </w:r>
    </w:p>
    <w:p w14:paraId="4F08A4BD" w14:textId="77777777" w:rsidR="00D435BB" w:rsidRPr="00F62E4B" w:rsidRDefault="00EA46B6" w:rsidP="00492527">
      <w:pPr>
        <w:pStyle w:val="BodyText"/>
        <w:numPr>
          <w:ilvl w:val="0"/>
          <w:numId w:val="6"/>
        </w:numPr>
        <w:autoSpaceDE w:val="0"/>
        <w:autoSpaceDN w:val="0"/>
        <w:adjustRightInd w:val="0"/>
        <w:spacing w:after="0"/>
        <w:jc w:val="left"/>
        <w:rPr>
          <w:rFonts w:cs="Arial"/>
          <w:sz w:val="24"/>
          <w:szCs w:val="24"/>
          <w:lang w:eastAsia="en-AU"/>
        </w:rPr>
      </w:pPr>
      <w:r>
        <w:rPr>
          <w:sz w:val="24"/>
          <w:szCs w:val="24"/>
        </w:rPr>
        <w:t xml:space="preserve">Over the past year, the City has continued to strengthen performance </w:t>
      </w:r>
      <w:r w:rsidR="004F0459">
        <w:rPr>
          <w:sz w:val="24"/>
          <w:szCs w:val="24"/>
        </w:rPr>
        <w:t>with significant improvement in</w:t>
      </w:r>
      <w:r>
        <w:rPr>
          <w:sz w:val="24"/>
          <w:szCs w:val="24"/>
        </w:rPr>
        <w:t xml:space="preserve"> satisfaction with</w:t>
      </w:r>
      <w:r w:rsidR="004F0459">
        <w:rPr>
          <w:sz w:val="24"/>
          <w:szCs w:val="24"/>
        </w:rPr>
        <w:t xml:space="preserve"> </w:t>
      </w:r>
      <w:r w:rsidR="004F0459" w:rsidRPr="00F62E4B">
        <w:rPr>
          <w:sz w:val="24"/>
          <w:szCs w:val="24"/>
        </w:rPr>
        <w:t xml:space="preserve">how the community is informed about services, facilities, events and the website. Also, </w:t>
      </w:r>
      <w:r w:rsidRPr="00F62E4B">
        <w:rPr>
          <w:sz w:val="24"/>
          <w:szCs w:val="24"/>
        </w:rPr>
        <w:t>efforts to promote</w:t>
      </w:r>
      <w:r w:rsidR="004F0459" w:rsidRPr="00F62E4B">
        <w:rPr>
          <w:sz w:val="24"/>
          <w:szCs w:val="24"/>
        </w:rPr>
        <w:t xml:space="preserve"> and adopt </w:t>
      </w:r>
      <w:r w:rsidR="00F62E4B" w:rsidRPr="00F62E4B">
        <w:rPr>
          <w:sz w:val="24"/>
          <w:szCs w:val="24"/>
        </w:rPr>
        <w:t xml:space="preserve">sustainable practices, how the coastal area is being planned, developed and managed, how local history and heritage is being preserved and promoted. </w:t>
      </w:r>
      <w:r w:rsidR="00F62E4B">
        <w:rPr>
          <w:sz w:val="24"/>
          <w:szCs w:val="24"/>
        </w:rPr>
        <w:t>The general appearance of the local area, housing that meets community needs and facilities services and care available for seniors were listed.</w:t>
      </w:r>
    </w:p>
    <w:p w14:paraId="19A4C718" w14:textId="77777777" w:rsidR="00F62E4B" w:rsidRPr="00F62E4B" w:rsidRDefault="00F62E4B" w:rsidP="00F62E4B">
      <w:pPr>
        <w:pStyle w:val="BodyText"/>
        <w:autoSpaceDE w:val="0"/>
        <w:autoSpaceDN w:val="0"/>
        <w:adjustRightInd w:val="0"/>
        <w:spacing w:after="0"/>
        <w:ind w:left="720"/>
        <w:jc w:val="left"/>
        <w:rPr>
          <w:rFonts w:cs="Arial"/>
          <w:sz w:val="24"/>
          <w:szCs w:val="24"/>
          <w:lang w:eastAsia="en-AU"/>
        </w:rPr>
      </w:pPr>
    </w:p>
    <w:p w14:paraId="6176B4CA" w14:textId="77777777" w:rsidR="00F62E4B" w:rsidRPr="00F62E4B" w:rsidRDefault="00F62E4B" w:rsidP="00492527">
      <w:pPr>
        <w:pStyle w:val="BodyText"/>
        <w:numPr>
          <w:ilvl w:val="0"/>
          <w:numId w:val="6"/>
        </w:numPr>
        <w:autoSpaceDE w:val="0"/>
        <w:autoSpaceDN w:val="0"/>
        <w:adjustRightInd w:val="0"/>
        <w:spacing w:after="0"/>
        <w:jc w:val="left"/>
        <w:rPr>
          <w:rFonts w:cs="Arial"/>
          <w:sz w:val="24"/>
          <w:szCs w:val="24"/>
          <w:lang w:eastAsia="en-AU"/>
        </w:rPr>
      </w:pPr>
      <w:r>
        <w:rPr>
          <w:sz w:val="24"/>
          <w:szCs w:val="24"/>
        </w:rPr>
        <w:t>The City is performing very well and is leadin</w:t>
      </w:r>
      <w:r w:rsidR="00546EB0">
        <w:rPr>
          <w:sz w:val="24"/>
          <w:szCs w:val="24"/>
        </w:rPr>
        <w:t>g the way among Growth Councils.</w:t>
      </w:r>
    </w:p>
    <w:p w14:paraId="220297C1" w14:textId="77777777" w:rsidR="00191742" w:rsidRPr="009C794B" w:rsidRDefault="00191742" w:rsidP="00B15375">
      <w:pPr>
        <w:autoSpaceDE w:val="0"/>
        <w:autoSpaceDN w:val="0"/>
        <w:adjustRightInd w:val="0"/>
        <w:spacing w:after="0"/>
        <w:jc w:val="left"/>
        <w:rPr>
          <w:rFonts w:cs="Arial"/>
          <w:color w:val="000000"/>
          <w:sz w:val="24"/>
          <w:szCs w:val="24"/>
          <w:lang w:eastAsia="en-AU"/>
        </w:rPr>
      </w:pPr>
    </w:p>
    <w:p w14:paraId="58848FF1" w14:textId="77777777" w:rsidR="000A71DF" w:rsidRPr="004D38EE" w:rsidRDefault="00EA46B6" w:rsidP="004D38EE">
      <w:pPr>
        <w:pStyle w:val="BodyText"/>
        <w:spacing w:after="480"/>
        <w:rPr>
          <w:sz w:val="24"/>
          <w:szCs w:val="24"/>
        </w:rPr>
      </w:pPr>
      <w:r>
        <w:rPr>
          <w:sz w:val="24"/>
          <w:szCs w:val="24"/>
        </w:rPr>
        <w:lastRenderedPageBreak/>
        <w:t>T</w:t>
      </w:r>
      <w:r w:rsidR="000A71DF" w:rsidRPr="009C794B">
        <w:rPr>
          <w:sz w:val="24"/>
          <w:szCs w:val="24"/>
        </w:rPr>
        <w:t xml:space="preserve">he City of Cockburn uses this information </w:t>
      </w:r>
      <w:r w:rsidR="00D01D4B">
        <w:rPr>
          <w:sz w:val="24"/>
          <w:szCs w:val="24"/>
        </w:rPr>
        <w:t xml:space="preserve">to continue </w:t>
      </w:r>
      <w:r w:rsidR="000A71DF" w:rsidRPr="009C794B">
        <w:rPr>
          <w:sz w:val="24"/>
          <w:szCs w:val="24"/>
        </w:rPr>
        <w:t xml:space="preserve">developing the Strategic </w:t>
      </w:r>
      <w:r w:rsidR="00191742" w:rsidRPr="009C794B">
        <w:rPr>
          <w:sz w:val="24"/>
          <w:szCs w:val="24"/>
        </w:rPr>
        <w:t>Community</w:t>
      </w:r>
      <w:r w:rsidR="000A71DF" w:rsidRPr="009C794B">
        <w:rPr>
          <w:sz w:val="24"/>
          <w:szCs w:val="24"/>
        </w:rPr>
        <w:t xml:space="preserve"> Plan and </w:t>
      </w:r>
      <w:r w:rsidR="00D01D4B">
        <w:rPr>
          <w:sz w:val="24"/>
          <w:szCs w:val="24"/>
        </w:rPr>
        <w:t xml:space="preserve">determine the </w:t>
      </w:r>
      <w:r w:rsidR="000A71DF" w:rsidRPr="009C794B">
        <w:rPr>
          <w:sz w:val="24"/>
          <w:szCs w:val="24"/>
        </w:rPr>
        <w:t>alloc</w:t>
      </w:r>
      <w:r w:rsidR="00D01D4B">
        <w:rPr>
          <w:sz w:val="24"/>
          <w:szCs w:val="24"/>
        </w:rPr>
        <w:t>ation of resources to meet the community’s needs.</w:t>
      </w:r>
    </w:p>
    <w:p w14:paraId="7092FFAB" w14:textId="77777777" w:rsidR="00786E59" w:rsidRPr="009C794B" w:rsidRDefault="00786E59" w:rsidP="00786E59">
      <w:pPr>
        <w:pStyle w:val="Heading2"/>
        <w:spacing w:after="240"/>
        <w:rPr>
          <w:sz w:val="24"/>
          <w:szCs w:val="24"/>
        </w:rPr>
      </w:pPr>
      <w:bookmarkStart w:id="17" w:name="_Toc73446861"/>
      <w:r w:rsidRPr="009C794B">
        <w:rPr>
          <w:sz w:val="24"/>
          <w:szCs w:val="24"/>
        </w:rPr>
        <w:t>3.2</w:t>
      </w:r>
      <w:r w:rsidRPr="009C794B">
        <w:rPr>
          <w:sz w:val="24"/>
          <w:szCs w:val="24"/>
        </w:rPr>
        <w:tab/>
        <w:t>Legislative Requirements</w:t>
      </w:r>
      <w:bookmarkEnd w:id="17"/>
    </w:p>
    <w:p w14:paraId="52672B45" w14:textId="77777777" w:rsidR="00786E59" w:rsidRDefault="00786E59" w:rsidP="00786E59">
      <w:pPr>
        <w:rPr>
          <w:sz w:val="24"/>
          <w:szCs w:val="24"/>
        </w:rPr>
      </w:pPr>
      <w:r w:rsidRPr="009C794B">
        <w:rPr>
          <w:sz w:val="24"/>
          <w:szCs w:val="24"/>
        </w:rPr>
        <w:t xml:space="preserve">The City of Cockburn has to meet many legislative requirements including Australian and State legislation and regulations.  These are shown in </w:t>
      </w:r>
      <w:r w:rsidR="00B84C41">
        <w:rPr>
          <w:sz w:val="24"/>
          <w:szCs w:val="24"/>
        </w:rPr>
        <w:t>Appendix A</w:t>
      </w:r>
      <w:r w:rsidRPr="009C794B">
        <w:rPr>
          <w:sz w:val="24"/>
          <w:szCs w:val="24"/>
        </w:rPr>
        <w:t>.</w:t>
      </w:r>
    </w:p>
    <w:p w14:paraId="5AF3E27C" w14:textId="77777777" w:rsidR="00152063" w:rsidRPr="00152063" w:rsidRDefault="00152063" w:rsidP="00152063">
      <w:pPr>
        <w:pStyle w:val="BodyText"/>
      </w:pPr>
    </w:p>
    <w:p w14:paraId="5944A8E1" w14:textId="77777777" w:rsidR="00363480" w:rsidRPr="009C794B" w:rsidRDefault="005708F5" w:rsidP="00933088">
      <w:pPr>
        <w:pStyle w:val="Heading2"/>
        <w:spacing w:after="240"/>
        <w:rPr>
          <w:sz w:val="24"/>
          <w:szCs w:val="24"/>
        </w:rPr>
      </w:pPr>
      <w:bookmarkStart w:id="18" w:name="_Toc73446862"/>
      <w:r w:rsidRPr="009C794B">
        <w:rPr>
          <w:sz w:val="24"/>
          <w:szCs w:val="24"/>
        </w:rPr>
        <w:t>3</w:t>
      </w:r>
      <w:r w:rsidR="00363480" w:rsidRPr="009C794B">
        <w:rPr>
          <w:sz w:val="24"/>
          <w:szCs w:val="24"/>
        </w:rPr>
        <w:t>.</w:t>
      </w:r>
      <w:r w:rsidR="00786E59" w:rsidRPr="009C794B">
        <w:rPr>
          <w:sz w:val="24"/>
          <w:szCs w:val="24"/>
        </w:rPr>
        <w:t>3</w:t>
      </w:r>
      <w:r w:rsidR="00363480" w:rsidRPr="009C794B">
        <w:rPr>
          <w:sz w:val="24"/>
          <w:szCs w:val="24"/>
        </w:rPr>
        <w:tab/>
        <w:t>Current Levels of Service</w:t>
      </w:r>
      <w:bookmarkEnd w:id="18"/>
    </w:p>
    <w:p w14:paraId="3A0FA6EA" w14:textId="77777777" w:rsidR="00546EB0" w:rsidRPr="009160CA" w:rsidRDefault="00546EB0" w:rsidP="00546EB0">
      <w:pPr>
        <w:autoSpaceDE w:val="0"/>
        <w:autoSpaceDN w:val="0"/>
        <w:adjustRightInd w:val="0"/>
        <w:spacing w:after="0"/>
        <w:jc w:val="left"/>
        <w:rPr>
          <w:rFonts w:eastAsia="Calibri" w:cs="Arial"/>
          <w:color w:val="000000"/>
          <w:sz w:val="23"/>
          <w:szCs w:val="23"/>
        </w:rPr>
      </w:pPr>
      <w:r w:rsidRPr="009160CA">
        <w:rPr>
          <w:rFonts w:eastAsia="Calibri" w:cs="Arial"/>
          <w:color w:val="000000"/>
          <w:sz w:val="24"/>
          <w:szCs w:val="24"/>
        </w:rPr>
        <w:t>The City of Cockburn has defined service levels in two terms:</w:t>
      </w:r>
    </w:p>
    <w:p w14:paraId="05833D6C" w14:textId="77777777" w:rsidR="00546EB0" w:rsidRPr="009160CA" w:rsidRDefault="00546EB0" w:rsidP="00546EB0">
      <w:pPr>
        <w:autoSpaceDE w:val="0"/>
        <w:autoSpaceDN w:val="0"/>
        <w:adjustRightInd w:val="0"/>
        <w:spacing w:after="0"/>
        <w:jc w:val="left"/>
        <w:rPr>
          <w:rFonts w:eastAsia="Calibri" w:cs="Arial"/>
          <w:color w:val="000000"/>
          <w:sz w:val="24"/>
          <w:szCs w:val="24"/>
        </w:rPr>
      </w:pPr>
      <w:r w:rsidRPr="009160CA">
        <w:rPr>
          <w:rFonts w:eastAsia="Calibri" w:cs="Arial"/>
          <w:color w:val="000000"/>
          <w:sz w:val="24"/>
          <w:szCs w:val="24"/>
        </w:rPr>
        <w:t xml:space="preserve"> </w:t>
      </w:r>
    </w:p>
    <w:p w14:paraId="16D8069E" w14:textId="77777777" w:rsidR="00546EB0" w:rsidRPr="009160CA" w:rsidRDefault="00546EB0" w:rsidP="00492527">
      <w:pPr>
        <w:numPr>
          <w:ilvl w:val="0"/>
          <w:numId w:val="27"/>
        </w:numPr>
        <w:autoSpaceDE w:val="0"/>
        <w:autoSpaceDN w:val="0"/>
        <w:adjustRightInd w:val="0"/>
        <w:spacing w:after="260" w:line="276" w:lineRule="auto"/>
        <w:contextualSpacing/>
        <w:jc w:val="left"/>
        <w:rPr>
          <w:rFonts w:cs="Arial"/>
          <w:color w:val="000000"/>
          <w:sz w:val="24"/>
          <w:szCs w:val="24"/>
        </w:rPr>
      </w:pPr>
      <w:r w:rsidRPr="009160CA">
        <w:rPr>
          <w:rFonts w:cs="Arial"/>
          <w:color w:val="000000"/>
          <w:sz w:val="24"/>
          <w:szCs w:val="24"/>
        </w:rPr>
        <w:t>Community Levels of Service relate to how the community receives the service in terms of safety, quality, quantity, reliability, responsiveness, cost efficiency and legislative compliance.</w:t>
      </w:r>
    </w:p>
    <w:p w14:paraId="78829F94" w14:textId="77777777" w:rsidR="00546EB0" w:rsidRPr="009160CA" w:rsidRDefault="00546EB0" w:rsidP="00546EB0">
      <w:pPr>
        <w:autoSpaceDE w:val="0"/>
        <w:autoSpaceDN w:val="0"/>
        <w:adjustRightInd w:val="0"/>
        <w:spacing w:after="260"/>
        <w:ind w:left="780"/>
        <w:contextualSpacing/>
        <w:rPr>
          <w:rFonts w:cs="Arial"/>
          <w:color w:val="000000"/>
          <w:sz w:val="24"/>
          <w:szCs w:val="24"/>
        </w:rPr>
      </w:pPr>
    </w:p>
    <w:p w14:paraId="4630FC35" w14:textId="77777777" w:rsidR="00546EB0" w:rsidRPr="009160CA" w:rsidRDefault="00546EB0" w:rsidP="00492527">
      <w:pPr>
        <w:numPr>
          <w:ilvl w:val="0"/>
          <w:numId w:val="27"/>
        </w:numPr>
        <w:autoSpaceDE w:val="0"/>
        <w:autoSpaceDN w:val="0"/>
        <w:adjustRightInd w:val="0"/>
        <w:spacing w:after="0" w:line="276" w:lineRule="auto"/>
        <w:contextualSpacing/>
        <w:jc w:val="left"/>
        <w:rPr>
          <w:rFonts w:cs="Arial"/>
          <w:color w:val="000000"/>
          <w:sz w:val="24"/>
          <w:szCs w:val="24"/>
        </w:rPr>
      </w:pPr>
      <w:r w:rsidRPr="009160CA">
        <w:rPr>
          <w:rFonts w:cs="Arial"/>
          <w:color w:val="000000"/>
          <w:sz w:val="24"/>
          <w:szCs w:val="24"/>
        </w:rPr>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60485871" w14:textId="77777777" w:rsidR="004D222B" w:rsidRPr="00604ADE" w:rsidRDefault="004D222B" w:rsidP="004D222B">
      <w:pPr>
        <w:pStyle w:val="BodyText"/>
      </w:pPr>
    </w:p>
    <w:p w14:paraId="5275C310" w14:textId="77777777" w:rsidR="004D222B" w:rsidRPr="00604ADE" w:rsidRDefault="004D222B" w:rsidP="004D222B">
      <w:pPr>
        <w:spacing w:before="240"/>
        <w:jc w:val="left"/>
        <w:rPr>
          <w:rFonts w:cs="Arial"/>
          <w:b/>
          <w:color w:val="0070C0"/>
          <w:sz w:val="24"/>
          <w:szCs w:val="24"/>
        </w:rPr>
      </w:pPr>
      <w:r w:rsidRPr="00604ADE">
        <w:rPr>
          <w:rFonts w:cs="Arial"/>
          <w:b/>
          <w:color w:val="0070C0"/>
          <w:sz w:val="24"/>
          <w:szCs w:val="24"/>
        </w:rPr>
        <w:t xml:space="preserve">Current Service Levels </w:t>
      </w:r>
    </w:p>
    <w:p w14:paraId="0AC918C1" w14:textId="77777777" w:rsidR="004D222B" w:rsidRPr="00604ADE" w:rsidRDefault="004D222B" w:rsidP="00492527">
      <w:pPr>
        <w:pStyle w:val="BodyText"/>
        <w:numPr>
          <w:ilvl w:val="1"/>
          <w:numId w:val="15"/>
        </w:numPr>
        <w:ind w:left="426"/>
        <w:rPr>
          <w:b/>
          <w:color w:val="0070C0"/>
          <w:sz w:val="24"/>
          <w:szCs w:val="24"/>
        </w:rPr>
      </w:pPr>
      <w:r w:rsidRPr="00604ADE">
        <w:rPr>
          <w:b/>
          <w:color w:val="0070C0"/>
          <w:sz w:val="24"/>
          <w:szCs w:val="24"/>
        </w:rPr>
        <w:t>Ensure that buildings are clean and functional</w:t>
      </w:r>
    </w:p>
    <w:p w14:paraId="5FC752B8" w14:textId="6E8A2822" w:rsidR="004D222B" w:rsidRPr="00604ADE" w:rsidRDefault="004D222B" w:rsidP="004D222B">
      <w:pPr>
        <w:pStyle w:val="BodyText"/>
        <w:tabs>
          <w:tab w:val="left" w:pos="567"/>
        </w:tabs>
        <w:ind w:left="426"/>
        <w:rPr>
          <w:sz w:val="24"/>
          <w:szCs w:val="24"/>
        </w:rPr>
      </w:pPr>
      <w:r w:rsidRPr="00604ADE">
        <w:rPr>
          <w:sz w:val="24"/>
          <w:szCs w:val="24"/>
        </w:rPr>
        <w:t>Community – Total number of Customer Requests extracted from customer service system relating to cleaning requests under building maintenance.</w:t>
      </w:r>
    </w:p>
    <w:tbl>
      <w:tblPr>
        <w:tblW w:w="5000" w:type="pct"/>
        <w:tblLook w:val="04A0" w:firstRow="1" w:lastRow="0" w:firstColumn="1" w:lastColumn="0" w:noHBand="0" w:noVBand="1"/>
      </w:tblPr>
      <w:tblGrid>
        <w:gridCol w:w="1569"/>
        <w:gridCol w:w="1122"/>
        <w:gridCol w:w="1122"/>
        <w:gridCol w:w="1122"/>
        <w:gridCol w:w="1122"/>
        <w:gridCol w:w="1122"/>
        <w:gridCol w:w="1122"/>
        <w:gridCol w:w="986"/>
      </w:tblGrid>
      <w:tr w:rsidR="004D222B" w:rsidRPr="00BE1307" w14:paraId="288C86AE" w14:textId="77777777" w:rsidTr="00AA28C8">
        <w:trPr>
          <w:trHeight w:val="660"/>
        </w:trPr>
        <w:tc>
          <w:tcPr>
            <w:tcW w:w="845" w:type="pct"/>
            <w:tcBorders>
              <w:top w:val="single" w:sz="12" w:space="0" w:color="auto"/>
              <w:left w:val="single" w:sz="12" w:space="0" w:color="auto"/>
              <w:bottom w:val="thinThickSmallGap" w:sz="24" w:space="0" w:color="auto"/>
              <w:right w:val="single" w:sz="6" w:space="0" w:color="FFFFFF" w:themeColor="background1"/>
            </w:tcBorders>
            <w:shd w:val="clear" w:color="auto" w:fill="4A66AC" w:themeFill="accent1"/>
            <w:vAlign w:val="center"/>
            <w:hideMark/>
          </w:tcPr>
          <w:p w14:paraId="7CBD35EE" w14:textId="77777777"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Community</w:t>
            </w:r>
          </w:p>
        </w:tc>
        <w:tc>
          <w:tcPr>
            <w:tcW w:w="604" w:type="pct"/>
            <w:tcBorders>
              <w:top w:val="single" w:sz="12"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01CAEA8B" w14:textId="42662DB0"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2014</w:t>
            </w:r>
            <w:r w:rsidR="00CD5392">
              <w:rPr>
                <w:rFonts w:ascii="Arial Narrow" w:hAnsi="Arial Narrow"/>
                <w:b/>
                <w:bCs/>
                <w:color w:val="FFFFFF" w:themeColor="background1"/>
                <w:sz w:val="24"/>
                <w:szCs w:val="24"/>
                <w:lang w:eastAsia="en-AU"/>
              </w:rPr>
              <w:t>-1</w:t>
            </w:r>
            <w:r w:rsidRPr="00BE1307">
              <w:rPr>
                <w:rFonts w:ascii="Arial Narrow" w:hAnsi="Arial Narrow"/>
                <w:b/>
                <w:bCs/>
                <w:color w:val="FFFFFF" w:themeColor="background1"/>
                <w:sz w:val="24"/>
                <w:szCs w:val="24"/>
                <w:lang w:eastAsia="en-AU"/>
              </w:rPr>
              <w:t>5</w:t>
            </w:r>
          </w:p>
        </w:tc>
        <w:tc>
          <w:tcPr>
            <w:tcW w:w="604" w:type="pct"/>
            <w:tcBorders>
              <w:top w:val="single" w:sz="12"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60948C5E" w14:textId="14604BED"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2015</w:t>
            </w:r>
            <w:r w:rsidR="00CD5392">
              <w:rPr>
                <w:rFonts w:ascii="Arial Narrow" w:hAnsi="Arial Narrow"/>
                <w:b/>
                <w:bCs/>
                <w:color w:val="FFFFFF" w:themeColor="background1"/>
                <w:sz w:val="24"/>
                <w:szCs w:val="24"/>
                <w:lang w:eastAsia="en-AU"/>
              </w:rPr>
              <w:t>-</w:t>
            </w:r>
            <w:r w:rsidRPr="00BE1307">
              <w:rPr>
                <w:rFonts w:ascii="Arial Narrow" w:hAnsi="Arial Narrow"/>
                <w:b/>
                <w:bCs/>
                <w:color w:val="FFFFFF" w:themeColor="background1"/>
                <w:sz w:val="24"/>
                <w:szCs w:val="24"/>
                <w:lang w:eastAsia="en-AU"/>
              </w:rPr>
              <w:t>16</w:t>
            </w:r>
          </w:p>
        </w:tc>
        <w:tc>
          <w:tcPr>
            <w:tcW w:w="604" w:type="pct"/>
            <w:tcBorders>
              <w:top w:val="single" w:sz="12"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3DD9E2FE" w14:textId="2F1B5EF7"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2016</w:t>
            </w:r>
            <w:r w:rsidR="00CD5392">
              <w:rPr>
                <w:rFonts w:ascii="Arial Narrow" w:hAnsi="Arial Narrow"/>
                <w:b/>
                <w:bCs/>
                <w:color w:val="FFFFFF" w:themeColor="background1"/>
                <w:sz w:val="24"/>
                <w:szCs w:val="24"/>
                <w:lang w:eastAsia="en-AU"/>
              </w:rPr>
              <w:t>-</w:t>
            </w:r>
            <w:r w:rsidRPr="00BE1307">
              <w:rPr>
                <w:rFonts w:ascii="Arial Narrow" w:hAnsi="Arial Narrow"/>
                <w:b/>
                <w:bCs/>
                <w:color w:val="FFFFFF" w:themeColor="background1"/>
                <w:sz w:val="24"/>
                <w:szCs w:val="24"/>
                <w:lang w:eastAsia="en-AU"/>
              </w:rPr>
              <w:t>17</w:t>
            </w:r>
          </w:p>
        </w:tc>
        <w:tc>
          <w:tcPr>
            <w:tcW w:w="604" w:type="pct"/>
            <w:tcBorders>
              <w:top w:val="single" w:sz="12"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6AE609E1" w14:textId="334D481B"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2017</w:t>
            </w:r>
            <w:r w:rsidR="00CD5392">
              <w:rPr>
                <w:rFonts w:ascii="Arial Narrow" w:hAnsi="Arial Narrow"/>
                <w:b/>
                <w:bCs/>
                <w:color w:val="FFFFFF" w:themeColor="background1"/>
                <w:sz w:val="24"/>
                <w:szCs w:val="24"/>
                <w:lang w:eastAsia="en-AU"/>
              </w:rPr>
              <w:t>-</w:t>
            </w:r>
            <w:r w:rsidRPr="00BE1307">
              <w:rPr>
                <w:rFonts w:ascii="Arial Narrow" w:hAnsi="Arial Narrow"/>
                <w:b/>
                <w:bCs/>
                <w:color w:val="FFFFFF" w:themeColor="background1"/>
                <w:sz w:val="24"/>
                <w:szCs w:val="24"/>
                <w:lang w:eastAsia="en-AU"/>
              </w:rPr>
              <w:t>18</w:t>
            </w:r>
          </w:p>
        </w:tc>
        <w:tc>
          <w:tcPr>
            <w:tcW w:w="604" w:type="pct"/>
            <w:tcBorders>
              <w:top w:val="single" w:sz="12"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615F440" w14:textId="7BB2BDCC"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2018</w:t>
            </w:r>
            <w:r w:rsidR="00CD5392">
              <w:rPr>
                <w:rFonts w:ascii="Arial Narrow" w:hAnsi="Arial Narrow"/>
                <w:b/>
                <w:bCs/>
                <w:color w:val="FFFFFF" w:themeColor="background1"/>
                <w:sz w:val="24"/>
                <w:szCs w:val="24"/>
                <w:lang w:eastAsia="en-AU"/>
              </w:rPr>
              <w:t>-</w:t>
            </w:r>
            <w:r w:rsidRPr="00BE1307">
              <w:rPr>
                <w:rFonts w:ascii="Arial Narrow" w:hAnsi="Arial Narrow"/>
                <w:b/>
                <w:bCs/>
                <w:color w:val="FFFFFF" w:themeColor="background1"/>
                <w:sz w:val="24"/>
                <w:szCs w:val="24"/>
                <w:lang w:eastAsia="en-AU"/>
              </w:rPr>
              <w:t>19</w:t>
            </w:r>
          </w:p>
        </w:tc>
        <w:tc>
          <w:tcPr>
            <w:tcW w:w="604" w:type="pct"/>
            <w:tcBorders>
              <w:top w:val="single" w:sz="12"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63480A4C" w14:textId="0AA61029"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2019</w:t>
            </w:r>
            <w:r w:rsidR="00CD5392">
              <w:rPr>
                <w:rFonts w:ascii="Arial Narrow" w:hAnsi="Arial Narrow"/>
                <w:b/>
                <w:bCs/>
                <w:color w:val="FFFFFF" w:themeColor="background1"/>
                <w:sz w:val="24"/>
                <w:szCs w:val="24"/>
                <w:lang w:eastAsia="en-AU"/>
              </w:rPr>
              <w:t>-</w:t>
            </w:r>
            <w:r w:rsidRPr="00BE1307">
              <w:rPr>
                <w:rFonts w:ascii="Arial Narrow" w:hAnsi="Arial Narrow"/>
                <w:b/>
                <w:bCs/>
                <w:color w:val="FFFFFF" w:themeColor="background1"/>
                <w:sz w:val="24"/>
                <w:szCs w:val="24"/>
                <w:lang w:eastAsia="en-AU"/>
              </w:rPr>
              <w:t>20</w:t>
            </w:r>
          </w:p>
        </w:tc>
        <w:tc>
          <w:tcPr>
            <w:tcW w:w="532" w:type="pct"/>
            <w:tcBorders>
              <w:top w:val="single" w:sz="12" w:space="0" w:color="auto"/>
              <w:left w:val="single" w:sz="6" w:space="0" w:color="FFFFFF" w:themeColor="background1"/>
              <w:bottom w:val="thinThickSmallGap" w:sz="24" w:space="0" w:color="auto"/>
              <w:right w:val="single" w:sz="12" w:space="0" w:color="auto"/>
            </w:tcBorders>
            <w:shd w:val="clear" w:color="auto" w:fill="4A66AC" w:themeFill="accent1"/>
            <w:vAlign w:val="center"/>
            <w:hideMark/>
          </w:tcPr>
          <w:p w14:paraId="5DBFF7A6" w14:textId="77777777"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sz w:val="24"/>
                <w:szCs w:val="24"/>
                <w:lang w:eastAsia="en-AU"/>
              </w:rPr>
              <w:t>Status</w:t>
            </w:r>
          </w:p>
        </w:tc>
      </w:tr>
      <w:tr w:rsidR="004D222B" w:rsidRPr="00BE1307" w14:paraId="488166FD" w14:textId="77777777" w:rsidTr="00AA28C8">
        <w:trPr>
          <w:trHeight w:val="345"/>
        </w:trPr>
        <w:tc>
          <w:tcPr>
            <w:tcW w:w="845" w:type="pct"/>
            <w:tcBorders>
              <w:top w:val="thinThickSmallGap" w:sz="24" w:space="0" w:color="auto"/>
              <w:left w:val="single" w:sz="12" w:space="0" w:color="auto"/>
              <w:bottom w:val="single" w:sz="12" w:space="0" w:color="auto"/>
              <w:right w:val="thinThickSmallGap" w:sz="24" w:space="0" w:color="auto"/>
            </w:tcBorders>
            <w:shd w:val="clear" w:color="auto" w:fill="4A66AC" w:themeFill="accent1"/>
            <w:vAlign w:val="center"/>
            <w:hideMark/>
          </w:tcPr>
          <w:p w14:paraId="32177FDA" w14:textId="77777777" w:rsidR="004D222B" w:rsidRPr="00BE1307" w:rsidRDefault="004D222B" w:rsidP="00C42D35">
            <w:pPr>
              <w:spacing w:after="0"/>
              <w:jc w:val="center"/>
              <w:rPr>
                <w:rFonts w:ascii="Arial Narrow" w:hAnsi="Arial Narrow"/>
                <w:b/>
                <w:bCs/>
                <w:color w:val="FFFFFF"/>
                <w:sz w:val="24"/>
                <w:szCs w:val="24"/>
                <w:lang w:eastAsia="en-AU"/>
              </w:rPr>
            </w:pPr>
            <w:r w:rsidRPr="00BE1307">
              <w:rPr>
                <w:rFonts w:ascii="Arial Narrow" w:hAnsi="Arial Narrow"/>
                <w:b/>
                <w:bCs/>
                <w:color w:val="FFFFFF" w:themeColor="background1"/>
                <w:sz w:val="24"/>
                <w:szCs w:val="24"/>
                <w:lang w:eastAsia="en-AU"/>
              </w:rPr>
              <w:t>Total</w:t>
            </w:r>
          </w:p>
        </w:tc>
        <w:tc>
          <w:tcPr>
            <w:tcW w:w="604" w:type="pct"/>
            <w:tcBorders>
              <w:top w:val="thinThickSmallGap" w:sz="24" w:space="0" w:color="auto"/>
              <w:left w:val="thinThickSmallGap" w:sz="24" w:space="0" w:color="auto"/>
              <w:bottom w:val="single" w:sz="12" w:space="0" w:color="auto"/>
              <w:right w:val="single" w:sz="6" w:space="0" w:color="FFFFFF" w:themeColor="background1"/>
            </w:tcBorders>
            <w:shd w:val="clear" w:color="000000" w:fill="D8D8D8"/>
            <w:vAlign w:val="center"/>
            <w:hideMark/>
          </w:tcPr>
          <w:p w14:paraId="4A90A257" w14:textId="77777777" w:rsidR="004D222B" w:rsidRPr="00BE1307" w:rsidRDefault="004D222B" w:rsidP="00C42D35">
            <w:pPr>
              <w:spacing w:after="0"/>
              <w:jc w:val="center"/>
              <w:rPr>
                <w:rFonts w:ascii="Arial Narrow" w:hAnsi="Arial Narrow"/>
                <w:color w:val="000000"/>
                <w:sz w:val="24"/>
                <w:szCs w:val="24"/>
                <w:lang w:eastAsia="en-AU"/>
              </w:rPr>
            </w:pPr>
            <w:r w:rsidRPr="00BE1307">
              <w:rPr>
                <w:rFonts w:ascii="Arial Narrow" w:hAnsi="Arial Narrow"/>
                <w:color w:val="000000"/>
                <w:sz w:val="24"/>
                <w:szCs w:val="24"/>
                <w:lang w:eastAsia="en-AU"/>
              </w:rPr>
              <w:t>184</w:t>
            </w:r>
          </w:p>
        </w:tc>
        <w:tc>
          <w:tcPr>
            <w:tcW w:w="604"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29B0BCC6" w14:textId="77777777" w:rsidR="004D222B" w:rsidRPr="00BE1307" w:rsidRDefault="004D222B" w:rsidP="00C42D35">
            <w:pPr>
              <w:spacing w:after="0"/>
              <w:jc w:val="center"/>
              <w:rPr>
                <w:rFonts w:ascii="Arial Narrow" w:hAnsi="Arial Narrow"/>
                <w:color w:val="000000"/>
                <w:sz w:val="24"/>
                <w:szCs w:val="24"/>
                <w:lang w:eastAsia="en-AU"/>
              </w:rPr>
            </w:pPr>
            <w:r w:rsidRPr="00BE1307">
              <w:rPr>
                <w:rFonts w:ascii="Arial Narrow" w:hAnsi="Arial Narrow"/>
                <w:color w:val="000000"/>
                <w:sz w:val="24"/>
                <w:szCs w:val="24"/>
                <w:lang w:eastAsia="en-AU"/>
              </w:rPr>
              <w:t>184</w:t>
            </w:r>
          </w:p>
        </w:tc>
        <w:tc>
          <w:tcPr>
            <w:tcW w:w="604"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7C46B13F" w14:textId="77777777" w:rsidR="004D222B" w:rsidRPr="00BE1307" w:rsidRDefault="004D222B" w:rsidP="00C42D35">
            <w:pPr>
              <w:spacing w:after="0"/>
              <w:jc w:val="center"/>
              <w:rPr>
                <w:rFonts w:ascii="Arial Narrow" w:hAnsi="Arial Narrow"/>
                <w:color w:val="000000"/>
                <w:sz w:val="24"/>
                <w:szCs w:val="24"/>
                <w:lang w:eastAsia="en-AU"/>
              </w:rPr>
            </w:pPr>
            <w:r w:rsidRPr="00BE1307">
              <w:rPr>
                <w:rFonts w:ascii="Arial Narrow" w:hAnsi="Arial Narrow"/>
                <w:color w:val="000000"/>
                <w:sz w:val="24"/>
                <w:szCs w:val="24"/>
                <w:lang w:eastAsia="en-AU"/>
              </w:rPr>
              <w:t>148</w:t>
            </w:r>
          </w:p>
        </w:tc>
        <w:tc>
          <w:tcPr>
            <w:tcW w:w="604"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3F0ABC5E" w14:textId="77777777" w:rsidR="004D222B" w:rsidRPr="00BE1307" w:rsidRDefault="004D222B" w:rsidP="00C42D35">
            <w:pPr>
              <w:spacing w:after="0"/>
              <w:jc w:val="center"/>
              <w:rPr>
                <w:rFonts w:ascii="Arial Narrow" w:hAnsi="Arial Narrow"/>
                <w:color w:val="000000"/>
                <w:sz w:val="24"/>
                <w:szCs w:val="24"/>
                <w:lang w:eastAsia="en-AU"/>
              </w:rPr>
            </w:pPr>
            <w:r w:rsidRPr="00BE1307">
              <w:rPr>
                <w:rFonts w:ascii="Arial Narrow" w:hAnsi="Arial Narrow"/>
                <w:color w:val="000000"/>
                <w:sz w:val="24"/>
                <w:szCs w:val="24"/>
                <w:lang w:eastAsia="en-AU"/>
              </w:rPr>
              <w:t>159</w:t>
            </w:r>
          </w:p>
        </w:tc>
        <w:tc>
          <w:tcPr>
            <w:tcW w:w="604"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19E92D01" w14:textId="77777777" w:rsidR="004D222B" w:rsidRPr="00BE1307" w:rsidRDefault="004D222B" w:rsidP="00C42D35">
            <w:pPr>
              <w:spacing w:after="0"/>
              <w:jc w:val="center"/>
              <w:rPr>
                <w:rFonts w:ascii="Arial Narrow" w:hAnsi="Arial Narrow"/>
                <w:color w:val="000000"/>
                <w:sz w:val="24"/>
                <w:szCs w:val="24"/>
                <w:lang w:eastAsia="en-AU"/>
              </w:rPr>
            </w:pPr>
            <w:r w:rsidRPr="00BE1307">
              <w:rPr>
                <w:rFonts w:ascii="Arial Narrow" w:hAnsi="Arial Narrow"/>
                <w:color w:val="000000"/>
                <w:sz w:val="24"/>
                <w:szCs w:val="24"/>
                <w:lang w:eastAsia="en-AU"/>
              </w:rPr>
              <w:t>184</w:t>
            </w:r>
          </w:p>
        </w:tc>
        <w:tc>
          <w:tcPr>
            <w:tcW w:w="604"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21704473" w14:textId="77777777" w:rsidR="004D222B" w:rsidRPr="00BE1307" w:rsidRDefault="004D222B" w:rsidP="00C42D35">
            <w:pPr>
              <w:spacing w:after="0"/>
              <w:jc w:val="center"/>
              <w:rPr>
                <w:rFonts w:ascii="Arial Narrow" w:hAnsi="Arial Narrow"/>
                <w:color w:val="000000"/>
                <w:sz w:val="24"/>
                <w:szCs w:val="24"/>
                <w:lang w:eastAsia="en-AU"/>
              </w:rPr>
            </w:pPr>
            <w:r w:rsidRPr="00BE1307">
              <w:rPr>
                <w:rFonts w:ascii="Arial Narrow" w:hAnsi="Arial Narrow"/>
                <w:color w:val="000000"/>
                <w:sz w:val="24"/>
                <w:szCs w:val="24"/>
                <w:lang w:eastAsia="en-AU"/>
              </w:rPr>
              <w:t>173</w:t>
            </w:r>
          </w:p>
        </w:tc>
        <w:tc>
          <w:tcPr>
            <w:tcW w:w="532" w:type="pct"/>
            <w:tcBorders>
              <w:top w:val="thinThickSmallGap" w:sz="24" w:space="0" w:color="auto"/>
              <w:left w:val="single" w:sz="6" w:space="0" w:color="FFFFFF" w:themeColor="background1"/>
              <w:bottom w:val="single" w:sz="12" w:space="0" w:color="auto"/>
              <w:right w:val="single" w:sz="12" w:space="0" w:color="auto"/>
            </w:tcBorders>
            <w:shd w:val="clear" w:color="000000" w:fill="D8D8D8"/>
            <w:vAlign w:val="center"/>
            <w:hideMark/>
          </w:tcPr>
          <w:p w14:paraId="6AFEB562" w14:textId="71EF2DD2" w:rsidR="004D222B" w:rsidRPr="00BE1307" w:rsidRDefault="006C1FD7" w:rsidP="00C42D35">
            <w:pPr>
              <w:spacing w:after="0"/>
              <w:jc w:val="center"/>
              <w:rPr>
                <w:rFonts w:ascii="Arial Narrow" w:hAnsi="Arial Narrow"/>
                <w:color w:val="000000"/>
                <w:sz w:val="24"/>
                <w:szCs w:val="24"/>
                <w:lang w:eastAsia="en-AU"/>
              </w:rPr>
            </w:pPr>
            <w:r>
              <w:rPr>
                <w:noProof/>
                <w:lang w:eastAsia="en-AU"/>
              </w:rPr>
              <w:drawing>
                <wp:inline distT="0" distB="0" distL="0" distR="0" wp14:anchorId="37FE3CA1" wp14:editId="654FAEF6">
                  <wp:extent cx="209550" cy="209550"/>
                  <wp:effectExtent l="0" t="0" r="0" b="0"/>
                  <wp:docPr id="1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bl>
    <w:p w14:paraId="2758D174" w14:textId="77777777" w:rsidR="004D222B" w:rsidRPr="001C4CBD" w:rsidRDefault="004D222B" w:rsidP="004D222B">
      <w:pPr>
        <w:pStyle w:val="BodyText"/>
        <w:tabs>
          <w:tab w:val="left" w:pos="567"/>
        </w:tabs>
        <w:ind w:left="426"/>
        <w:rPr>
          <w:sz w:val="24"/>
          <w:szCs w:val="24"/>
        </w:rPr>
      </w:pPr>
    </w:p>
    <w:p w14:paraId="156804F1" w14:textId="06E0AFE5" w:rsidR="004D222B" w:rsidRPr="00604ADE" w:rsidRDefault="004D222B" w:rsidP="004D222B">
      <w:pPr>
        <w:pStyle w:val="BodyText"/>
        <w:ind w:left="1843" w:hanging="1417"/>
        <w:jc w:val="left"/>
        <w:rPr>
          <w:iCs/>
          <w:sz w:val="24"/>
          <w:szCs w:val="24"/>
        </w:rPr>
      </w:pPr>
      <w:r w:rsidRPr="00604ADE">
        <w:rPr>
          <w:iCs/>
          <w:sz w:val="24"/>
          <w:szCs w:val="24"/>
        </w:rPr>
        <w:t xml:space="preserve">Technical – </w:t>
      </w:r>
      <w:r w:rsidRPr="00604ADE">
        <w:rPr>
          <w:iCs/>
          <w:sz w:val="24"/>
          <w:szCs w:val="24"/>
        </w:rPr>
        <w:tab/>
      </w:r>
    </w:p>
    <w:p w14:paraId="5292550F" w14:textId="75E351D5" w:rsidR="004D222B" w:rsidRPr="00604ADE" w:rsidRDefault="004D222B" w:rsidP="00492527">
      <w:pPr>
        <w:pStyle w:val="BodyText"/>
        <w:numPr>
          <w:ilvl w:val="0"/>
          <w:numId w:val="16"/>
        </w:numPr>
        <w:jc w:val="left"/>
        <w:rPr>
          <w:iCs/>
          <w:sz w:val="24"/>
          <w:szCs w:val="24"/>
        </w:rPr>
      </w:pPr>
      <w:r w:rsidRPr="00604ADE">
        <w:rPr>
          <w:iCs/>
          <w:sz w:val="24"/>
          <w:szCs w:val="24"/>
        </w:rPr>
        <w:t xml:space="preserve">100 buildings per year </w:t>
      </w:r>
      <w:proofErr w:type="gramStart"/>
      <w:r w:rsidRPr="00604ADE">
        <w:rPr>
          <w:iCs/>
          <w:sz w:val="24"/>
          <w:szCs w:val="24"/>
        </w:rPr>
        <w:t>inspected;</w:t>
      </w:r>
      <w:proofErr w:type="gramEnd"/>
      <w:r w:rsidRPr="00604ADE">
        <w:rPr>
          <w:iCs/>
          <w:sz w:val="24"/>
          <w:szCs w:val="24"/>
        </w:rPr>
        <w:t xml:space="preserve"> auditing the cleaners.</w:t>
      </w:r>
    </w:p>
    <w:p w14:paraId="52D6138A" w14:textId="3DB0A073" w:rsidR="00F62E4B" w:rsidRPr="00604ADE" w:rsidRDefault="004D222B" w:rsidP="00492527">
      <w:pPr>
        <w:pStyle w:val="ListParagraph"/>
        <w:numPr>
          <w:ilvl w:val="0"/>
          <w:numId w:val="16"/>
        </w:numPr>
        <w:tabs>
          <w:tab w:val="left" w:pos="426"/>
        </w:tabs>
        <w:rPr>
          <w:iCs/>
          <w:sz w:val="24"/>
          <w:szCs w:val="24"/>
        </w:rPr>
      </w:pPr>
      <w:r w:rsidRPr="00604ADE">
        <w:rPr>
          <w:iCs/>
          <w:sz w:val="24"/>
          <w:szCs w:val="24"/>
        </w:rPr>
        <w:t>Compliance with cleaning contracts.</w:t>
      </w:r>
      <w:r w:rsidR="00F62E4B" w:rsidRPr="00604ADE">
        <w:rPr>
          <w:rFonts w:cs="Arial"/>
          <w:b/>
          <w:iCs/>
          <w:color w:val="0070C0"/>
          <w:sz w:val="24"/>
          <w:szCs w:val="24"/>
        </w:rPr>
        <w:br w:type="page"/>
      </w:r>
    </w:p>
    <w:p w14:paraId="79B86EF8" w14:textId="77777777" w:rsidR="001C4CBD" w:rsidRPr="00604ADE" w:rsidRDefault="00DC67D8" w:rsidP="004D222B">
      <w:pPr>
        <w:pStyle w:val="BodyText"/>
        <w:jc w:val="left"/>
        <w:rPr>
          <w:b/>
          <w:iCs/>
          <w:color w:val="0070C0"/>
          <w:sz w:val="24"/>
          <w:szCs w:val="24"/>
        </w:rPr>
      </w:pPr>
      <w:r w:rsidRPr="00604ADE">
        <w:rPr>
          <w:b/>
          <w:iCs/>
          <w:color w:val="0070C0"/>
          <w:sz w:val="24"/>
          <w:szCs w:val="24"/>
        </w:rPr>
        <w:lastRenderedPageBreak/>
        <w:t>Ensure that buildings are fit for purpose and are fully operational</w:t>
      </w:r>
    </w:p>
    <w:p w14:paraId="33861821" w14:textId="77777777" w:rsidR="001C4CBD" w:rsidRPr="00604ADE" w:rsidRDefault="001C4CBD" w:rsidP="001C4CBD">
      <w:pPr>
        <w:pStyle w:val="BodyText"/>
        <w:ind w:left="426"/>
        <w:rPr>
          <w:iCs/>
          <w:sz w:val="24"/>
          <w:szCs w:val="24"/>
        </w:rPr>
      </w:pPr>
      <w:r w:rsidRPr="00604ADE">
        <w:rPr>
          <w:iCs/>
          <w:sz w:val="24"/>
          <w:szCs w:val="24"/>
        </w:rPr>
        <w:t xml:space="preserve">Community – </w:t>
      </w:r>
      <w:r w:rsidR="00155929" w:rsidRPr="00604ADE">
        <w:rPr>
          <w:iCs/>
          <w:sz w:val="24"/>
          <w:szCs w:val="24"/>
        </w:rPr>
        <w:t xml:space="preserve">Total number of Customer Requests extracted from customer service system </w:t>
      </w:r>
      <w:r w:rsidRPr="00604ADE">
        <w:rPr>
          <w:iCs/>
          <w:sz w:val="24"/>
          <w:szCs w:val="24"/>
        </w:rPr>
        <w:t xml:space="preserve">relating to </w:t>
      </w:r>
      <w:r w:rsidR="008A3D75" w:rsidRPr="00604ADE">
        <w:rPr>
          <w:iCs/>
          <w:sz w:val="24"/>
          <w:szCs w:val="24"/>
        </w:rPr>
        <w:t>building maintenance including air-conditioning, carpentry and plumbing.</w:t>
      </w:r>
    </w:p>
    <w:tbl>
      <w:tblPr>
        <w:tblW w:w="5000" w:type="pct"/>
        <w:tblLook w:val="04A0" w:firstRow="1" w:lastRow="0" w:firstColumn="1" w:lastColumn="0" w:noHBand="0" w:noVBand="1"/>
      </w:tblPr>
      <w:tblGrid>
        <w:gridCol w:w="1668"/>
        <w:gridCol w:w="1023"/>
        <w:gridCol w:w="1122"/>
        <w:gridCol w:w="1122"/>
        <w:gridCol w:w="1122"/>
        <w:gridCol w:w="1122"/>
        <w:gridCol w:w="1122"/>
        <w:gridCol w:w="986"/>
      </w:tblGrid>
      <w:tr w:rsidR="004D78A9" w:rsidRPr="00FC1F9A" w14:paraId="36973878" w14:textId="77777777" w:rsidTr="00CD5392">
        <w:trPr>
          <w:trHeight w:val="660"/>
        </w:trPr>
        <w:tc>
          <w:tcPr>
            <w:tcW w:w="898" w:type="pct"/>
            <w:tcBorders>
              <w:top w:val="single" w:sz="24" w:space="0" w:color="auto"/>
              <w:left w:val="single" w:sz="12" w:space="0" w:color="auto"/>
              <w:bottom w:val="single" w:sz="6" w:space="0" w:color="FFFFFF" w:themeColor="background1"/>
              <w:right w:val="single" w:sz="6" w:space="0" w:color="FFFFFF" w:themeColor="background1"/>
            </w:tcBorders>
            <w:shd w:val="clear" w:color="auto" w:fill="4A66AC" w:themeFill="accent1"/>
            <w:vAlign w:val="center"/>
            <w:hideMark/>
          </w:tcPr>
          <w:p w14:paraId="3A588387" w14:textId="77777777"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Community</w:t>
            </w:r>
          </w:p>
        </w:tc>
        <w:tc>
          <w:tcPr>
            <w:tcW w:w="551"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70BAAE34" w14:textId="009FFF5D"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2014</w:t>
            </w:r>
            <w:r w:rsidR="00CD5392">
              <w:rPr>
                <w:rFonts w:ascii="Arial Narrow" w:hAnsi="Arial Narrow"/>
                <w:b/>
                <w:bCs/>
                <w:color w:val="FFFFFF" w:themeColor="background1"/>
                <w:sz w:val="24"/>
                <w:szCs w:val="24"/>
                <w:lang w:eastAsia="en-AU"/>
              </w:rPr>
              <w:t>-</w:t>
            </w:r>
            <w:r w:rsidRPr="00FC1F9A">
              <w:rPr>
                <w:rFonts w:ascii="Arial Narrow" w:hAnsi="Arial Narrow"/>
                <w:b/>
                <w:bCs/>
                <w:color w:val="FFFFFF" w:themeColor="background1"/>
                <w:sz w:val="24"/>
                <w:szCs w:val="24"/>
                <w:lang w:eastAsia="en-AU"/>
              </w:rPr>
              <w:t>15</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4B9EAC4" w14:textId="08FACD04"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2015</w:t>
            </w:r>
            <w:r w:rsidR="00CD5392">
              <w:rPr>
                <w:rFonts w:ascii="Arial Narrow" w:hAnsi="Arial Narrow"/>
                <w:b/>
                <w:bCs/>
                <w:color w:val="FFFFFF" w:themeColor="background1"/>
                <w:sz w:val="24"/>
                <w:szCs w:val="24"/>
                <w:lang w:eastAsia="en-AU"/>
              </w:rPr>
              <w:t>-1</w:t>
            </w:r>
            <w:r w:rsidRPr="00FC1F9A">
              <w:rPr>
                <w:rFonts w:ascii="Arial Narrow" w:hAnsi="Arial Narrow"/>
                <w:b/>
                <w:bCs/>
                <w:color w:val="FFFFFF" w:themeColor="background1"/>
                <w:sz w:val="24"/>
                <w:szCs w:val="24"/>
                <w:lang w:eastAsia="en-AU"/>
              </w:rPr>
              <w:t>6</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2B702E02" w14:textId="0FF31FC2"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2016</w:t>
            </w:r>
            <w:r w:rsidR="00CD5392">
              <w:rPr>
                <w:rFonts w:ascii="Arial Narrow" w:hAnsi="Arial Narrow"/>
                <w:b/>
                <w:bCs/>
                <w:color w:val="FFFFFF" w:themeColor="background1"/>
                <w:sz w:val="24"/>
                <w:szCs w:val="24"/>
                <w:lang w:eastAsia="en-AU"/>
              </w:rPr>
              <w:t>-</w:t>
            </w:r>
            <w:r w:rsidRPr="00FC1F9A">
              <w:rPr>
                <w:rFonts w:ascii="Arial Narrow" w:hAnsi="Arial Narrow"/>
                <w:b/>
                <w:bCs/>
                <w:color w:val="FFFFFF" w:themeColor="background1"/>
                <w:sz w:val="24"/>
                <w:szCs w:val="24"/>
                <w:lang w:eastAsia="en-AU"/>
              </w:rPr>
              <w:t>17</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09A1BD2D" w14:textId="5402EC0D"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2017</w:t>
            </w:r>
            <w:r w:rsidR="00CD5392">
              <w:rPr>
                <w:rFonts w:ascii="Arial Narrow" w:hAnsi="Arial Narrow"/>
                <w:b/>
                <w:bCs/>
                <w:color w:val="FFFFFF" w:themeColor="background1"/>
                <w:sz w:val="24"/>
                <w:szCs w:val="24"/>
                <w:lang w:eastAsia="en-AU"/>
              </w:rPr>
              <w:t>-</w:t>
            </w:r>
            <w:r w:rsidRPr="00FC1F9A">
              <w:rPr>
                <w:rFonts w:ascii="Arial Narrow" w:hAnsi="Arial Narrow"/>
                <w:b/>
                <w:bCs/>
                <w:color w:val="FFFFFF" w:themeColor="background1"/>
                <w:sz w:val="24"/>
                <w:szCs w:val="24"/>
                <w:lang w:eastAsia="en-AU"/>
              </w:rPr>
              <w:t>18</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CE30E8A" w14:textId="10A69701"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2018</w:t>
            </w:r>
            <w:r w:rsidR="00CD5392">
              <w:rPr>
                <w:rFonts w:ascii="Arial Narrow" w:hAnsi="Arial Narrow"/>
                <w:b/>
                <w:bCs/>
                <w:color w:val="FFFFFF" w:themeColor="background1"/>
                <w:sz w:val="24"/>
                <w:szCs w:val="24"/>
                <w:lang w:eastAsia="en-AU"/>
              </w:rPr>
              <w:t>-</w:t>
            </w:r>
            <w:r w:rsidRPr="00FC1F9A">
              <w:rPr>
                <w:rFonts w:ascii="Arial Narrow" w:hAnsi="Arial Narrow"/>
                <w:b/>
                <w:bCs/>
                <w:color w:val="FFFFFF" w:themeColor="background1"/>
                <w:sz w:val="24"/>
                <w:szCs w:val="24"/>
                <w:lang w:eastAsia="en-AU"/>
              </w:rPr>
              <w:t>19</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DB17788" w14:textId="0B967B11"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2019</w:t>
            </w:r>
            <w:r w:rsidR="00CD5392">
              <w:rPr>
                <w:rFonts w:ascii="Arial Narrow" w:hAnsi="Arial Narrow"/>
                <w:b/>
                <w:bCs/>
                <w:color w:val="FFFFFF" w:themeColor="background1"/>
                <w:sz w:val="24"/>
                <w:szCs w:val="24"/>
                <w:lang w:eastAsia="en-AU"/>
              </w:rPr>
              <w:t>-</w:t>
            </w:r>
            <w:r w:rsidRPr="00FC1F9A">
              <w:rPr>
                <w:rFonts w:ascii="Arial Narrow" w:hAnsi="Arial Narrow"/>
                <w:b/>
                <w:bCs/>
                <w:color w:val="FFFFFF" w:themeColor="background1"/>
                <w:sz w:val="24"/>
                <w:szCs w:val="24"/>
                <w:lang w:eastAsia="en-AU"/>
              </w:rPr>
              <w:t>20</w:t>
            </w:r>
          </w:p>
        </w:tc>
        <w:tc>
          <w:tcPr>
            <w:tcW w:w="531" w:type="pct"/>
            <w:tcBorders>
              <w:top w:val="single" w:sz="24" w:space="0" w:color="auto"/>
              <w:left w:val="single" w:sz="6" w:space="0" w:color="FFFFFF" w:themeColor="background1"/>
              <w:bottom w:val="thinThickSmallGap" w:sz="24" w:space="0" w:color="auto"/>
              <w:right w:val="single" w:sz="12" w:space="0" w:color="auto"/>
            </w:tcBorders>
            <w:shd w:val="clear" w:color="auto" w:fill="4A66AC" w:themeFill="accent1"/>
            <w:vAlign w:val="center"/>
            <w:hideMark/>
          </w:tcPr>
          <w:p w14:paraId="2C438D79" w14:textId="77777777" w:rsidR="00FC1F9A" w:rsidRPr="00FC1F9A" w:rsidRDefault="00FC1F9A" w:rsidP="00FC1F9A">
            <w:pPr>
              <w:spacing w:after="0"/>
              <w:jc w:val="center"/>
              <w:rPr>
                <w:rFonts w:ascii="Arial Narrow" w:hAnsi="Arial Narrow"/>
                <w:b/>
                <w:bCs/>
                <w:color w:val="FFFFFF"/>
                <w:sz w:val="24"/>
                <w:szCs w:val="24"/>
                <w:lang w:eastAsia="en-AU"/>
              </w:rPr>
            </w:pPr>
            <w:r w:rsidRPr="00FC1F9A">
              <w:rPr>
                <w:rFonts w:ascii="Arial Narrow" w:hAnsi="Arial Narrow"/>
                <w:b/>
                <w:bCs/>
                <w:color w:val="FFFFFF" w:themeColor="background1"/>
                <w:sz w:val="24"/>
                <w:szCs w:val="24"/>
                <w:lang w:eastAsia="en-AU"/>
              </w:rPr>
              <w:t>Status</w:t>
            </w:r>
          </w:p>
        </w:tc>
      </w:tr>
      <w:tr w:rsidR="004D78A9" w:rsidRPr="00FC1F9A" w14:paraId="35B519D3" w14:textId="77777777" w:rsidTr="00CD5392">
        <w:trPr>
          <w:trHeight w:val="568"/>
        </w:trPr>
        <w:tc>
          <w:tcPr>
            <w:tcW w:w="898" w:type="pct"/>
            <w:tcBorders>
              <w:top w:val="single" w:sz="6" w:space="0" w:color="FFFFFF" w:themeColor="background1"/>
              <w:left w:val="single" w:sz="12" w:space="0" w:color="auto"/>
              <w:bottom w:val="single" w:sz="6" w:space="0" w:color="FFFFFF" w:themeColor="background1"/>
              <w:right w:val="thinThickSmallGap" w:sz="24" w:space="0" w:color="auto"/>
            </w:tcBorders>
            <w:shd w:val="clear" w:color="auto" w:fill="4A66AC" w:themeFill="accent1"/>
            <w:vAlign w:val="center"/>
            <w:hideMark/>
          </w:tcPr>
          <w:p w14:paraId="625E2171" w14:textId="77777777" w:rsidR="00FC1F9A" w:rsidRPr="006C1FD7" w:rsidRDefault="00FC1F9A" w:rsidP="00FC1F9A">
            <w:pPr>
              <w:spacing w:after="0"/>
              <w:jc w:val="center"/>
              <w:rPr>
                <w:rFonts w:ascii="Arial Narrow" w:hAnsi="Arial Narrow"/>
                <w:color w:val="FFFFFF"/>
                <w:sz w:val="24"/>
                <w:szCs w:val="24"/>
                <w:lang w:eastAsia="en-AU"/>
              </w:rPr>
            </w:pPr>
            <w:r w:rsidRPr="006C1FD7">
              <w:rPr>
                <w:rFonts w:ascii="Arial Narrow" w:hAnsi="Arial Narrow"/>
                <w:color w:val="FFFFFF" w:themeColor="background1"/>
                <w:sz w:val="24"/>
                <w:szCs w:val="24"/>
                <w:lang w:eastAsia="en-AU"/>
              </w:rPr>
              <w:t>Total</w:t>
            </w:r>
          </w:p>
        </w:tc>
        <w:tc>
          <w:tcPr>
            <w:tcW w:w="551" w:type="pct"/>
            <w:tcBorders>
              <w:top w:val="thinThickSmallGap" w:sz="24" w:space="0" w:color="auto"/>
              <w:left w:val="thinThickSmallGap" w:sz="24" w:space="0" w:color="auto"/>
              <w:bottom w:val="single" w:sz="6" w:space="0" w:color="FFFFFF" w:themeColor="background1"/>
              <w:right w:val="single" w:sz="6" w:space="0" w:color="FFFFFF" w:themeColor="background1"/>
            </w:tcBorders>
            <w:shd w:val="clear" w:color="000000" w:fill="D8D8D8"/>
            <w:vAlign w:val="center"/>
            <w:hideMark/>
          </w:tcPr>
          <w:p w14:paraId="5035E1B0"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1089</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3E1FFD85"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1172</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C4DB65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1344</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7C587447"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1293</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871B7CF"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1563</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DA56F51"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1379</w:t>
            </w:r>
          </w:p>
        </w:tc>
        <w:tc>
          <w:tcPr>
            <w:tcW w:w="531" w:type="pct"/>
            <w:tcBorders>
              <w:top w:val="thinThickSmallGap" w:sz="24" w:space="0" w:color="auto"/>
              <w:left w:val="single" w:sz="6" w:space="0" w:color="FFFFFF" w:themeColor="background1"/>
              <w:bottom w:val="single" w:sz="6" w:space="0" w:color="FFFFFF" w:themeColor="background1"/>
              <w:right w:val="single" w:sz="12" w:space="0" w:color="auto"/>
            </w:tcBorders>
            <w:shd w:val="clear" w:color="000000" w:fill="D8D8D8"/>
            <w:hideMark/>
          </w:tcPr>
          <w:p w14:paraId="7EAC5E93" w14:textId="77777777" w:rsidR="00FC1F9A" w:rsidRPr="00770CAE" w:rsidRDefault="00770CAE" w:rsidP="00FC1F9A">
            <w:pPr>
              <w:spacing w:after="0"/>
              <w:jc w:val="left"/>
              <w:rPr>
                <w:rFonts w:ascii="Arial Narrow" w:hAnsi="Arial Narrow"/>
                <w:noProof/>
                <w:sz w:val="24"/>
                <w:szCs w:val="24"/>
                <w:lang w:eastAsia="en-AU"/>
              </w:rPr>
            </w:pPr>
            <w:r w:rsidRPr="007E5EBE">
              <w:rPr>
                <w:rFonts w:ascii="Arial Narrow" w:hAnsi="Arial Narrow"/>
                <w:noProof/>
                <w:sz w:val="24"/>
                <w:szCs w:val="24"/>
                <w:lang w:eastAsia="en-AU"/>
              </w:rPr>
              <w:drawing>
                <wp:anchor distT="0" distB="0" distL="114300" distR="114300" simplePos="0" relativeHeight="251665920" behindDoc="0" locked="0" layoutInCell="1" allowOverlap="1" wp14:anchorId="23B74D0E" wp14:editId="3CF80E8D">
                  <wp:simplePos x="0" y="0"/>
                  <wp:positionH relativeFrom="column">
                    <wp:posOffset>147320</wp:posOffset>
                  </wp:positionH>
                  <wp:positionV relativeFrom="paragraph">
                    <wp:posOffset>142240</wp:posOffset>
                  </wp:positionV>
                  <wp:extent cx="209550" cy="20955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p>
        </w:tc>
      </w:tr>
      <w:tr w:rsidR="00FC1F9A" w:rsidRPr="00FC1F9A" w14:paraId="3B6E2A1C" w14:textId="77777777" w:rsidTr="00CD5392">
        <w:trPr>
          <w:trHeight w:val="426"/>
        </w:trPr>
        <w:tc>
          <w:tcPr>
            <w:tcW w:w="898" w:type="pct"/>
            <w:tcBorders>
              <w:top w:val="single" w:sz="6" w:space="0" w:color="FFFFFF" w:themeColor="background1"/>
              <w:left w:val="single" w:sz="12" w:space="0" w:color="auto"/>
              <w:bottom w:val="single" w:sz="6" w:space="0" w:color="FFFFFF" w:themeColor="background1"/>
              <w:right w:val="thinThickSmallGap" w:sz="24" w:space="0" w:color="auto"/>
            </w:tcBorders>
            <w:shd w:val="clear" w:color="auto" w:fill="4A66AC" w:themeFill="accent1"/>
            <w:vAlign w:val="center"/>
            <w:hideMark/>
          </w:tcPr>
          <w:p w14:paraId="7FAC8732" w14:textId="77777777" w:rsidR="00FC1F9A" w:rsidRPr="006C1FD7" w:rsidRDefault="00FC1F9A" w:rsidP="00FC1F9A">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Air-conditioning</w:t>
            </w:r>
          </w:p>
        </w:tc>
        <w:tc>
          <w:tcPr>
            <w:tcW w:w="551"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shd w:val="clear" w:color="auto" w:fill="auto"/>
            <w:vAlign w:val="center"/>
            <w:hideMark/>
          </w:tcPr>
          <w:p w14:paraId="18CB7750"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41</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50ACEC2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43</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14EBDDC6"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noProof/>
                <w:color w:val="000000"/>
                <w:sz w:val="24"/>
                <w:szCs w:val="24"/>
                <w:lang w:eastAsia="en-AU"/>
              </w:rPr>
              <w:t>62</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7A7AD5A"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41</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6B226EB"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34</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6B8BDB50"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52</w:t>
            </w:r>
          </w:p>
        </w:tc>
        <w:tc>
          <w:tcPr>
            <w:tcW w:w="531" w:type="pct"/>
            <w:tcBorders>
              <w:top w:val="single" w:sz="6" w:space="0" w:color="FFFFFF" w:themeColor="background1"/>
              <w:left w:val="single" w:sz="6" w:space="0" w:color="FFFFFF" w:themeColor="background1"/>
              <w:bottom w:val="single" w:sz="6" w:space="0" w:color="FFFFFF" w:themeColor="background1"/>
              <w:right w:val="single" w:sz="12" w:space="0" w:color="auto"/>
            </w:tcBorders>
            <w:shd w:val="clear" w:color="auto" w:fill="auto"/>
            <w:vAlign w:val="center"/>
            <w:hideMark/>
          </w:tcPr>
          <w:p w14:paraId="6F697303" w14:textId="77777777" w:rsidR="00FC1F9A" w:rsidRPr="00FC1F9A" w:rsidRDefault="00FC1F9A" w:rsidP="00FC1F9A">
            <w:pPr>
              <w:spacing w:after="0"/>
              <w:jc w:val="center"/>
              <w:rPr>
                <w:rFonts w:cs="Arial"/>
                <w:color w:val="000000"/>
                <w:sz w:val="24"/>
                <w:szCs w:val="24"/>
                <w:lang w:eastAsia="en-AU"/>
              </w:rPr>
            </w:pPr>
          </w:p>
        </w:tc>
      </w:tr>
      <w:tr w:rsidR="004D78A9" w:rsidRPr="00FC1F9A" w14:paraId="457B8630" w14:textId="77777777" w:rsidTr="00CD5392">
        <w:trPr>
          <w:trHeight w:val="434"/>
        </w:trPr>
        <w:tc>
          <w:tcPr>
            <w:tcW w:w="898" w:type="pct"/>
            <w:tcBorders>
              <w:top w:val="single" w:sz="6" w:space="0" w:color="FFFFFF" w:themeColor="background1"/>
              <w:left w:val="single" w:sz="12" w:space="0" w:color="auto"/>
              <w:bottom w:val="single" w:sz="6" w:space="0" w:color="FFFFFF" w:themeColor="background1"/>
              <w:right w:val="thinThickSmallGap" w:sz="24" w:space="0" w:color="auto"/>
            </w:tcBorders>
            <w:shd w:val="clear" w:color="auto" w:fill="4A66AC" w:themeFill="accent1"/>
            <w:vAlign w:val="center"/>
            <w:hideMark/>
          </w:tcPr>
          <w:p w14:paraId="0C523CEE" w14:textId="77777777" w:rsidR="00FC1F9A" w:rsidRPr="006C1FD7" w:rsidRDefault="00FC1F9A" w:rsidP="00FC1F9A">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Carpentry</w:t>
            </w:r>
          </w:p>
        </w:tc>
        <w:tc>
          <w:tcPr>
            <w:tcW w:w="551"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shd w:val="clear" w:color="000000" w:fill="D8D8D8"/>
            <w:vAlign w:val="center"/>
            <w:hideMark/>
          </w:tcPr>
          <w:p w14:paraId="49F8383F"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49</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5292B528"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68</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13CAB6D"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noProof/>
                <w:color w:val="000000"/>
                <w:sz w:val="24"/>
                <w:szCs w:val="24"/>
                <w:lang w:eastAsia="en-AU"/>
              </w:rPr>
              <w:t>78</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F89640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65</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04CECB1E"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50</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0C52F37A"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45</w:t>
            </w:r>
          </w:p>
        </w:tc>
        <w:tc>
          <w:tcPr>
            <w:tcW w:w="531" w:type="pct"/>
            <w:tcBorders>
              <w:top w:val="single" w:sz="6" w:space="0" w:color="FFFFFF" w:themeColor="background1"/>
              <w:left w:val="single" w:sz="6" w:space="0" w:color="FFFFFF" w:themeColor="background1"/>
              <w:bottom w:val="single" w:sz="6" w:space="0" w:color="FFFFFF" w:themeColor="background1"/>
              <w:right w:val="single" w:sz="12" w:space="0" w:color="auto"/>
            </w:tcBorders>
            <w:shd w:val="clear" w:color="000000" w:fill="D8D8D8"/>
            <w:vAlign w:val="center"/>
            <w:hideMark/>
          </w:tcPr>
          <w:p w14:paraId="65533DEC" w14:textId="77777777" w:rsidR="00FC1F9A" w:rsidRPr="00FC1F9A" w:rsidRDefault="00FC1F9A" w:rsidP="00FC1F9A">
            <w:pPr>
              <w:spacing w:after="0"/>
              <w:jc w:val="center"/>
              <w:rPr>
                <w:rFonts w:cs="Arial"/>
                <w:color w:val="000000"/>
                <w:sz w:val="24"/>
                <w:szCs w:val="24"/>
                <w:lang w:eastAsia="en-AU"/>
              </w:rPr>
            </w:pPr>
            <w:r w:rsidRPr="00FC1F9A">
              <w:rPr>
                <w:rFonts w:cs="Arial"/>
                <w:noProof/>
                <w:color w:val="000000"/>
                <w:sz w:val="24"/>
                <w:szCs w:val="24"/>
                <w:lang w:eastAsia="en-AU"/>
              </w:rPr>
              <w:t> </w:t>
            </w:r>
          </w:p>
        </w:tc>
      </w:tr>
      <w:tr w:rsidR="00FC1F9A" w:rsidRPr="00FC1F9A" w14:paraId="7D47BB1B" w14:textId="77777777" w:rsidTr="00CD5392">
        <w:trPr>
          <w:trHeight w:val="414"/>
        </w:trPr>
        <w:tc>
          <w:tcPr>
            <w:tcW w:w="898" w:type="pct"/>
            <w:tcBorders>
              <w:top w:val="single" w:sz="6" w:space="0" w:color="FFFFFF" w:themeColor="background1"/>
              <w:left w:val="single" w:sz="12" w:space="0" w:color="auto"/>
              <w:bottom w:val="single" w:sz="6" w:space="0" w:color="FFFFFF" w:themeColor="background1"/>
              <w:right w:val="thinThickSmallGap" w:sz="24" w:space="0" w:color="auto"/>
            </w:tcBorders>
            <w:shd w:val="clear" w:color="auto" w:fill="4A66AC" w:themeFill="accent1"/>
            <w:vAlign w:val="center"/>
            <w:hideMark/>
          </w:tcPr>
          <w:p w14:paraId="2ED7B827" w14:textId="77777777" w:rsidR="00FC1F9A" w:rsidRPr="006C1FD7" w:rsidRDefault="00FC1F9A" w:rsidP="00FC1F9A">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Plumbing</w:t>
            </w:r>
          </w:p>
        </w:tc>
        <w:tc>
          <w:tcPr>
            <w:tcW w:w="551"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shd w:val="clear" w:color="auto" w:fill="auto"/>
            <w:vAlign w:val="center"/>
            <w:hideMark/>
          </w:tcPr>
          <w:p w14:paraId="24C08C68"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333</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09D73C4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233</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212F9EF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noProof/>
                <w:color w:val="000000"/>
                <w:sz w:val="24"/>
                <w:szCs w:val="24"/>
                <w:lang w:eastAsia="en-AU"/>
              </w:rPr>
              <w:t>311</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AF18421"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211</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5E66B42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305</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25198DDD"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304</w:t>
            </w:r>
          </w:p>
        </w:tc>
        <w:tc>
          <w:tcPr>
            <w:tcW w:w="531" w:type="pct"/>
            <w:tcBorders>
              <w:top w:val="single" w:sz="6" w:space="0" w:color="FFFFFF" w:themeColor="background1"/>
              <w:left w:val="single" w:sz="6" w:space="0" w:color="FFFFFF" w:themeColor="background1"/>
              <w:bottom w:val="single" w:sz="6" w:space="0" w:color="FFFFFF" w:themeColor="background1"/>
              <w:right w:val="single" w:sz="12" w:space="0" w:color="auto"/>
            </w:tcBorders>
            <w:shd w:val="clear" w:color="auto" w:fill="auto"/>
            <w:vAlign w:val="center"/>
            <w:hideMark/>
          </w:tcPr>
          <w:p w14:paraId="60642762" w14:textId="77777777" w:rsidR="00FC1F9A" w:rsidRPr="00FC1F9A" w:rsidRDefault="00FC1F9A" w:rsidP="00FC1F9A">
            <w:pPr>
              <w:spacing w:after="0"/>
              <w:jc w:val="center"/>
              <w:rPr>
                <w:rFonts w:cs="Arial"/>
                <w:color w:val="000000"/>
                <w:sz w:val="24"/>
                <w:szCs w:val="24"/>
                <w:lang w:eastAsia="en-AU"/>
              </w:rPr>
            </w:pPr>
          </w:p>
        </w:tc>
      </w:tr>
      <w:tr w:rsidR="004D78A9" w:rsidRPr="00FC1F9A" w14:paraId="74FA2274" w14:textId="77777777" w:rsidTr="00CD5392">
        <w:trPr>
          <w:trHeight w:val="434"/>
        </w:trPr>
        <w:tc>
          <w:tcPr>
            <w:tcW w:w="898" w:type="pct"/>
            <w:tcBorders>
              <w:top w:val="single" w:sz="6" w:space="0" w:color="FFFFFF" w:themeColor="background1"/>
              <w:left w:val="single" w:sz="12" w:space="0" w:color="auto"/>
              <w:bottom w:val="single" w:sz="12" w:space="0" w:color="auto"/>
              <w:right w:val="thinThickSmallGap" w:sz="24" w:space="0" w:color="auto"/>
            </w:tcBorders>
            <w:shd w:val="clear" w:color="auto" w:fill="4A66AC" w:themeFill="accent1"/>
            <w:vAlign w:val="center"/>
            <w:hideMark/>
          </w:tcPr>
          <w:p w14:paraId="43E1F936" w14:textId="77777777" w:rsidR="00FC1F9A" w:rsidRPr="006C1FD7" w:rsidRDefault="00FC1F9A" w:rsidP="00FC1F9A">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 xml:space="preserve">General </w:t>
            </w:r>
          </w:p>
        </w:tc>
        <w:tc>
          <w:tcPr>
            <w:tcW w:w="551" w:type="pct"/>
            <w:tcBorders>
              <w:top w:val="single" w:sz="6" w:space="0" w:color="FFFFFF" w:themeColor="background1"/>
              <w:left w:val="thinThickSmallGap" w:sz="24" w:space="0" w:color="auto"/>
              <w:bottom w:val="single" w:sz="12" w:space="0" w:color="auto"/>
              <w:right w:val="single" w:sz="6" w:space="0" w:color="FFFFFF" w:themeColor="background1"/>
            </w:tcBorders>
            <w:shd w:val="clear" w:color="000000" w:fill="D8D8D8"/>
            <w:vAlign w:val="center"/>
            <w:hideMark/>
          </w:tcPr>
          <w:p w14:paraId="4F2276F1"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666</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000000" w:fill="D8D8D8"/>
            <w:vAlign w:val="center"/>
            <w:hideMark/>
          </w:tcPr>
          <w:p w14:paraId="7839CBB9"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787</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000000" w:fill="D8D8D8"/>
            <w:vAlign w:val="center"/>
            <w:hideMark/>
          </w:tcPr>
          <w:p w14:paraId="5C495FAE"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noProof/>
                <w:color w:val="000000"/>
                <w:sz w:val="24"/>
                <w:szCs w:val="24"/>
                <w:lang w:eastAsia="en-AU"/>
              </w:rPr>
              <w:t>893</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000000" w:fill="D8D8D8"/>
            <w:vAlign w:val="center"/>
            <w:hideMark/>
          </w:tcPr>
          <w:p w14:paraId="05E89093"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976</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000000" w:fill="D8D8D8"/>
            <w:vAlign w:val="center"/>
            <w:hideMark/>
          </w:tcPr>
          <w:p w14:paraId="45FEFC44"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1174</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000000" w:fill="D8D8D8"/>
            <w:vAlign w:val="center"/>
            <w:hideMark/>
          </w:tcPr>
          <w:p w14:paraId="6220A4A0" w14:textId="77777777" w:rsidR="00FC1F9A" w:rsidRPr="00FC1F9A" w:rsidRDefault="00FC1F9A" w:rsidP="00FC1F9A">
            <w:pPr>
              <w:spacing w:after="0"/>
              <w:jc w:val="center"/>
              <w:rPr>
                <w:rFonts w:ascii="Arial Narrow" w:hAnsi="Arial Narrow"/>
                <w:color w:val="000000"/>
                <w:sz w:val="24"/>
                <w:szCs w:val="24"/>
                <w:lang w:eastAsia="en-AU"/>
              </w:rPr>
            </w:pPr>
            <w:r w:rsidRPr="00FC1F9A">
              <w:rPr>
                <w:rFonts w:ascii="Arial Narrow" w:hAnsi="Arial Narrow"/>
                <w:color w:val="000000"/>
                <w:sz w:val="24"/>
                <w:szCs w:val="24"/>
                <w:lang w:eastAsia="en-AU"/>
              </w:rPr>
              <w:t>978</w:t>
            </w:r>
          </w:p>
        </w:tc>
        <w:tc>
          <w:tcPr>
            <w:tcW w:w="531" w:type="pct"/>
            <w:tcBorders>
              <w:top w:val="single" w:sz="6" w:space="0" w:color="FFFFFF" w:themeColor="background1"/>
              <w:left w:val="single" w:sz="6" w:space="0" w:color="FFFFFF" w:themeColor="background1"/>
              <w:bottom w:val="single" w:sz="12" w:space="0" w:color="auto"/>
              <w:right w:val="single" w:sz="12" w:space="0" w:color="auto"/>
            </w:tcBorders>
            <w:shd w:val="clear" w:color="000000" w:fill="D8D8D8"/>
            <w:vAlign w:val="center"/>
            <w:hideMark/>
          </w:tcPr>
          <w:p w14:paraId="19588BDB" w14:textId="77777777" w:rsidR="00FC1F9A" w:rsidRPr="00FC1F9A" w:rsidRDefault="00FC1F9A" w:rsidP="00FC1F9A">
            <w:pPr>
              <w:spacing w:after="0"/>
              <w:jc w:val="center"/>
              <w:rPr>
                <w:rFonts w:cs="Arial"/>
                <w:color w:val="000000"/>
                <w:sz w:val="24"/>
                <w:szCs w:val="24"/>
                <w:lang w:eastAsia="en-AU"/>
              </w:rPr>
            </w:pPr>
            <w:r w:rsidRPr="00FC1F9A">
              <w:rPr>
                <w:rFonts w:cs="Arial"/>
                <w:noProof/>
                <w:color w:val="000000"/>
                <w:sz w:val="24"/>
                <w:szCs w:val="24"/>
                <w:lang w:eastAsia="en-AU"/>
              </w:rPr>
              <w:t> </w:t>
            </w:r>
          </w:p>
        </w:tc>
      </w:tr>
    </w:tbl>
    <w:p w14:paraId="3B08AA70" w14:textId="77777777" w:rsidR="006A6E73" w:rsidRPr="00604ADE" w:rsidRDefault="00D079FB" w:rsidP="00D079FB">
      <w:pPr>
        <w:pStyle w:val="BodyText"/>
        <w:jc w:val="left"/>
        <w:rPr>
          <w:iCs/>
          <w:sz w:val="24"/>
          <w:szCs w:val="24"/>
        </w:rPr>
      </w:pPr>
      <w:r>
        <w:rPr>
          <w:i/>
          <w:sz w:val="24"/>
          <w:szCs w:val="24"/>
        </w:rPr>
        <w:br/>
      </w:r>
      <w:r w:rsidR="001C4CBD" w:rsidRPr="00604ADE">
        <w:rPr>
          <w:iCs/>
          <w:sz w:val="24"/>
          <w:szCs w:val="24"/>
        </w:rPr>
        <w:t xml:space="preserve">Technical – </w:t>
      </w:r>
    </w:p>
    <w:p w14:paraId="567F4C8C" w14:textId="77777777" w:rsidR="006A6E73" w:rsidRPr="00604ADE" w:rsidRDefault="006A6E73" w:rsidP="00492527">
      <w:pPr>
        <w:pStyle w:val="BodyText"/>
        <w:numPr>
          <w:ilvl w:val="0"/>
          <w:numId w:val="17"/>
        </w:numPr>
        <w:jc w:val="left"/>
        <w:rPr>
          <w:iCs/>
          <w:sz w:val="24"/>
          <w:szCs w:val="24"/>
        </w:rPr>
      </w:pPr>
      <w:r w:rsidRPr="00604ADE">
        <w:rPr>
          <w:iCs/>
          <w:sz w:val="24"/>
          <w:szCs w:val="24"/>
        </w:rPr>
        <w:t xml:space="preserve">All new building </w:t>
      </w:r>
      <w:r w:rsidR="00E477FC" w:rsidRPr="00604ADE">
        <w:rPr>
          <w:iCs/>
          <w:sz w:val="24"/>
          <w:szCs w:val="24"/>
        </w:rPr>
        <w:t xml:space="preserve">designs </w:t>
      </w:r>
      <w:r w:rsidRPr="00604ADE">
        <w:rPr>
          <w:iCs/>
          <w:sz w:val="24"/>
          <w:szCs w:val="24"/>
        </w:rPr>
        <w:t>are perused by Facility Services in regard to the maintenance</w:t>
      </w:r>
      <w:r w:rsidR="00E477FC" w:rsidRPr="00604ADE">
        <w:rPr>
          <w:iCs/>
          <w:sz w:val="24"/>
          <w:szCs w:val="24"/>
        </w:rPr>
        <w:t>/ whole-life costs.</w:t>
      </w:r>
    </w:p>
    <w:p w14:paraId="6CA88A19" w14:textId="77777777" w:rsidR="001C4CBD" w:rsidRPr="00604ADE" w:rsidRDefault="00E477FC" w:rsidP="00492527">
      <w:pPr>
        <w:pStyle w:val="BodyText"/>
        <w:numPr>
          <w:ilvl w:val="0"/>
          <w:numId w:val="17"/>
        </w:numPr>
        <w:jc w:val="left"/>
        <w:rPr>
          <w:iCs/>
          <w:sz w:val="24"/>
          <w:szCs w:val="24"/>
        </w:rPr>
      </w:pPr>
      <w:r w:rsidRPr="00604ADE">
        <w:rPr>
          <w:iCs/>
          <w:sz w:val="24"/>
          <w:szCs w:val="24"/>
        </w:rPr>
        <w:t xml:space="preserve">Regular audits of buildings </w:t>
      </w:r>
    </w:p>
    <w:p w14:paraId="18C6C8DC" w14:textId="77777777" w:rsidR="007E5EBE" w:rsidRPr="00604ADE" w:rsidRDefault="00D079FB" w:rsidP="00492527">
      <w:pPr>
        <w:pStyle w:val="BodyText"/>
        <w:numPr>
          <w:ilvl w:val="0"/>
          <w:numId w:val="17"/>
        </w:numPr>
        <w:jc w:val="left"/>
        <w:rPr>
          <w:iCs/>
          <w:sz w:val="24"/>
          <w:szCs w:val="24"/>
        </w:rPr>
      </w:pPr>
      <w:r w:rsidRPr="00604ADE">
        <w:rPr>
          <w:iCs/>
          <w:sz w:val="24"/>
          <w:szCs w:val="24"/>
        </w:rPr>
        <w:t xml:space="preserve">Building components are to be maintained to a good condition with an intervention level being set at condition 4. </w:t>
      </w:r>
      <w:r w:rsidR="00DA7762" w:rsidRPr="00604ADE">
        <w:rPr>
          <w:iCs/>
          <w:sz w:val="24"/>
          <w:szCs w:val="24"/>
        </w:rPr>
        <w:t xml:space="preserve">The table below </w:t>
      </w:r>
      <w:r w:rsidR="004E3C94" w:rsidRPr="00604ADE">
        <w:rPr>
          <w:iCs/>
          <w:sz w:val="24"/>
          <w:szCs w:val="24"/>
        </w:rPr>
        <w:t>details</w:t>
      </w:r>
      <w:r w:rsidR="00DA7762" w:rsidRPr="00604ADE">
        <w:rPr>
          <w:iCs/>
          <w:sz w:val="24"/>
          <w:szCs w:val="24"/>
        </w:rPr>
        <w:t xml:space="preserve"> the overall %</w:t>
      </w:r>
      <w:r w:rsidR="00833F20" w:rsidRPr="00604ADE">
        <w:rPr>
          <w:iCs/>
          <w:sz w:val="24"/>
          <w:szCs w:val="24"/>
        </w:rPr>
        <w:t xml:space="preserve"> out of the total components</w:t>
      </w:r>
      <w:r w:rsidR="00DA7762" w:rsidRPr="00604ADE">
        <w:rPr>
          <w:iCs/>
          <w:sz w:val="24"/>
          <w:szCs w:val="24"/>
        </w:rPr>
        <w:t xml:space="preserve"> and the % per component group in Condition 4 and 5.</w:t>
      </w:r>
      <w:r w:rsidRPr="00604ADE">
        <w:rPr>
          <w:iCs/>
          <w:sz w:val="24"/>
          <w:szCs w:val="24"/>
        </w:rPr>
        <w:br/>
      </w:r>
    </w:p>
    <w:tbl>
      <w:tblPr>
        <w:tblStyle w:val="MediumShading2-Accent12"/>
        <w:tblW w:w="5000" w:type="pct"/>
        <w:jc w:val="center"/>
        <w:tblLook w:val="04A0" w:firstRow="1" w:lastRow="0" w:firstColumn="1" w:lastColumn="0" w:noHBand="0" w:noVBand="1"/>
      </w:tblPr>
      <w:tblGrid>
        <w:gridCol w:w="1464"/>
        <w:gridCol w:w="869"/>
        <w:gridCol w:w="869"/>
        <w:gridCol w:w="869"/>
        <w:gridCol w:w="869"/>
        <w:gridCol w:w="869"/>
        <w:gridCol w:w="869"/>
        <w:gridCol w:w="869"/>
        <w:gridCol w:w="870"/>
        <w:gridCol w:w="870"/>
      </w:tblGrid>
      <w:tr w:rsidR="00047756" w:rsidRPr="00047756" w14:paraId="2E80D47C" w14:textId="77777777" w:rsidTr="00CD5392">
        <w:trPr>
          <w:cnfStyle w:val="100000000000" w:firstRow="1" w:lastRow="0" w:firstColumn="0" w:lastColumn="0" w:oddVBand="0" w:evenVBand="0" w:oddHBand="0" w:evenHBand="0" w:firstRowFirstColumn="0" w:firstRowLastColumn="0" w:lastRowFirstColumn="0" w:lastRowLastColumn="0"/>
          <w:trHeight w:val="1098"/>
          <w:jc w:val="center"/>
        </w:trPr>
        <w:tc>
          <w:tcPr>
            <w:cnfStyle w:val="001000000100" w:firstRow="0" w:lastRow="0" w:firstColumn="1" w:lastColumn="0" w:oddVBand="0" w:evenVBand="0" w:oddHBand="0" w:evenHBand="0" w:firstRowFirstColumn="1" w:firstRowLastColumn="0" w:lastRowFirstColumn="0" w:lastRowLastColumn="0"/>
            <w:tcW w:w="500" w:type="pct"/>
            <w:tcBorders>
              <w:top w:val="single" w:sz="24" w:space="0" w:color="auto"/>
              <w:left w:val="single" w:sz="12" w:space="0" w:color="auto"/>
              <w:bottom w:val="thinThickSmallGap" w:sz="24" w:space="0" w:color="auto"/>
              <w:right w:val="single" w:sz="6" w:space="0" w:color="FFFFFF" w:themeColor="background1"/>
            </w:tcBorders>
          </w:tcPr>
          <w:p w14:paraId="1D14696E" w14:textId="77777777" w:rsidR="00AF255F" w:rsidRPr="00604ADE" w:rsidRDefault="00AF255F" w:rsidP="004E3C94">
            <w:pPr>
              <w:spacing w:before="60" w:after="120"/>
              <w:jc w:val="center"/>
              <w:rPr>
                <w:rFonts w:ascii="Arial Narrow" w:hAnsi="Arial Narrow"/>
                <w:sz w:val="24"/>
                <w:szCs w:val="28"/>
              </w:rPr>
            </w:pPr>
            <w:r w:rsidRPr="00604ADE">
              <w:rPr>
                <w:rFonts w:ascii="Arial Narrow" w:hAnsi="Arial Narrow"/>
                <w:sz w:val="24"/>
                <w:szCs w:val="28"/>
              </w:rPr>
              <w:t>Technical</w:t>
            </w:r>
            <w:r w:rsidR="00047756" w:rsidRPr="00604ADE">
              <w:rPr>
                <w:rFonts w:ascii="Arial Narrow" w:hAnsi="Arial Narrow"/>
                <w:sz w:val="24"/>
                <w:szCs w:val="28"/>
              </w:rPr>
              <w:br/>
              <w:t xml:space="preserve">% </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331D5BB5" w14:textId="52378BDE" w:rsidR="00AF255F" w:rsidRPr="00CD5392" w:rsidRDefault="00AF255F" w:rsidP="004E3C9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2011</w:t>
            </w:r>
            <w:r w:rsidR="00CD5392" w:rsidRPr="00CD5392">
              <w:rPr>
                <w:rFonts w:ascii="Arial Narrow" w:hAnsi="Arial Narrow"/>
                <w:szCs w:val="22"/>
              </w:rPr>
              <w:t>-</w:t>
            </w:r>
            <w:r w:rsidRPr="00CD5392">
              <w:rPr>
                <w:rFonts w:ascii="Arial Narrow" w:hAnsi="Arial Narrow"/>
                <w:szCs w:val="22"/>
              </w:rPr>
              <w:t>12</w:t>
            </w:r>
          </w:p>
          <w:p w14:paraId="0853F1D2" w14:textId="77777777" w:rsidR="00AF255F" w:rsidRPr="00CD5392" w:rsidRDefault="007E5EBE" w:rsidP="007E5EBE">
            <w:pPr>
              <w:pStyle w:val="BodyText"/>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Cond</w:t>
            </w:r>
            <w:r w:rsidR="00AF255F" w:rsidRPr="00CD5392">
              <w:rPr>
                <w:rFonts w:ascii="Arial Narrow" w:hAnsi="Arial Narrow"/>
                <w:szCs w:val="22"/>
              </w:rPr>
              <w:t xml:space="preserve"> 4</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1770A835" w14:textId="19614122" w:rsidR="00AF255F" w:rsidRPr="00CD5392" w:rsidRDefault="00AF255F" w:rsidP="004E3C9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2011</w:t>
            </w:r>
            <w:r w:rsidR="00CD5392" w:rsidRPr="00CD5392">
              <w:rPr>
                <w:rFonts w:ascii="Arial Narrow" w:hAnsi="Arial Narrow"/>
                <w:szCs w:val="22"/>
              </w:rPr>
              <w:t>-</w:t>
            </w:r>
            <w:r w:rsidRPr="00CD5392">
              <w:rPr>
                <w:rFonts w:ascii="Arial Narrow" w:hAnsi="Arial Narrow"/>
                <w:szCs w:val="22"/>
              </w:rPr>
              <w:t>12</w:t>
            </w:r>
          </w:p>
          <w:p w14:paraId="57F1C574" w14:textId="77777777" w:rsidR="00AF255F" w:rsidRPr="00CD5392" w:rsidRDefault="00047756" w:rsidP="0099740C">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Cond</w:t>
            </w:r>
            <w:r w:rsidR="00AF255F" w:rsidRPr="00CD5392">
              <w:rPr>
                <w:rFonts w:ascii="Arial Narrow" w:hAnsi="Arial Narrow"/>
                <w:szCs w:val="22"/>
              </w:rPr>
              <w:t xml:space="preserve"> 5</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7130E8ED" w14:textId="0B7AE493" w:rsidR="00AF255F" w:rsidRPr="00CD5392" w:rsidRDefault="00AF255F" w:rsidP="004E3C9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2012</w:t>
            </w:r>
            <w:r w:rsidR="00CD5392" w:rsidRPr="00CD5392">
              <w:rPr>
                <w:rFonts w:ascii="Arial Narrow" w:hAnsi="Arial Narrow"/>
                <w:szCs w:val="22"/>
              </w:rPr>
              <w:t>-</w:t>
            </w:r>
            <w:r w:rsidRPr="00CD5392">
              <w:rPr>
                <w:rFonts w:ascii="Arial Narrow" w:hAnsi="Arial Narrow"/>
                <w:szCs w:val="22"/>
              </w:rPr>
              <w:t>13</w:t>
            </w:r>
          </w:p>
          <w:p w14:paraId="7C64BA9D" w14:textId="77777777" w:rsidR="00AF255F" w:rsidRPr="00CD5392" w:rsidRDefault="00047756" w:rsidP="00047756">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Cond 4</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3F58163E" w14:textId="11644C95" w:rsidR="00AF255F" w:rsidRPr="00CD5392" w:rsidRDefault="00AF255F" w:rsidP="004E3C9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2012</w:t>
            </w:r>
            <w:r w:rsidR="00CD5392" w:rsidRPr="00CD5392">
              <w:rPr>
                <w:rFonts w:ascii="Arial Narrow" w:hAnsi="Arial Narrow"/>
                <w:szCs w:val="22"/>
              </w:rPr>
              <w:t>-</w:t>
            </w:r>
            <w:r w:rsidRPr="00CD5392">
              <w:rPr>
                <w:rFonts w:ascii="Arial Narrow" w:hAnsi="Arial Narrow"/>
                <w:szCs w:val="22"/>
              </w:rPr>
              <w:t>13</w:t>
            </w:r>
          </w:p>
          <w:p w14:paraId="315A1015" w14:textId="77777777" w:rsidR="00AF255F" w:rsidRPr="00CD5392" w:rsidRDefault="00047756" w:rsidP="00047756">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Cs w:val="22"/>
              </w:rPr>
            </w:pPr>
            <w:r w:rsidRPr="00CD5392">
              <w:rPr>
                <w:rFonts w:ascii="Arial Narrow" w:hAnsi="Arial Narrow"/>
                <w:szCs w:val="22"/>
              </w:rPr>
              <w:t>Cond</w:t>
            </w:r>
            <w:r w:rsidR="00AF255F" w:rsidRPr="00CD5392">
              <w:rPr>
                <w:rFonts w:ascii="Arial Narrow" w:hAnsi="Arial Narrow"/>
                <w:szCs w:val="22"/>
              </w:rPr>
              <w:t xml:space="preserve"> 5</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6727BB03" w14:textId="037D38AC" w:rsidR="00AF255F" w:rsidRPr="00CD5392" w:rsidRDefault="00AF255F" w:rsidP="0014683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2013</w:t>
            </w:r>
            <w:r w:rsidR="00CD5392" w:rsidRPr="00CD5392">
              <w:rPr>
                <w:rFonts w:ascii="Arial Narrow" w:hAnsi="Arial Narrow"/>
                <w:szCs w:val="22"/>
              </w:rPr>
              <w:t>-</w:t>
            </w:r>
            <w:r w:rsidRPr="00CD5392">
              <w:rPr>
                <w:rFonts w:ascii="Arial Narrow" w:hAnsi="Arial Narrow"/>
                <w:szCs w:val="22"/>
              </w:rPr>
              <w:t>14</w:t>
            </w:r>
          </w:p>
          <w:p w14:paraId="7A3E4391" w14:textId="77777777" w:rsidR="00AF255F" w:rsidRPr="00CD5392" w:rsidRDefault="00047756" w:rsidP="00146833">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Cond 4</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41B31DF1" w14:textId="2B297983" w:rsidR="00AF255F" w:rsidRPr="00CD5392" w:rsidRDefault="00AF255F" w:rsidP="0014683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2013</w:t>
            </w:r>
            <w:r w:rsidR="00CD5392" w:rsidRPr="00CD5392">
              <w:rPr>
                <w:rFonts w:ascii="Arial Narrow" w:hAnsi="Arial Narrow"/>
                <w:szCs w:val="22"/>
              </w:rPr>
              <w:t>-</w:t>
            </w:r>
            <w:r w:rsidRPr="00CD5392">
              <w:rPr>
                <w:rFonts w:ascii="Arial Narrow" w:hAnsi="Arial Narrow"/>
                <w:szCs w:val="22"/>
              </w:rPr>
              <w:t>14</w:t>
            </w:r>
          </w:p>
          <w:p w14:paraId="0F908198" w14:textId="77777777" w:rsidR="00AF255F" w:rsidRPr="00CD5392" w:rsidRDefault="00047756" w:rsidP="00146833">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Cond 5</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35C84BEF" w14:textId="61E3A027" w:rsidR="00AF255F" w:rsidRPr="00CD5392" w:rsidRDefault="00AF255F" w:rsidP="00AF255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20</w:t>
            </w:r>
            <w:r w:rsidR="00381B4C" w:rsidRPr="00CD5392">
              <w:rPr>
                <w:rFonts w:ascii="Arial Narrow" w:hAnsi="Arial Narrow"/>
                <w:szCs w:val="22"/>
              </w:rPr>
              <w:t>16</w:t>
            </w:r>
            <w:r w:rsidR="00CD5392" w:rsidRPr="00CD5392">
              <w:rPr>
                <w:rFonts w:ascii="Arial Narrow" w:hAnsi="Arial Narrow"/>
                <w:szCs w:val="22"/>
              </w:rPr>
              <w:t>-</w:t>
            </w:r>
            <w:r w:rsidR="00381B4C" w:rsidRPr="00CD5392">
              <w:rPr>
                <w:rFonts w:ascii="Arial Narrow" w:hAnsi="Arial Narrow"/>
                <w:szCs w:val="22"/>
              </w:rPr>
              <w:t>17</w:t>
            </w:r>
          </w:p>
          <w:p w14:paraId="6015CDA3" w14:textId="77777777" w:rsidR="00AF255F" w:rsidRPr="00CD5392" w:rsidRDefault="00047756" w:rsidP="0004775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Cond 4</w:t>
            </w:r>
          </w:p>
        </w:tc>
        <w:tc>
          <w:tcPr>
            <w:tcW w:w="500" w:type="pct"/>
            <w:tcBorders>
              <w:top w:val="single" w:sz="24" w:space="0" w:color="auto"/>
              <w:left w:val="single" w:sz="6" w:space="0" w:color="FFFFFF" w:themeColor="background1"/>
              <w:bottom w:val="thinThickSmallGap" w:sz="24" w:space="0" w:color="auto"/>
              <w:right w:val="single" w:sz="6" w:space="0" w:color="FFFFFF" w:themeColor="background1"/>
            </w:tcBorders>
          </w:tcPr>
          <w:p w14:paraId="3F7EE0CC" w14:textId="446024DE" w:rsidR="00AF255F" w:rsidRPr="00CD5392" w:rsidRDefault="00AF255F" w:rsidP="00AF255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20</w:t>
            </w:r>
            <w:r w:rsidR="00381B4C" w:rsidRPr="00CD5392">
              <w:rPr>
                <w:rFonts w:ascii="Arial Narrow" w:hAnsi="Arial Narrow"/>
                <w:szCs w:val="22"/>
              </w:rPr>
              <w:t>16</w:t>
            </w:r>
            <w:r w:rsidR="00CD5392" w:rsidRPr="00CD5392">
              <w:rPr>
                <w:rFonts w:ascii="Arial Narrow" w:hAnsi="Arial Narrow"/>
                <w:szCs w:val="22"/>
              </w:rPr>
              <w:t>-</w:t>
            </w:r>
            <w:r w:rsidR="00381B4C" w:rsidRPr="00CD5392">
              <w:rPr>
                <w:rFonts w:ascii="Arial Narrow" w:hAnsi="Arial Narrow"/>
                <w:szCs w:val="22"/>
              </w:rPr>
              <w:t>17</w:t>
            </w:r>
          </w:p>
          <w:p w14:paraId="0182D23F" w14:textId="77777777" w:rsidR="00AF255F" w:rsidRPr="00CD5392" w:rsidRDefault="00047756" w:rsidP="00AF255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Cond 5</w:t>
            </w:r>
          </w:p>
        </w:tc>
        <w:tc>
          <w:tcPr>
            <w:tcW w:w="500" w:type="pct"/>
            <w:tcBorders>
              <w:top w:val="single" w:sz="24" w:space="0" w:color="auto"/>
              <w:left w:val="single" w:sz="6" w:space="0" w:color="FFFFFF" w:themeColor="background1"/>
              <w:bottom w:val="thinThickSmallGap" w:sz="24" w:space="0" w:color="auto"/>
              <w:right w:val="single" w:sz="12" w:space="0" w:color="auto"/>
            </w:tcBorders>
          </w:tcPr>
          <w:p w14:paraId="12C87017" w14:textId="77777777" w:rsidR="00AF255F" w:rsidRPr="00CD5392" w:rsidRDefault="00AF255F" w:rsidP="004E3C9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2"/>
              </w:rPr>
            </w:pPr>
            <w:r w:rsidRPr="00CD5392">
              <w:rPr>
                <w:rFonts w:ascii="Arial Narrow" w:hAnsi="Arial Narrow"/>
                <w:szCs w:val="22"/>
              </w:rPr>
              <w:t>Status</w:t>
            </w:r>
          </w:p>
        </w:tc>
      </w:tr>
      <w:tr w:rsidR="00047756" w:rsidRPr="007E5EBE" w14:paraId="5AE30A68" w14:textId="77777777" w:rsidTr="00CD5392">
        <w:trPr>
          <w:cnfStyle w:val="000000100000" w:firstRow="0" w:lastRow="0" w:firstColumn="0" w:lastColumn="0" w:oddVBand="0" w:evenVBand="0" w:oddHBand="1" w:evenHBand="0" w:firstRowFirstColumn="0" w:firstRowLastColumn="0" w:lastRowFirstColumn="0" w:lastRowLastColumn="0"/>
          <w:trHeight w:val="1126"/>
          <w:jc w:val="center"/>
        </w:trPr>
        <w:tc>
          <w:tcPr>
            <w:cnfStyle w:val="001000000000" w:firstRow="0" w:lastRow="0" w:firstColumn="1" w:lastColumn="0" w:oddVBand="0" w:evenVBand="0" w:oddHBand="0" w:evenHBand="0" w:firstRowFirstColumn="0" w:firstRowLastColumn="0" w:lastRowFirstColumn="0" w:lastRowLastColumn="0"/>
            <w:tcW w:w="500" w:type="pct"/>
            <w:tcBorders>
              <w:top w:val="thinThickSmallGap" w:sz="24" w:space="0" w:color="auto"/>
              <w:left w:val="single" w:sz="12" w:space="0" w:color="auto"/>
              <w:bottom w:val="single" w:sz="8" w:space="0" w:color="FFFFFF" w:themeColor="background1"/>
              <w:right w:val="thinThickSmallGap" w:sz="24" w:space="0" w:color="auto"/>
            </w:tcBorders>
          </w:tcPr>
          <w:p w14:paraId="1F646BE2" w14:textId="77777777" w:rsidR="00AF255F" w:rsidRPr="006C1FD7" w:rsidRDefault="006B7FF1" w:rsidP="00047756">
            <w:pPr>
              <w:spacing w:before="60" w:after="60"/>
              <w:jc w:val="center"/>
              <w:rPr>
                <w:rFonts w:ascii="Arial Narrow" w:hAnsi="Arial Narrow"/>
                <w:bCs w:val="0"/>
                <w:color w:val="auto"/>
                <w:sz w:val="24"/>
                <w:szCs w:val="28"/>
              </w:rPr>
            </w:pPr>
            <w:r w:rsidRPr="006C1FD7">
              <w:rPr>
                <w:rFonts w:ascii="Arial Narrow" w:hAnsi="Arial Narrow"/>
                <w:bCs w:val="0"/>
                <w:sz w:val="24"/>
                <w:szCs w:val="28"/>
              </w:rPr>
              <w:t>T</w:t>
            </w:r>
            <w:r w:rsidR="00AF255F" w:rsidRPr="006C1FD7">
              <w:rPr>
                <w:rFonts w:ascii="Arial Narrow" w:hAnsi="Arial Narrow"/>
                <w:bCs w:val="0"/>
                <w:sz w:val="24"/>
                <w:szCs w:val="28"/>
              </w:rPr>
              <w:t>otal components per classification</w:t>
            </w:r>
          </w:p>
        </w:tc>
        <w:tc>
          <w:tcPr>
            <w:tcW w:w="500" w:type="pct"/>
            <w:tcBorders>
              <w:top w:val="thinThickSmallGap" w:sz="24" w:space="0" w:color="auto"/>
              <w:left w:val="thinThickSmallGap" w:sz="24" w:space="0" w:color="auto"/>
              <w:bottom w:val="single" w:sz="6" w:space="0" w:color="FFFFFF" w:themeColor="background1"/>
              <w:right w:val="single" w:sz="6" w:space="0" w:color="FFFFFF" w:themeColor="background1"/>
            </w:tcBorders>
            <w:vAlign w:val="center"/>
          </w:tcPr>
          <w:p w14:paraId="6A8B7C3A"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2.05</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0429AB55" w14:textId="77777777" w:rsidR="00AF255F" w:rsidRPr="00604ADE" w:rsidRDefault="007E5EBE"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1.15</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4D9E8709" w14:textId="77777777" w:rsidR="00AF255F" w:rsidRPr="00604ADE" w:rsidRDefault="007E5EBE"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2.60</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55AF5616" w14:textId="77777777" w:rsidR="00AF255F" w:rsidRPr="00604ADE" w:rsidRDefault="007E5EBE"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0.48</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42866076" w14:textId="77777777" w:rsidR="00AF255F" w:rsidRPr="00604ADE" w:rsidRDefault="007E5EBE"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lang w:eastAsia="en-AU"/>
              </w:rPr>
            </w:pPr>
            <w:r w:rsidRPr="00604ADE">
              <w:rPr>
                <w:rFonts w:ascii="Arial Narrow" w:hAnsi="Arial Narrow"/>
                <w:noProof/>
                <w:sz w:val="24"/>
                <w:szCs w:val="28"/>
                <w:lang w:eastAsia="en-AU"/>
              </w:rPr>
              <w:t>2.40</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382F59DF" w14:textId="77777777" w:rsidR="00AF255F" w:rsidRPr="00604ADE" w:rsidRDefault="007E5EBE" w:rsidP="007E5EBE">
            <w:pPr>
              <w:spacing w:before="60" w:after="60"/>
              <w:ind w:left="113" w:hanging="113"/>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lang w:eastAsia="en-AU"/>
              </w:rPr>
            </w:pPr>
            <w:r w:rsidRPr="00604ADE">
              <w:rPr>
                <w:rFonts w:ascii="Arial Narrow" w:hAnsi="Arial Narrow"/>
                <w:noProof/>
                <w:sz w:val="24"/>
                <w:szCs w:val="28"/>
                <w:lang w:eastAsia="en-AU"/>
              </w:rPr>
              <w:t>0.40</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0B979309" w14:textId="77777777" w:rsidR="00AF255F" w:rsidRPr="00604ADE" w:rsidRDefault="00381B4C"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1.06</w:t>
            </w:r>
          </w:p>
        </w:tc>
        <w:tc>
          <w:tcPr>
            <w:tcW w:w="500"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vAlign w:val="center"/>
          </w:tcPr>
          <w:p w14:paraId="50F07DA3" w14:textId="77777777" w:rsidR="00AF255F" w:rsidRPr="00604ADE" w:rsidRDefault="00381B4C"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0.06</w:t>
            </w:r>
          </w:p>
        </w:tc>
        <w:tc>
          <w:tcPr>
            <w:tcW w:w="500" w:type="pct"/>
            <w:tcBorders>
              <w:top w:val="thinThickSmallGap" w:sz="24" w:space="0" w:color="auto"/>
              <w:left w:val="single" w:sz="6" w:space="0" w:color="FFFFFF" w:themeColor="background1"/>
              <w:bottom w:val="single" w:sz="6" w:space="0" w:color="FFFFFF" w:themeColor="background1"/>
              <w:right w:val="single" w:sz="12" w:space="0" w:color="auto"/>
            </w:tcBorders>
            <w:vAlign w:val="center"/>
          </w:tcPr>
          <w:p w14:paraId="3510A6FD" w14:textId="77777777" w:rsidR="00AF255F" w:rsidRPr="00604ADE" w:rsidRDefault="00AF255F" w:rsidP="00231728">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noProof/>
                <w:sz w:val="24"/>
                <w:szCs w:val="28"/>
                <w:lang w:eastAsia="en-AU"/>
              </w:rPr>
              <w:drawing>
                <wp:inline distT="0" distB="0" distL="0" distR="0" wp14:anchorId="74EAC755" wp14:editId="13530261">
                  <wp:extent cx="209550" cy="20955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pic:spPr>
                      </pic:pic>
                    </a:graphicData>
                  </a:graphic>
                </wp:inline>
              </w:drawing>
            </w:r>
          </w:p>
        </w:tc>
      </w:tr>
      <w:tr w:rsidR="00047756" w:rsidRPr="007E5EBE" w14:paraId="16300316" w14:textId="77777777" w:rsidTr="00CD5392">
        <w:trPr>
          <w:trHeight w:val="368"/>
          <w:jc w:val="center"/>
        </w:trPr>
        <w:tc>
          <w:tcPr>
            <w:cnfStyle w:val="001000000000" w:firstRow="0" w:lastRow="0" w:firstColumn="1" w:lastColumn="0" w:oddVBand="0" w:evenVBand="0" w:oddHBand="0" w:evenHBand="0" w:firstRowFirstColumn="0" w:firstRowLastColumn="0" w:lastRowFirstColumn="0" w:lastRowLastColumn="0"/>
            <w:tcW w:w="500" w:type="pct"/>
            <w:tcBorders>
              <w:top w:val="single" w:sz="8" w:space="0" w:color="FFFFFF" w:themeColor="background1"/>
              <w:left w:val="single" w:sz="12" w:space="0" w:color="auto"/>
              <w:bottom w:val="single" w:sz="8" w:space="0" w:color="FFFFFF" w:themeColor="background1"/>
              <w:right w:val="thinThickSmallGap" w:sz="24" w:space="0" w:color="auto"/>
            </w:tcBorders>
          </w:tcPr>
          <w:p w14:paraId="53131118" w14:textId="77777777" w:rsidR="00AF255F" w:rsidRPr="006C1FD7" w:rsidRDefault="00AF255F" w:rsidP="004E3C94">
            <w:pPr>
              <w:spacing w:before="60" w:after="60"/>
              <w:jc w:val="center"/>
              <w:rPr>
                <w:rFonts w:ascii="Arial Narrow" w:hAnsi="Arial Narrow"/>
                <w:bCs w:val="0"/>
                <w:sz w:val="24"/>
                <w:szCs w:val="28"/>
              </w:rPr>
            </w:pPr>
            <w:r w:rsidRPr="006C1FD7">
              <w:rPr>
                <w:rFonts w:ascii="Arial Narrow" w:hAnsi="Arial Narrow"/>
                <w:bCs w:val="0"/>
                <w:sz w:val="24"/>
                <w:szCs w:val="28"/>
              </w:rPr>
              <w:t>External works/ services</w:t>
            </w:r>
          </w:p>
        </w:tc>
        <w:tc>
          <w:tcPr>
            <w:tcW w:w="500"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vAlign w:val="center"/>
          </w:tcPr>
          <w:p w14:paraId="1D83B357" w14:textId="77777777" w:rsidR="00AF255F" w:rsidRPr="00604ADE" w:rsidRDefault="00AF255F" w:rsidP="007E5EBE">
            <w:pPr>
              <w:spacing w:before="60" w:after="60"/>
              <w:ind w:left="292" w:hanging="29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41.90</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083E07A"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54.19</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3E479A49"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52.77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BF6C6EC"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22.91</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53A34DC" w14:textId="77777777" w:rsidR="00AF255F" w:rsidRPr="00604ADE" w:rsidRDefault="007E5EBE"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53.57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50AAFB1" w14:textId="77777777" w:rsidR="00AF255F" w:rsidRPr="00604ADE" w:rsidRDefault="007E5EBE" w:rsidP="007E5EBE">
            <w:pPr>
              <w:spacing w:before="60" w:after="60"/>
              <w:ind w:left="113" w:hanging="113"/>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22.29</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602F5FD" w14:textId="77777777" w:rsidR="00AF255F" w:rsidRPr="00604ADE" w:rsidRDefault="008C5B97"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58.</w:t>
            </w:r>
            <w:r w:rsidR="00381B4C" w:rsidRPr="00604ADE">
              <w:rPr>
                <w:rFonts w:ascii="Arial Narrow" w:hAnsi="Arial Narrow"/>
                <w:noProof/>
                <w:sz w:val="24"/>
                <w:szCs w:val="28"/>
              </w:rPr>
              <w:t>4</w:t>
            </w:r>
            <w:r w:rsidRPr="00604ADE">
              <w:rPr>
                <w:rFonts w:ascii="Arial Narrow" w:hAnsi="Arial Narrow"/>
                <w:noProof/>
                <w:sz w:val="24"/>
                <w:szCs w:val="28"/>
              </w:rPr>
              <w:t>0</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AA3B8D5" w14:textId="77777777" w:rsidR="00AF255F" w:rsidRPr="00604ADE" w:rsidRDefault="008C5B97"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34.10</w:t>
            </w:r>
          </w:p>
        </w:tc>
        <w:tc>
          <w:tcPr>
            <w:tcW w:w="500" w:type="pct"/>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75F6BFFB" w14:textId="77777777" w:rsidR="00AF255F" w:rsidRPr="00604ADE" w:rsidRDefault="00AF255F" w:rsidP="004E3C9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8"/>
              </w:rPr>
            </w:pPr>
          </w:p>
        </w:tc>
      </w:tr>
      <w:tr w:rsidR="00047756" w:rsidRPr="007E5EBE" w14:paraId="0346206B" w14:textId="77777777" w:rsidTr="00CD5392">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500" w:type="pct"/>
            <w:tcBorders>
              <w:top w:val="single" w:sz="8" w:space="0" w:color="FFFFFF" w:themeColor="background1"/>
              <w:left w:val="single" w:sz="12" w:space="0" w:color="auto"/>
              <w:bottom w:val="single" w:sz="8" w:space="0" w:color="FFFFFF" w:themeColor="background1"/>
              <w:right w:val="thinThickSmallGap" w:sz="24" w:space="0" w:color="auto"/>
            </w:tcBorders>
          </w:tcPr>
          <w:p w14:paraId="4AF3230E" w14:textId="77777777" w:rsidR="00AF255F" w:rsidRPr="006C1FD7" w:rsidRDefault="00AF255F" w:rsidP="004E3C94">
            <w:pPr>
              <w:spacing w:before="60" w:after="60"/>
              <w:jc w:val="center"/>
              <w:rPr>
                <w:rFonts w:ascii="Arial Narrow" w:hAnsi="Arial Narrow"/>
                <w:bCs w:val="0"/>
                <w:sz w:val="24"/>
                <w:szCs w:val="28"/>
              </w:rPr>
            </w:pPr>
            <w:r w:rsidRPr="006C1FD7">
              <w:rPr>
                <w:rFonts w:ascii="Arial Narrow" w:hAnsi="Arial Narrow"/>
                <w:bCs w:val="0"/>
                <w:sz w:val="24"/>
                <w:szCs w:val="28"/>
              </w:rPr>
              <w:t>Interior finishes</w:t>
            </w:r>
          </w:p>
        </w:tc>
        <w:tc>
          <w:tcPr>
            <w:tcW w:w="500"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vAlign w:val="center"/>
          </w:tcPr>
          <w:p w14:paraId="6C94B589"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41.84</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00546BA"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23.41</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05770E16"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36.47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3642487"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28.89</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3DA3445"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35.14</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1514241E" w14:textId="77777777" w:rsidR="00AF255F" w:rsidRPr="00604ADE" w:rsidRDefault="00AF255F" w:rsidP="007E5EBE">
            <w:pPr>
              <w:spacing w:before="60" w:after="60"/>
              <w:ind w:left="113" w:hanging="113"/>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23.18</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0BA5FDA" w14:textId="77777777" w:rsidR="00AF255F" w:rsidRPr="00604ADE" w:rsidRDefault="00381B4C"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31.13</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8FBF693" w14:textId="77777777" w:rsidR="00AF255F" w:rsidRPr="00604ADE" w:rsidRDefault="00381B4C"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15.14</w:t>
            </w:r>
          </w:p>
        </w:tc>
        <w:tc>
          <w:tcPr>
            <w:tcW w:w="500" w:type="pct"/>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052F5114" w14:textId="77777777" w:rsidR="00AF255F" w:rsidRPr="00604ADE" w:rsidRDefault="00AF255F" w:rsidP="004E3C94">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rPr>
            </w:pPr>
          </w:p>
        </w:tc>
      </w:tr>
      <w:tr w:rsidR="00047756" w:rsidRPr="007E5EBE" w14:paraId="12EB2AF9" w14:textId="77777777" w:rsidTr="00CD5392">
        <w:trPr>
          <w:trHeight w:val="368"/>
          <w:jc w:val="center"/>
        </w:trPr>
        <w:tc>
          <w:tcPr>
            <w:cnfStyle w:val="001000000000" w:firstRow="0" w:lastRow="0" w:firstColumn="1" w:lastColumn="0" w:oddVBand="0" w:evenVBand="0" w:oddHBand="0" w:evenHBand="0" w:firstRowFirstColumn="0" w:firstRowLastColumn="0" w:lastRowFirstColumn="0" w:lastRowLastColumn="0"/>
            <w:tcW w:w="500" w:type="pct"/>
            <w:tcBorders>
              <w:top w:val="single" w:sz="8" w:space="0" w:color="FFFFFF" w:themeColor="background1"/>
              <w:left w:val="single" w:sz="12" w:space="0" w:color="auto"/>
              <w:bottom w:val="single" w:sz="8" w:space="0" w:color="FFFFFF" w:themeColor="background1"/>
              <w:right w:val="thinThickSmallGap" w:sz="24" w:space="0" w:color="auto"/>
            </w:tcBorders>
          </w:tcPr>
          <w:p w14:paraId="34566C88" w14:textId="77777777" w:rsidR="00AF255F" w:rsidRPr="006C1FD7" w:rsidRDefault="00AF255F" w:rsidP="004E3C94">
            <w:pPr>
              <w:spacing w:before="60" w:after="60"/>
              <w:jc w:val="center"/>
              <w:rPr>
                <w:rFonts w:ascii="Arial Narrow" w:hAnsi="Arial Narrow"/>
                <w:bCs w:val="0"/>
                <w:sz w:val="24"/>
                <w:szCs w:val="28"/>
              </w:rPr>
            </w:pPr>
            <w:r w:rsidRPr="006C1FD7">
              <w:rPr>
                <w:rFonts w:ascii="Arial Narrow" w:hAnsi="Arial Narrow"/>
                <w:bCs w:val="0"/>
                <w:sz w:val="24"/>
                <w:szCs w:val="28"/>
              </w:rPr>
              <w:t>Services</w:t>
            </w:r>
          </w:p>
        </w:tc>
        <w:tc>
          <w:tcPr>
            <w:tcW w:w="500"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vAlign w:val="center"/>
          </w:tcPr>
          <w:p w14:paraId="728E7812"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15.66</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EA13323"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5.13</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933B56E"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10.37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FC4367E"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12.91</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56B7171" w14:textId="77777777" w:rsidR="00AF255F" w:rsidRPr="00604ADE" w:rsidRDefault="00AF255F"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10.87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5EBC4A9" w14:textId="77777777" w:rsidR="00AF255F" w:rsidRPr="00604ADE" w:rsidRDefault="00AF255F" w:rsidP="007E5EBE">
            <w:pPr>
              <w:spacing w:before="60" w:after="60"/>
              <w:ind w:left="113" w:hanging="113"/>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12.17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0E43B3E" w14:textId="77777777" w:rsidR="00AF255F" w:rsidRPr="00604ADE" w:rsidRDefault="00381B4C"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10.47</w:t>
            </w:r>
          </w:p>
        </w:tc>
        <w:tc>
          <w:tcPr>
            <w:tcW w:w="500"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EC1AE0A" w14:textId="77777777" w:rsidR="00AF255F" w:rsidRPr="00604ADE" w:rsidRDefault="00381B4C" w:rsidP="007E5E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50.76</w:t>
            </w:r>
          </w:p>
        </w:tc>
        <w:tc>
          <w:tcPr>
            <w:tcW w:w="500" w:type="pct"/>
            <w:tcBorders>
              <w:top w:val="single" w:sz="6" w:space="0" w:color="FFFFFF" w:themeColor="background1"/>
              <w:left w:val="single" w:sz="6" w:space="0" w:color="FFFFFF" w:themeColor="background1"/>
              <w:bottom w:val="single" w:sz="6" w:space="0" w:color="FFFFFF" w:themeColor="background1"/>
              <w:right w:val="single" w:sz="12" w:space="0" w:color="auto"/>
            </w:tcBorders>
          </w:tcPr>
          <w:p w14:paraId="573E7A6A" w14:textId="77777777" w:rsidR="00AF255F" w:rsidRPr="00604ADE" w:rsidRDefault="00AF255F" w:rsidP="004E3C9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4"/>
                <w:szCs w:val="28"/>
              </w:rPr>
            </w:pPr>
          </w:p>
        </w:tc>
      </w:tr>
      <w:tr w:rsidR="00047756" w:rsidRPr="007E5EBE" w14:paraId="7F1FC868" w14:textId="77777777" w:rsidTr="00CD5392">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500" w:type="pct"/>
            <w:tcBorders>
              <w:top w:val="single" w:sz="8" w:space="0" w:color="FFFFFF" w:themeColor="background1"/>
              <w:left w:val="single" w:sz="12" w:space="0" w:color="auto"/>
              <w:bottom w:val="single" w:sz="4" w:space="0" w:color="auto"/>
              <w:right w:val="thinThickSmallGap" w:sz="24" w:space="0" w:color="auto"/>
            </w:tcBorders>
          </w:tcPr>
          <w:p w14:paraId="62DC4C99" w14:textId="77777777" w:rsidR="00AF255F" w:rsidRPr="006C1FD7" w:rsidRDefault="00AF255F" w:rsidP="004E3C94">
            <w:pPr>
              <w:spacing w:before="60" w:after="60"/>
              <w:jc w:val="center"/>
              <w:rPr>
                <w:rFonts w:ascii="Arial Narrow" w:hAnsi="Arial Narrow"/>
                <w:bCs w:val="0"/>
                <w:sz w:val="24"/>
                <w:szCs w:val="28"/>
              </w:rPr>
            </w:pPr>
            <w:r w:rsidRPr="006C1FD7">
              <w:rPr>
                <w:rFonts w:ascii="Arial Narrow" w:hAnsi="Arial Narrow"/>
                <w:bCs w:val="0"/>
                <w:sz w:val="24"/>
                <w:szCs w:val="28"/>
              </w:rPr>
              <w:t>% of Condition</w:t>
            </w:r>
          </w:p>
        </w:tc>
        <w:tc>
          <w:tcPr>
            <w:tcW w:w="500" w:type="pct"/>
            <w:tcBorders>
              <w:top w:val="single" w:sz="6" w:space="0" w:color="FFFFFF" w:themeColor="background1"/>
              <w:left w:val="thinThickSmallGap" w:sz="24" w:space="0" w:color="auto"/>
              <w:bottom w:val="single" w:sz="4" w:space="0" w:color="auto"/>
              <w:right w:val="single" w:sz="6" w:space="0" w:color="FFFFFF" w:themeColor="background1"/>
            </w:tcBorders>
            <w:vAlign w:val="center"/>
          </w:tcPr>
          <w:p w14:paraId="387387FD"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4334B8CC"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58A23350"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61976FA8"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09A379F1" w14:textId="77777777" w:rsidR="00AF255F" w:rsidRPr="00604ADE" w:rsidRDefault="00AF255F"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5F89DA55" w14:textId="77777777" w:rsidR="00AF255F" w:rsidRPr="00604ADE" w:rsidRDefault="00AF255F" w:rsidP="007E5EBE">
            <w:pPr>
              <w:spacing w:before="60" w:after="60"/>
              <w:ind w:left="113" w:hanging="113"/>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8"/>
              </w:rPr>
            </w:pPr>
            <w:r w:rsidRPr="00604ADE">
              <w:rPr>
                <w:rFonts w:ascii="Arial Narrow" w:hAnsi="Arial Narrow"/>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4689C92B" w14:textId="77777777" w:rsidR="00AF255F" w:rsidRPr="00604ADE" w:rsidRDefault="008C5B97"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6" w:space="0" w:color="FFFFFF" w:themeColor="background1"/>
            </w:tcBorders>
            <w:vAlign w:val="center"/>
          </w:tcPr>
          <w:p w14:paraId="2EF74BBE" w14:textId="77777777" w:rsidR="00AF255F" w:rsidRPr="00604ADE" w:rsidRDefault="008C5B97" w:rsidP="007E5EBE">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rPr>
            </w:pPr>
            <w:r w:rsidRPr="00604ADE">
              <w:rPr>
                <w:rFonts w:ascii="Arial Narrow" w:hAnsi="Arial Narrow"/>
                <w:noProof/>
                <w:sz w:val="24"/>
                <w:szCs w:val="28"/>
              </w:rPr>
              <w:t>100%</w:t>
            </w:r>
          </w:p>
        </w:tc>
        <w:tc>
          <w:tcPr>
            <w:tcW w:w="500" w:type="pct"/>
            <w:tcBorders>
              <w:top w:val="single" w:sz="6" w:space="0" w:color="FFFFFF" w:themeColor="background1"/>
              <w:left w:val="single" w:sz="6" w:space="0" w:color="FFFFFF" w:themeColor="background1"/>
              <w:bottom w:val="single" w:sz="4" w:space="0" w:color="auto"/>
              <w:right w:val="single" w:sz="12" w:space="0" w:color="auto"/>
            </w:tcBorders>
          </w:tcPr>
          <w:p w14:paraId="602178AF" w14:textId="77777777" w:rsidR="00AF255F" w:rsidRPr="00604ADE" w:rsidRDefault="00AF255F" w:rsidP="004E3C94">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4"/>
                <w:szCs w:val="28"/>
              </w:rPr>
            </w:pPr>
          </w:p>
        </w:tc>
      </w:tr>
    </w:tbl>
    <w:p w14:paraId="4C748303" w14:textId="77777777" w:rsidR="00671AD3" w:rsidRDefault="00671AD3" w:rsidP="00605DC2"/>
    <w:p w14:paraId="2CD2EF6F" w14:textId="5C8AC372" w:rsidR="00605DC2" w:rsidRPr="00604ADE" w:rsidRDefault="00605DC2" w:rsidP="00605DC2">
      <w:pPr>
        <w:rPr>
          <w:sz w:val="24"/>
          <w:szCs w:val="24"/>
        </w:rPr>
      </w:pPr>
      <w:r w:rsidRPr="00604ADE">
        <w:rPr>
          <w:sz w:val="24"/>
          <w:szCs w:val="24"/>
        </w:rPr>
        <w:lastRenderedPageBreak/>
        <w:t xml:space="preserve">In 2019 a restructure of the Buildings dataset </w:t>
      </w:r>
      <w:r w:rsidR="00C76145" w:rsidRPr="00604ADE">
        <w:rPr>
          <w:sz w:val="24"/>
          <w:szCs w:val="24"/>
        </w:rPr>
        <w:t>has meant some changes in reporting method</w:t>
      </w:r>
      <w:r w:rsidR="00671AD3" w:rsidRPr="00604ADE">
        <w:rPr>
          <w:sz w:val="24"/>
          <w:szCs w:val="24"/>
        </w:rPr>
        <w:t>s</w:t>
      </w:r>
      <w:r w:rsidR="00C76145" w:rsidRPr="00604ADE">
        <w:rPr>
          <w:sz w:val="24"/>
          <w:szCs w:val="24"/>
        </w:rPr>
        <w:t>, see new s</w:t>
      </w:r>
      <w:r w:rsidR="004826B5" w:rsidRPr="00604ADE">
        <w:rPr>
          <w:sz w:val="24"/>
          <w:szCs w:val="24"/>
        </w:rPr>
        <w:t>tructure below with the same comparison of total components per classification</w:t>
      </w:r>
      <w:r w:rsidR="00671AD3" w:rsidRPr="00604ADE">
        <w:rPr>
          <w:sz w:val="24"/>
          <w:szCs w:val="24"/>
        </w:rPr>
        <w:t xml:space="preserve"> at condition 4 &amp; 5</w:t>
      </w:r>
      <w:r w:rsidR="004826B5" w:rsidRPr="00604ADE">
        <w:rPr>
          <w:sz w:val="24"/>
          <w:szCs w:val="24"/>
        </w:rPr>
        <w:t xml:space="preserve"> as per previous versions.</w:t>
      </w:r>
    </w:p>
    <w:tbl>
      <w:tblPr>
        <w:tblW w:w="0" w:type="auto"/>
        <w:tblLook w:val="04A0" w:firstRow="1" w:lastRow="0" w:firstColumn="1" w:lastColumn="0" w:noHBand="0" w:noVBand="1"/>
      </w:tblPr>
      <w:tblGrid>
        <w:gridCol w:w="3574"/>
        <w:gridCol w:w="879"/>
        <w:gridCol w:w="879"/>
        <w:gridCol w:w="818"/>
      </w:tblGrid>
      <w:tr w:rsidR="00604ADE" w:rsidRPr="00605DC2" w14:paraId="02614A3E" w14:textId="77777777" w:rsidTr="006C1FD7">
        <w:trPr>
          <w:trHeight w:val="675"/>
        </w:trPr>
        <w:tc>
          <w:tcPr>
            <w:tcW w:w="0" w:type="auto"/>
            <w:vMerge w:val="restart"/>
            <w:tcBorders>
              <w:top w:val="single" w:sz="24" w:space="0" w:color="auto"/>
              <w:left w:val="single" w:sz="12" w:space="0" w:color="auto"/>
              <w:right w:val="single" w:sz="12" w:space="0" w:color="FFFFFF" w:themeColor="background1"/>
            </w:tcBorders>
            <w:shd w:val="clear" w:color="auto" w:fill="4A66AC" w:themeFill="accent1"/>
            <w:vAlign w:val="center"/>
            <w:hideMark/>
          </w:tcPr>
          <w:p w14:paraId="161EBF1C" w14:textId="77777777" w:rsidR="00604ADE" w:rsidRPr="006C1FD7" w:rsidRDefault="00604ADE" w:rsidP="00605DC2">
            <w:pPr>
              <w:spacing w:after="0"/>
              <w:jc w:val="center"/>
              <w:rPr>
                <w:rFonts w:ascii="Arial Narrow" w:hAnsi="Arial Narrow"/>
                <w:b/>
                <w:bCs/>
                <w:color w:val="FFFFFF"/>
                <w:szCs w:val="22"/>
                <w:lang w:eastAsia="en-AU"/>
              </w:rPr>
            </w:pPr>
            <w:r w:rsidRPr="006C1FD7">
              <w:rPr>
                <w:rFonts w:ascii="Arial Narrow" w:hAnsi="Arial Narrow"/>
                <w:b/>
                <w:bCs/>
                <w:color w:val="FFFFFF"/>
                <w:szCs w:val="22"/>
                <w:lang w:eastAsia="en-AU"/>
              </w:rPr>
              <w:t>Technical</w:t>
            </w:r>
          </w:p>
          <w:p w14:paraId="33382F52" w14:textId="3496443A" w:rsidR="00604ADE" w:rsidRPr="006C1FD7" w:rsidRDefault="00604ADE" w:rsidP="00605DC2">
            <w:pPr>
              <w:spacing w:after="0"/>
              <w:jc w:val="center"/>
              <w:rPr>
                <w:rFonts w:ascii="Arial Narrow" w:hAnsi="Arial Narrow"/>
                <w:b/>
                <w:bCs/>
                <w:color w:val="FFFFFF"/>
                <w:szCs w:val="22"/>
                <w:lang w:eastAsia="en-AU"/>
              </w:rPr>
            </w:pPr>
            <w:r w:rsidRPr="006C1FD7">
              <w:rPr>
                <w:rFonts w:ascii="Arial Narrow" w:hAnsi="Arial Narrow"/>
                <w:b/>
                <w:bCs/>
                <w:color w:val="FFFFFF"/>
                <w:szCs w:val="22"/>
                <w:lang w:eastAsia="en-AU"/>
              </w:rPr>
              <w:t xml:space="preserve">% </w:t>
            </w:r>
          </w:p>
        </w:tc>
        <w:tc>
          <w:tcPr>
            <w:tcW w:w="0" w:type="auto"/>
            <w:tcBorders>
              <w:top w:val="single" w:sz="24" w:space="0" w:color="auto"/>
              <w:left w:val="single" w:sz="12" w:space="0" w:color="FFFFFF" w:themeColor="background1"/>
              <w:bottom w:val="single" w:sz="12" w:space="0" w:color="FFFFFF" w:themeColor="background1"/>
              <w:right w:val="single" w:sz="12" w:space="0" w:color="FFFFFF" w:themeColor="background1"/>
            </w:tcBorders>
            <w:shd w:val="clear" w:color="auto" w:fill="4A66AC" w:themeFill="accent1"/>
            <w:vAlign w:val="center"/>
            <w:hideMark/>
          </w:tcPr>
          <w:p w14:paraId="0D7C26E6" w14:textId="53A2122F" w:rsidR="00604ADE" w:rsidRPr="00605DC2" w:rsidRDefault="00604ADE" w:rsidP="00605DC2">
            <w:pPr>
              <w:spacing w:after="0"/>
              <w:jc w:val="center"/>
              <w:rPr>
                <w:rFonts w:ascii="Arial Narrow" w:hAnsi="Arial Narrow"/>
                <w:b/>
                <w:bCs/>
                <w:color w:val="FFFFFF"/>
                <w:szCs w:val="22"/>
                <w:lang w:eastAsia="en-AU"/>
              </w:rPr>
            </w:pPr>
            <w:r w:rsidRPr="00605DC2">
              <w:rPr>
                <w:rFonts w:ascii="Arial Narrow" w:hAnsi="Arial Narrow"/>
                <w:b/>
                <w:bCs/>
                <w:color w:val="FFFFFF"/>
                <w:szCs w:val="22"/>
                <w:lang w:eastAsia="en-AU"/>
              </w:rPr>
              <w:t>2019</w:t>
            </w:r>
            <w:r w:rsidR="00C37D78">
              <w:rPr>
                <w:rFonts w:ascii="Arial Narrow" w:hAnsi="Arial Narrow"/>
                <w:b/>
                <w:bCs/>
                <w:color w:val="FFFFFF"/>
                <w:szCs w:val="22"/>
                <w:lang w:eastAsia="en-AU"/>
              </w:rPr>
              <w:t>-</w:t>
            </w:r>
            <w:r w:rsidRPr="00605DC2">
              <w:rPr>
                <w:rFonts w:ascii="Arial Narrow" w:hAnsi="Arial Narrow"/>
                <w:b/>
                <w:bCs/>
                <w:color w:val="FFFFFF"/>
                <w:szCs w:val="22"/>
                <w:lang w:eastAsia="en-AU"/>
              </w:rPr>
              <w:t>20</w:t>
            </w:r>
          </w:p>
        </w:tc>
        <w:tc>
          <w:tcPr>
            <w:tcW w:w="0" w:type="auto"/>
            <w:tcBorders>
              <w:top w:val="single" w:sz="24" w:space="0" w:color="auto"/>
              <w:left w:val="single" w:sz="12" w:space="0" w:color="FFFFFF" w:themeColor="background1"/>
              <w:bottom w:val="single" w:sz="12" w:space="0" w:color="FFFFFF" w:themeColor="background1"/>
              <w:right w:val="single" w:sz="8" w:space="0" w:color="FFFFFF" w:themeColor="background1"/>
            </w:tcBorders>
            <w:shd w:val="clear" w:color="auto" w:fill="4A66AC" w:themeFill="accent1"/>
            <w:vAlign w:val="center"/>
            <w:hideMark/>
          </w:tcPr>
          <w:p w14:paraId="6EECEB51" w14:textId="252AB46A" w:rsidR="00604ADE" w:rsidRPr="00605DC2" w:rsidRDefault="00604ADE" w:rsidP="00605DC2">
            <w:pPr>
              <w:spacing w:after="0"/>
              <w:jc w:val="center"/>
              <w:rPr>
                <w:rFonts w:ascii="Arial Narrow" w:hAnsi="Arial Narrow"/>
                <w:b/>
                <w:bCs/>
                <w:color w:val="FFFFFF"/>
                <w:szCs w:val="22"/>
                <w:lang w:eastAsia="en-AU"/>
              </w:rPr>
            </w:pPr>
            <w:r w:rsidRPr="00605DC2">
              <w:rPr>
                <w:rFonts w:ascii="Arial Narrow" w:hAnsi="Arial Narrow"/>
                <w:b/>
                <w:bCs/>
                <w:color w:val="FFFFFF"/>
                <w:szCs w:val="22"/>
                <w:lang w:eastAsia="en-AU"/>
              </w:rPr>
              <w:t>2019</w:t>
            </w:r>
            <w:r w:rsidR="00C37D78">
              <w:rPr>
                <w:rFonts w:ascii="Arial Narrow" w:hAnsi="Arial Narrow"/>
                <w:b/>
                <w:bCs/>
                <w:color w:val="FFFFFF"/>
                <w:szCs w:val="22"/>
                <w:lang w:eastAsia="en-AU"/>
              </w:rPr>
              <w:t>-</w:t>
            </w:r>
            <w:r w:rsidRPr="00605DC2">
              <w:rPr>
                <w:rFonts w:ascii="Arial Narrow" w:hAnsi="Arial Narrow"/>
                <w:b/>
                <w:bCs/>
                <w:color w:val="FFFFFF"/>
                <w:szCs w:val="22"/>
                <w:lang w:eastAsia="en-AU"/>
              </w:rPr>
              <w:t>20</w:t>
            </w:r>
          </w:p>
        </w:tc>
        <w:tc>
          <w:tcPr>
            <w:tcW w:w="0" w:type="auto"/>
            <w:vMerge w:val="restart"/>
            <w:tcBorders>
              <w:top w:val="single" w:sz="24" w:space="0" w:color="auto"/>
              <w:left w:val="single" w:sz="8" w:space="0" w:color="FFFFFF" w:themeColor="background1"/>
              <w:bottom w:val="thinThickSmallGap" w:sz="24" w:space="0" w:color="auto"/>
              <w:right w:val="single" w:sz="12" w:space="0" w:color="auto"/>
            </w:tcBorders>
            <w:shd w:val="clear" w:color="auto" w:fill="4A66AC" w:themeFill="accent1"/>
            <w:vAlign w:val="center"/>
            <w:hideMark/>
          </w:tcPr>
          <w:p w14:paraId="120C713F" w14:textId="77777777" w:rsidR="00604ADE" w:rsidRPr="00605DC2" w:rsidRDefault="00604ADE" w:rsidP="00605DC2">
            <w:pPr>
              <w:spacing w:after="0"/>
              <w:jc w:val="center"/>
              <w:rPr>
                <w:rFonts w:ascii="Arial Narrow" w:hAnsi="Arial Narrow"/>
                <w:b/>
                <w:bCs/>
                <w:color w:val="FFFFFF"/>
                <w:sz w:val="24"/>
                <w:szCs w:val="24"/>
                <w:lang w:eastAsia="en-AU"/>
              </w:rPr>
            </w:pPr>
            <w:r w:rsidRPr="00605DC2">
              <w:rPr>
                <w:rFonts w:ascii="Arial Narrow" w:hAnsi="Arial Narrow"/>
                <w:b/>
                <w:bCs/>
                <w:color w:val="FFFFFF" w:themeColor="background1"/>
                <w:sz w:val="24"/>
                <w:szCs w:val="24"/>
                <w:lang w:eastAsia="en-AU"/>
              </w:rPr>
              <w:t>Status</w:t>
            </w:r>
          </w:p>
        </w:tc>
      </w:tr>
      <w:tr w:rsidR="00604ADE" w:rsidRPr="00605DC2" w14:paraId="3EDCB579" w14:textId="77777777" w:rsidTr="00440BDA">
        <w:trPr>
          <w:trHeight w:val="675"/>
        </w:trPr>
        <w:tc>
          <w:tcPr>
            <w:tcW w:w="0" w:type="auto"/>
            <w:vMerge/>
            <w:tcBorders>
              <w:left w:val="single" w:sz="12" w:space="0" w:color="auto"/>
              <w:bottom w:val="thinThickSmallGap" w:sz="24" w:space="0" w:color="auto"/>
              <w:right w:val="single" w:sz="12" w:space="0" w:color="FFFFFF" w:themeColor="background1"/>
            </w:tcBorders>
            <w:shd w:val="clear" w:color="auto" w:fill="4A66AC" w:themeFill="accent1"/>
            <w:vAlign w:val="center"/>
            <w:hideMark/>
          </w:tcPr>
          <w:p w14:paraId="6969E385" w14:textId="26012CC1" w:rsidR="00604ADE" w:rsidRPr="006C1FD7" w:rsidRDefault="00604ADE" w:rsidP="00605DC2">
            <w:pPr>
              <w:spacing w:after="0"/>
              <w:jc w:val="center"/>
              <w:rPr>
                <w:rFonts w:ascii="Arial Narrow" w:hAnsi="Arial Narrow"/>
                <w:b/>
                <w:bCs/>
                <w:color w:val="FFFFFF"/>
                <w:szCs w:val="22"/>
                <w:lang w:eastAsia="en-AU"/>
              </w:rPr>
            </w:pPr>
          </w:p>
        </w:tc>
        <w:tc>
          <w:tcPr>
            <w:tcW w:w="0" w:type="auto"/>
            <w:tcBorders>
              <w:top w:val="single" w:sz="12" w:space="0" w:color="FFFFFF" w:themeColor="background1"/>
              <w:left w:val="single" w:sz="12" w:space="0" w:color="FFFFFF" w:themeColor="background1"/>
              <w:bottom w:val="thinThickSmallGap" w:sz="24" w:space="0" w:color="auto"/>
              <w:right w:val="single" w:sz="12" w:space="0" w:color="FFFFFF" w:themeColor="background1"/>
            </w:tcBorders>
            <w:shd w:val="clear" w:color="auto" w:fill="4A66AC" w:themeFill="accent1"/>
            <w:vAlign w:val="center"/>
            <w:hideMark/>
          </w:tcPr>
          <w:p w14:paraId="1E4A4B99" w14:textId="77777777" w:rsidR="00604ADE" w:rsidRPr="00605DC2" w:rsidRDefault="00604ADE" w:rsidP="00605DC2">
            <w:pPr>
              <w:spacing w:after="0"/>
              <w:jc w:val="center"/>
              <w:rPr>
                <w:rFonts w:ascii="Arial Narrow" w:hAnsi="Arial Narrow"/>
                <w:b/>
                <w:bCs/>
                <w:color w:val="FFFFFF"/>
                <w:szCs w:val="22"/>
                <w:lang w:eastAsia="en-AU"/>
              </w:rPr>
            </w:pPr>
            <w:r w:rsidRPr="00605DC2">
              <w:rPr>
                <w:rFonts w:ascii="Arial Narrow" w:hAnsi="Arial Narrow"/>
                <w:b/>
                <w:bCs/>
                <w:color w:val="FFFFFF"/>
                <w:szCs w:val="22"/>
                <w:lang w:eastAsia="en-AU"/>
              </w:rPr>
              <w:t>Cond 4</w:t>
            </w:r>
          </w:p>
        </w:tc>
        <w:tc>
          <w:tcPr>
            <w:tcW w:w="0" w:type="auto"/>
            <w:tcBorders>
              <w:top w:val="single" w:sz="12" w:space="0" w:color="FFFFFF" w:themeColor="background1"/>
              <w:left w:val="single" w:sz="12" w:space="0" w:color="FFFFFF" w:themeColor="background1"/>
              <w:bottom w:val="thinThickSmallGap" w:sz="24" w:space="0" w:color="auto"/>
              <w:right w:val="single" w:sz="8" w:space="0" w:color="FFFFFF" w:themeColor="background1"/>
            </w:tcBorders>
            <w:shd w:val="clear" w:color="auto" w:fill="4A66AC" w:themeFill="accent1"/>
            <w:vAlign w:val="center"/>
            <w:hideMark/>
          </w:tcPr>
          <w:p w14:paraId="2342F4BD" w14:textId="77777777" w:rsidR="00604ADE" w:rsidRPr="00605DC2" w:rsidRDefault="00604ADE" w:rsidP="00605DC2">
            <w:pPr>
              <w:spacing w:after="0"/>
              <w:jc w:val="center"/>
              <w:rPr>
                <w:rFonts w:ascii="Arial Narrow" w:hAnsi="Arial Narrow"/>
                <w:b/>
                <w:bCs/>
                <w:color w:val="FFFFFF"/>
                <w:szCs w:val="22"/>
                <w:lang w:eastAsia="en-AU"/>
              </w:rPr>
            </w:pPr>
            <w:r w:rsidRPr="00605DC2">
              <w:rPr>
                <w:rFonts w:ascii="Arial Narrow" w:hAnsi="Arial Narrow"/>
                <w:b/>
                <w:bCs/>
                <w:color w:val="FFFFFF"/>
                <w:szCs w:val="22"/>
                <w:lang w:eastAsia="en-AU"/>
              </w:rPr>
              <w:t>Cond 5</w:t>
            </w:r>
          </w:p>
        </w:tc>
        <w:tc>
          <w:tcPr>
            <w:tcW w:w="0" w:type="auto"/>
            <w:vMerge/>
            <w:tcBorders>
              <w:top w:val="thinThickSmallGap" w:sz="24" w:space="0" w:color="auto"/>
              <w:left w:val="single" w:sz="8" w:space="0" w:color="FFFFFF" w:themeColor="background1"/>
              <w:bottom w:val="thinThickSmallGap" w:sz="24" w:space="0" w:color="auto"/>
              <w:right w:val="single" w:sz="12" w:space="0" w:color="auto"/>
            </w:tcBorders>
            <w:shd w:val="clear" w:color="auto" w:fill="4A66AC" w:themeFill="accent1"/>
            <w:vAlign w:val="center"/>
            <w:hideMark/>
          </w:tcPr>
          <w:p w14:paraId="5AB3CD6D" w14:textId="77777777" w:rsidR="00604ADE" w:rsidRPr="00605DC2" w:rsidRDefault="00604ADE" w:rsidP="00605DC2">
            <w:pPr>
              <w:spacing w:after="0"/>
              <w:jc w:val="left"/>
              <w:rPr>
                <w:rFonts w:ascii="Arial Narrow" w:hAnsi="Arial Narrow"/>
                <w:b/>
                <w:bCs/>
                <w:color w:val="FFFFFF"/>
                <w:sz w:val="24"/>
                <w:szCs w:val="24"/>
                <w:lang w:eastAsia="en-AU"/>
              </w:rPr>
            </w:pPr>
          </w:p>
        </w:tc>
      </w:tr>
      <w:tr w:rsidR="00605DC2" w:rsidRPr="00605DC2" w14:paraId="3CF79E6A" w14:textId="77777777" w:rsidTr="00440BDA">
        <w:trPr>
          <w:trHeight w:val="690"/>
        </w:trPr>
        <w:tc>
          <w:tcPr>
            <w:tcW w:w="0" w:type="auto"/>
            <w:tcBorders>
              <w:top w:val="thinThickSmallGap" w:sz="24" w:space="0" w:color="auto"/>
              <w:left w:val="single" w:sz="12" w:space="0" w:color="auto"/>
              <w:bottom w:val="single" w:sz="8" w:space="0" w:color="FFFFFF" w:themeColor="background1"/>
              <w:right w:val="single" w:sz="8" w:space="0" w:color="FFFFFF" w:themeColor="background1"/>
            </w:tcBorders>
            <w:shd w:val="clear" w:color="auto" w:fill="4A66AC" w:themeFill="accent1"/>
            <w:vAlign w:val="center"/>
            <w:hideMark/>
          </w:tcPr>
          <w:p w14:paraId="342ACBDC"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Total components per classification</w:t>
            </w:r>
          </w:p>
        </w:tc>
        <w:tc>
          <w:tcPr>
            <w:tcW w:w="0" w:type="auto"/>
            <w:tcBorders>
              <w:top w:val="thinThickSmallGap" w:sz="24" w:space="0" w:color="auto"/>
              <w:left w:val="single" w:sz="8" w:space="0" w:color="FFFFFF" w:themeColor="background1"/>
              <w:bottom w:val="single" w:sz="12" w:space="0" w:color="auto"/>
              <w:right w:val="nil"/>
            </w:tcBorders>
            <w:shd w:val="clear" w:color="000000" w:fill="D8D8D8"/>
            <w:vAlign w:val="center"/>
            <w:hideMark/>
          </w:tcPr>
          <w:p w14:paraId="68DB75C9"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2.38</w:t>
            </w:r>
          </w:p>
        </w:tc>
        <w:tc>
          <w:tcPr>
            <w:tcW w:w="0" w:type="auto"/>
            <w:tcBorders>
              <w:top w:val="thinThickSmallGap" w:sz="24" w:space="0" w:color="auto"/>
              <w:left w:val="nil"/>
              <w:bottom w:val="single" w:sz="12" w:space="0" w:color="auto"/>
              <w:right w:val="single" w:sz="8" w:space="0" w:color="auto"/>
            </w:tcBorders>
            <w:shd w:val="clear" w:color="000000" w:fill="D8D8D8"/>
            <w:vAlign w:val="center"/>
            <w:hideMark/>
          </w:tcPr>
          <w:p w14:paraId="46428912"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0.11</w:t>
            </w:r>
          </w:p>
        </w:tc>
        <w:tc>
          <w:tcPr>
            <w:tcW w:w="0" w:type="auto"/>
            <w:tcBorders>
              <w:top w:val="thinThickSmallGap" w:sz="24" w:space="0" w:color="auto"/>
              <w:left w:val="nil"/>
              <w:bottom w:val="single" w:sz="8" w:space="0" w:color="FFFFFF" w:themeColor="background1"/>
              <w:right w:val="single" w:sz="12" w:space="0" w:color="auto"/>
            </w:tcBorders>
            <w:shd w:val="clear" w:color="000000" w:fill="D8D8D8"/>
            <w:vAlign w:val="center"/>
            <w:hideMark/>
          </w:tcPr>
          <w:p w14:paraId="01914458" w14:textId="40D52241" w:rsidR="00605DC2" w:rsidRPr="00605DC2" w:rsidRDefault="00604ADE" w:rsidP="00605DC2">
            <w:pPr>
              <w:spacing w:after="0"/>
              <w:jc w:val="left"/>
              <w:rPr>
                <w:rFonts w:ascii="Arial Narrow" w:hAnsi="Arial Narrow"/>
                <w:color w:val="000000"/>
                <w:sz w:val="24"/>
                <w:szCs w:val="24"/>
                <w:lang w:eastAsia="en-AU"/>
              </w:rPr>
            </w:pPr>
            <w:r>
              <w:rPr>
                <w:rFonts w:ascii="Arial Narrow" w:hAnsi="Arial Narrow"/>
                <w:noProof/>
                <w:color w:val="000000"/>
                <w:sz w:val="24"/>
                <w:szCs w:val="24"/>
                <w:lang w:eastAsia="en-AU"/>
              </w:rPr>
              <mc:AlternateContent>
                <mc:Choice Requires="wps">
                  <w:drawing>
                    <wp:anchor distT="0" distB="0" distL="114300" distR="114300" simplePos="0" relativeHeight="251651584" behindDoc="0" locked="0" layoutInCell="1" allowOverlap="1" wp14:anchorId="5FAA8018" wp14:editId="728EFDD4">
                      <wp:simplePos x="0" y="0"/>
                      <wp:positionH relativeFrom="column">
                        <wp:posOffset>166370</wp:posOffset>
                      </wp:positionH>
                      <wp:positionV relativeFrom="paragraph">
                        <wp:posOffset>196215</wp:posOffset>
                      </wp:positionV>
                      <wp:extent cx="180975" cy="161925"/>
                      <wp:effectExtent l="0" t="0" r="28575" b="28575"/>
                      <wp:wrapNone/>
                      <wp:docPr id="1063" name="Flowchart: Connector 1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61925"/>
                              </a:xfrm>
                              <a:prstGeom prst="flowChartConnector">
                                <a:avLst/>
                              </a:prstGeom>
                              <a:solidFill>
                                <a:srgbClr val="FF0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A82CCA" id="Flowchart: Connector 1063" o:spid="_x0000_s1026" type="#_x0000_t120" style="position:absolute;margin-left:13.1pt;margin-top:15.45pt;width:14.2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" fillcolor="red" strokecolor="windowText" strokeweight=".5pt">
                      <v:path arrowok="t"/>
                    </v:shape>
                  </w:pict>
                </mc:Fallback>
              </mc:AlternateContent>
            </w:r>
          </w:p>
        </w:tc>
      </w:tr>
      <w:tr w:rsidR="00605DC2" w:rsidRPr="00605DC2" w14:paraId="33B0BABA"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3C62F4A2"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Roof</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3B4FC48B"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10.85</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7E33CC3A"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91.21</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242ED511" w14:textId="70A3392B"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7160470C"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1DF84B56"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External Site</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596EECF2"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16.56</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0F84DD6E"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772F6C72"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5716B169"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15929E75"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Fitouts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34D5B52A"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5.68</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0593CAC0"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4.17</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11D5EDF6"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7B3A3785"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1CA0E815"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Finishes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63F4266C"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63.79</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2872F14D"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4.62</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5C9FD84F"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5641BA75"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0370EDF2"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Disability Access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1E64FD83"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0.02</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235E3E98"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719402F1"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24C31E22"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329AEB5A"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Electrical Services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7C43B528"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2.31</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4C89BB16"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5ADB290F"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473D9EAE"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6C67D797"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HVAC Services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66C6A281"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0.6</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6D55295E"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7720FAAC"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2BB94FD4"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21FD5F57"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Hydraulic Services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103F5630"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0.19</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68DA3126"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159C641C"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578401E2"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7F3840B1"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Lifts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2C16CDD9"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01E3C7F1"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1A7A0E51"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13355EF3" w14:textId="77777777" w:rsidTr="00440BDA">
        <w:trPr>
          <w:trHeight w:val="330"/>
        </w:trPr>
        <w:tc>
          <w:tcPr>
            <w:tcW w:w="0" w:type="auto"/>
            <w:tcBorders>
              <w:top w:val="single" w:sz="6" w:space="0" w:color="FFFFFF" w:themeColor="background1"/>
              <w:left w:val="single" w:sz="12" w:space="0" w:color="auto"/>
              <w:bottom w:val="single" w:sz="6" w:space="0" w:color="FFFFFF" w:themeColor="background1"/>
              <w:right w:val="single" w:sz="8" w:space="0" w:color="FFFFFF" w:themeColor="background1"/>
            </w:tcBorders>
            <w:shd w:val="clear" w:color="auto" w:fill="4A66AC" w:themeFill="accent1"/>
            <w:vAlign w:val="center"/>
            <w:hideMark/>
          </w:tcPr>
          <w:p w14:paraId="7E491E61"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Fire Services</w:t>
            </w:r>
          </w:p>
        </w:tc>
        <w:tc>
          <w:tcPr>
            <w:tcW w:w="0" w:type="auto"/>
            <w:tcBorders>
              <w:top w:val="single" w:sz="12" w:space="0" w:color="auto"/>
              <w:left w:val="single" w:sz="8" w:space="0" w:color="FFFFFF" w:themeColor="background1"/>
              <w:bottom w:val="single" w:sz="12" w:space="0" w:color="auto"/>
              <w:right w:val="single" w:sz="12" w:space="0" w:color="auto"/>
            </w:tcBorders>
            <w:shd w:val="clear" w:color="auto" w:fill="auto"/>
            <w:vAlign w:val="center"/>
            <w:hideMark/>
          </w:tcPr>
          <w:p w14:paraId="561F62ED"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0D230953"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12" w:space="0" w:color="FFFFFF" w:themeColor="background1"/>
              <w:right w:val="single" w:sz="12" w:space="0" w:color="auto"/>
            </w:tcBorders>
            <w:shd w:val="clear" w:color="auto" w:fill="auto"/>
            <w:vAlign w:val="center"/>
            <w:hideMark/>
          </w:tcPr>
          <w:p w14:paraId="142965DC"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283E1678" w14:textId="77777777" w:rsidTr="00440BDA">
        <w:trPr>
          <w:trHeight w:val="345"/>
        </w:trPr>
        <w:tc>
          <w:tcPr>
            <w:tcW w:w="0" w:type="auto"/>
            <w:tcBorders>
              <w:top w:val="single" w:sz="6" w:space="0" w:color="FFFFFF" w:themeColor="background1"/>
              <w:left w:val="single" w:sz="12" w:space="0" w:color="auto"/>
              <w:bottom w:val="single" w:sz="8" w:space="0" w:color="FFFFFF" w:themeColor="background1"/>
              <w:right w:val="single" w:sz="8" w:space="0" w:color="FFFFFF" w:themeColor="background1"/>
            </w:tcBorders>
            <w:shd w:val="clear" w:color="auto" w:fill="4A66AC" w:themeFill="accent1"/>
            <w:vAlign w:val="center"/>
            <w:hideMark/>
          </w:tcPr>
          <w:p w14:paraId="01884255"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Security Services</w:t>
            </w:r>
          </w:p>
        </w:tc>
        <w:tc>
          <w:tcPr>
            <w:tcW w:w="0" w:type="auto"/>
            <w:tcBorders>
              <w:top w:val="single" w:sz="12" w:space="0" w:color="auto"/>
              <w:left w:val="single" w:sz="8" w:space="0" w:color="FFFFFF" w:themeColor="background1"/>
              <w:bottom w:val="single" w:sz="8" w:space="0" w:color="FFFFFF" w:themeColor="background1"/>
              <w:right w:val="single" w:sz="12" w:space="0" w:color="auto"/>
            </w:tcBorders>
            <w:shd w:val="clear" w:color="auto" w:fill="auto"/>
            <w:vAlign w:val="center"/>
            <w:hideMark/>
          </w:tcPr>
          <w:p w14:paraId="6365773E"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auto"/>
              <w:left w:val="single" w:sz="12" w:space="0" w:color="auto"/>
              <w:bottom w:val="single" w:sz="8" w:space="0" w:color="FFFFFF" w:themeColor="background1"/>
              <w:right w:val="single" w:sz="12" w:space="0" w:color="auto"/>
            </w:tcBorders>
            <w:shd w:val="clear" w:color="auto" w:fill="auto"/>
            <w:vAlign w:val="center"/>
            <w:hideMark/>
          </w:tcPr>
          <w:p w14:paraId="469C607D"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0</w:t>
            </w:r>
          </w:p>
        </w:tc>
        <w:tc>
          <w:tcPr>
            <w:tcW w:w="0" w:type="auto"/>
            <w:tcBorders>
              <w:top w:val="single" w:sz="12" w:space="0" w:color="FFFFFF" w:themeColor="background1"/>
              <w:left w:val="single" w:sz="12" w:space="0" w:color="auto"/>
              <w:bottom w:val="single" w:sz="8" w:space="0" w:color="FFFFFF" w:themeColor="background1"/>
              <w:right w:val="single" w:sz="12" w:space="0" w:color="auto"/>
            </w:tcBorders>
            <w:shd w:val="clear" w:color="auto" w:fill="auto"/>
            <w:vAlign w:val="center"/>
            <w:hideMark/>
          </w:tcPr>
          <w:p w14:paraId="782E6DFA" w14:textId="77777777" w:rsidR="00605DC2" w:rsidRPr="00605DC2" w:rsidRDefault="00605DC2" w:rsidP="00605DC2">
            <w:pPr>
              <w:spacing w:after="0"/>
              <w:jc w:val="center"/>
              <w:rPr>
                <w:rFonts w:ascii="Arial Narrow" w:hAnsi="Arial Narrow"/>
                <w:color w:val="000000"/>
                <w:sz w:val="24"/>
                <w:szCs w:val="24"/>
                <w:lang w:eastAsia="en-AU"/>
              </w:rPr>
            </w:pPr>
          </w:p>
        </w:tc>
      </w:tr>
      <w:tr w:rsidR="00605DC2" w:rsidRPr="00605DC2" w14:paraId="75A483E1" w14:textId="77777777" w:rsidTr="00440BDA">
        <w:trPr>
          <w:trHeight w:val="345"/>
        </w:trPr>
        <w:tc>
          <w:tcPr>
            <w:tcW w:w="0" w:type="auto"/>
            <w:tcBorders>
              <w:top w:val="single" w:sz="8" w:space="0" w:color="FFFFFF" w:themeColor="background1"/>
              <w:left w:val="single" w:sz="12" w:space="0" w:color="auto"/>
              <w:bottom w:val="single" w:sz="12" w:space="0" w:color="auto"/>
              <w:right w:val="single" w:sz="8" w:space="0" w:color="FFFFFF" w:themeColor="background1"/>
            </w:tcBorders>
            <w:shd w:val="clear" w:color="auto" w:fill="4A66AC" w:themeFill="accent1"/>
            <w:vAlign w:val="center"/>
            <w:hideMark/>
          </w:tcPr>
          <w:p w14:paraId="70F0BCCD" w14:textId="77777777" w:rsidR="00605DC2" w:rsidRPr="006C1FD7" w:rsidRDefault="00605DC2" w:rsidP="00605DC2">
            <w:pPr>
              <w:spacing w:after="0"/>
              <w:jc w:val="center"/>
              <w:rPr>
                <w:rFonts w:ascii="Arial Narrow" w:hAnsi="Arial Narrow"/>
                <w:b/>
                <w:bCs/>
                <w:color w:val="FFFFFF"/>
                <w:sz w:val="24"/>
                <w:szCs w:val="24"/>
                <w:lang w:eastAsia="en-AU"/>
              </w:rPr>
            </w:pPr>
            <w:r w:rsidRPr="006C1FD7">
              <w:rPr>
                <w:rFonts w:ascii="Arial Narrow" w:hAnsi="Arial Narrow"/>
                <w:b/>
                <w:bCs/>
                <w:color w:val="FFFFFF"/>
                <w:sz w:val="24"/>
                <w:szCs w:val="24"/>
                <w:lang w:eastAsia="en-AU"/>
              </w:rPr>
              <w:t>% of Condition</w:t>
            </w:r>
          </w:p>
        </w:tc>
        <w:tc>
          <w:tcPr>
            <w:tcW w:w="0" w:type="auto"/>
            <w:tcBorders>
              <w:top w:val="single" w:sz="8" w:space="0" w:color="FFFFFF" w:themeColor="background1"/>
              <w:left w:val="single" w:sz="8" w:space="0" w:color="FFFFFF" w:themeColor="background1"/>
              <w:bottom w:val="single" w:sz="12" w:space="0" w:color="auto"/>
              <w:right w:val="single" w:sz="12" w:space="0" w:color="auto"/>
            </w:tcBorders>
            <w:shd w:val="clear" w:color="000000" w:fill="D8D8D8"/>
            <w:vAlign w:val="center"/>
            <w:hideMark/>
          </w:tcPr>
          <w:p w14:paraId="5E88020D"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100%</w:t>
            </w:r>
          </w:p>
        </w:tc>
        <w:tc>
          <w:tcPr>
            <w:tcW w:w="0" w:type="auto"/>
            <w:tcBorders>
              <w:top w:val="single" w:sz="8" w:space="0" w:color="FFFFFF" w:themeColor="background1"/>
              <w:left w:val="single" w:sz="12" w:space="0" w:color="auto"/>
              <w:bottom w:val="single" w:sz="12" w:space="0" w:color="auto"/>
              <w:right w:val="single" w:sz="12" w:space="0" w:color="auto"/>
            </w:tcBorders>
            <w:shd w:val="clear" w:color="000000" w:fill="D8D8D8"/>
            <w:vAlign w:val="center"/>
            <w:hideMark/>
          </w:tcPr>
          <w:p w14:paraId="22C3970C" w14:textId="77777777" w:rsidR="00605DC2" w:rsidRPr="00645400" w:rsidRDefault="00605DC2" w:rsidP="00605DC2">
            <w:pPr>
              <w:spacing w:after="0"/>
              <w:jc w:val="center"/>
              <w:rPr>
                <w:rFonts w:ascii="Arial Narrow" w:hAnsi="Arial Narrow"/>
                <w:color w:val="000000"/>
                <w:sz w:val="24"/>
                <w:szCs w:val="24"/>
                <w:lang w:eastAsia="en-AU"/>
              </w:rPr>
            </w:pPr>
            <w:r w:rsidRPr="00645400">
              <w:rPr>
                <w:rFonts w:ascii="Arial Narrow" w:hAnsi="Arial Narrow"/>
                <w:color w:val="000000"/>
                <w:sz w:val="24"/>
                <w:szCs w:val="24"/>
                <w:lang w:eastAsia="en-AU"/>
              </w:rPr>
              <w:t>100%</w:t>
            </w:r>
          </w:p>
        </w:tc>
        <w:tc>
          <w:tcPr>
            <w:tcW w:w="0" w:type="auto"/>
            <w:tcBorders>
              <w:top w:val="single" w:sz="8" w:space="0" w:color="FFFFFF" w:themeColor="background1"/>
              <w:left w:val="single" w:sz="12" w:space="0" w:color="auto"/>
              <w:bottom w:val="single" w:sz="12" w:space="0" w:color="auto"/>
              <w:right w:val="single" w:sz="12" w:space="0" w:color="auto"/>
            </w:tcBorders>
            <w:shd w:val="clear" w:color="000000" w:fill="D8D8D8"/>
            <w:vAlign w:val="center"/>
            <w:hideMark/>
          </w:tcPr>
          <w:p w14:paraId="44867788" w14:textId="77777777" w:rsidR="00605DC2" w:rsidRPr="00605DC2" w:rsidRDefault="00605DC2" w:rsidP="00605DC2">
            <w:pPr>
              <w:spacing w:after="0"/>
              <w:jc w:val="center"/>
              <w:rPr>
                <w:rFonts w:ascii="Arial Narrow" w:hAnsi="Arial Narrow"/>
                <w:color w:val="000000"/>
                <w:sz w:val="24"/>
                <w:szCs w:val="24"/>
                <w:lang w:eastAsia="en-AU"/>
              </w:rPr>
            </w:pPr>
            <w:r w:rsidRPr="00605DC2">
              <w:rPr>
                <w:rFonts w:ascii="Arial Narrow" w:hAnsi="Arial Narrow"/>
                <w:noProof/>
                <w:color w:val="000000"/>
                <w:sz w:val="24"/>
                <w:szCs w:val="24"/>
                <w:lang w:eastAsia="en-AU"/>
              </w:rPr>
              <w:t> </w:t>
            </w:r>
          </w:p>
        </w:tc>
      </w:tr>
    </w:tbl>
    <w:p w14:paraId="79522F70" w14:textId="77777777" w:rsidR="00B66E54" w:rsidRDefault="00B66E54" w:rsidP="00B66E54">
      <w:pPr>
        <w:pStyle w:val="BodyText"/>
        <w:rPr>
          <w:b/>
          <w:i/>
          <w:color w:val="0070C0"/>
          <w:sz w:val="24"/>
          <w:szCs w:val="24"/>
        </w:rPr>
      </w:pPr>
    </w:p>
    <w:p w14:paraId="60F2C7BC" w14:textId="77777777" w:rsidR="00605DC2" w:rsidRPr="006C1FD7" w:rsidRDefault="00605DC2" w:rsidP="00492527">
      <w:pPr>
        <w:pStyle w:val="BodyText"/>
        <w:numPr>
          <w:ilvl w:val="1"/>
          <w:numId w:val="15"/>
        </w:numPr>
        <w:tabs>
          <w:tab w:val="num" w:pos="1985"/>
        </w:tabs>
        <w:spacing w:before="240"/>
        <w:rPr>
          <w:b/>
          <w:iCs/>
          <w:color w:val="0070C0"/>
          <w:sz w:val="24"/>
          <w:szCs w:val="24"/>
        </w:rPr>
      </w:pPr>
      <w:r w:rsidRPr="006C1FD7">
        <w:rPr>
          <w:b/>
          <w:iCs/>
          <w:color w:val="0070C0"/>
          <w:sz w:val="24"/>
          <w:szCs w:val="24"/>
        </w:rPr>
        <w:t>Ensure that buildings are accessible to users</w:t>
      </w:r>
    </w:p>
    <w:p w14:paraId="5CE54E70" w14:textId="77777777" w:rsidR="0099740C" w:rsidRPr="001458F1" w:rsidRDefault="0099740C" w:rsidP="001458F1">
      <w:pPr>
        <w:pStyle w:val="BodyText"/>
        <w:ind w:left="426"/>
        <w:rPr>
          <w:i/>
          <w:sz w:val="24"/>
          <w:szCs w:val="24"/>
        </w:rPr>
      </w:pPr>
      <w:r w:rsidRPr="006C1FD7">
        <w:rPr>
          <w:iCs/>
          <w:sz w:val="24"/>
          <w:szCs w:val="24"/>
        </w:rPr>
        <w:t>Technical</w:t>
      </w:r>
      <w:r w:rsidR="001C4CBD" w:rsidRPr="006C1FD7">
        <w:rPr>
          <w:iCs/>
          <w:sz w:val="24"/>
          <w:szCs w:val="24"/>
        </w:rPr>
        <w:t xml:space="preserve"> – </w:t>
      </w:r>
      <w:r w:rsidR="003559B9" w:rsidRPr="006C1FD7">
        <w:rPr>
          <w:iCs/>
          <w:sz w:val="24"/>
          <w:szCs w:val="24"/>
        </w:rPr>
        <w:t>List of requirements on the Disability Access and Inclusion Plan legislative under the</w:t>
      </w:r>
      <w:r w:rsidR="003559B9">
        <w:rPr>
          <w:i/>
          <w:sz w:val="24"/>
          <w:szCs w:val="24"/>
        </w:rPr>
        <w:t xml:space="preserve"> Disability Services Act (1993)</w:t>
      </w:r>
    </w:p>
    <w:tbl>
      <w:tblPr>
        <w:tblW w:w="5000" w:type="pct"/>
        <w:tblLook w:val="04A0" w:firstRow="1" w:lastRow="0" w:firstColumn="1" w:lastColumn="0" w:noHBand="0" w:noVBand="1"/>
      </w:tblPr>
      <w:tblGrid>
        <w:gridCol w:w="1803"/>
        <w:gridCol w:w="1070"/>
        <w:gridCol w:w="1070"/>
        <w:gridCol w:w="1070"/>
        <w:gridCol w:w="1070"/>
        <w:gridCol w:w="1070"/>
        <w:gridCol w:w="1070"/>
        <w:gridCol w:w="1064"/>
      </w:tblGrid>
      <w:tr w:rsidR="008D07A8" w:rsidRPr="008D07A8" w14:paraId="491BF9A7" w14:textId="77777777" w:rsidTr="006C1FD7">
        <w:trPr>
          <w:trHeight w:val="705"/>
        </w:trPr>
        <w:tc>
          <w:tcPr>
            <w:tcW w:w="971" w:type="pct"/>
            <w:tcBorders>
              <w:top w:val="single" w:sz="24" w:space="0" w:color="auto"/>
              <w:left w:val="single" w:sz="12" w:space="0" w:color="auto"/>
              <w:bottom w:val="thinThickSmallGap" w:sz="24" w:space="0" w:color="auto"/>
              <w:right w:val="single" w:sz="6" w:space="0" w:color="FFFFFF" w:themeColor="background1"/>
            </w:tcBorders>
            <w:shd w:val="clear" w:color="auto" w:fill="4A66AC" w:themeFill="accent1"/>
            <w:vAlign w:val="center"/>
            <w:hideMark/>
          </w:tcPr>
          <w:p w14:paraId="63FF020A" w14:textId="77777777" w:rsidR="008D07A8" w:rsidRPr="008D07A8" w:rsidRDefault="008D07A8" w:rsidP="008D07A8">
            <w:pPr>
              <w:spacing w:after="0"/>
              <w:jc w:val="center"/>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Technical</w:t>
            </w:r>
          </w:p>
        </w:tc>
        <w:tc>
          <w:tcPr>
            <w:tcW w:w="576"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8FE344A" w14:textId="1493FB6C" w:rsidR="008D07A8" w:rsidRPr="008D07A8" w:rsidRDefault="008D07A8" w:rsidP="008D07A8">
            <w:pPr>
              <w:spacing w:after="0"/>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2014</w:t>
            </w:r>
            <w:r w:rsidR="00C37D78">
              <w:rPr>
                <w:rFonts w:ascii="Arial Narrow" w:hAnsi="Arial Narrow"/>
                <w:b/>
                <w:bCs/>
                <w:color w:val="FFFFFF" w:themeColor="background1"/>
                <w:sz w:val="24"/>
                <w:szCs w:val="24"/>
                <w:lang w:eastAsia="en-AU"/>
              </w:rPr>
              <w:t>-</w:t>
            </w:r>
            <w:r w:rsidRPr="008D07A8">
              <w:rPr>
                <w:rFonts w:ascii="Arial Narrow" w:hAnsi="Arial Narrow"/>
                <w:b/>
                <w:bCs/>
                <w:color w:val="FFFFFF" w:themeColor="background1"/>
                <w:sz w:val="24"/>
                <w:szCs w:val="24"/>
                <w:lang w:eastAsia="en-AU"/>
              </w:rPr>
              <w:t>15</w:t>
            </w:r>
          </w:p>
        </w:tc>
        <w:tc>
          <w:tcPr>
            <w:tcW w:w="576"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5B28E1FC" w14:textId="6FA51744" w:rsidR="008D07A8" w:rsidRPr="008D07A8" w:rsidRDefault="008D07A8" w:rsidP="008D07A8">
            <w:pPr>
              <w:spacing w:after="0"/>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2015</w:t>
            </w:r>
            <w:r w:rsidR="00C37D78">
              <w:rPr>
                <w:rFonts w:ascii="Arial Narrow" w:hAnsi="Arial Narrow"/>
                <w:b/>
                <w:bCs/>
                <w:color w:val="FFFFFF" w:themeColor="background1"/>
                <w:sz w:val="24"/>
                <w:szCs w:val="24"/>
                <w:lang w:eastAsia="en-AU"/>
              </w:rPr>
              <w:t>-</w:t>
            </w:r>
            <w:r w:rsidRPr="008D07A8">
              <w:rPr>
                <w:rFonts w:ascii="Arial Narrow" w:hAnsi="Arial Narrow"/>
                <w:b/>
                <w:bCs/>
                <w:color w:val="FFFFFF" w:themeColor="background1"/>
                <w:sz w:val="24"/>
                <w:szCs w:val="24"/>
                <w:lang w:eastAsia="en-AU"/>
              </w:rPr>
              <w:t>16</w:t>
            </w:r>
          </w:p>
        </w:tc>
        <w:tc>
          <w:tcPr>
            <w:tcW w:w="576"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A7257FD" w14:textId="12990B9B" w:rsidR="008D07A8" w:rsidRPr="008D07A8" w:rsidRDefault="008D07A8" w:rsidP="008D07A8">
            <w:pPr>
              <w:spacing w:after="0"/>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2016</w:t>
            </w:r>
            <w:r w:rsidR="00C37D78">
              <w:rPr>
                <w:rFonts w:ascii="Arial Narrow" w:hAnsi="Arial Narrow"/>
                <w:b/>
                <w:bCs/>
                <w:color w:val="FFFFFF" w:themeColor="background1"/>
                <w:sz w:val="24"/>
                <w:szCs w:val="24"/>
                <w:lang w:eastAsia="en-AU"/>
              </w:rPr>
              <w:t>-</w:t>
            </w:r>
            <w:r w:rsidRPr="008D07A8">
              <w:rPr>
                <w:rFonts w:ascii="Arial Narrow" w:hAnsi="Arial Narrow"/>
                <w:b/>
                <w:bCs/>
                <w:color w:val="FFFFFF" w:themeColor="background1"/>
                <w:sz w:val="24"/>
                <w:szCs w:val="24"/>
                <w:lang w:eastAsia="en-AU"/>
              </w:rPr>
              <w:t>17</w:t>
            </w:r>
          </w:p>
        </w:tc>
        <w:tc>
          <w:tcPr>
            <w:tcW w:w="576"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FA65DC7" w14:textId="1B916B75" w:rsidR="008D07A8" w:rsidRPr="008D07A8" w:rsidRDefault="008D07A8" w:rsidP="008D07A8">
            <w:pPr>
              <w:spacing w:after="0"/>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2017</w:t>
            </w:r>
            <w:r w:rsidR="00C37D78">
              <w:rPr>
                <w:rFonts w:ascii="Arial Narrow" w:hAnsi="Arial Narrow"/>
                <w:b/>
                <w:bCs/>
                <w:color w:val="FFFFFF" w:themeColor="background1"/>
                <w:sz w:val="24"/>
                <w:szCs w:val="24"/>
                <w:lang w:eastAsia="en-AU"/>
              </w:rPr>
              <w:t>-</w:t>
            </w:r>
            <w:r w:rsidRPr="008D07A8">
              <w:rPr>
                <w:rFonts w:ascii="Arial Narrow" w:hAnsi="Arial Narrow"/>
                <w:b/>
                <w:bCs/>
                <w:color w:val="FFFFFF" w:themeColor="background1"/>
                <w:sz w:val="24"/>
                <w:szCs w:val="24"/>
                <w:lang w:eastAsia="en-AU"/>
              </w:rPr>
              <w:t>18</w:t>
            </w:r>
          </w:p>
        </w:tc>
        <w:tc>
          <w:tcPr>
            <w:tcW w:w="576"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C685F1A" w14:textId="4A4C67A3" w:rsidR="008D07A8" w:rsidRPr="008D07A8" w:rsidRDefault="008D07A8" w:rsidP="008D07A8">
            <w:pPr>
              <w:spacing w:after="0"/>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2018</w:t>
            </w:r>
            <w:r w:rsidR="00C37D78">
              <w:rPr>
                <w:rFonts w:ascii="Arial Narrow" w:hAnsi="Arial Narrow"/>
                <w:b/>
                <w:bCs/>
                <w:color w:val="FFFFFF" w:themeColor="background1"/>
                <w:sz w:val="24"/>
                <w:szCs w:val="24"/>
                <w:lang w:eastAsia="en-AU"/>
              </w:rPr>
              <w:t>-</w:t>
            </w:r>
            <w:r w:rsidRPr="008D07A8">
              <w:rPr>
                <w:rFonts w:ascii="Arial Narrow" w:hAnsi="Arial Narrow"/>
                <w:b/>
                <w:bCs/>
                <w:color w:val="FFFFFF" w:themeColor="background1"/>
                <w:sz w:val="24"/>
                <w:szCs w:val="24"/>
                <w:lang w:eastAsia="en-AU"/>
              </w:rPr>
              <w:t>19</w:t>
            </w:r>
          </w:p>
        </w:tc>
        <w:tc>
          <w:tcPr>
            <w:tcW w:w="576"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5B15510B" w14:textId="0466E135" w:rsidR="008D07A8" w:rsidRPr="008D07A8" w:rsidRDefault="008D07A8" w:rsidP="008D07A8">
            <w:pPr>
              <w:spacing w:after="0"/>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2019</w:t>
            </w:r>
            <w:r w:rsidR="00C37D78">
              <w:rPr>
                <w:rFonts w:ascii="Arial Narrow" w:hAnsi="Arial Narrow"/>
                <w:b/>
                <w:bCs/>
                <w:color w:val="FFFFFF" w:themeColor="background1"/>
                <w:sz w:val="24"/>
                <w:szCs w:val="24"/>
                <w:lang w:eastAsia="en-AU"/>
              </w:rPr>
              <w:t>-</w:t>
            </w:r>
            <w:r w:rsidRPr="008D07A8">
              <w:rPr>
                <w:rFonts w:ascii="Arial Narrow" w:hAnsi="Arial Narrow"/>
                <w:b/>
                <w:bCs/>
                <w:color w:val="FFFFFF" w:themeColor="background1"/>
                <w:sz w:val="24"/>
                <w:szCs w:val="24"/>
                <w:lang w:eastAsia="en-AU"/>
              </w:rPr>
              <w:t>20</w:t>
            </w:r>
          </w:p>
        </w:tc>
        <w:tc>
          <w:tcPr>
            <w:tcW w:w="576" w:type="pct"/>
            <w:tcBorders>
              <w:top w:val="single" w:sz="24" w:space="0" w:color="auto"/>
              <w:left w:val="single" w:sz="6" w:space="0" w:color="FFFFFF" w:themeColor="background1"/>
              <w:bottom w:val="thinThickSmallGap" w:sz="24" w:space="0" w:color="auto"/>
              <w:right w:val="single" w:sz="12" w:space="0" w:color="auto"/>
            </w:tcBorders>
            <w:shd w:val="clear" w:color="auto" w:fill="4A66AC" w:themeFill="accent1"/>
            <w:vAlign w:val="center"/>
            <w:hideMark/>
          </w:tcPr>
          <w:p w14:paraId="5BD302B6" w14:textId="77777777" w:rsidR="008D07A8" w:rsidRPr="008D07A8" w:rsidRDefault="008D07A8" w:rsidP="008D07A8">
            <w:pPr>
              <w:spacing w:after="0"/>
              <w:jc w:val="center"/>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Status</w:t>
            </w:r>
          </w:p>
        </w:tc>
      </w:tr>
      <w:tr w:rsidR="008D07A8" w:rsidRPr="008D07A8" w14:paraId="0C971668" w14:textId="77777777" w:rsidTr="006C1FD7">
        <w:trPr>
          <w:trHeight w:val="630"/>
        </w:trPr>
        <w:tc>
          <w:tcPr>
            <w:tcW w:w="971" w:type="pct"/>
            <w:tcBorders>
              <w:top w:val="thinThickSmallGap" w:sz="24" w:space="0" w:color="auto"/>
              <w:left w:val="single" w:sz="12" w:space="0" w:color="auto"/>
              <w:bottom w:val="single" w:sz="12" w:space="0" w:color="auto"/>
              <w:right w:val="thinThickSmallGap" w:sz="24" w:space="0" w:color="auto"/>
            </w:tcBorders>
            <w:shd w:val="clear" w:color="auto" w:fill="4A66AC" w:themeFill="accent1"/>
            <w:vAlign w:val="center"/>
            <w:hideMark/>
          </w:tcPr>
          <w:p w14:paraId="514546F8" w14:textId="77777777" w:rsidR="008D07A8" w:rsidRPr="008D07A8" w:rsidRDefault="008D07A8" w:rsidP="008D07A8">
            <w:pPr>
              <w:spacing w:after="0"/>
              <w:jc w:val="center"/>
              <w:rPr>
                <w:rFonts w:ascii="Arial Narrow" w:hAnsi="Arial Narrow"/>
                <w:b/>
                <w:bCs/>
                <w:color w:val="FFFFFF"/>
                <w:sz w:val="24"/>
                <w:szCs w:val="24"/>
                <w:lang w:eastAsia="en-AU"/>
              </w:rPr>
            </w:pPr>
            <w:r w:rsidRPr="008D07A8">
              <w:rPr>
                <w:rFonts w:ascii="Arial Narrow" w:hAnsi="Arial Narrow"/>
                <w:b/>
                <w:bCs/>
                <w:color w:val="FFFFFF" w:themeColor="background1"/>
                <w:sz w:val="24"/>
                <w:szCs w:val="24"/>
                <w:lang w:eastAsia="en-AU"/>
              </w:rPr>
              <w:t>Completed</w:t>
            </w:r>
          </w:p>
        </w:tc>
        <w:tc>
          <w:tcPr>
            <w:tcW w:w="576" w:type="pct"/>
            <w:tcBorders>
              <w:top w:val="thinThickSmallGap" w:sz="24" w:space="0" w:color="auto"/>
              <w:left w:val="thinThickSmallGap" w:sz="24" w:space="0" w:color="auto"/>
              <w:bottom w:val="single" w:sz="12" w:space="0" w:color="auto"/>
              <w:right w:val="single" w:sz="6" w:space="0" w:color="FFFFFF" w:themeColor="background1"/>
            </w:tcBorders>
            <w:shd w:val="clear" w:color="000000" w:fill="D8D8D8"/>
            <w:vAlign w:val="center"/>
            <w:hideMark/>
          </w:tcPr>
          <w:p w14:paraId="69C086FC" w14:textId="77777777" w:rsidR="008D07A8" w:rsidRPr="008D07A8" w:rsidRDefault="008D07A8" w:rsidP="008D07A8">
            <w:pPr>
              <w:spacing w:after="0"/>
              <w:jc w:val="center"/>
              <w:rPr>
                <w:rFonts w:ascii="Arial Narrow" w:hAnsi="Arial Narrow"/>
                <w:color w:val="000000"/>
                <w:sz w:val="24"/>
                <w:szCs w:val="24"/>
                <w:lang w:eastAsia="en-AU"/>
              </w:rPr>
            </w:pPr>
            <w:r w:rsidRPr="008D07A8">
              <w:rPr>
                <w:rFonts w:ascii="Arial Narrow" w:hAnsi="Arial Narrow"/>
                <w:color w:val="000000"/>
                <w:sz w:val="24"/>
                <w:szCs w:val="24"/>
                <w:lang w:eastAsia="en-AU"/>
              </w:rPr>
              <w:t>68%</w:t>
            </w:r>
          </w:p>
        </w:tc>
        <w:tc>
          <w:tcPr>
            <w:tcW w:w="576"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1A076B28" w14:textId="77777777" w:rsidR="008D07A8" w:rsidRPr="008D07A8" w:rsidRDefault="008D07A8" w:rsidP="008D07A8">
            <w:pPr>
              <w:spacing w:after="0"/>
              <w:jc w:val="center"/>
              <w:rPr>
                <w:rFonts w:ascii="Arial Narrow" w:hAnsi="Arial Narrow"/>
                <w:color w:val="000000"/>
                <w:sz w:val="24"/>
                <w:szCs w:val="24"/>
                <w:lang w:eastAsia="en-AU"/>
              </w:rPr>
            </w:pPr>
            <w:r w:rsidRPr="008D07A8">
              <w:rPr>
                <w:rFonts w:ascii="Arial Narrow" w:hAnsi="Arial Narrow"/>
                <w:color w:val="000000"/>
                <w:sz w:val="24"/>
                <w:szCs w:val="24"/>
                <w:lang w:eastAsia="en-AU"/>
              </w:rPr>
              <w:t>71%</w:t>
            </w:r>
          </w:p>
        </w:tc>
        <w:tc>
          <w:tcPr>
            <w:tcW w:w="576"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29A6AFCE" w14:textId="77777777" w:rsidR="008D07A8" w:rsidRPr="008D07A8" w:rsidRDefault="008D07A8" w:rsidP="008D07A8">
            <w:pPr>
              <w:spacing w:after="0"/>
              <w:jc w:val="center"/>
              <w:rPr>
                <w:rFonts w:ascii="Arial Narrow" w:hAnsi="Arial Narrow"/>
                <w:color w:val="000000"/>
                <w:sz w:val="24"/>
                <w:szCs w:val="24"/>
                <w:lang w:eastAsia="en-AU"/>
              </w:rPr>
            </w:pPr>
            <w:r w:rsidRPr="008D07A8">
              <w:rPr>
                <w:rFonts w:ascii="Arial Narrow" w:hAnsi="Arial Narrow"/>
                <w:color w:val="000000"/>
                <w:sz w:val="24"/>
                <w:szCs w:val="24"/>
                <w:lang w:eastAsia="en-AU"/>
              </w:rPr>
              <w:t>74%</w:t>
            </w:r>
          </w:p>
        </w:tc>
        <w:tc>
          <w:tcPr>
            <w:tcW w:w="576"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7AB3363E" w14:textId="77777777" w:rsidR="008D07A8" w:rsidRPr="008D07A8" w:rsidRDefault="008D07A8" w:rsidP="00E8643D">
            <w:pPr>
              <w:spacing w:after="0"/>
              <w:jc w:val="center"/>
              <w:rPr>
                <w:rFonts w:ascii="Arial Narrow" w:hAnsi="Arial Narrow"/>
                <w:color w:val="000000"/>
                <w:sz w:val="24"/>
                <w:szCs w:val="24"/>
                <w:lang w:eastAsia="en-AU"/>
              </w:rPr>
            </w:pPr>
            <w:r w:rsidRPr="008D07A8">
              <w:rPr>
                <w:rFonts w:ascii="Arial Narrow" w:hAnsi="Arial Narrow"/>
                <w:color w:val="000000"/>
                <w:sz w:val="24"/>
                <w:szCs w:val="24"/>
                <w:lang w:eastAsia="en-AU"/>
              </w:rPr>
              <w:t> </w:t>
            </w:r>
            <w:r w:rsidR="00E8643D">
              <w:rPr>
                <w:rFonts w:ascii="Arial Narrow" w:hAnsi="Arial Narrow"/>
                <w:color w:val="000000"/>
                <w:sz w:val="24"/>
                <w:szCs w:val="24"/>
                <w:lang w:eastAsia="en-AU"/>
              </w:rPr>
              <w:t>76</w:t>
            </w:r>
            <w:r w:rsidR="00E97B6B">
              <w:rPr>
                <w:rFonts w:ascii="Arial Narrow" w:hAnsi="Arial Narrow"/>
                <w:color w:val="000000"/>
                <w:sz w:val="24"/>
                <w:szCs w:val="24"/>
                <w:lang w:eastAsia="en-AU"/>
              </w:rPr>
              <w:t>%</w:t>
            </w:r>
          </w:p>
        </w:tc>
        <w:tc>
          <w:tcPr>
            <w:tcW w:w="576"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4834E282" w14:textId="77777777" w:rsidR="008D07A8" w:rsidRPr="008D07A8" w:rsidRDefault="00E8643D" w:rsidP="008D07A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79</w:t>
            </w:r>
            <w:r w:rsidR="00E97B6B">
              <w:rPr>
                <w:rFonts w:ascii="Arial Narrow" w:hAnsi="Arial Narrow"/>
                <w:color w:val="000000"/>
                <w:sz w:val="24"/>
                <w:szCs w:val="24"/>
                <w:lang w:eastAsia="en-AU"/>
              </w:rPr>
              <w:t>%</w:t>
            </w:r>
            <w:r w:rsidR="008D07A8" w:rsidRPr="008D07A8">
              <w:rPr>
                <w:rFonts w:ascii="Arial Narrow" w:hAnsi="Arial Narrow"/>
                <w:color w:val="000000"/>
                <w:sz w:val="24"/>
                <w:szCs w:val="24"/>
                <w:lang w:eastAsia="en-AU"/>
              </w:rPr>
              <w:t> </w:t>
            </w:r>
          </w:p>
        </w:tc>
        <w:tc>
          <w:tcPr>
            <w:tcW w:w="576" w:type="pct"/>
            <w:tcBorders>
              <w:top w:val="thinThickSmallGap" w:sz="24" w:space="0" w:color="auto"/>
              <w:left w:val="single" w:sz="6" w:space="0" w:color="FFFFFF" w:themeColor="background1"/>
              <w:bottom w:val="single" w:sz="12" w:space="0" w:color="auto"/>
              <w:right w:val="single" w:sz="6" w:space="0" w:color="FFFFFF" w:themeColor="background1"/>
            </w:tcBorders>
            <w:shd w:val="clear" w:color="000000" w:fill="D8D8D8"/>
            <w:vAlign w:val="center"/>
            <w:hideMark/>
          </w:tcPr>
          <w:p w14:paraId="2FE263FA" w14:textId="77777777" w:rsidR="008D07A8" w:rsidRPr="008D07A8" w:rsidRDefault="00E8643D" w:rsidP="008D07A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82</w:t>
            </w:r>
            <w:r w:rsidR="00065803">
              <w:rPr>
                <w:rFonts w:ascii="Arial Narrow" w:hAnsi="Arial Narrow"/>
                <w:color w:val="000000"/>
                <w:sz w:val="24"/>
                <w:szCs w:val="24"/>
                <w:lang w:eastAsia="en-AU"/>
              </w:rPr>
              <w:t>%</w:t>
            </w:r>
          </w:p>
        </w:tc>
        <w:tc>
          <w:tcPr>
            <w:tcW w:w="576" w:type="pct"/>
            <w:tcBorders>
              <w:top w:val="thinThickSmallGap" w:sz="24" w:space="0" w:color="auto"/>
              <w:left w:val="single" w:sz="6" w:space="0" w:color="FFFFFF" w:themeColor="background1"/>
              <w:bottom w:val="single" w:sz="12" w:space="0" w:color="auto"/>
              <w:right w:val="single" w:sz="12" w:space="0" w:color="auto"/>
            </w:tcBorders>
            <w:shd w:val="clear" w:color="000000" w:fill="D8D8D8"/>
            <w:hideMark/>
          </w:tcPr>
          <w:p w14:paraId="1B2243FE" w14:textId="77777777" w:rsidR="008D07A8" w:rsidRPr="008D07A8" w:rsidRDefault="008D07A8" w:rsidP="008D07A8">
            <w:pPr>
              <w:spacing w:after="0"/>
              <w:jc w:val="left"/>
              <w:rPr>
                <w:rFonts w:ascii="Arial Narrow" w:hAnsi="Arial Narrow"/>
                <w:color w:val="000000"/>
                <w:sz w:val="24"/>
                <w:szCs w:val="24"/>
                <w:lang w:eastAsia="en-AU"/>
              </w:rPr>
            </w:pPr>
            <w:r>
              <w:rPr>
                <w:rFonts w:ascii="Arial Narrow" w:hAnsi="Arial Narrow"/>
                <w:noProof/>
                <w:color w:val="000000"/>
                <w:sz w:val="24"/>
                <w:szCs w:val="24"/>
                <w:lang w:eastAsia="en-AU"/>
              </w:rPr>
              <w:drawing>
                <wp:anchor distT="0" distB="0" distL="114300" distR="114300" simplePos="0" relativeHeight="251668992" behindDoc="0" locked="0" layoutInCell="1" allowOverlap="1" wp14:anchorId="6384EEA6" wp14:editId="72ACAFDD">
                  <wp:simplePos x="0" y="0"/>
                  <wp:positionH relativeFrom="column">
                    <wp:posOffset>219075</wp:posOffset>
                  </wp:positionH>
                  <wp:positionV relativeFrom="paragraph">
                    <wp:posOffset>104775</wp:posOffset>
                  </wp:positionV>
                  <wp:extent cx="200025" cy="180975"/>
                  <wp:effectExtent l="0" t="0" r="9525" b="9525"/>
                  <wp:wrapNone/>
                  <wp:docPr id="466" name="Picture 466"/>
                  <wp:cNvGraphicFramePr/>
                  <a:graphic xmlns:a="http://schemas.openxmlformats.org/drawingml/2006/main">
                    <a:graphicData uri="http://schemas.openxmlformats.org/drawingml/2006/picture">
                      <pic:pic xmlns:pic="http://schemas.openxmlformats.org/drawingml/2006/picture">
                        <pic:nvPicPr>
                          <pic:cNvPr id="2" name="Picture 4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Arial Narrow" w:hAnsi="Arial Narrow"/>
                <w:noProof/>
                <w:color w:val="000000"/>
                <w:sz w:val="24"/>
                <w:szCs w:val="24"/>
                <w:lang w:eastAsia="en-AU"/>
              </w:rPr>
              <w:drawing>
                <wp:anchor distT="0" distB="0" distL="114300" distR="114300" simplePos="0" relativeHeight="251671040" behindDoc="0" locked="0" layoutInCell="1" allowOverlap="1" wp14:anchorId="6A7D8CDA" wp14:editId="65E3A93E">
                  <wp:simplePos x="0" y="0"/>
                  <wp:positionH relativeFrom="column">
                    <wp:posOffset>219075</wp:posOffset>
                  </wp:positionH>
                  <wp:positionV relativeFrom="paragraph">
                    <wp:posOffset>104775</wp:posOffset>
                  </wp:positionV>
                  <wp:extent cx="200025" cy="180975"/>
                  <wp:effectExtent l="0" t="0" r="9525" b="9525"/>
                  <wp:wrapNone/>
                  <wp:docPr id="465" name="Picture 465"/>
                  <wp:cNvGraphicFramePr/>
                  <a:graphic xmlns:a="http://schemas.openxmlformats.org/drawingml/2006/main">
                    <a:graphicData uri="http://schemas.openxmlformats.org/drawingml/2006/picture">
                      <pic:pic xmlns:pic="http://schemas.openxmlformats.org/drawingml/2006/picture">
                        <pic:nvPicPr>
                          <pic:cNvPr id="3" name="Picture 4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bl>
    <w:p w14:paraId="1B4350ED" w14:textId="77777777" w:rsidR="00E55191" w:rsidRDefault="00E55191" w:rsidP="00FB3FBC">
      <w:pPr>
        <w:pStyle w:val="BodyText"/>
        <w:tabs>
          <w:tab w:val="left" w:pos="1701"/>
        </w:tabs>
        <w:rPr>
          <w:sz w:val="24"/>
          <w:szCs w:val="24"/>
        </w:rPr>
      </w:pPr>
    </w:p>
    <w:p w14:paraId="00844FF8" w14:textId="77777777" w:rsidR="001458F1" w:rsidRDefault="001458F1" w:rsidP="00FB3FBC">
      <w:pPr>
        <w:pStyle w:val="BodyText"/>
        <w:tabs>
          <w:tab w:val="left" w:pos="1701"/>
        </w:tabs>
        <w:rPr>
          <w:sz w:val="24"/>
          <w:szCs w:val="24"/>
        </w:rPr>
      </w:pPr>
    </w:p>
    <w:p w14:paraId="6EFC9596" w14:textId="77777777" w:rsidR="00891C27" w:rsidRDefault="00891C27" w:rsidP="00FB3FBC">
      <w:pPr>
        <w:pStyle w:val="BodyText"/>
        <w:tabs>
          <w:tab w:val="left" w:pos="1701"/>
        </w:tabs>
        <w:rPr>
          <w:sz w:val="24"/>
          <w:szCs w:val="24"/>
        </w:rPr>
      </w:pPr>
    </w:p>
    <w:p w14:paraId="6B039A0C" w14:textId="4F0E50DC" w:rsidR="00891C27" w:rsidRDefault="00891C27" w:rsidP="00FB3FBC">
      <w:pPr>
        <w:pStyle w:val="BodyText"/>
        <w:tabs>
          <w:tab w:val="left" w:pos="1701"/>
        </w:tabs>
        <w:rPr>
          <w:sz w:val="24"/>
          <w:szCs w:val="24"/>
        </w:rPr>
      </w:pPr>
    </w:p>
    <w:p w14:paraId="7340F96F" w14:textId="77777777" w:rsidR="003F2FD9" w:rsidRDefault="003F2FD9" w:rsidP="00FB3FBC">
      <w:pPr>
        <w:pStyle w:val="BodyText"/>
        <w:tabs>
          <w:tab w:val="left" w:pos="1701"/>
        </w:tabs>
        <w:rPr>
          <w:sz w:val="24"/>
          <w:szCs w:val="24"/>
        </w:rPr>
      </w:pPr>
    </w:p>
    <w:p w14:paraId="04399BCD" w14:textId="77777777" w:rsidR="001C4CBD" w:rsidRPr="006C1FD7" w:rsidRDefault="003559B9" w:rsidP="00492527">
      <w:pPr>
        <w:pStyle w:val="BodyText"/>
        <w:numPr>
          <w:ilvl w:val="0"/>
          <w:numId w:val="15"/>
        </w:numPr>
        <w:jc w:val="left"/>
        <w:rPr>
          <w:b/>
          <w:iCs/>
          <w:color w:val="0070C0"/>
          <w:sz w:val="24"/>
          <w:szCs w:val="24"/>
        </w:rPr>
      </w:pPr>
      <w:r w:rsidRPr="006C1FD7">
        <w:rPr>
          <w:b/>
          <w:iCs/>
          <w:color w:val="0070C0"/>
          <w:sz w:val="24"/>
          <w:szCs w:val="24"/>
        </w:rPr>
        <w:lastRenderedPageBreak/>
        <w:t>Buildings are safe, well lit and free from hazards</w:t>
      </w:r>
      <w:r w:rsidRPr="006C1FD7">
        <w:rPr>
          <w:b/>
          <w:iCs/>
          <w:color w:val="0070C0"/>
          <w:sz w:val="24"/>
          <w:szCs w:val="24"/>
        </w:rPr>
        <w:br/>
      </w:r>
    </w:p>
    <w:p w14:paraId="311AA811" w14:textId="6097F53F" w:rsidR="003559B9" w:rsidRPr="006C1FD7" w:rsidRDefault="003559B9" w:rsidP="003559B9">
      <w:pPr>
        <w:pStyle w:val="BodyText"/>
        <w:tabs>
          <w:tab w:val="left" w:pos="567"/>
        </w:tabs>
        <w:ind w:left="426"/>
        <w:rPr>
          <w:iCs/>
          <w:sz w:val="24"/>
          <w:szCs w:val="24"/>
        </w:rPr>
      </w:pPr>
      <w:r w:rsidRPr="006C1FD7">
        <w:rPr>
          <w:iCs/>
          <w:sz w:val="24"/>
          <w:szCs w:val="24"/>
        </w:rPr>
        <w:t xml:space="preserve">Community – Total number of Customer Requests extracted from customer service system relating to </w:t>
      </w:r>
      <w:r w:rsidR="00041B0A" w:rsidRPr="006C1FD7">
        <w:rPr>
          <w:iCs/>
          <w:sz w:val="24"/>
          <w:szCs w:val="24"/>
        </w:rPr>
        <w:t xml:space="preserve">security/ safety </w:t>
      </w:r>
      <w:r w:rsidRPr="006C1FD7">
        <w:rPr>
          <w:iCs/>
          <w:sz w:val="24"/>
          <w:szCs w:val="24"/>
        </w:rPr>
        <w:t>under building maintenance.</w:t>
      </w:r>
    </w:p>
    <w:tbl>
      <w:tblPr>
        <w:tblW w:w="5000" w:type="pct"/>
        <w:tblLook w:val="04A0" w:firstRow="1" w:lastRow="0" w:firstColumn="1" w:lastColumn="0" w:noHBand="0" w:noVBand="1"/>
      </w:tblPr>
      <w:tblGrid>
        <w:gridCol w:w="1569"/>
        <w:gridCol w:w="1122"/>
        <w:gridCol w:w="1122"/>
        <w:gridCol w:w="1122"/>
        <w:gridCol w:w="1122"/>
        <w:gridCol w:w="1122"/>
        <w:gridCol w:w="1122"/>
        <w:gridCol w:w="986"/>
      </w:tblGrid>
      <w:tr w:rsidR="008366C7" w:rsidRPr="008366C7" w14:paraId="02C6076B" w14:textId="77777777" w:rsidTr="006C1FD7">
        <w:trPr>
          <w:trHeight w:val="660"/>
        </w:trPr>
        <w:tc>
          <w:tcPr>
            <w:tcW w:w="845" w:type="pct"/>
            <w:tcBorders>
              <w:top w:val="single" w:sz="24" w:space="0" w:color="auto"/>
              <w:left w:val="single" w:sz="12" w:space="0" w:color="auto"/>
              <w:bottom w:val="thinThickSmallGap" w:sz="24" w:space="0" w:color="auto"/>
              <w:right w:val="single" w:sz="6" w:space="0" w:color="FFFFFF" w:themeColor="background1"/>
            </w:tcBorders>
            <w:shd w:val="clear" w:color="auto" w:fill="4A66AC" w:themeFill="accent1"/>
            <w:vAlign w:val="center"/>
            <w:hideMark/>
          </w:tcPr>
          <w:p w14:paraId="66AE6E8A" w14:textId="77777777"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Community</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CD38038" w14:textId="5B4F9BD9"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2014</w:t>
            </w:r>
            <w:r w:rsidR="00453D25">
              <w:rPr>
                <w:rFonts w:ascii="Arial Narrow" w:hAnsi="Arial Narrow"/>
                <w:b/>
                <w:bCs/>
                <w:color w:val="FFFFFF" w:themeColor="background1"/>
                <w:sz w:val="24"/>
                <w:szCs w:val="24"/>
                <w:lang w:eastAsia="en-AU"/>
              </w:rPr>
              <w:t>-</w:t>
            </w:r>
            <w:r w:rsidRPr="008366C7">
              <w:rPr>
                <w:rFonts w:ascii="Arial Narrow" w:hAnsi="Arial Narrow"/>
                <w:b/>
                <w:bCs/>
                <w:color w:val="FFFFFF" w:themeColor="background1"/>
                <w:sz w:val="24"/>
                <w:szCs w:val="24"/>
                <w:lang w:eastAsia="en-AU"/>
              </w:rPr>
              <w:t>15</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68EAC73F" w14:textId="565F64CC"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2015</w:t>
            </w:r>
            <w:r w:rsidR="00453D25">
              <w:rPr>
                <w:rFonts w:ascii="Arial Narrow" w:hAnsi="Arial Narrow"/>
                <w:b/>
                <w:bCs/>
                <w:color w:val="FFFFFF" w:themeColor="background1"/>
                <w:sz w:val="24"/>
                <w:szCs w:val="24"/>
                <w:lang w:eastAsia="en-AU"/>
              </w:rPr>
              <w:t>-</w:t>
            </w:r>
            <w:r w:rsidRPr="008366C7">
              <w:rPr>
                <w:rFonts w:ascii="Arial Narrow" w:hAnsi="Arial Narrow"/>
                <w:b/>
                <w:bCs/>
                <w:color w:val="FFFFFF" w:themeColor="background1"/>
                <w:sz w:val="24"/>
                <w:szCs w:val="24"/>
                <w:lang w:eastAsia="en-AU"/>
              </w:rPr>
              <w:t>16</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1EAB31A" w14:textId="46647582"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2016</w:t>
            </w:r>
            <w:r w:rsidR="00453D25">
              <w:rPr>
                <w:rFonts w:ascii="Arial Narrow" w:hAnsi="Arial Narrow"/>
                <w:b/>
                <w:bCs/>
                <w:color w:val="FFFFFF" w:themeColor="background1"/>
                <w:sz w:val="24"/>
                <w:szCs w:val="24"/>
                <w:lang w:eastAsia="en-AU"/>
              </w:rPr>
              <w:t>-</w:t>
            </w:r>
            <w:r w:rsidRPr="008366C7">
              <w:rPr>
                <w:rFonts w:ascii="Arial Narrow" w:hAnsi="Arial Narrow"/>
                <w:b/>
                <w:bCs/>
                <w:color w:val="FFFFFF" w:themeColor="background1"/>
                <w:sz w:val="24"/>
                <w:szCs w:val="24"/>
                <w:lang w:eastAsia="en-AU"/>
              </w:rPr>
              <w:t>17</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73E59F8B" w14:textId="7D84B225"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2017</w:t>
            </w:r>
            <w:r w:rsidR="00453D25">
              <w:rPr>
                <w:rFonts w:ascii="Arial Narrow" w:hAnsi="Arial Narrow"/>
                <w:b/>
                <w:bCs/>
                <w:color w:val="FFFFFF" w:themeColor="background1"/>
                <w:sz w:val="24"/>
                <w:szCs w:val="24"/>
                <w:lang w:eastAsia="en-AU"/>
              </w:rPr>
              <w:t>-</w:t>
            </w:r>
            <w:r w:rsidRPr="008366C7">
              <w:rPr>
                <w:rFonts w:ascii="Arial Narrow" w:hAnsi="Arial Narrow"/>
                <w:b/>
                <w:bCs/>
                <w:color w:val="FFFFFF" w:themeColor="background1"/>
                <w:sz w:val="24"/>
                <w:szCs w:val="24"/>
                <w:lang w:eastAsia="en-AU"/>
              </w:rPr>
              <w:t>18</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4B26930D" w14:textId="03B93125"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2018</w:t>
            </w:r>
            <w:r w:rsidR="00453D25">
              <w:rPr>
                <w:rFonts w:ascii="Arial Narrow" w:hAnsi="Arial Narrow"/>
                <w:b/>
                <w:bCs/>
                <w:color w:val="FFFFFF" w:themeColor="background1"/>
                <w:sz w:val="24"/>
                <w:szCs w:val="24"/>
                <w:lang w:eastAsia="en-AU"/>
              </w:rPr>
              <w:t>-</w:t>
            </w:r>
            <w:r w:rsidRPr="008366C7">
              <w:rPr>
                <w:rFonts w:ascii="Arial Narrow" w:hAnsi="Arial Narrow"/>
                <w:b/>
                <w:bCs/>
                <w:color w:val="FFFFFF" w:themeColor="background1"/>
                <w:sz w:val="24"/>
                <w:szCs w:val="24"/>
                <w:lang w:eastAsia="en-AU"/>
              </w:rPr>
              <w:t>19</w:t>
            </w:r>
          </w:p>
        </w:tc>
        <w:tc>
          <w:tcPr>
            <w:tcW w:w="604"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21E447CB" w14:textId="592638BA"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2019</w:t>
            </w:r>
            <w:r w:rsidR="00453D25">
              <w:rPr>
                <w:rFonts w:ascii="Arial Narrow" w:hAnsi="Arial Narrow"/>
                <w:b/>
                <w:bCs/>
                <w:color w:val="FFFFFF" w:themeColor="background1"/>
                <w:sz w:val="24"/>
                <w:szCs w:val="24"/>
                <w:lang w:eastAsia="en-AU"/>
              </w:rPr>
              <w:t>-</w:t>
            </w:r>
            <w:r w:rsidRPr="008366C7">
              <w:rPr>
                <w:rFonts w:ascii="Arial Narrow" w:hAnsi="Arial Narrow"/>
                <w:b/>
                <w:bCs/>
                <w:color w:val="FFFFFF" w:themeColor="background1"/>
                <w:sz w:val="24"/>
                <w:szCs w:val="24"/>
                <w:lang w:eastAsia="en-AU"/>
              </w:rPr>
              <w:t>20</w:t>
            </w:r>
          </w:p>
        </w:tc>
        <w:tc>
          <w:tcPr>
            <w:tcW w:w="532" w:type="pct"/>
            <w:tcBorders>
              <w:top w:val="single" w:sz="24" w:space="0" w:color="auto"/>
              <w:left w:val="single" w:sz="6" w:space="0" w:color="FFFFFF" w:themeColor="background1"/>
              <w:bottom w:val="thinThickSmallGap" w:sz="24" w:space="0" w:color="auto"/>
              <w:right w:val="single" w:sz="12" w:space="0" w:color="auto"/>
            </w:tcBorders>
            <w:shd w:val="clear" w:color="auto" w:fill="4A66AC" w:themeFill="accent1"/>
            <w:vAlign w:val="center"/>
            <w:hideMark/>
          </w:tcPr>
          <w:p w14:paraId="4DA30A11" w14:textId="3F663B84" w:rsidR="008366C7" w:rsidRPr="008366C7" w:rsidRDefault="008366C7" w:rsidP="008366C7">
            <w:pPr>
              <w:spacing w:after="0"/>
              <w:jc w:val="center"/>
              <w:rPr>
                <w:rFonts w:ascii="Arial Narrow" w:hAnsi="Arial Narrow"/>
                <w:b/>
                <w:bCs/>
                <w:color w:val="FFFFFF"/>
                <w:sz w:val="24"/>
                <w:szCs w:val="24"/>
                <w:lang w:eastAsia="en-AU"/>
              </w:rPr>
            </w:pPr>
            <w:r w:rsidRPr="008366C7">
              <w:rPr>
                <w:rFonts w:ascii="Arial Narrow" w:hAnsi="Arial Narrow"/>
                <w:b/>
                <w:bCs/>
                <w:color w:val="FFFFFF" w:themeColor="background1"/>
                <w:sz w:val="24"/>
                <w:szCs w:val="24"/>
                <w:lang w:eastAsia="en-AU"/>
              </w:rPr>
              <w:t>Status</w:t>
            </w:r>
          </w:p>
        </w:tc>
      </w:tr>
      <w:tr w:rsidR="008366C7" w:rsidRPr="008366C7" w14:paraId="327E31B1" w14:textId="77777777" w:rsidTr="006C1FD7">
        <w:trPr>
          <w:trHeight w:val="330"/>
        </w:trPr>
        <w:tc>
          <w:tcPr>
            <w:tcW w:w="845" w:type="pct"/>
            <w:tcBorders>
              <w:top w:val="thinThickSmallGap" w:sz="24" w:space="0" w:color="auto"/>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0217542A" w14:textId="77777777" w:rsidR="008366C7" w:rsidRPr="006C1FD7" w:rsidRDefault="008366C7" w:rsidP="008366C7">
            <w:pPr>
              <w:spacing w:after="0"/>
              <w:jc w:val="center"/>
              <w:rPr>
                <w:rFonts w:ascii="Arial Narrow" w:hAnsi="Arial Narrow"/>
                <w:color w:val="FFFFFF"/>
                <w:sz w:val="24"/>
                <w:szCs w:val="24"/>
                <w:lang w:eastAsia="en-AU"/>
              </w:rPr>
            </w:pPr>
            <w:r w:rsidRPr="006C1FD7">
              <w:rPr>
                <w:rFonts w:ascii="Arial Narrow" w:hAnsi="Arial Narrow"/>
                <w:color w:val="FFFFFF" w:themeColor="background1"/>
                <w:sz w:val="24"/>
                <w:szCs w:val="24"/>
                <w:lang w:eastAsia="en-AU"/>
              </w:rPr>
              <w:t>Total</w:t>
            </w:r>
          </w:p>
        </w:tc>
        <w:tc>
          <w:tcPr>
            <w:tcW w:w="604" w:type="pct"/>
            <w:tcBorders>
              <w:top w:val="thinThickSmallGap" w:sz="24" w:space="0" w:color="auto"/>
              <w:left w:val="thinThickSmallGap" w:sz="24" w:space="0" w:color="auto"/>
              <w:bottom w:val="single" w:sz="6" w:space="0" w:color="FFFFFF" w:themeColor="background1"/>
              <w:right w:val="single" w:sz="6" w:space="0" w:color="FFFFFF" w:themeColor="background1"/>
            </w:tcBorders>
            <w:shd w:val="clear" w:color="000000" w:fill="D8D8D8"/>
            <w:vAlign w:val="center"/>
            <w:hideMark/>
          </w:tcPr>
          <w:p w14:paraId="54047CE4"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533</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4B38190E"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580</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4226054D"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513</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47A6454C"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492</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50BD44C8"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666</w:t>
            </w:r>
          </w:p>
        </w:tc>
        <w:tc>
          <w:tcPr>
            <w:tcW w:w="604"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08049423"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504</w:t>
            </w:r>
          </w:p>
        </w:tc>
        <w:tc>
          <w:tcPr>
            <w:tcW w:w="532" w:type="pct"/>
            <w:tcBorders>
              <w:top w:val="thinThickSmallGap" w:sz="24" w:space="0" w:color="auto"/>
              <w:left w:val="single" w:sz="6" w:space="0" w:color="FFFFFF" w:themeColor="background1"/>
              <w:bottom w:val="single" w:sz="6" w:space="0" w:color="FFFFFF" w:themeColor="background1"/>
              <w:right w:val="single" w:sz="12" w:space="0" w:color="auto"/>
            </w:tcBorders>
            <w:shd w:val="clear" w:color="000000" w:fill="D8D8D8"/>
            <w:vAlign w:val="center"/>
            <w:hideMark/>
          </w:tcPr>
          <w:p w14:paraId="32B3B046" w14:textId="3C082B80" w:rsidR="008366C7" w:rsidRPr="008366C7" w:rsidRDefault="006C1FD7" w:rsidP="008366C7">
            <w:pPr>
              <w:spacing w:after="0"/>
              <w:jc w:val="center"/>
              <w:rPr>
                <w:rFonts w:ascii="Arial Narrow" w:hAnsi="Arial Narrow"/>
                <w:color w:val="000000"/>
                <w:sz w:val="24"/>
                <w:szCs w:val="24"/>
                <w:lang w:eastAsia="en-AU"/>
              </w:rPr>
            </w:pPr>
            <w:r>
              <w:rPr>
                <w:noProof/>
                <w:lang w:eastAsia="en-AU"/>
              </w:rPr>
              <w:drawing>
                <wp:anchor distT="0" distB="0" distL="114300" distR="114300" simplePos="0" relativeHeight="251674112" behindDoc="0" locked="0" layoutInCell="1" allowOverlap="1" wp14:anchorId="2591C778" wp14:editId="69E0A861">
                  <wp:simplePos x="0" y="0"/>
                  <wp:positionH relativeFrom="column">
                    <wp:posOffset>168910</wp:posOffset>
                  </wp:positionH>
                  <wp:positionV relativeFrom="paragraph">
                    <wp:posOffset>163830</wp:posOffset>
                  </wp:positionV>
                  <wp:extent cx="209550" cy="20955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pic:spPr>
                      </pic:pic>
                    </a:graphicData>
                  </a:graphic>
                  <wp14:sizeRelH relativeFrom="margin">
                    <wp14:pctWidth>0</wp14:pctWidth>
                  </wp14:sizeRelH>
                  <wp14:sizeRelV relativeFrom="margin">
                    <wp14:pctHeight>0</wp14:pctHeight>
                  </wp14:sizeRelV>
                </wp:anchor>
              </w:drawing>
            </w:r>
          </w:p>
        </w:tc>
      </w:tr>
      <w:tr w:rsidR="008366C7" w:rsidRPr="008366C7" w14:paraId="59891073" w14:textId="77777777" w:rsidTr="006C1FD7">
        <w:trPr>
          <w:trHeight w:val="315"/>
        </w:trPr>
        <w:tc>
          <w:tcPr>
            <w:tcW w:w="845" w:type="pct"/>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2E4518FC" w14:textId="77777777" w:rsidR="008366C7" w:rsidRPr="006C1FD7" w:rsidRDefault="008366C7" w:rsidP="008366C7">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Security Access</w:t>
            </w:r>
          </w:p>
        </w:tc>
        <w:tc>
          <w:tcPr>
            <w:tcW w:w="604"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shd w:val="clear" w:color="auto" w:fill="auto"/>
            <w:vAlign w:val="center"/>
            <w:hideMark/>
          </w:tcPr>
          <w:p w14:paraId="2BDC528A"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231</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E574D8D"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262</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646F6C3"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224</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5B7556D4"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201</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F90E180"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232</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vAlign w:val="center"/>
            <w:hideMark/>
          </w:tcPr>
          <w:p w14:paraId="3427C737"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175</w:t>
            </w:r>
          </w:p>
        </w:tc>
        <w:tc>
          <w:tcPr>
            <w:tcW w:w="532" w:type="pct"/>
            <w:tcBorders>
              <w:top w:val="single" w:sz="6" w:space="0" w:color="FFFFFF" w:themeColor="background1"/>
              <w:left w:val="single" w:sz="6" w:space="0" w:color="FFFFFF" w:themeColor="background1"/>
              <w:bottom w:val="single" w:sz="8" w:space="0" w:color="FFFFFF" w:themeColor="background1"/>
              <w:right w:val="single" w:sz="12" w:space="0" w:color="auto"/>
            </w:tcBorders>
            <w:shd w:val="clear" w:color="auto" w:fill="auto"/>
            <w:vAlign w:val="center"/>
            <w:hideMark/>
          </w:tcPr>
          <w:p w14:paraId="7512490B" w14:textId="306CFEE4" w:rsidR="008366C7" w:rsidRPr="008366C7" w:rsidRDefault="008366C7" w:rsidP="008366C7">
            <w:pPr>
              <w:spacing w:after="0"/>
              <w:jc w:val="center"/>
              <w:rPr>
                <w:rFonts w:ascii="Arial Narrow" w:hAnsi="Arial Narrow"/>
                <w:color w:val="000000"/>
                <w:sz w:val="24"/>
                <w:szCs w:val="24"/>
                <w:lang w:eastAsia="en-AU"/>
              </w:rPr>
            </w:pPr>
          </w:p>
        </w:tc>
      </w:tr>
      <w:tr w:rsidR="008366C7" w:rsidRPr="008366C7" w14:paraId="0E130904" w14:textId="77777777" w:rsidTr="006C1FD7">
        <w:trPr>
          <w:trHeight w:val="315"/>
        </w:trPr>
        <w:tc>
          <w:tcPr>
            <w:tcW w:w="845" w:type="pct"/>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7A48E384" w14:textId="77777777" w:rsidR="008366C7" w:rsidRPr="006C1FD7" w:rsidRDefault="008366C7" w:rsidP="008366C7">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Electrical services</w:t>
            </w:r>
          </w:p>
        </w:tc>
        <w:tc>
          <w:tcPr>
            <w:tcW w:w="604" w:type="pct"/>
            <w:tcBorders>
              <w:top w:val="single" w:sz="6" w:space="0" w:color="FFFFFF" w:themeColor="background1"/>
              <w:left w:val="thinThickSmallGap" w:sz="24" w:space="0" w:color="auto"/>
              <w:bottom w:val="single" w:sz="6" w:space="0" w:color="FFFFFF" w:themeColor="background1"/>
              <w:right w:val="single" w:sz="6" w:space="0" w:color="FFFFFF" w:themeColor="background1"/>
            </w:tcBorders>
            <w:shd w:val="clear" w:color="000000" w:fill="D8D8D8"/>
            <w:vAlign w:val="center"/>
            <w:hideMark/>
          </w:tcPr>
          <w:p w14:paraId="594D33B1"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272</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01C4E725"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297</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79E421BF"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275</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3FEF9C24"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275</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645F64E"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407</w:t>
            </w:r>
          </w:p>
        </w:tc>
        <w:tc>
          <w:tcPr>
            <w:tcW w:w="604"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2506F763"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306</w:t>
            </w:r>
          </w:p>
        </w:tc>
        <w:tc>
          <w:tcPr>
            <w:tcW w:w="532" w:type="pct"/>
            <w:tcBorders>
              <w:top w:val="single" w:sz="8" w:space="0" w:color="FFFFFF" w:themeColor="background1"/>
              <w:left w:val="single" w:sz="6" w:space="0" w:color="FFFFFF" w:themeColor="background1"/>
              <w:bottom w:val="single" w:sz="6" w:space="0" w:color="FFFFFF" w:themeColor="background1"/>
              <w:right w:val="single" w:sz="12" w:space="0" w:color="auto"/>
            </w:tcBorders>
            <w:shd w:val="clear" w:color="000000" w:fill="D8D8D8"/>
            <w:vAlign w:val="center"/>
            <w:hideMark/>
          </w:tcPr>
          <w:p w14:paraId="174D5DC5" w14:textId="58818AD2" w:rsidR="008366C7" w:rsidRPr="008366C7" w:rsidRDefault="008366C7" w:rsidP="008366C7">
            <w:pPr>
              <w:spacing w:after="0"/>
              <w:jc w:val="center"/>
              <w:rPr>
                <w:rFonts w:ascii="Arial Narrow" w:hAnsi="Arial Narrow"/>
                <w:color w:val="000000"/>
                <w:sz w:val="24"/>
                <w:szCs w:val="24"/>
                <w:lang w:eastAsia="en-AU"/>
              </w:rPr>
            </w:pPr>
          </w:p>
        </w:tc>
      </w:tr>
      <w:tr w:rsidR="008366C7" w:rsidRPr="008366C7" w14:paraId="727B7489" w14:textId="77777777" w:rsidTr="006C1FD7">
        <w:trPr>
          <w:trHeight w:val="330"/>
        </w:trPr>
        <w:tc>
          <w:tcPr>
            <w:tcW w:w="845" w:type="pct"/>
            <w:tcBorders>
              <w:top w:val="single" w:sz="12" w:space="0" w:color="FFFFFF" w:themeColor="background1"/>
              <w:left w:val="single" w:sz="12" w:space="0" w:color="auto"/>
              <w:bottom w:val="single" w:sz="12" w:space="0" w:color="auto"/>
              <w:right w:val="thinThickSmallGap" w:sz="24" w:space="0" w:color="auto"/>
            </w:tcBorders>
            <w:shd w:val="clear" w:color="auto" w:fill="4A66AC" w:themeFill="accent1"/>
            <w:vAlign w:val="center"/>
            <w:hideMark/>
          </w:tcPr>
          <w:p w14:paraId="0B4D85A5" w14:textId="77777777" w:rsidR="008366C7" w:rsidRPr="006C1FD7" w:rsidRDefault="008366C7" w:rsidP="008366C7">
            <w:pPr>
              <w:spacing w:after="0"/>
              <w:jc w:val="center"/>
              <w:rPr>
                <w:rFonts w:ascii="Arial Narrow" w:hAnsi="Arial Narrow"/>
                <w:color w:val="FFFFFF"/>
                <w:sz w:val="24"/>
                <w:szCs w:val="24"/>
                <w:lang w:eastAsia="en-AU"/>
              </w:rPr>
            </w:pPr>
            <w:r w:rsidRPr="006C1FD7">
              <w:rPr>
                <w:rFonts w:ascii="Arial Narrow" w:hAnsi="Arial Narrow"/>
                <w:color w:val="FFFFFF"/>
                <w:sz w:val="24"/>
                <w:szCs w:val="24"/>
                <w:lang w:eastAsia="en-AU"/>
              </w:rPr>
              <w:t>Vandalism</w:t>
            </w:r>
          </w:p>
        </w:tc>
        <w:tc>
          <w:tcPr>
            <w:tcW w:w="604" w:type="pct"/>
            <w:tcBorders>
              <w:top w:val="single" w:sz="6" w:space="0" w:color="FFFFFF" w:themeColor="background1"/>
              <w:left w:val="thinThickSmallGap" w:sz="24" w:space="0" w:color="auto"/>
              <w:bottom w:val="single" w:sz="12" w:space="0" w:color="auto"/>
              <w:right w:val="single" w:sz="6" w:space="0" w:color="FFFFFF" w:themeColor="background1"/>
            </w:tcBorders>
            <w:shd w:val="clear" w:color="auto" w:fill="auto"/>
            <w:vAlign w:val="center"/>
            <w:hideMark/>
          </w:tcPr>
          <w:p w14:paraId="380CBE58"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30</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5BEF00AC"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21</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7AF9A3FE"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14</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56153B7C"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16</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0797F9C3"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27</w:t>
            </w:r>
          </w:p>
        </w:tc>
        <w:tc>
          <w:tcPr>
            <w:tcW w:w="604"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6C556F06" w14:textId="77777777" w:rsidR="008366C7" w:rsidRPr="008366C7" w:rsidRDefault="008366C7" w:rsidP="008366C7">
            <w:pPr>
              <w:spacing w:after="0"/>
              <w:jc w:val="center"/>
              <w:rPr>
                <w:rFonts w:ascii="Arial Narrow" w:hAnsi="Arial Narrow"/>
                <w:color w:val="000000"/>
                <w:sz w:val="24"/>
                <w:szCs w:val="24"/>
                <w:lang w:eastAsia="en-AU"/>
              </w:rPr>
            </w:pPr>
            <w:r w:rsidRPr="008366C7">
              <w:rPr>
                <w:rFonts w:ascii="Arial Narrow" w:hAnsi="Arial Narrow"/>
                <w:color w:val="000000"/>
                <w:sz w:val="24"/>
                <w:szCs w:val="24"/>
                <w:lang w:eastAsia="en-AU"/>
              </w:rPr>
              <w:t>23</w:t>
            </w:r>
          </w:p>
        </w:tc>
        <w:tc>
          <w:tcPr>
            <w:tcW w:w="532" w:type="pct"/>
            <w:tcBorders>
              <w:top w:val="single" w:sz="6" w:space="0" w:color="FFFFFF" w:themeColor="background1"/>
              <w:left w:val="single" w:sz="6" w:space="0" w:color="FFFFFF" w:themeColor="background1"/>
              <w:bottom w:val="single" w:sz="12" w:space="0" w:color="auto"/>
              <w:right w:val="single" w:sz="12" w:space="0" w:color="auto"/>
            </w:tcBorders>
            <w:shd w:val="clear" w:color="auto" w:fill="auto"/>
            <w:vAlign w:val="center"/>
            <w:hideMark/>
          </w:tcPr>
          <w:p w14:paraId="24913A6F" w14:textId="77777777" w:rsidR="008366C7" w:rsidRPr="008366C7" w:rsidRDefault="008366C7" w:rsidP="008366C7">
            <w:pPr>
              <w:spacing w:after="0"/>
              <w:jc w:val="center"/>
              <w:rPr>
                <w:rFonts w:ascii="Arial Narrow" w:hAnsi="Arial Narrow"/>
                <w:color w:val="000000"/>
                <w:sz w:val="24"/>
                <w:szCs w:val="24"/>
                <w:lang w:eastAsia="en-AU"/>
              </w:rPr>
            </w:pPr>
          </w:p>
        </w:tc>
      </w:tr>
    </w:tbl>
    <w:p w14:paraId="05329F2A" w14:textId="21DCCB19" w:rsidR="003559B9" w:rsidRPr="001C4CBD" w:rsidRDefault="003559B9" w:rsidP="003559B9">
      <w:pPr>
        <w:pStyle w:val="BodyText"/>
        <w:tabs>
          <w:tab w:val="left" w:pos="567"/>
        </w:tabs>
        <w:ind w:left="426"/>
        <w:rPr>
          <w:sz w:val="24"/>
          <w:szCs w:val="24"/>
        </w:rPr>
      </w:pPr>
    </w:p>
    <w:p w14:paraId="0210B73F" w14:textId="40AB797E" w:rsidR="003559B9" w:rsidRPr="009809EA" w:rsidRDefault="003559B9" w:rsidP="003559B9">
      <w:pPr>
        <w:pStyle w:val="BodyText"/>
        <w:ind w:left="1843" w:hanging="1417"/>
        <w:jc w:val="left"/>
        <w:rPr>
          <w:sz w:val="24"/>
          <w:szCs w:val="24"/>
        </w:rPr>
      </w:pPr>
      <w:r w:rsidRPr="009809EA">
        <w:rPr>
          <w:sz w:val="24"/>
          <w:szCs w:val="24"/>
        </w:rPr>
        <w:t xml:space="preserve">Technical – </w:t>
      </w:r>
      <w:r w:rsidRPr="009809EA">
        <w:rPr>
          <w:sz w:val="24"/>
          <w:szCs w:val="24"/>
        </w:rPr>
        <w:tab/>
      </w:r>
    </w:p>
    <w:p w14:paraId="5652AD13" w14:textId="77777777" w:rsidR="003559B9" w:rsidRPr="006C1FD7" w:rsidRDefault="003559B9" w:rsidP="00492527">
      <w:pPr>
        <w:pStyle w:val="BodyText"/>
        <w:numPr>
          <w:ilvl w:val="0"/>
          <w:numId w:val="16"/>
        </w:numPr>
        <w:jc w:val="left"/>
        <w:rPr>
          <w:iCs/>
          <w:sz w:val="24"/>
          <w:szCs w:val="24"/>
        </w:rPr>
      </w:pPr>
      <w:r w:rsidRPr="006C1FD7">
        <w:rPr>
          <w:iCs/>
          <w:sz w:val="24"/>
          <w:szCs w:val="24"/>
        </w:rPr>
        <w:t xml:space="preserve">Compliance with </w:t>
      </w:r>
      <w:r w:rsidR="00041B0A" w:rsidRPr="006C1FD7">
        <w:rPr>
          <w:iCs/>
          <w:sz w:val="24"/>
          <w:szCs w:val="24"/>
        </w:rPr>
        <w:t>maintenance</w:t>
      </w:r>
      <w:r w:rsidRPr="006C1FD7">
        <w:rPr>
          <w:iCs/>
          <w:sz w:val="24"/>
          <w:szCs w:val="24"/>
        </w:rPr>
        <w:t xml:space="preserve"> contracts.</w:t>
      </w:r>
      <w:r w:rsidRPr="006C1FD7">
        <w:rPr>
          <w:iCs/>
          <w:sz w:val="24"/>
          <w:szCs w:val="24"/>
        </w:rPr>
        <w:br/>
      </w:r>
    </w:p>
    <w:p w14:paraId="3CC68CCB" w14:textId="77777777" w:rsidR="003559B9" w:rsidRPr="006C1FD7" w:rsidRDefault="003559B9" w:rsidP="00492527">
      <w:pPr>
        <w:pStyle w:val="BodyText"/>
        <w:numPr>
          <w:ilvl w:val="0"/>
          <w:numId w:val="15"/>
        </w:numPr>
        <w:rPr>
          <w:b/>
          <w:iCs/>
          <w:color w:val="0070C0"/>
          <w:sz w:val="24"/>
          <w:szCs w:val="24"/>
        </w:rPr>
      </w:pPr>
      <w:r w:rsidRPr="006C1FD7">
        <w:rPr>
          <w:b/>
          <w:iCs/>
          <w:color w:val="0070C0"/>
          <w:sz w:val="24"/>
          <w:szCs w:val="24"/>
        </w:rPr>
        <w:t>Maintain buildings by proactive repairs</w:t>
      </w:r>
    </w:p>
    <w:p w14:paraId="28141EE4" w14:textId="77777777" w:rsidR="001C4CBD" w:rsidRPr="006C1FD7" w:rsidRDefault="001C4CBD" w:rsidP="001C4CBD">
      <w:pPr>
        <w:pStyle w:val="BodyText"/>
        <w:ind w:left="426"/>
        <w:rPr>
          <w:iCs/>
          <w:sz w:val="24"/>
          <w:szCs w:val="24"/>
        </w:rPr>
      </w:pPr>
      <w:r w:rsidRPr="006C1FD7">
        <w:rPr>
          <w:iCs/>
          <w:sz w:val="24"/>
          <w:szCs w:val="24"/>
        </w:rPr>
        <w:t>Technical – Lower percentage of maintenance done by reactive repairs</w:t>
      </w:r>
    </w:p>
    <w:tbl>
      <w:tblPr>
        <w:tblW w:w="5000" w:type="pct"/>
        <w:tblLook w:val="04A0" w:firstRow="1" w:lastRow="0" w:firstColumn="1" w:lastColumn="0" w:noHBand="0" w:noVBand="1"/>
      </w:tblPr>
      <w:tblGrid>
        <w:gridCol w:w="1848"/>
        <w:gridCol w:w="1083"/>
        <w:gridCol w:w="1081"/>
        <w:gridCol w:w="1081"/>
        <w:gridCol w:w="1081"/>
        <w:gridCol w:w="1081"/>
        <w:gridCol w:w="1081"/>
        <w:gridCol w:w="951"/>
      </w:tblGrid>
      <w:tr w:rsidR="006736BD" w:rsidRPr="006736BD" w14:paraId="1F3373B2" w14:textId="77777777" w:rsidTr="009809EA">
        <w:trPr>
          <w:trHeight w:val="660"/>
        </w:trPr>
        <w:tc>
          <w:tcPr>
            <w:tcW w:w="995" w:type="pct"/>
            <w:tcBorders>
              <w:top w:val="single" w:sz="24" w:space="0" w:color="auto"/>
              <w:left w:val="single" w:sz="12" w:space="0" w:color="auto"/>
              <w:bottom w:val="thinThickSmallGap" w:sz="24" w:space="0" w:color="auto"/>
              <w:right w:val="single" w:sz="6" w:space="0" w:color="FFFFFF" w:themeColor="background1"/>
            </w:tcBorders>
            <w:shd w:val="clear" w:color="auto" w:fill="4A66AC" w:themeFill="accent1"/>
            <w:vAlign w:val="center"/>
            <w:hideMark/>
          </w:tcPr>
          <w:p w14:paraId="26F1CDD2" w14:textId="77777777" w:rsidR="006736BD" w:rsidRPr="006736BD" w:rsidRDefault="004377AA" w:rsidP="006736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Technical</w:t>
            </w:r>
          </w:p>
        </w:tc>
        <w:tc>
          <w:tcPr>
            <w:tcW w:w="583"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2571C596" w14:textId="01D784E8"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2014</w:t>
            </w:r>
            <w:r w:rsidR="00453D25">
              <w:rPr>
                <w:rFonts w:ascii="Arial Narrow" w:hAnsi="Arial Narrow"/>
                <w:b/>
                <w:bCs/>
                <w:color w:val="FFFFFF" w:themeColor="background1"/>
                <w:sz w:val="24"/>
                <w:szCs w:val="24"/>
                <w:lang w:eastAsia="en-AU"/>
              </w:rPr>
              <w:t>-</w:t>
            </w:r>
            <w:r w:rsidRPr="006736BD">
              <w:rPr>
                <w:rFonts w:ascii="Arial Narrow" w:hAnsi="Arial Narrow"/>
                <w:b/>
                <w:bCs/>
                <w:color w:val="FFFFFF" w:themeColor="background1"/>
                <w:sz w:val="24"/>
                <w:szCs w:val="24"/>
                <w:lang w:eastAsia="en-AU"/>
              </w:rPr>
              <w:t>15</w:t>
            </w:r>
          </w:p>
        </w:tc>
        <w:tc>
          <w:tcPr>
            <w:tcW w:w="582"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8B5CC3C" w14:textId="13D92AD7"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2015</w:t>
            </w:r>
            <w:r w:rsidR="00453D25">
              <w:rPr>
                <w:rFonts w:ascii="Arial Narrow" w:hAnsi="Arial Narrow"/>
                <w:b/>
                <w:bCs/>
                <w:color w:val="FFFFFF" w:themeColor="background1"/>
                <w:sz w:val="24"/>
                <w:szCs w:val="24"/>
                <w:lang w:eastAsia="en-AU"/>
              </w:rPr>
              <w:t>-</w:t>
            </w:r>
            <w:r w:rsidRPr="006736BD">
              <w:rPr>
                <w:rFonts w:ascii="Arial Narrow" w:hAnsi="Arial Narrow"/>
                <w:b/>
                <w:bCs/>
                <w:color w:val="FFFFFF" w:themeColor="background1"/>
                <w:sz w:val="24"/>
                <w:szCs w:val="24"/>
                <w:lang w:eastAsia="en-AU"/>
              </w:rPr>
              <w:t>16</w:t>
            </w:r>
          </w:p>
        </w:tc>
        <w:tc>
          <w:tcPr>
            <w:tcW w:w="582"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168CAE1" w14:textId="671C44CE"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2016</w:t>
            </w:r>
            <w:r w:rsidR="00453D25">
              <w:rPr>
                <w:rFonts w:ascii="Arial Narrow" w:hAnsi="Arial Narrow"/>
                <w:b/>
                <w:bCs/>
                <w:color w:val="FFFFFF" w:themeColor="background1"/>
                <w:sz w:val="24"/>
                <w:szCs w:val="24"/>
                <w:lang w:eastAsia="en-AU"/>
              </w:rPr>
              <w:t>-</w:t>
            </w:r>
            <w:r w:rsidRPr="006736BD">
              <w:rPr>
                <w:rFonts w:ascii="Arial Narrow" w:hAnsi="Arial Narrow"/>
                <w:b/>
                <w:bCs/>
                <w:color w:val="FFFFFF" w:themeColor="background1"/>
                <w:sz w:val="24"/>
                <w:szCs w:val="24"/>
                <w:lang w:eastAsia="en-AU"/>
              </w:rPr>
              <w:t>17</w:t>
            </w:r>
          </w:p>
        </w:tc>
        <w:tc>
          <w:tcPr>
            <w:tcW w:w="582"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7C3BCC3D" w14:textId="09058045"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2017</w:t>
            </w:r>
            <w:r w:rsidR="00453D25">
              <w:rPr>
                <w:rFonts w:ascii="Arial Narrow" w:hAnsi="Arial Narrow"/>
                <w:b/>
                <w:bCs/>
                <w:color w:val="FFFFFF" w:themeColor="background1"/>
                <w:sz w:val="24"/>
                <w:szCs w:val="24"/>
                <w:lang w:eastAsia="en-AU"/>
              </w:rPr>
              <w:t>-</w:t>
            </w:r>
            <w:r w:rsidRPr="006736BD">
              <w:rPr>
                <w:rFonts w:ascii="Arial Narrow" w:hAnsi="Arial Narrow"/>
                <w:b/>
                <w:bCs/>
                <w:color w:val="FFFFFF" w:themeColor="background1"/>
                <w:sz w:val="24"/>
                <w:szCs w:val="24"/>
                <w:lang w:eastAsia="en-AU"/>
              </w:rPr>
              <w:t>18</w:t>
            </w:r>
          </w:p>
        </w:tc>
        <w:tc>
          <w:tcPr>
            <w:tcW w:w="582"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D172A56" w14:textId="03D91C25"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2018</w:t>
            </w:r>
            <w:r w:rsidR="00453D25">
              <w:rPr>
                <w:rFonts w:ascii="Arial Narrow" w:hAnsi="Arial Narrow"/>
                <w:b/>
                <w:bCs/>
                <w:color w:val="FFFFFF" w:themeColor="background1"/>
                <w:sz w:val="24"/>
                <w:szCs w:val="24"/>
                <w:lang w:eastAsia="en-AU"/>
              </w:rPr>
              <w:t>-</w:t>
            </w:r>
            <w:r w:rsidRPr="006736BD">
              <w:rPr>
                <w:rFonts w:ascii="Arial Narrow" w:hAnsi="Arial Narrow"/>
                <w:b/>
                <w:bCs/>
                <w:color w:val="FFFFFF" w:themeColor="background1"/>
                <w:sz w:val="24"/>
                <w:szCs w:val="24"/>
                <w:lang w:eastAsia="en-AU"/>
              </w:rPr>
              <w:t>19</w:t>
            </w:r>
          </w:p>
        </w:tc>
        <w:tc>
          <w:tcPr>
            <w:tcW w:w="582" w:type="pct"/>
            <w:tcBorders>
              <w:top w:val="single" w:sz="24" w:space="0" w:color="auto"/>
              <w:left w:val="single" w:sz="6" w:space="0" w:color="FFFFFF" w:themeColor="background1"/>
              <w:bottom w:val="thinThickSmallGap" w:sz="24" w:space="0" w:color="auto"/>
              <w:right w:val="single" w:sz="6" w:space="0" w:color="FFFFFF" w:themeColor="background1"/>
            </w:tcBorders>
            <w:shd w:val="clear" w:color="auto" w:fill="4A66AC" w:themeFill="accent1"/>
            <w:vAlign w:val="center"/>
            <w:hideMark/>
          </w:tcPr>
          <w:p w14:paraId="1CBFE78E" w14:textId="5924AB2C"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2019</w:t>
            </w:r>
            <w:r w:rsidR="00453D25">
              <w:rPr>
                <w:rFonts w:ascii="Arial Narrow" w:hAnsi="Arial Narrow"/>
                <w:b/>
                <w:bCs/>
                <w:color w:val="FFFFFF" w:themeColor="background1"/>
                <w:sz w:val="24"/>
                <w:szCs w:val="24"/>
                <w:lang w:eastAsia="en-AU"/>
              </w:rPr>
              <w:t>-</w:t>
            </w:r>
            <w:r w:rsidRPr="006736BD">
              <w:rPr>
                <w:rFonts w:ascii="Arial Narrow" w:hAnsi="Arial Narrow"/>
                <w:b/>
                <w:bCs/>
                <w:color w:val="FFFFFF" w:themeColor="background1"/>
                <w:sz w:val="24"/>
                <w:szCs w:val="24"/>
                <w:lang w:eastAsia="en-AU"/>
              </w:rPr>
              <w:t>20</w:t>
            </w:r>
          </w:p>
        </w:tc>
        <w:tc>
          <w:tcPr>
            <w:tcW w:w="513" w:type="pct"/>
            <w:tcBorders>
              <w:top w:val="single" w:sz="24" w:space="0" w:color="auto"/>
              <w:left w:val="single" w:sz="6" w:space="0" w:color="FFFFFF" w:themeColor="background1"/>
              <w:bottom w:val="thinThickSmallGap" w:sz="24" w:space="0" w:color="auto"/>
              <w:right w:val="single" w:sz="12" w:space="0" w:color="auto"/>
            </w:tcBorders>
            <w:shd w:val="clear" w:color="auto" w:fill="4A66AC" w:themeFill="accent1"/>
            <w:vAlign w:val="center"/>
            <w:hideMark/>
          </w:tcPr>
          <w:p w14:paraId="092302EA" w14:textId="77777777"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Status</w:t>
            </w:r>
          </w:p>
        </w:tc>
      </w:tr>
      <w:tr w:rsidR="006736BD" w:rsidRPr="006736BD" w14:paraId="3A0DB2C4" w14:textId="77777777" w:rsidTr="009809EA">
        <w:trPr>
          <w:trHeight w:val="960"/>
        </w:trPr>
        <w:tc>
          <w:tcPr>
            <w:tcW w:w="995" w:type="pct"/>
            <w:tcBorders>
              <w:top w:val="thinThickSmallGap" w:sz="24" w:space="0" w:color="auto"/>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13EA3F58" w14:textId="77777777"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Reactive maintenance</w:t>
            </w:r>
          </w:p>
        </w:tc>
        <w:tc>
          <w:tcPr>
            <w:tcW w:w="583" w:type="pct"/>
            <w:tcBorders>
              <w:top w:val="thinThickSmallGap" w:sz="24" w:space="0" w:color="auto"/>
              <w:left w:val="thinThickSmallGap" w:sz="24" w:space="0" w:color="auto"/>
              <w:bottom w:val="single" w:sz="6" w:space="0" w:color="FFFFFF" w:themeColor="background1"/>
              <w:right w:val="single" w:sz="6" w:space="0" w:color="FFFFFF" w:themeColor="background1"/>
            </w:tcBorders>
            <w:shd w:val="clear" w:color="000000" w:fill="D8D8D8"/>
            <w:vAlign w:val="center"/>
            <w:hideMark/>
          </w:tcPr>
          <w:p w14:paraId="1C8CD7FB"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color w:val="000000"/>
                <w:sz w:val="24"/>
                <w:szCs w:val="24"/>
                <w:lang w:eastAsia="en-AU"/>
              </w:rPr>
              <w:t>32%</w:t>
            </w:r>
          </w:p>
        </w:tc>
        <w:tc>
          <w:tcPr>
            <w:tcW w:w="582"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624676D2"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color w:val="000000"/>
                <w:sz w:val="24"/>
                <w:szCs w:val="24"/>
                <w:lang w:eastAsia="en-AU"/>
              </w:rPr>
              <w:t>41%</w:t>
            </w:r>
          </w:p>
        </w:tc>
        <w:tc>
          <w:tcPr>
            <w:tcW w:w="582"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444950CC"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color w:val="000000"/>
                <w:sz w:val="24"/>
                <w:szCs w:val="24"/>
                <w:lang w:eastAsia="en-AU"/>
              </w:rPr>
              <w:t>40%</w:t>
            </w:r>
          </w:p>
        </w:tc>
        <w:tc>
          <w:tcPr>
            <w:tcW w:w="582"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4BAD7B46"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noProof/>
                <w:color w:val="000000"/>
                <w:sz w:val="24"/>
                <w:szCs w:val="24"/>
                <w:lang w:eastAsia="en-AU"/>
              </w:rPr>
              <w:t>48%</w:t>
            </w:r>
          </w:p>
        </w:tc>
        <w:tc>
          <w:tcPr>
            <w:tcW w:w="582"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595F0C1D"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noProof/>
                <w:color w:val="000000"/>
                <w:sz w:val="24"/>
                <w:szCs w:val="24"/>
                <w:lang w:eastAsia="en-AU"/>
              </w:rPr>
              <w:t>41%</w:t>
            </w:r>
          </w:p>
        </w:tc>
        <w:tc>
          <w:tcPr>
            <w:tcW w:w="582" w:type="pct"/>
            <w:tcBorders>
              <w:top w:val="thinThickSmallGap" w:sz="24" w:space="0" w:color="auto"/>
              <w:left w:val="single" w:sz="6" w:space="0" w:color="FFFFFF" w:themeColor="background1"/>
              <w:bottom w:val="single" w:sz="6" w:space="0" w:color="FFFFFF" w:themeColor="background1"/>
              <w:right w:val="single" w:sz="6" w:space="0" w:color="FFFFFF" w:themeColor="background1"/>
            </w:tcBorders>
            <w:shd w:val="clear" w:color="000000" w:fill="D8D8D8"/>
            <w:vAlign w:val="center"/>
            <w:hideMark/>
          </w:tcPr>
          <w:p w14:paraId="2E608CA7"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noProof/>
                <w:color w:val="000000"/>
                <w:sz w:val="24"/>
                <w:szCs w:val="24"/>
                <w:lang w:eastAsia="en-AU"/>
              </w:rPr>
              <w:t>49%</w:t>
            </w:r>
          </w:p>
        </w:tc>
        <w:tc>
          <w:tcPr>
            <w:tcW w:w="513" w:type="pct"/>
            <w:tcBorders>
              <w:top w:val="thinThickSmallGap" w:sz="24" w:space="0" w:color="auto"/>
              <w:left w:val="single" w:sz="6" w:space="0" w:color="FFFFFF" w:themeColor="background1"/>
              <w:bottom w:val="single" w:sz="6" w:space="0" w:color="FFFFFF" w:themeColor="background1"/>
              <w:right w:val="single" w:sz="12" w:space="0" w:color="auto"/>
            </w:tcBorders>
            <w:shd w:val="clear" w:color="000000" w:fill="D8D8D8"/>
            <w:vAlign w:val="center"/>
            <w:hideMark/>
          </w:tcPr>
          <w:p w14:paraId="4900AD85" w14:textId="77777777" w:rsidR="006736BD" w:rsidRPr="006736BD" w:rsidRDefault="006736BD" w:rsidP="006736BD">
            <w:pPr>
              <w:spacing w:after="0"/>
              <w:jc w:val="center"/>
              <w:rPr>
                <w:rFonts w:ascii="Arial Narrow" w:hAnsi="Arial Narrow"/>
                <w:color w:val="000000"/>
                <w:sz w:val="24"/>
                <w:szCs w:val="24"/>
                <w:lang w:eastAsia="en-AU"/>
              </w:rPr>
            </w:pPr>
            <w:r>
              <w:rPr>
                <w:noProof/>
                <w:lang w:eastAsia="en-AU"/>
              </w:rPr>
              <mc:AlternateContent>
                <mc:Choice Requires="wps">
                  <w:drawing>
                    <wp:anchor distT="0" distB="0" distL="114300" distR="114300" simplePos="0" relativeHeight="251662848" behindDoc="0" locked="0" layoutInCell="1" allowOverlap="1" wp14:anchorId="0E4FF8D2" wp14:editId="6AA890EA">
                      <wp:simplePos x="0" y="0"/>
                      <wp:positionH relativeFrom="column">
                        <wp:posOffset>151765</wp:posOffset>
                      </wp:positionH>
                      <wp:positionV relativeFrom="paragraph">
                        <wp:posOffset>-3810</wp:posOffset>
                      </wp:positionV>
                      <wp:extent cx="179705" cy="179705"/>
                      <wp:effectExtent l="0" t="0" r="10795" b="10795"/>
                      <wp:wrapNone/>
                      <wp:docPr id="3" name="Flowchart: Connector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AD2FD" id="Flowchart: Connector 8" o:spid="_x0000_s1026" type="#_x0000_t120" style="position:absolute;margin-left:11.95pt;margin-top:-.3pt;width:14.15pt;height:14.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" fillcolor="red" strokecolor="windowText" strokeweight=".5pt">
                      <v:path arrowok="t"/>
                    </v:shape>
                  </w:pict>
                </mc:Fallback>
              </mc:AlternateContent>
            </w:r>
            <w:r w:rsidRPr="006736BD">
              <w:rPr>
                <w:rFonts w:ascii="Arial Narrow" w:hAnsi="Arial Narrow"/>
                <w:color w:val="000000"/>
                <w:sz w:val="24"/>
                <w:szCs w:val="24"/>
                <w:lang w:eastAsia="en-AU"/>
              </w:rPr>
              <w:t> </w:t>
            </w:r>
          </w:p>
        </w:tc>
      </w:tr>
      <w:tr w:rsidR="006736BD" w:rsidRPr="006736BD" w14:paraId="3BF558CD" w14:textId="77777777" w:rsidTr="009809EA">
        <w:trPr>
          <w:trHeight w:val="960"/>
        </w:trPr>
        <w:tc>
          <w:tcPr>
            <w:tcW w:w="995" w:type="pct"/>
            <w:tcBorders>
              <w:top w:val="single" w:sz="12" w:space="0" w:color="FFFFFF" w:themeColor="background1"/>
              <w:left w:val="single" w:sz="12" w:space="0" w:color="auto"/>
              <w:bottom w:val="single" w:sz="12" w:space="0" w:color="auto"/>
              <w:right w:val="thinThickSmallGap" w:sz="24" w:space="0" w:color="auto"/>
            </w:tcBorders>
            <w:shd w:val="clear" w:color="auto" w:fill="4A66AC" w:themeFill="accent1"/>
            <w:vAlign w:val="center"/>
            <w:hideMark/>
          </w:tcPr>
          <w:p w14:paraId="3A8FCED0" w14:textId="77777777" w:rsidR="006736BD" w:rsidRPr="006736BD" w:rsidRDefault="006736BD" w:rsidP="006736BD">
            <w:pPr>
              <w:spacing w:after="0"/>
              <w:jc w:val="center"/>
              <w:rPr>
                <w:rFonts w:ascii="Arial Narrow" w:hAnsi="Arial Narrow"/>
                <w:b/>
                <w:bCs/>
                <w:color w:val="FFFFFF"/>
                <w:sz w:val="24"/>
                <w:szCs w:val="24"/>
                <w:lang w:eastAsia="en-AU"/>
              </w:rPr>
            </w:pPr>
            <w:r w:rsidRPr="006736BD">
              <w:rPr>
                <w:rFonts w:ascii="Arial Narrow" w:hAnsi="Arial Narrow"/>
                <w:b/>
                <w:bCs/>
                <w:color w:val="FFFFFF" w:themeColor="background1"/>
                <w:sz w:val="24"/>
                <w:szCs w:val="24"/>
                <w:lang w:eastAsia="en-AU"/>
              </w:rPr>
              <w:t>Planned maintenance</w:t>
            </w:r>
          </w:p>
        </w:tc>
        <w:tc>
          <w:tcPr>
            <w:tcW w:w="583" w:type="pct"/>
            <w:tcBorders>
              <w:top w:val="single" w:sz="6" w:space="0" w:color="FFFFFF" w:themeColor="background1"/>
              <w:left w:val="thinThickSmallGap" w:sz="24" w:space="0" w:color="auto"/>
              <w:bottom w:val="single" w:sz="12" w:space="0" w:color="auto"/>
              <w:right w:val="single" w:sz="6" w:space="0" w:color="FFFFFF" w:themeColor="background1"/>
            </w:tcBorders>
            <w:shd w:val="clear" w:color="auto" w:fill="auto"/>
            <w:vAlign w:val="center"/>
            <w:hideMark/>
          </w:tcPr>
          <w:p w14:paraId="39FDD196"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color w:val="000000"/>
                <w:sz w:val="24"/>
                <w:szCs w:val="24"/>
                <w:lang w:eastAsia="en-AU"/>
              </w:rPr>
              <w:t>68%</w:t>
            </w:r>
          </w:p>
        </w:tc>
        <w:tc>
          <w:tcPr>
            <w:tcW w:w="582"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595E4108"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color w:val="000000"/>
                <w:sz w:val="24"/>
                <w:szCs w:val="24"/>
                <w:lang w:eastAsia="en-AU"/>
              </w:rPr>
              <w:t>59%</w:t>
            </w:r>
          </w:p>
        </w:tc>
        <w:tc>
          <w:tcPr>
            <w:tcW w:w="582"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0FF1AC12"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color w:val="000000"/>
                <w:sz w:val="24"/>
                <w:szCs w:val="24"/>
                <w:lang w:eastAsia="en-AU"/>
              </w:rPr>
              <w:t>60%</w:t>
            </w:r>
          </w:p>
        </w:tc>
        <w:tc>
          <w:tcPr>
            <w:tcW w:w="582"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4562F20D"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noProof/>
                <w:color w:val="000000"/>
                <w:sz w:val="24"/>
                <w:szCs w:val="24"/>
                <w:lang w:eastAsia="en-AU"/>
              </w:rPr>
              <w:t>52%</w:t>
            </w:r>
          </w:p>
        </w:tc>
        <w:tc>
          <w:tcPr>
            <w:tcW w:w="582"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7FECA972"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noProof/>
                <w:color w:val="000000"/>
                <w:sz w:val="24"/>
                <w:szCs w:val="24"/>
                <w:lang w:eastAsia="en-AU"/>
              </w:rPr>
              <w:t>59%</w:t>
            </w:r>
          </w:p>
        </w:tc>
        <w:tc>
          <w:tcPr>
            <w:tcW w:w="582" w:type="pct"/>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hideMark/>
          </w:tcPr>
          <w:p w14:paraId="352D7A9E" w14:textId="77777777" w:rsidR="006736BD" w:rsidRPr="006736BD" w:rsidRDefault="006736BD" w:rsidP="006736BD">
            <w:pPr>
              <w:spacing w:after="0"/>
              <w:jc w:val="center"/>
              <w:rPr>
                <w:rFonts w:ascii="Arial Narrow" w:hAnsi="Arial Narrow"/>
                <w:color w:val="000000"/>
                <w:sz w:val="24"/>
                <w:szCs w:val="24"/>
                <w:lang w:eastAsia="en-AU"/>
              </w:rPr>
            </w:pPr>
            <w:r w:rsidRPr="006736BD">
              <w:rPr>
                <w:rFonts w:ascii="Arial Narrow" w:hAnsi="Arial Narrow"/>
                <w:noProof/>
                <w:color w:val="000000"/>
                <w:sz w:val="24"/>
                <w:szCs w:val="24"/>
                <w:lang w:eastAsia="en-AU"/>
              </w:rPr>
              <w:t>51%</w:t>
            </w:r>
          </w:p>
        </w:tc>
        <w:tc>
          <w:tcPr>
            <w:tcW w:w="513" w:type="pct"/>
            <w:tcBorders>
              <w:top w:val="single" w:sz="6" w:space="0" w:color="FFFFFF" w:themeColor="background1"/>
              <w:left w:val="single" w:sz="6" w:space="0" w:color="FFFFFF" w:themeColor="background1"/>
              <w:bottom w:val="single" w:sz="12" w:space="0" w:color="auto"/>
              <w:right w:val="single" w:sz="12" w:space="0" w:color="auto"/>
            </w:tcBorders>
            <w:shd w:val="clear" w:color="auto" w:fill="auto"/>
            <w:vAlign w:val="center"/>
            <w:hideMark/>
          </w:tcPr>
          <w:p w14:paraId="2CC5D126" w14:textId="77777777" w:rsidR="006736BD" w:rsidRPr="006736BD" w:rsidRDefault="00D23BD6" w:rsidP="006736BD">
            <w:pPr>
              <w:spacing w:after="0"/>
              <w:jc w:val="center"/>
              <w:rPr>
                <w:rFonts w:ascii="Arial Narrow" w:hAnsi="Arial Narrow"/>
                <w:color w:val="000000"/>
                <w:sz w:val="24"/>
                <w:szCs w:val="24"/>
                <w:lang w:eastAsia="en-AU"/>
              </w:rPr>
            </w:pPr>
            <w:r>
              <w:rPr>
                <w:noProof/>
                <w:lang w:eastAsia="en-AU"/>
              </w:rPr>
              <mc:AlternateContent>
                <mc:Choice Requires="wps">
                  <w:drawing>
                    <wp:anchor distT="0" distB="0" distL="114300" distR="114300" simplePos="0" relativeHeight="251666944" behindDoc="0" locked="0" layoutInCell="1" allowOverlap="1" wp14:anchorId="558DFDFD" wp14:editId="5FCC4EA0">
                      <wp:simplePos x="0" y="0"/>
                      <wp:positionH relativeFrom="column">
                        <wp:posOffset>137160</wp:posOffset>
                      </wp:positionH>
                      <wp:positionV relativeFrom="paragraph">
                        <wp:posOffset>-75565</wp:posOffset>
                      </wp:positionV>
                      <wp:extent cx="179705" cy="179705"/>
                      <wp:effectExtent l="0" t="0" r="10795" b="10795"/>
                      <wp:wrapNone/>
                      <wp:docPr id="6" name="Flowchart: Connector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D0C7B" id="Flowchart: Connector 8" o:spid="_x0000_s1026" type="#_x0000_t120" style="position:absolute;margin-left:10.8pt;margin-top:-5.95pt;width:14.15pt;height:1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" fillcolor="red" strokecolor="windowText" strokeweight=".5pt">
                      <v:path arrowok="t"/>
                    </v:shape>
                  </w:pict>
                </mc:Fallback>
              </mc:AlternateContent>
            </w:r>
            <w:r w:rsidR="006736BD" w:rsidRPr="006736BD">
              <w:rPr>
                <w:rFonts w:ascii="Arial Narrow" w:hAnsi="Arial Narrow"/>
                <w:color w:val="000000"/>
                <w:sz w:val="24"/>
                <w:szCs w:val="24"/>
                <w:lang w:eastAsia="en-AU"/>
              </w:rPr>
              <w:t> </w:t>
            </w:r>
          </w:p>
        </w:tc>
      </w:tr>
    </w:tbl>
    <w:p w14:paraId="4E5C7A94" w14:textId="77777777" w:rsidR="001C4CBD" w:rsidRPr="001C4CBD" w:rsidRDefault="001C4CBD" w:rsidP="001C4CBD">
      <w:pPr>
        <w:pStyle w:val="BodyText"/>
        <w:ind w:left="426"/>
        <w:rPr>
          <w:i/>
          <w:sz w:val="24"/>
          <w:szCs w:val="24"/>
        </w:rPr>
      </w:pPr>
    </w:p>
    <w:p w14:paraId="4CD74BE4" w14:textId="77777777" w:rsidR="00B27545" w:rsidRDefault="00BA2122" w:rsidP="00B27545">
      <w:pPr>
        <w:pStyle w:val="BodyText"/>
        <w:spacing w:before="120"/>
        <w:rPr>
          <w:sz w:val="24"/>
          <w:szCs w:val="24"/>
        </w:rPr>
      </w:pPr>
      <w:bookmarkStart w:id="19" w:name="_Toc301775997"/>
      <w:bookmarkStart w:id="20" w:name="_Toc318874240"/>
      <w:r w:rsidRPr="009C794B">
        <w:rPr>
          <w:sz w:val="24"/>
          <w:szCs w:val="24"/>
        </w:rPr>
        <w:t xml:space="preserve">To better monitor these performance measures it has been identified in the Improvement Strategy that revision of the customer requests </w:t>
      </w:r>
      <w:r w:rsidR="000872D5">
        <w:rPr>
          <w:sz w:val="24"/>
          <w:szCs w:val="24"/>
        </w:rPr>
        <w:t xml:space="preserve">system and financial reporting </w:t>
      </w:r>
      <w:r w:rsidRPr="009C794B">
        <w:rPr>
          <w:sz w:val="24"/>
          <w:szCs w:val="24"/>
        </w:rPr>
        <w:t>will provide better results.</w:t>
      </w:r>
    </w:p>
    <w:p w14:paraId="7A8758A5" w14:textId="77777777" w:rsidR="007600B6" w:rsidRPr="009C794B" w:rsidRDefault="0089510A" w:rsidP="007600B6">
      <w:pPr>
        <w:pStyle w:val="Heading2"/>
        <w:spacing w:after="240"/>
        <w:rPr>
          <w:sz w:val="24"/>
          <w:szCs w:val="24"/>
        </w:rPr>
      </w:pPr>
      <w:bookmarkStart w:id="21" w:name="_Toc73446863"/>
      <w:r w:rsidRPr="009C794B">
        <w:rPr>
          <w:sz w:val="24"/>
          <w:szCs w:val="24"/>
        </w:rPr>
        <w:t>3.4</w:t>
      </w:r>
      <w:r w:rsidR="007600B6" w:rsidRPr="009C794B">
        <w:rPr>
          <w:sz w:val="24"/>
          <w:szCs w:val="24"/>
        </w:rPr>
        <w:tab/>
      </w:r>
      <w:r w:rsidR="008A1BCA" w:rsidRPr="00E839DA">
        <w:rPr>
          <w:sz w:val="24"/>
          <w:szCs w:val="24"/>
        </w:rPr>
        <w:t xml:space="preserve">Enterprise </w:t>
      </w:r>
      <w:r w:rsidR="007600B6" w:rsidRPr="00E839DA">
        <w:rPr>
          <w:sz w:val="24"/>
          <w:szCs w:val="24"/>
        </w:rPr>
        <w:t xml:space="preserve">Risk </w:t>
      </w:r>
      <w:bookmarkEnd w:id="19"/>
      <w:r w:rsidR="008A1BCA" w:rsidRPr="00E839DA">
        <w:rPr>
          <w:sz w:val="24"/>
          <w:szCs w:val="24"/>
        </w:rPr>
        <w:t>Management</w:t>
      </w:r>
      <w:bookmarkEnd w:id="21"/>
      <w:r w:rsidR="00F64506">
        <w:rPr>
          <w:sz w:val="24"/>
          <w:szCs w:val="24"/>
        </w:rPr>
        <w:t xml:space="preserve"> </w:t>
      </w:r>
    </w:p>
    <w:p w14:paraId="3560A495" w14:textId="77777777" w:rsidR="008F3A7D" w:rsidRPr="00084CEF" w:rsidRDefault="008F3A7D" w:rsidP="008F3A7D">
      <w:pPr>
        <w:spacing w:after="200" w:line="276" w:lineRule="auto"/>
        <w:rPr>
          <w:rFonts w:eastAsia="Calibri" w:cs="Arial"/>
          <w:bCs/>
          <w:iCs/>
          <w:sz w:val="24"/>
          <w:szCs w:val="24"/>
        </w:rPr>
      </w:pPr>
      <w:r w:rsidRPr="00084CEF">
        <w:rPr>
          <w:rFonts w:eastAsia="Calibri" w:cs="Arial"/>
          <w:bCs/>
          <w:iCs/>
          <w:sz w:val="24"/>
          <w:szCs w:val="24"/>
        </w:rPr>
        <w:t>In 2015 the City implemented a Risk Management &amp; Safety System (RMSS) in which all operational and strategic risks are captured, rated and receives ongoing monitoring based on their level of risk.</w:t>
      </w:r>
    </w:p>
    <w:p w14:paraId="5796BEAC" w14:textId="77777777" w:rsidR="008F3A7D" w:rsidRPr="00084CEF" w:rsidRDefault="008F3A7D" w:rsidP="008F3A7D">
      <w:pPr>
        <w:spacing w:after="200" w:line="276" w:lineRule="auto"/>
        <w:rPr>
          <w:rFonts w:eastAsia="Calibri" w:cs="Arial"/>
          <w:bCs/>
          <w:iCs/>
          <w:sz w:val="24"/>
          <w:szCs w:val="24"/>
        </w:rPr>
      </w:pPr>
      <w:r w:rsidRPr="00084CEF">
        <w:rPr>
          <w:rFonts w:eastAsia="Calibri" w:cs="Arial"/>
          <w:bCs/>
          <w:iCs/>
          <w:sz w:val="24"/>
          <w:szCs w:val="24"/>
        </w:rPr>
        <w:lastRenderedPageBreak/>
        <w:t>Additionally, in 2017 the Risk Management Framework was adopted with the aim of supporting an integrated and effective organisation wide approach to risk management.</w:t>
      </w:r>
    </w:p>
    <w:p w14:paraId="4D1D9E75" w14:textId="77777777" w:rsidR="008F3A7D" w:rsidRPr="00084CEF" w:rsidRDefault="008F3A7D" w:rsidP="008F3A7D">
      <w:pPr>
        <w:spacing w:after="200" w:line="276" w:lineRule="auto"/>
        <w:rPr>
          <w:rFonts w:eastAsia="Calibri" w:cs="Arial"/>
          <w:bCs/>
          <w:iCs/>
          <w:sz w:val="24"/>
          <w:szCs w:val="24"/>
        </w:rPr>
      </w:pPr>
      <w:r w:rsidRPr="00084CEF">
        <w:rPr>
          <w:rFonts w:eastAsia="Calibri" w:cs="Arial"/>
          <w:bCs/>
          <w:iCs/>
          <w:sz w:val="24"/>
          <w:szCs w:val="24"/>
        </w:rPr>
        <w:t>The implementation of the Framework sought to:</w:t>
      </w:r>
    </w:p>
    <w:p w14:paraId="0454BD68" w14:textId="77777777" w:rsidR="008F3A7D" w:rsidRPr="00084CEF" w:rsidRDefault="008F3A7D" w:rsidP="00492527">
      <w:pPr>
        <w:numPr>
          <w:ilvl w:val="0"/>
          <w:numId w:val="28"/>
        </w:numPr>
        <w:spacing w:after="200" w:line="276" w:lineRule="auto"/>
        <w:ind w:left="1434" w:hanging="357"/>
        <w:jc w:val="left"/>
        <w:rPr>
          <w:rFonts w:cs="Arial"/>
          <w:bCs/>
          <w:iCs/>
          <w:sz w:val="24"/>
          <w:szCs w:val="24"/>
        </w:rPr>
      </w:pPr>
      <w:r w:rsidRPr="00084CEF">
        <w:rPr>
          <w:rFonts w:cs="Arial"/>
          <w:bCs/>
          <w:iCs/>
          <w:sz w:val="24"/>
          <w:szCs w:val="24"/>
        </w:rPr>
        <w:t>Ensure a consistent approach to the risk management process across Council;</w:t>
      </w:r>
    </w:p>
    <w:p w14:paraId="41F2FC86" w14:textId="77777777" w:rsidR="008F3A7D" w:rsidRPr="00084CEF" w:rsidRDefault="008F3A7D" w:rsidP="00492527">
      <w:pPr>
        <w:numPr>
          <w:ilvl w:val="0"/>
          <w:numId w:val="28"/>
        </w:numPr>
        <w:spacing w:after="200" w:line="276" w:lineRule="auto"/>
        <w:ind w:left="1434" w:hanging="357"/>
        <w:jc w:val="left"/>
        <w:rPr>
          <w:rFonts w:cs="Arial"/>
          <w:bCs/>
          <w:iCs/>
          <w:sz w:val="24"/>
          <w:szCs w:val="24"/>
        </w:rPr>
      </w:pPr>
      <w:r w:rsidRPr="00084CEF">
        <w:rPr>
          <w:rFonts w:cs="Arial"/>
          <w:bCs/>
          <w:iCs/>
          <w:sz w:val="24"/>
          <w:szCs w:val="24"/>
        </w:rPr>
        <w:t>Establish a structured process for undertaking the risk management process to identify, assess and control/treat risks;</w:t>
      </w:r>
    </w:p>
    <w:p w14:paraId="21CE6DEF" w14:textId="77777777" w:rsidR="008F3A7D" w:rsidRPr="00084CEF" w:rsidRDefault="008F3A7D" w:rsidP="00492527">
      <w:pPr>
        <w:numPr>
          <w:ilvl w:val="0"/>
          <w:numId w:val="28"/>
        </w:numPr>
        <w:spacing w:after="200" w:line="276" w:lineRule="auto"/>
        <w:ind w:left="1434" w:hanging="357"/>
        <w:jc w:val="left"/>
        <w:rPr>
          <w:rFonts w:cs="Arial"/>
          <w:bCs/>
          <w:iCs/>
          <w:sz w:val="24"/>
          <w:szCs w:val="24"/>
        </w:rPr>
      </w:pPr>
      <w:r w:rsidRPr="00084CEF">
        <w:rPr>
          <w:rFonts w:cs="Arial"/>
          <w:bCs/>
          <w:iCs/>
          <w:sz w:val="24"/>
          <w:szCs w:val="24"/>
        </w:rPr>
        <w:t>Encourage the integration of risk management into the strategic and operational process across all Business Units of the Council</w:t>
      </w:r>
    </w:p>
    <w:p w14:paraId="075C27B8" w14:textId="77777777" w:rsidR="000B2081" w:rsidRPr="008268B5" w:rsidRDefault="008F3A7D" w:rsidP="008268B5">
      <w:pPr>
        <w:jc w:val="left"/>
        <w:rPr>
          <w:sz w:val="24"/>
          <w:szCs w:val="24"/>
        </w:rPr>
      </w:pPr>
      <w:r w:rsidRPr="00084CEF">
        <w:rPr>
          <w:sz w:val="24"/>
          <w:szCs w:val="24"/>
        </w:rPr>
        <w:t xml:space="preserve">There are </w:t>
      </w:r>
      <w:r w:rsidRPr="00011272">
        <w:rPr>
          <w:sz w:val="24"/>
          <w:szCs w:val="24"/>
        </w:rPr>
        <w:t xml:space="preserve">currently </w:t>
      </w:r>
      <w:r w:rsidR="00011272" w:rsidRPr="00011272">
        <w:rPr>
          <w:sz w:val="24"/>
          <w:szCs w:val="24"/>
        </w:rPr>
        <w:t>one</w:t>
      </w:r>
      <w:r w:rsidRPr="00011272">
        <w:rPr>
          <w:sz w:val="24"/>
          <w:szCs w:val="24"/>
        </w:rPr>
        <w:t xml:space="preserve"> Extreme and </w:t>
      </w:r>
      <w:r w:rsidR="00011272" w:rsidRPr="00011272">
        <w:rPr>
          <w:sz w:val="24"/>
          <w:szCs w:val="24"/>
        </w:rPr>
        <w:t xml:space="preserve">zero </w:t>
      </w:r>
      <w:r w:rsidRPr="00011272">
        <w:rPr>
          <w:sz w:val="24"/>
          <w:szCs w:val="24"/>
        </w:rPr>
        <w:t xml:space="preserve">High Risks associated with </w:t>
      </w:r>
      <w:r w:rsidR="0007289F">
        <w:rPr>
          <w:sz w:val="24"/>
          <w:szCs w:val="24"/>
        </w:rPr>
        <w:t xml:space="preserve">infrastructure managed by the Facilities </w:t>
      </w:r>
      <w:r w:rsidR="00E616DB">
        <w:rPr>
          <w:sz w:val="24"/>
          <w:szCs w:val="24"/>
        </w:rPr>
        <w:t>Service Unit.</w:t>
      </w:r>
    </w:p>
    <w:p w14:paraId="756C72AA" w14:textId="77777777" w:rsidR="00394E95" w:rsidRDefault="0092372A" w:rsidP="00394E95">
      <w:pPr>
        <w:pStyle w:val="Heading3"/>
        <w:rPr>
          <w:sz w:val="24"/>
          <w:szCs w:val="24"/>
        </w:rPr>
      </w:pPr>
      <w:bookmarkStart w:id="22" w:name="_Toc73446864"/>
      <w:r>
        <w:rPr>
          <w:sz w:val="24"/>
          <w:szCs w:val="24"/>
        </w:rPr>
        <w:t>3.4.</w:t>
      </w:r>
      <w:r w:rsidR="000B2081" w:rsidRPr="0019471F">
        <w:rPr>
          <w:sz w:val="24"/>
          <w:szCs w:val="24"/>
        </w:rPr>
        <w:t>1</w:t>
      </w:r>
      <w:r w:rsidR="00245FE1" w:rsidRPr="0019471F">
        <w:rPr>
          <w:sz w:val="24"/>
          <w:szCs w:val="24"/>
        </w:rPr>
        <w:t xml:space="preserve"> </w:t>
      </w:r>
      <w:r w:rsidR="000B2081" w:rsidRPr="0019471F">
        <w:rPr>
          <w:sz w:val="24"/>
          <w:szCs w:val="24"/>
        </w:rPr>
        <w:t>Facilities and Plant Services – Operational Risk and Proposed Treatment</w:t>
      </w:r>
      <w:bookmarkEnd w:id="22"/>
    </w:p>
    <w:p w14:paraId="5C77E622" w14:textId="77777777" w:rsidR="0092372A" w:rsidRPr="0092372A" w:rsidRDefault="0092372A" w:rsidP="0092372A"/>
    <w:tbl>
      <w:tblPr>
        <w:tblStyle w:val="MediumShading1-Accent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427"/>
        <w:gridCol w:w="812"/>
        <w:gridCol w:w="2449"/>
        <w:gridCol w:w="1002"/>
        <w:gridCol w:w="1125"/>
      </w:tblGrid>
      <w:tr w:rsidR="003E0D3A" w14:paraId="5E271018" w14:textId="77777777" w:rsidTr="00AC081D">
        <w:trPr>
          <w:cnfStyle w:val="100000000000" w:firstRow="1" w:lastRow="0"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0" w:type="auto"/>
            <w:tcBorders>
              <w:top w:val="single" w:sz="24" w:space="0" w:color="auto"/>
              <w:left w:val="single" w:sz="12" w:space="0" w:color="auto"/>
              <w:bottom w:val="thickThinSmallGap" w:sz="24" w:space="0" w:color="auto"/>
              <w:right w:val="single" w:sz="12" w:space="0" w:color="auto"/>
            </w:tcBorders>
          </w:tcPr>
          <w:p w14:paraId="7EC48249" w14:textId="77777777" w:rsidR="000B2081" w:rsidRPr="00AC081D" w:rsidRDefault="000B2081" w:rsidP="000E0651">
            <w:pPr>
              <w:pStyle w:val="BodyText"/>
              <w:jc w:val="center"/>
              <w:rPr>
                <w:rFonts w:ascii="Arial Narrow" w:hAnsi="Arial Narrow"/>
              </w:rPr>
            </w:pPr>
            <w:r w:rsidRPr="00AC081D">
              <w:rPr>
                <w:rFonts w:ascii="Arial Narrow" w:hAnsi="Arial Narrow"/>
              </w:rPr>
              <w:t>Service or Asset at Risk</w:t>
            </w:r>
          </w:p>
        </w:tc>
        <w:tc>
          <w:tcPr>
            <w:tcW w:w="0" w:type="auto"/>
            <w:tcBorders>
              <w:top w:val="single" w:sz="24" w:space="0" w:color="auto"/>
              <w:left w:val="single" w:sz="12" w:space="0" w:color="auto"/>
              <w:bottom w:val="thickThinSmallGap" w:sz="24" w:space="0" w:color="auto"/>
              <w:right w:val="single" w:sz="12" w:space="0" w:color="auto"/>
            </w:tcBorders>
          </w:tcPr>
          <w:p w14:paraId="53C725DA" w14:textId="77777777" w:rsidR="000B2081" w:rsidRPr="00AC081D" w:rsidRDefault="000B2081" w:rsidP="000E0651">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AC081D">
              <w:rPr>
                <w:rFonts w:ascii="Arial Narrow" w:hAnsi="Arial Narrow"/>
              </w:rPr>
              <w:t>What can happen</w:t>
            </w:r>
          </w:p>
        </w:tc>
        <w:tc>
          <w:tcPr>
            <w:tcW w:w="0" w:type="auto"/>
            <w:tcBorders>
              <w:top w:val="single" w:sz="24" w:space="0" w:color="auto"/>
              <w:left w:val="single" w:sz="12" w:space="0" w:color="auto"/>
              <w:bottom w:val="thickThinSmallGap" w:sz="24" w:space="0" w:color="auto"/>
              <w:right w:val="single" w:sz="12" w:space="0" w:color="auto"/>
            </w:tcBorders>
          </w:tcPr>
          <w:p w14:paraId="1A03F570" w14:textId="77777777" w:rsidR="000B2081" w:rsidRPr="00AC081D" w:rsidRDefault="003E0D3A" w:rsidP="000E0651">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AC081D">
              <w:rPr>
                <w:rFonts w:ascii="Arial Narrow" w:hAnsi="Arial Narrow"/>
              </w:rPr>
              <w:t>Risk Rating</w:t>
            </w:r>
          </w:p>
        </w:tc>
        <w:tc>
          <w:tcPr>
            <w:tcW w:w="0" w:type="auto"/>
            <w:tcBorders>
              <w:top w:val="single" w:sz="24" w:space="0" w:color="auto"/>
              <w:left w:val="single" w:sz="12" w:space="0" w:color="auto"/>
              <w:bottom w:val="thickThinSmallGap" w:sz="24" w:space="0" w:color="auto"/>
              <w:right w:val="single" w:sz="12" w:space="0" w:color="auto"/>
            </w:tcBorders>
          </w:tcPr>
          <w:p w14:paraId="24EB89FA" w14:textId="77777777" w:rsidR="000B2081" w:rsidRPr="00AC081D" w:rsidRDefault="000B2081" w:rsidP="000E0651">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AC081D">
              <w:rPr>
                <w:rFonts w:ascii="Arial Narrow" w:hAnsi="Arial Narrow"/>
              </w:rPr>
              <w:t>Risk Treatment Plan</w:t>
            </w:r>
          </w:p>
        </w:tc>
        <w:tc>
          <w:tcPr>
            <w:tcW w:w="0" w:type="auto"/>
            <w:tcBorders>
              <w:top w:val="single" w:sz="24" w:space="0" w:color="auto"/>
              <w:left w:val="single" w:sz="12" w:space="0" w:color="auto"/>
              <w:bottom w:val="thickThinSmallGap" w:sz="24" w:space="0" w:color="auto"/>
              <w:right w:val="single" w:sz="12" w:space="0" w:color="auto"/>
            </w:tcBorders>
          </w:tcPr>
          <w:p w14:paraId="7B190FD0" w14:textId="77777777" w:rsidR="000B2081" w:rsidRPr="00AC081D" w:rsidRDefault="000B2081" w:rsidP="000E0651">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AC081D">
              <w:rPr>
                <w:rFonts w:ascii="Arial Narrow" w:hAnsi="Arial Narrow"/>
              </w:rPr>
              <w:t>Residual Risk</w:t>
            </w:r>
          </w:p>
        </w:tc>
        <w:tc>
          <w:tcPr>
            <w:tcW w:w="0" w:type="auto"/>
            <w:tcBorders>
              <w:top w:val="single" w:sz="24" w:space="0" w:color="auto"/>
              <w:left w:val="single" w:sz="12" w:space="0" w:color="auto"/>
              <w:bottom w:val="thickThinSmallGap" w:sz="24" w:space="0" w:color="auto"/>
              <w:right w:val="single" w:sz="12" w:space="0" w:color="auto"/>
            </w:tcBorders>
          </w:tcPr>
          <w:p w14:paraId="0B809028" w14:textId="77777777" w:rsidR="000B2081" w:rsidRPr="00AC081D" w:rsidRDefault="000B2081" w:rsidP="000E0651">
            <w:pPr>
              <w:pStyle w:val="BodyText"/>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AC081D">
              <w:rPr>
                <w:rFonts w:ascii="Arial Narrow" w:hAnsi="Arial Narrow"/>
              </w:rPr>
              <w:t>Treatment Cost</w:t>
            </w:r>
          </w:p>
        </w:tc>
      </w:tr>
      <w:tr w:rsidR="003E0D3A" w14:paraId="0F4AB2DC" w14:textId="77777777" w:rsidTr="00AC081D">
        <w:trPr>
          <w:cnfStyle w:val="000000100000" w:firstRow="0" w:lastRow="0" w:firstColumn="0" w:lastColumn="0" w:oddVBand="0" w:evenVBand="0" w:oddHBand="1"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0" w:type="auto"/>
            <w:tcBorders>
              <w:top w:val="thickThinSmallGap" w:sz="24" w:space="0" w:color="auto"/>
              <w:right w:val="single" w:sz="12" w:space="0" w:color="auto"/>
            </w:tcBorders>
            <w:shd w:val="clear" w:color="auto" w:fill="4A66AC" w:themeFill="accent1"/>
          </w:tcPr>
          <w:p w14:paraId="1BA14016" w14:textId="77777777" w:rsidR="000B2081" w:rsidRPr="004205B4" w:rsidRDefault="000B2081" w:rsidP="000E0651">
            <w:pPr>
              <w:pStyle w:val="BodyText"/>
              <w:rPr>
                <w:rFonts w:ascii="Arial Narrow" w:hAnsi="Arial Narrow"/>
                <w:i/>
              </w:rPr>
            </w:pPr>
            <w:r w:rsidRPr="004205B4">
              <w:rPr>
                <w:rFonts w:ascii="Arial Narrow" w:hAnsi="Arial Narrow"/>
                <w:i/>
                <w:color w:val="FFFFFF" w:themeColor="background1"/>
              </w:rPr>
              <w:t>Community Infrastructure</w:t>
            </w:r>
          </w:p>
        </w:tc>
        <w:tc>
          <w:tcPr>
            <w:tcW w:w="0" w:type="auto"/>
            <w:tcBorders>
              <w:top w:val="thickThinSmallGap" w:sz="24" w:space="0" w:color="auto"/>
              <w:left w:val="single" w:sz="12" w:space="0" w:color="auto"/>
              <w:bottom w:val="single" w:sz="12" w:space="0" w:color="auto"/>
              <w:right w:val="single" w:sz="12" w:space="0" w:color="auto"/>
            </w:tcBorders>
            <w:shd w:val="clear" w:color="auto" w:fill="auto"/>
          </w:tcPr>
          <w:p w14:paraId="14245DE4" w14:textId="77777777" w:rsidR="000B2081" w:rsidRPr="004205B4" w:rsidRDefault="003E0D3A" w:rsidP="003E0D3A">
            <w:pPr>
              <w:pStyle w:val="BodyText"/>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4205B4">
              <w:rPr>
                <w:rFonts w:ascii="Arial Narrow" w:hAnsi="Arial Narrow"/>
              </w:rPr>
              <w:t>Damage to or loss of infrastructure and increased demand for electricity and water, as a result of climate change impacts (increased bushfires, extreme weather events and temperatures)</w:t>
            </w:r>
          </w:p>
        </w:tc>
        <w:tc>
          <w:tcPr>
            <w:tcW w:w="0" w:type="auto"/>
            <w:tcBorders>
              <w:top w:val="thickThinSmallGap" w:sz="24" w:space="0" w:color="auto"/>
              <w:left w:val="single" w:sz="12" w:space="0" w:color="auto"/>
              <w:right w:val="single" w:sz="12" w:space="0" w:color="auto"/>
            </w:tcBorders>
            <w:shd w:val="clear" w:color="auto" w:fill="D9D9D9" w:themeFill="background1" w:themeFillShade="D9"/>
          </w:tcPr>
          <w:p w14:paraId="5232BBC2" w14:textId="77777777" w:rsidR="000B2081" w:rsidRPr="004205B4" w:rsidRDefault="000B2081" w:rsidP="000E0651">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4205B4">
              <w:rPr>
                <w:rFonts w:ascii="Arial Narrow" w:hAnsi="Arial Narrow"/>
              </w:rPr>
              <w:t>E</w:t>
            </w:r>
          </w:p>
        </w:tc>
        <w:tc>
          <w:tcPr>
            <w:tcW w:w="0" w:type="auto"/>
            <w:tcBorders>
              <w:top w:val="thickThinSmallGap" w:sz="24" w:space="0" w:color="auto"/>
              <w:left w:val="single" w:sz="12" w:space="0" w:color="auto"/>
              <w:right w:val="single" w:sz="12" w:space="0" w:color="auto"/>
            </w:tcBorders>
            <w:shd w:val="clear" w:color="auto" w:fill="auto"/>
          </w:tcPr>
          <w:p w14:paraId="7F59E9B3" w14:textId="77777777" w:rsidR="000B2081" w:rsidRPr="004205B4" w:rsidRDefault="000B2081" w:rsidP="000E0651">
            <w:pPr>
              <w:pStyle w:val="BodyText"/>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4205B4">
              <w:rPr>
                <w:rFonts w:ascii="Arial Narrow" w:hAnsi="Arial Narrow"/>
              </w:rPr>
              <w:t>Local Emergency Risk Management Plan, Bushfire Risk Management Plan, Fire Risk Mitigation Actions and Environmentally Sustainable Design (ESD) Requirements</w:t>
            </w:r>
          </w:p>
        </w:tc>
        <w:tc>
          <w:tcPr>
            <w:tcW w:w="0" w:type="auto"/>
            <w:tcBorders>
              <w:top w:val="thickThinSmallGap" w:sz="24" w:space="0" w:color="auto"/>
              <w:left w:val="single" w:sz="12" w:space="0" w:color="auto"/>
              <w:right w:val="single" w:sz="12" w:space="0" w:color="auto"/>
            </w:tcBorders>
            <w:shd w:val="clear" w:color="auto" w:fill="D9D9D9" w:themeFill="background1" w:themeFillShade="D9"/>
          </w:tcPr>
          <w:p w14:paraId="37676B45" w14:textId="77777777" w:rsidR="000B2081" w:rsidRPr="004205B4" w:rsidRDefault="000B2081" w:rsidP="000E0651">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4205B4">
              <w:rPr>
                <w:rFonts w:ascii="Arial Narrow" w:hAnsi="Arial Narrow"/>
              </w:rPr>
              <w:t>E</w:t>
            </w:r>
          </w:p>
        </w:tc>
        <w:tc>
          <w:tcPr>
            <w:tcW w:w="0" w:type="auto"/>
            <w:tcBorders>
              <w:top w:val="thickThinSmallGap" w:sz="24" w:space="0" w:color="auto"/>
              <w:left w:val="single" w:sz="12" w:space="0" w:color="auto"/>
              <w:right w:val="single" w:sz="12" w:space="0" w:color="auto"/>
            </w:tcBorders>
            <w:shd w:val="clear" w:color="auto" w:fill="auto"/>
          </w:tcPr>
          <w:p w14:paraId="158AF7A2" w14:textId="77777777" w:rsidR="000B2081" w:rsidRPr="004205B4" w:rsidRDefault="000B2081" w:rsidP="000E0651">
            <w:pPr>
              <w:pStyle w:val="BodyText"/>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4205B4">
              <w:rPr>
                <w:rFonts w:ascii="Arial Narrow" w:hAnsi="Arial Narrow"/>
              </w:rPr>
              <w:t>N/A</w:t>
            </w:r>
          </w:p>
        </w:tc>
      </w:tr>
    </w:tbl>
    <w:p w14:paraId="3FBC4D75" w14:textId="77777777" w:rsidR="000B2081" w:rsidRDefault="000B2081" w:rsidP="000B2081">
      <w:pPr>
        <w:pStyle w:val="BodyText"/>
      </w:pPr>
    </w:p>
    <w:p w14:paraId="35F44970" w14:textId="77777777" w:rsidR="00801E4B" w:rsidRDefault="009B0AF6" w:rsidP="00801E4B">
      <w:pPr>
        <w:pStyle w:val="Default"/>
      </w:pPr>
      <w:r>
        <w:t>Table 3.4</w:t>
      </w:r>
      <w:r w:rsidR="000B2081">
        <w:t>.2</w:t>
      </w:r>
      <w:r w:rsidR="00801E4B">
        <w:t xml:space="preserve"> provides the Risk Treatment necessary for each level of risk. The City’s Risk Review Group is responsible for contemplating the risk and completing this process.</w:t>
      </w:r>
    </w:p>
    <w:p w14:paraId="77B20F8C" w14:textId="77777777" w:rsidR="00973AAC" w:rsidRDefault="00973AAC" w:rsidP="00AC081D">
      <w:pPr>
        <w:pBdr>
          <w:bottom w:val="single" w:sz="24" w:space="1" w:color="auto"/>
        </w:pBdr>
        <w:spacing w:after="0"/>
        <w:jc w:val="left"/>
        <w:sectPr w:rsidR="00973AAC" w:rsidSect="00E40DDD">
          <w:pgSz w:w="11907" w:h="16840" w:code="9"/>
          <w:pgMar w:top="567" w:right="1701" w:bottom="1418" w:left="1135" w:header="720" w:footer="720" w:gutter="0"/>
          <w:pgNumType w:start="1"/>
          <w:cols w:space="720"/>
          <w:docGrid w:linePitch="360"/>
        </w:sectPr>
      </w:pPr>
    </w:p>
    <w:p w14:paraId="050B611A" w14:textId="77777777" w:rsidR="00801E4B" w:rsidRPr="009809EA" w:rsidRDefault="00801E4B" w:rsidP="00801E4B">
      <w:pPr>
        <w:pStyle w:val="BodyText"/>
        <w:jc w:val="left"/>
        <w:rPr>
          <w:b/>
          <w:iCs/>
          <w:color w:val="0070C0"/>
          <w:sz w:val="24"/>
          <w:szCs w:val="24"/>
        </w:rPr>
      </w:pPr>
      <w:r w:rsidRPr="009809EA">
        <w:rPr>
          <w:b/>
          <w:iCs/>
          <w:color w:val="0070C0"/>
          <w:sz w:val="24"/>
          <w:szCs w:val="24"/>
        </w:rPr>
        <w:lastRenderedPageBreak/>
        <w:t>Table 3.4</w:t>
      </w:r>
      <w:r w:rsidR="00394E95" w:rsidRPr="009809EA">
        <w:rPr>
          <w:b/>
          <w:iCs/>
          <w:color w:val="0070C0"/>
          <w:sz w:val="24"/>
          <w:szCs w:val="24"/>
        </w:rPr>
        <w:t>.2</w:t>
      </w:r>
      <w:r w:rsidRPr="009809EA">
        <w:rPr>
          <w:b/>
          <w:iCs/>
          <w:color w:val="0070C0"/>
          <w:sz w:val="24"/>
          <w:szCs w:val="24"/>
        </w:rPr>
        <w:tab/>
        <w:t xml:space="preserve">Risk </w:t>
      </w:r>
      <w:r w:rsidR="003F3864" w:rsidRPr="009809EA">
        <w:rPr>
          <w:b/>
          <w:iCs/>
          <w:color w:val="0070C0"/>
          <w:sz w:val="24"/>
          <w:szCs w:val="24"/>
        </w:rPr>
        <w:t>responsibility and t</w:t>
      </w:r>
      <w:r w:rsidRPr="009809EA">
        <w:rPr>
          <w:b/>
          <w:iCs/>
          <w:color w:val="0070C0"/>
          <w:sz w:val="24"/>
          <w:szCs w:val="24"/>
        </w:rPr>
        <w:t>reatment</w:t>
      </w:r>
    </w:p>
    <w:tbl>
      <w:tblPr>
        <w:tblW w:w="5256" w:type="pct"/>
        <w:tblLayout w:type="fixed"/>
        <w:tblLook w:val="04A0" w:firstRow="1" w:lastRow="0" w:firstColumn="1" w:lastColumn="0" w:noHBand="0" w:noVBand="1"/>
      </w:tblPr>
      <w:tblGrid>
        <w:gridCol w:w="1808"/>
        <w:gridCol w:w="890"/>
        <w:gridCol w:w="4537"/>
        <w:gridCol w:w="5806"/>
        <w:gridCol w:w="2205"/>
      </w:tblGrid>
      <w:tr w:rsidR="008F3A7D" w:rsidRPr="00DC2308" w14:paraId="457472E6" w14:textId="77777777" w:rsidTr="009809EA">
        <w:trPr>
          <w:cantSplit/>
          <w:trHeight w:val="436"/>
          <w:tblHeader/>
        </w:trPr>
        <w:tc>
          <w:tcPr>
            <w:tcW w:w="593" w:type="pct"/>
            <w:tcBorders>
              <w:top w:val="single" w:sz="4" w:space="0" w:color="auto"/>
              <w:left w:val="single" w:sz="4" w:space="0" w:color="auto"/>
              <w:bottom w:val="single" w:sz="4" w:space="0" w:color="auto"/>
              <w:right w:val="single" w:sz="4" w:space="0" w:color="auto"/>
            </w:tcBorders>
            <w:shd w:val="clear" w:color="auto" w:fill="4A66AC" w:themeFill="accent1"/>
            <w:noWrap/>
            <w:vAlign w:val="center"/>
            <w:hideMark/>
          </w:tcPr>
          <w:p w14:paraId="2098E403" w14:textId="77777777" w:rsidR="008F3A7D" w:rsidRPr="009809EA" w:rsidRDefault="008F3A7D" w:rsidP="00355475">
            <w:pPr>
              <w:jc w:val="center"/>
              <w:rPr>
                <w:rFonts w:cs="Arial"/>
                <w:b/>
                <w:bCs/>
                <w:color w:val="FFFFFF" w:themeColor="background1"/>
                <w:sz w:val="24"/>
                <w:szCs w:val="22"/>
                <w:lang w:val="en-US"/>
              </w:rPr>
            </w:pPr>
            <w:r w:rsidRPr="009809EA">
              <w:rPr>
                <w:rFonts w:cs="Arial"/>
                <w:b/>
                <w:bCs/>
                <w:color w:val="FFFFFF" w:themeColor="background1"/>
                <w:sz w:val="24"/>
                <w:szCs w:val="22"/>
                <w:lang w:val="en-US"/>
              </w:rPr>
              <w:t>Risk Level</w:t>
            </w:r>
          </w:p>
        </w:tc>
        <w:tc>
          <w:tcPr>
            <w:tcW w:w="292" w:type="pct"/>
            <w:tcBorders>
              <w:top w:val="single" w:sz="4" w:space="0" w:color="auto"/>
              <w:left w:val="nil"/>
              <w:bottom w:val="single" w:sz="4" w:space="0" w:color="auto"/>
              <w:right w:val="single" w:sz="4" w:space="0" w:color="auto"/>
            </w:tcBorders>
            <w:shd w:val="clear" w:color="auto" w:fill="4A66AC" w:themeFill="accent1"/>
            <w:noWrap/>
            <w:vAlign w:val="center"/>
            <w:hideMark/>
          </w:tcPr>
          <w:p w14:paraId="246FF818" w14:textId="77777777" w:rsidR="008F3A7D" w:rsidRPr="009809EA" w:rsidRDefault="008F3A7D" w:rsidP="00355475">
            <w:pPr>
              <w:jc w:val="center"/>
              <w:rPr>
                <w:rFonts w:cs="Arial"/>
                <w:b/>
                <w:bCs/>
                <w:color w:val="FFFFFF" w:themeColor="background1"/>
                <w:sz w:val="24"/>
                <w:szCs w:val="22"/>
                <w:lang w:val="en-US"/>
              </w:rPr>
            </w:pPr>
            <w:r w:rsidRPr="009809EA">
              <w:rPr>
                <w:rFonts w:cs="Arial"/>
                <w:b/>
                <w:bCs/>
                <w:color w:val="FFFFFF" w:themeColor="background1"/>
                <w:sz w:val="24"/>
                <w:szCs w:val="22"/>
                <w:lang w:val="en-US"/>
              </w:rPr>
              <w:t>Code</w:t>
            </w:r>
          </w:p>
        </w:tc>
        <w:tc>
          <w:tcPr>
            <w:tcW w:w="1488" w:type="pct"/>
            <w:tcBorders>
              <w:top w:val="single" w:sz="4" w:space="0" w:color="auto"/>
              <w:left w:val="nil"/>
              <w:bottom w:val="single" w:sz="4" w:space="0" w:color="auto"/>
              <w:right w:val="single" w:sz="4" w:space="0" w:color="auto"/>
            </w:tcBorders>
            <w:shd w:val="clear" w:color="auto" w:fill="4A66AC" w:themeFill="accent1"/>
            <w:noWrap/>
            <w:vAlign w:val="center"/>
            <w:hideMark/>
          </w:tcPr>
          <w:p w14:paraId="768D829D" w14:textId="77777777" w:rsidR="008F3A7D" w:rsidRPr="009809EA" w:rsidRDefault="008F3A7D" w:rsidP="00355475">
            <w:pPr>
              <w:jc w:val="center"/>
              <w:rPr>
                <w:rFonts w:cs="Arial"/>
                <w:b/>
                <w:bCs/>
                <w:color w:val="FFFFFF" w:themeColor="background1"/>
                <w:sz w:val="24"/>
                <w:szCs w:val="22"/>
                <w:lang w:val="en-US"/>
              </w:rPr>
            </w:pPr>
            <w:r w:rsidRPr="009809EA">
              <w:rPr>
                <w:rFonts w:cs="Arial"/>
                <w:b/>
                <w:bCs/>
                <w:color w:val="FFFFFF" w:themeColor="background1"/>
                <w:sz w:val="24"/>
                <w:szCs w:val="22"/>
                <w:lang w:val="en-US"/>
              </w:rPr>
              <w:t>Criteria</w:t>
            </w:r>
          </w:p>
        </w:tc>
        <w:tc>
          <w:tcPr>
            <w:tcW w:w="1904" w:type="pct"/>
            <w:tcBorders>
              <w:top w:val="single" w:sz="4" w:space="0" w:color="auto"/>
              <w:left w:val="nil"/>
              <w:bottom w:val="single" w:sz="4" w:space="0" w:color="auto"/>
              <w:right w:val="single" w:sz="4" w:space="0" w:color="auto"/>
            </w:tcBorders>
            <w:shd w:val="clear" w:color="auto" w:fill="4A66AC" w:themeFill="accent1"/>
            <w:vAlign w:val="center"/>
            <w:hideMark/>
          </w:tcPr>
          <w:p w14:paraId="2DD8AF55" w14:textId="77777777" w:rsidR="008F3A7D" w:rsidRPr="009809EA" w:rsidRDefault="008F3A7D" w:rsidP="00355475">
            <w:pPr>
              <w:jc w:val="center"/>
              <w:rPr>
                <w:rFonts w:cs="Arial"/>
                <w:b/>
                <w:bCs/>
                <w:color w:val="FFFFFF" w:themeColor="background1"/>
                <w:sz w:val="24"/>
                <w:szCs w:val="22"/>
                <w:lang w:val="en-US"/>
              </w:rPr>
            </w:pPr>
            <w:r w:rsidRPr="009809EA">
              <w:rPr>
                <w:rFonts w:cs="Arial"/>
                <w:b/>
                <w:bCs/>
                <w:color w:val="FFFFFF" w:themeColor="background1"/>
                <w:sz w:val="24"/>
                <w:szCs w:val="22"/>
                <w:lang w:val="en-US"/>
              </w:rPr>
              <w:t>Treatment</w:t>
            </w:r>
          </w:p>
        </w:tc>
        <w:tc>
          <w:tcPr>
            <w:tcW w:w="723" w:type="pct"/>
            <w:tcBorders>
              <w:top w:val="single" w:sz="4" w:space="0" w:color="auto"/>
              <w:left w:val="nil"/>
              <w:bottom w:val="single" w:sz="4" w:space="0" w:color="auto"/>
              <w:right w:val="single" w:sz="4" w:space="0" w:color="auto"/>
            </w:tcBorders>
            <w:shd w:val="clear" w:color="auto" w:fill="4A66AC" w:themeFill="accent1"/>
            <w:vAlign w:val="center"/>
            <w:hideMark/>
          </w:tcPr>
          <w:p w14:paraId="6CCB11BD" w14:textId="77777777" w:rsidR="008F3A7D" w:rsidRPr="009809EA" w:rsidRDefault="008F3A7D" w:rsidP="008F3A7D">
            <w:pPr>
              <w:jc w:val="left"/>
              <w:rPr>
                <w:rFonts w:cs="Arial"/>
                <w:b/>
                <w:bCs/>
                <w:color w:val="FFFFFF" w:themeColor="background1"/>
                <w:sz w:val="24"/>
                <w:szCs w:val="22"/>
                <w:lang w:val="en-US"/>
              </w:rPr>
            </w:pPr>
            <w:r w:rsidRPr="009809EA">
              <w:rPr>
                <w:rFonts w:cs="Arial"/>
                <w:b/>
                <w:bCs/>
                <w:color w:val="FFFFFF" w:themeColor="background1"/>
                <w:sz w:val="24"/>
                <w:szCs w:val="22"/>
                <w:lang w:val="en-US"/>
              </w:rPr>
              <w:t>Responsibility</w:t>
            </w:r>
          </w:p>
        </w:tc>
      </w:tr>
      <w:tr w:rsidR="008F3A7D" w:rsidRPr="00DC2308" w14:paraId="09AEBFEC" w14:textId="77777777" w:rsidTr="00084CEF">
        <w:trPr>
          <w:cantSplit/>
          <w:trHeight w:val="6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1F68C97C" w14:textId="77777777" w:rsidR="008F3A7D" w:rsidRPr="00AF0CF7" w:rsidRDefault="008F3A7D" w:rsidP="00355475">
            <w:pPr>
              <w:rPr>
                <w:rFonts w:cs="Arial"/>
                <w:b/>
                <w:bCs/>
                <w:color w:val="FFFFFF"/>
                <w:lang w:val="en-US"/>
              </w:rPr>
            </w:pPr>
            <w:r w:rsidRPr="00AF0CF7">
              <w:rPr>
                <w:rFonts w:cs="Arial"/>
                <w:b/>
                <w:bCs/>
                <w:lang w:val="en-US"/>
              </w:rPr>
              <w:t>LOW</w:t>
            </w:r>
          </w:p>
        </w:tc>
        <w:tc>
          <w:tcPr>
            <w:tcW w:w="292" w:type="pct"/>
            <w:tcBorders>
              <w:top w:val="nil"/>
              <w:left w:val="nil"/>
              <w:bottom w:val="single" w:sz="4" w:space="0" w:color="auto"/>
              <w:right w:val="single" w:sz="4" w:space="0" w:color="auto"/>
            </w:tcBorders>
            <w:shd w:val="clear" w:color="000000" w:fill="00B0F0"/>
            <w:noWrap/>
            <w:vAlign w:val="center"/>
            <w:hideMark/>
          </w:tcPr>
          <w:p w14:paraId="12064B0E" w14:textId="77777777" w:rsidR="008F3A7D" w:rsidRPr="00AF0CF7" w:rsidRDefault="008F3A7D" w:rsidP="00355475">
            <w:pPr>
              <w:jc w:val="center"/>
              <w:rPr>
                <w:rFonts w:cs="Arial"/>
                <w:lang w:val="en-US"/>
              </w:rPr>
            </w:pPr>
            <w:r w:rsidRPr="00AF0CF7">
              <w:rPr>
                <w:rFonts w:cs="Arial"/>
                <w:lang w:val="en-US"/>
              </w:rPr>
              <w:t>L</w:t>
            </w:r>
          </w:p>
        </w:tc>
        <w:tc>
          <w:tcPr>
            <w:tcW w:w="1488" w:type="pct"/>
            <w:tcBorders>
              <w:top w:val="nil"/>
              <w:left w:val="nil"/>
              <w:bottom w:val="single" w:sz="4" w:space="0" w:color="auto"/>
              <w:right w:val="single" w:sz="4" w:space="0" w:color="auto"/>
            </w:tcBorders>
            <w:shd w:val="clear" w:color="auto" w:fill="auto"/>
            <w:noWrap/>
            <w:vAlign w:val="center"/>
            <w:hideMark/>
          </w:tcPr>
          <w:p w14:paraId="167A039F"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Risk acceptable with adequate controls, managed by routine procedures. Subject to annual monitoring or continuous review throughout project lifecycle.</w:t>
            </w:r>
          </w:p>
        </w:tc>
        <w:tc>
          <w:tcPr>
            <w:tcW w:w="1904" w:type="pct"/>
            <w:tcBorders>
              <w:top w:val="nil"/>
              <w:left w:val="nil"/>
              <w:bottom w:val="single" w:sz="4" w:space="0" w:color="auto"/>
              <w:right w:val="single" w:sz="4" w:space="0" w:color="auto"/>
            </w:tcBorders>
            <w:shd w:val="clear" w:color="auto" w:fill="auto"/>
            <w:vAlign w:val="center"/>
            <w:hideMark/>
          </w:tcPr>
          <w:p w14:paraId="61E9B2B1"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Management through routine operations/project,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5D791886" w14:textId="77777777" w:rsidR="008F3A7D" w:rsidRPr="00A70527" w:rsidRDefault="008F3A7D" w:rsidP="008F3A7D">
            <w:pPr>
              <w:jc w:val="left"/>
              <w:rPr>
                <w:rFonts w:ascii="Arial Narrow" w:hAnsi="Arial Narrow" w:cs="Arial"/>
                <w:lang w:val="en-US"/>
              </w:rPr>
            </w:pPr>
            <w:r w:rsidRPr="00A70527">
              <w:rPr>
                <w:rFonts w:ascii="Arial Narrow" w:hAnsi="Arial Narrow" w:cs="Arial"/>
                <w:lang w:val="en-US"/>
              </w:rPr>
              <w:t>Service Unit Manager/Project Manager</w:t>
            </w:r>
          </w:p>
        </w:tc>
      </w:tr>
      <w:tr w:rsidR="008F3A7D" w:rsidRPr="00DC2308" w14:paraId="00C0CF99" w14:textId="77777777" w:rsidTr="00084CEF">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10058226" w14:textId="77777777" w:rsidR="008F3A7D" w:rsidRPr="00AF0CF7" w:rsidRDefault="008F3A7D" w:rsidP="00355475">
            <w:pPr>
              <w:rPr>
                <w:rFonts w:cs="Arial"/>
                <w:b/>
                <w:bCs/>
                <w:color w:val="FFFFFF"/>
                <w:lang w:val="en-US"/>
              </w:rPr>
            </w:pPr>
            <w:r w:rsidRPr="00AF0CF7">
              <w:rPr>
                <w:rFonts w:cs="Arial"/>
                <w:b/>
                <w:bCs/>
                <w:lang w:val="en-US"/>
              </w:rPr>
              <w:t>MODERATE</w:t>
            </w:r>
          </w:p>
        </w:tc>
        <w:tc>
          <w:tcPr>
            <w:tcW w:w="292" w:type="pct"/>
            <w:tcBorders>
              <w:top w:val="nil"/>
              <w:left w:val="nil"/>
              <w:bottom w:val="single" w:sz="4" w:space="0" w:color="auto"/>
              <w:right w:val="single" w:sz="4" w:space="0" w:color="auto"/>
            </w:tcBorders>
            <w:shd w:val="clear" w:color="000000" w:fill="92D050"/>
            <w:noWrap/>
            <w:vAlign w:val="center"/>
            <w:hideMark/>
          </w:tcPr>
          <w:p w14:paraId="3E5EB53C" w14:textId="77777777" w:rsidR="008F3A7D" w:rsidRPr="00AF0CF7" w:rsidRDefault="008F3A7D" w:rsidP="00355475">
            <w:pPr>
              <w:jc w:val="center"/>
              <w:rPr>
                <w:rFonts w:cs="Arial"/>
                <w:lang w:val="en-US"/>
              </w:rPr>
            </w:pPr>
            <w:r w:rsidRPr="00AF0CF7">
              <w:rPr>
                <w:rFonts w:cs="Arial"/>
                <w:lang w:val="en-US"/>
              </w:rPr>
              <w:t>M</w:t>
            </w:r>
          </w:p>
        </w:tc>
        <w:tc>
          <w:tcPr>
            <w:tcW w:w="1488" w:type="pct"/>
            <w:tcBorders>
              <w:top w:val="nil"/>
              <w:left w:val="nil"/>
              <w:bottom w:val="single" w:sz="4" w:space="0" w:color="auto"/>
              <w:right w:val="single" w:sz="4" w:space="0" w:color="auto"/>
            </w:tcBorders>
            <w:shd w:val="clear" w:color="auto" w:fill="auto"/>
            <w:noWrap/>
            <w:vAlign w:val="center"/>
            <w:hideMark/>
          </w:tcPr>
          <w:p w14:paraId="525B98EF"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Risk acceptable with adequate controls, managed by specific procedures. Subject to semi- annual monitoring or continuous review throughout project lifecycle.</w:t>
            </w:r>
          </w:p>
        </w:tc>
        <w:tc>
          <w:tcPr>
            <w:tcW w:w="1904" w:type="pct"/>
            <w:tcBorders>
              <w:top w:val="nil"/>
              <w:left w:val="nil"/>
              <w:bottom w:val="single" w:sz="4" w:space="0" w:color="auto"/>
              <w:right w:val="single" w:sz="4" w:space="0" w:color="auto"/>
            </w:tcBorders>
            <w:shd w:val="clear" w:color="auto" w:fill="auto"/>
            <w:vAlign w:val="center"/>
            <w:hideMark/>
          </w:tcPr>
          <w:p w14:paraId="1F06F65F"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Communication and awareness of increasing risk provided to SM,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6926636A" w14:textId="77777777" w:rsidR="008F3A7D" w:rsidRPr="00A70527" w:rsidRDefault="008F3A7D" w:rsidP="008F3A7D">
            <w:pPr>
              <w:jc w:val="left"/>
              <w:rPr>
                <w:rFonts w:ascii="Arial Narrow" w:hAnsi="Arial Narrow" w:cs="Arial"/>
                <w:lang w:val="en-US"/>
              </w:rPr>
            </w:pPr>
            <w:r w:rsidRPr="00A70527">
              <w:rPr>
                <w:rFonts w:ascii="Arial Narrow" w:hAnsi="Arial Narrow" w:cs="Arial"/>
                <w:lang w:val="en-US"/>
              </w:rPr>
              <w:t>Senior Manager/Project Manager</w:t>
            </w:r>
          </w:p>
        </w:tc>
      </w:tr>
      <w:tr w:rsidR="008F3A7D" w:rsidRPr="00DC2308" w14:paraId="27111578" w14:textId="77777777" w:rsidTr="00084CEF">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7FE8DE3F" w14:textId="77777777" w:rsidR="008F3A7D" w:rsidRPr="00AF0CF7" w:rsidRDefault="008F3A7D" w:rsidP="00355475">
            <w:pPr>
              <w:rPr>
                <w:rFonts w:cs="Arial"/>
                <w:b/>
                <w:bCs/>
                <w:color w:val="FFFFFF"/>
                <w:lang w:val="en-US"/>
              </w:rPr>
            </w:pPr>
            <w:r w:rsidRPr="00AF0CF7">
              <w:rPr>
                <w:rFonts w:cs="Arial"/>
                <w:b/>
                <w:bCs/>
                <w:lang w:val="en-US"/>
              </w:rPr>
              <w:t>SUBSTANTIAL</w:t>
            </w:r>
          </w:p>
        </w:tc>
        <w:tc>
          <w:tcPr>
            <w:tcW w:w="292" w:type="pct"/>
            <w:tcBorders>
              <w:top w:val="nil"/>
              <w:left w:val="nil"/>
              <w:bottom w:val="single" w:sz="4" w:space="0" w:color="auto"/>
              <w:right w:val="single" w:sz="4" w:space="0" w:color="auto"/>
            </w:tcBorders>
            <w:shd w:val="clear" w:color="000000" w:fill="FFFF00"/>
            <w:noWrap/>
            <w:vAlign w:val="center"/>
            <w:hideMark/>
          </w:tcPr>
          <w:p w14:paraId="23A30389" w14:textId="77777777" w:rsidR="008F3A7D" w:rsidRPr="00AF0CF7" w:rsidRDefault="008F3A7D" w:rsidP="00355475">
            <w:pPr>
              <w:jc w:val="center"/>
              <w:rPr>
                <w:rFonts w:cs="Arial"/>
                <w:lang w:val="en-US"/>
              </w:rPr>
            </w:pPr>
            <w:r w:rsidRPr="00AF0CF7">
              <w:rPr>
                <w:rFonts w:cs="Arial"/>
                <w:lang w:val="en-US"/>
              </w:rPr>
              <w:t>S</w:t>
            </w:r>
          </w:p>
        </w:tc>
        <w:tc>
          <w:tcPr>
            <w:tcW w:w="1488" w:type="pct"/>
            <w:tcBorders>
              <w:top w:val="nil"/>
              <w:left w:val="nil"/>
              <w:bottom w:val="single" w:sz="4" w:space="0" w:color="auto"/>
              <w:right w:val="single" w:sz="4" w:space="0" w:color="auto"/>
            </w:tcBorders>
            <w:shd w:val="clear" w:color="auto" w:fill="auto"/>
            <w:noWrap/>
            <w:vAlign w:val="center"/>
            <w:hideMark/>
          </w:tcPr>
          <w:p w14:paraId="3FCB6C52"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Accepted with detailed review and assessment. Action Plan prepared and continuous review.</w:t>
            </w:r>
          </w:p>
        </w:tc>
        <w:tc>
          <w:tcPr>
            <w:tcW w:w="1904" w:type="pct"/>
            <w:tcBorders>
              <w:top w:val="nil"/>
              <w:left w:val="nil"/>
              <w:bottom w:val="single" w:sz="4" w:space="0" w:color="auto"/>
              <w:right w:val="single" w:sz="4" w:space="0" w:color="auto"/>
            </w:tcBorders>
            <w:shd w:val="clear" w:color="auto" w:fill="auto"/>
            <w:vAlign w:val="center"/>
            <w:hideMark/>
          </w:tcPr>
          <w:p w14:paraId="7A075F8D"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Assess impact of competing Service Unit/Business Unit Projects. Potential redirect of Service Unit/Business Unit resources.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07E9954B" w14:textId="77777777" w:rsidR="008F3A7D" w:rsidRPr="00A70527" w:rsidRDefault="008F3A7D" w:rsidP="008F3A7D">
            <w:pPr>
              <w:jc w:val="left"/>
              <w:rPr>
                <w:rFonts w:ascii="Arial Narrow" w:hAnsi="Arial Narrow" w:cs="Arial"/>
                <w:lang w:val="en-US"/>
              </w:rPr>
            </w:pPr>
            <w:r w:rsidRPr="00A70527">
              <w:rPr>
                <w:rFonts w:ascii="Arial Narrow" w:hAnsi="Arial Narrow" w:cs="Arial"/>
                <w:lang w:val="en-US"/>
              </w:rPr>
              <w:t>Director/Steering Committee</w:t>
            </w:r>
          </w:p>
        </w:tc>
      </w:tr>
      <w:tr w:rsidR="008F3A7D" w:rsidRPr="00DC2308" w14:paraId="629B6ED0" w14:textId="77777777" w:rsidTr="00084CEF">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55717169" w14:textId="77777777" w:rsidR="008F3A7D" w:rsidRPr="00AF0CF7" w:rsidRDefault="008F3A7D" w:rsidP="00355475">
            <w:pPr>
              <w:rPr>
                <w:rFonts w:cs="Arial"/>
                <w:b/>
                <w:bCs/>
                <w:color w:val="FFFFFF"/>
                <w:lang w:val="en-US"/>
              </w:rPr>
            </w:pPr>
            <w:r w:rsidRPr="00AF0CF7">
              <w:rPr>
                <w:rFonts w:cs="Arial"/>
                <w:b/>
                <w:bCs/>
                <w:lang w:val="en-US"/>
              </w:rPr>
              <w:t>HIGH</w:t>
            </w:r>
          </w:p>
        </w:tc>
        <w:tc>
          <w:tcPr>
            <w:tcW w:w="292" w:type="pct"/>
            <w:tcBorders>
              <w:top w:val="nil"/>
              <w:left w:val="nil"/>
              <w:bottom w:val="single" w:sz="4" w:space="0" w:color="auto"/>
              <w:right w:val="single" w:sz="4" w:space="0" w:color="auto"/>
            </w:tcBorders>
            <w:shd w:val="clear" w:color="000000" w:fill="FFC000"/>
            <w:noWrap/>
            <w:vAlign w:val="center"/>
            <w:hideMark/>
          </w:tcPr>
          <w:p w14:paraId="7C18BAA8" w14:textId="77777777" w:rsidR="008F3A7D" w:rsidRPr="00AF0CF7" w:rsidRDefault="008F3A7D" w:rsidP="00355475">
            <w:pPr>
              <w:jc w:val="center"/>
              <w:rPr>
                <w:rFonts w:cs="Arial"/>
                <w:lang w:val="en-US"/>
              </w:rPr>
            </w:pPr>
            <w:r w:rsidRPr="00AF0CF7">
              <w:rPr>
                <w:rFonts w:cs="Arial"/>
                <w:lang w:val="en-US"/>
              </w:rPr>
              <w:t>H</w:t>
            </w:r>
          </w:p>
        </w:tc>
        <w:tc>
          <w:tcPr>
            <w:tcW w:w="1488" w:type="pct"/>
            <w:tcBorders>
              <w:top w:val="nil"/>
              <w:left w:val="nil"/>
              <w:bottom w:val="single" w:sz="4" w:space="0" w:color="auto"/>
              <w:right w:val="single" w:sz="4" w:space="0" w:color="auto"/>
            </w:tcBorders>
            <w:shd w:val="clear" w:color="auto" w:fill="auto"/>
            <w:noWrap/>
            <w:vAlign w:val="center"/>
            <w:hideMark/>
          </w:tcPr>
          <w:p w14:paraId="5BBDC65A"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Risk acceptable with effective controls, managed by senior management/executive. Subject to quarterly monitoring or continuous review throughout project lifecycle.</w:t>
            </w:r>
          </w:p>
        </w:tc>
        <w:tc>
          <w:tcPr>
            <w:tcW w:w="1904" w:type="pct"/>
            <w:tcBorders>
              <w:top w:val="nil"/>
              <w:left w:val="nil"/>
              <w:bottom w:val="single" w:sz="4" w:space="0" w:color="auto"/>
              <w:right w:val="single" w:sz="4" w:space="0" w:color="auto"/>
            </w:tcBorders>
            <w:shd w:val="clear" w:color="auto" w:fill="auto"/>
            <w:vAlign w:val="center"/>
            <w:hideMark/>
          </w:tcPr>
          <w:p w14:paraId="1A6F4656"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Escalate to CEO, report prepared for Audit &amp; Strategic Finance Committee. Quarterly monitoring and review required.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39EA0A57" w14:textId="77777777" w:rsidR="008F3A7D" w:rsidRPr="00A70527" w:rsidRDefault="008F3A7D" w:rsidP="008F3A7D">
            <w:pPr>
              <w:jc w:val="left"/>
              <w:rPr>
                <w:rFonts w:ascii="Arial Narrow" w:hAnsi="Arial Narrow" w:cs="Arial"/>
                <w:lang w:val="en-US"/>
              </w:rPr>
            </w:pPr>
            <w:r w:rsidRPr="00A70527">
              <w:rPr>
                <w:rFonts w:ascii="Arial Narrow" w:hAnsi="Arial Narrow" w:cs="Arial"/>
                <w:lang w:val="en-US"/>
              </w:rPr>
              <w:t>Executive/ Steering Committee/Project Sponsor</w:t>
            </w:r>
          </w:p>
        </w:tc>
      </w:tr>
      <w:tr w:rsidR="008F3A7D" w:rsidRPr="00DC2308" w14:paraId="267B5203" w14:textId="77777777" w:rsidTr="00084CEF">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7FF71F24" w14:textId="77777777" w:rsidR="008F3A7D" w:rsidRPr="00AF0CF7" w:rsidRDefault="008F3A7D" w:rsidP="00355475">
            <w:pPr>
              <w:rPr>
                <w:rFonts w:cs="Arial"/>
                <w:b/>
                <w:bCs/>
                <w:color w:val="FFFFFF"/>
                <w:lang w:val="en-US"/>
              </w:rPr>
            </w:pPr>
            <w:r w:rsidRPr="00AF0CF7">
              <w:rPr>
                <w:rFonts w:cs="Arial"/>
                <w:b/>
                <w:bCs/>
                <w:lang w:val="en-US"/>
              </w:rPr>
              <w:t>EXTREME</w:t>
            </w:r>
          </w:p>
        </w:tc>
        <w:tc>
          <w:tcPr>
            <w:tcW w:w="292" w:type="pct"/>
            <w:tcBorders>
              <w:top w:val="nil"/>
              <w:left w:val="nil"/>
              <w:bottom w:val="single" w:sz="4" w:space="0" w:color="auto"/>
              <w:right w:val="single" w:sz="4" w:space="0" w:color="auto"/>
            </w:tcBorders>
            <w:shd w:val="clear" w:color="000000" w:fill="FF0000"/>
            <w:noWrap/>
            <w:vAlign w:val="center"/>
            <w:hideMark/>
          </w:tcPr>
          <w:p w14:paraId="46729267" w14:textId="77777777" w:rsidR="008F3A7D" w:rsidRPr="00AF0CF7" w:rsidRDefault="008F3A7D" w:rsidP="00355475">
            <w:pPr>
              <w:jc w:val="center"/>
              <w:rPr>
                <w:rFonts w:cs="Arial"/>
                <w:lang w:val="en-US"/>
              </w:rPr>
            </w:pPr>
            <w:r w:rsidRPr="00AF0CF7">
              <w:rPr>
                <w:rFonts w:cs="Arial"/>
                <w:lang w:val="en-US"/>
              </w:rPr>
              <w:t>E</w:t>
            </w:r>
          </w:p>
        </w:tc>
        <w:tc>
          <w:tcPr>
            <w:tcW w:w="1488" w:type="pct"/>
            <w:tcBorders>
              <w:top w:val="nil"/>
              <w:left w:val="nil"/>
              <w:bottom w:val="single" w:sz="4" w:space="0" w:color="auto"/>
              <w:right w:val="single" w:sz="4" w:space="0" w:color="auto"/>
            </w:tcBorders>
            <w:shd w:val="clear" w:color="auto" w:fill="auto"/>
            <w:noWrap/>
            <w:vAlign w:val="center"/>
            <w:hideMark/>
          </w:tcPr>
          <w:p w14:paraId="346749AB"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Risk only acceptable with effective controls and all treatment plans to be explored and implemented where possible, managed by highest level of authority and subject to continuous monitoring.</w:t>
            </w:r>
          </w:p>
        </w:tc>
        <w:tc>
          <w:tcPr>
            <w:tcW w:w="1904" w:type="pct"/>
            <w:tcBorders>
              <w:top w:val="nil"/>
              <w:left w:val="nil"/>
              <w:bottom w:val="single" w:sz="4" w:space="0" w:color="auto"/>
              <w:right w:val="single" w:sz="4" w:space="0" w:color="auto"/>
            </w:tcBorders>
            <w:shd w:val="clear" w:color="auto" w:fill="auto"/>
            <w:vAlign w:val="center"/>
            <w:hideMark/>
          </w:tcPr>
          <w:p w14:paraId="7981ED33" w14:textId="77777777" w:rsidR="008F3A7D" w:rsidRPr="00A70527" w:rsidRDefault="008F3A7D" w:rsidP="00355475">
            <w:pPr>
              <w:rPr>
                <w:rFonts w:ascii="Arial Narrow" w:hAnsi="Arial Narrow" w:cs="Arial"/>
                <w:lang w:val="en-US"/>
              </w:rPr>
            </w:pPr>
            <w:r w:rsidRPr="00A70527">
              <w:rPr>
                <w:rFonts w:ascii="Arial Narrow" w:hAnsi="Arial Narrow" w:cs="Arial"/>
                <w:lang w:val="en-US"/>
              </w:rPr>
              <w:t>Escalate to CEO, report prepared for Audit &amp; Strategic Finance Committee. Monthly monitoring and review required.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0875B3B1" w14:textId="77777777" w:rsidR="008F3A7D" w:rsidRPr="00A70527" w:rsidRDefault="008F3A7D" w:rsidP="008F3A7D">
            <w:pPr>
              <w:jc w:val="left"/>
              <w:rPr>
                <w:rFonts w:ascii="Arial Narrow" w:hAnsi="Arial Narrow" w:cs="Arial"/>
                <w:lang w:val="en-US"/>
              </w:rPr>
            </w:pPr>
            <w:r w:rsidRPr="00A70527">
              <w:rPr>
                <w:rFonts w:ascii="Arial Narrow" w:hAnsi="Arial Narrow" w:cs="Arial"/>
                <w:lang w:val="en-US"/>
              </w:rPr>
              <w:t>CEO/Council/Project Sponsor</w:t>
            </w:r>
          </w:p>
        </w:tc>
      </w:tr>
    </w:tbl>
    <w:p w14:paraId="64060638" w14:textId="77777777" w:rsidR="00DC2308" w:rsidRPr="00751198" w:rsidRDefault="00DC2308" w:rsidP="00801E4B">
      <w:pPr>
        <w:pStyle w:val="BodyText"/>
        <w:jc w:val="left"/>
        <w:rPr>
          <w:b/>
          <w:color w:val="0070C0"/>
          <w:sz w:val="24"/>
          <w:szCs w:val="24"/>
        </w:rPr>
      </w:pPr>
    </w:p>
    <w:p w14:paraId="562976F9" w14:textId="77777777" w:rsidR="00973AAC" w:rsidRDefault="009C22B7" w:rsidP="00973AAC">
      <w:pPr>
        <w:pStyle w:val="BodyText"/>
        <w:jc w:val="left"/>
        <w:rPr>
          <w:sz w:val="24"/>
          <w:szCs w:val="24"/>
        </w:rPr>
        <w:sectPr w:rsidR="00973AAC" w:rsidSect="00F62B53">
          <w:pgSz w:w="16840" w:h="11907" w:orient="landscape" w:code="9"/>
          <w:pgMar w:top="1135" w:right="1135" w:bottom="1701" w:left="1418" w:header="720" w:footer="720" w:gutter="0"/>
          <w:cols w:space="720"/>
          <w:docGrid w:linePitch="360"/>
        </w:sectPr>
      </w:pPr>
      <w:r w:rsidRPr="009C22B7">
        <w:rPr>
          <w:sz w:val="24"/>
          <w:szCs w:val="24"/>
        </w:rPr>
        <w:t>Each of the risks are reviewed with current and proposed control measures being assessed yearly to ensure industry standards and potential advancements are considered and are incorporated as required.</w:t>
      </w:r>
    </w:p>
    <w:p w14:paraId="3AE5C108" w14:textId="47C8E04F" w:rsidR="00442D1C" w:rsidRDefault="007C3B0B" w:rsidP="009809EA">
      <w:pPr>
        <w:pStyle w:val="Heading2"/>
        <w:rPr>
          <w:sz w:val="24"/>
          <w:szCs w:val="24"/>
        </w:rPr>
      </w:pPr>
      <w:bookmarkStart w:id="23" w:name="_Toc73446865"/>
      <w:r w:rsidRPr="0092372A">
        <w:rPr>
          <w:sz w:val="24"/>
          <w:szCs w:val="24"/>
        </w:rPr>
        <w:lastRenderedPageBreak/>
        <w:t>3.5</w:t>
      </w:r>
      <w:r w:rsidR="00F150B7" w:rsidRPr="0092372A">
        <w:rPr>
          <w:sz w:val="24"/>
          <w:szCs w:val="24"/>
        </w:rPr>
        <w:tab/>
      </w:r>
      <w:r w:rsidR="006567B7" w:rsidRPr="0092372A">
        <w:rPr>
          <w:sz w:val="24"/>
          <w:szCs w:val="24"/>
        </w:rPr>
        <w:t>Known Service Deficienci</w:t>
      </w:r>
      <w:r w:rsidR="007B3833" w:rsidRPr="0092372A">
        <w:rPr>
          <w:sz w:val="24"/>
          <w:szCs w:val="24"/>
        </w:rPr>
        <w:t>es</w:t>
      </w:r>
      <w:bookmarkEnd w:id="23"/>
    </w:p>
    <w:p w14:paraId="00521EC7" w14:textId="77777777" w:rsidR="009809EA" w:rsidRPr="009809EA" w:rsidRDefault="009809EA" w:rsidP="009809EA"/>
    <w:tbl>
      <w:tblPr>
        <w:tblStyle w:val="MediumShading2-Accent1"/>
        <w:tblW w:w="0" w:type="auto"/>
        <w:tblInd w:w="108" w:type="dxa"/>
        <w:tblLook w:val="04A0" w:firstRow="1" w:lastRow="0" w:firstColumn="1" w:lastColumn="0" w:noHBand="0" w:noVBand="1"/>
      </w:tblPr>
      <w:tblGrid>
        <w:gridCol w:w="2694"/>
        <w:gridCol w:w="6354"/>
      </w:tblGrid>
      <w:tr w:rsidR="00240DAC" w:rsidRPr="00240DAC" w14:paraId="3D9F430B" w14:textId="77777777" w:rsidTr="00B66E54">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2694" w:type="dxa"/>
            <w:tcBorders>
              <w:left w:val="single" w:sz="12" w:space="0" w:color="auto"/>
              <w:bottom w:val="thickThinSmallGap" w:sz="24" w:space="0" w:color="auto"/>
              <w:right w:val="single" w:sz="6" w:space="0" w:color="FFFFFF" w:themeColor="background1"/>
            </w:tcBorders>
          </w:tcPr>
          <w:p w14:paraId="1B2B2DB8" w14:textId="77777777" w:rsidR="00240DAC" w:rsidRPr="00AC081D" w:rsidRDefault="00240DAC" w:rsidP="00240DAC">
            <w:pPr>
              <w:spacing w:before="60" w:after="60"/>
              <w:jc w:val="center"/>
              <w:rPr>
                <w:rFonts w:ascii="Arial Narrow" w:hAnsi="Arial Narrow"/>
                <w:bCs w:val="0"/>
                <w:sz w:val="24"/>
                <w:szCs w:val="24"/>
              </w:rPr>
            </w:pPr>
            <w:r w:rsidRPr="00AC081D">
              <w:rPr>
                <w:rFonts w:ascii="Arial Narrow" w:hAnsi="Arial Narrow"/>
                <w:sz w:val="24"/>
                <w:szCs w:val="24"/>
              </w:rPr>
              <w:t>Focus Area</w:t>
            </w:r>
          </w:p>
        </w:tc>
        <w:tc>
          <w:tcPr>
            <w:tcW w:w="6354" w:type="dxa"/>
            <w:tcBorders>
              <w:left w:val="single" w:sz="6" w:space="0" w:color="FFFFFF" w:themeColor="background1"/>
              <w:bottom w:val="thickThinSmallGap" w:sz="24" w:space="0" w:color="auto"/>
              <w:right w:val="single" w:sz="12" w:space="0" w:color="auto"/>
            </w:tcBorders>
          </w:tcPr>
          <w:p w14:paraId="6285AF34" w14:textId="77777777" w:rsidR="00240DAC" w:rsidRPr="007B3833" w:rsidRDefault="00240DAC" w:rsidP="00240DA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24"/>
                <w:szCs w:val="24"/>
              </w:rPr>
            </w:pPr>
            <w:r w:rsidRPr="00240DAC">
              <w:rPr>
                <w:rFonts w:ascii="Arial Narrow" w:hAnsi="Arial Narrow"/>
                <w:sz w:val="24"/>
                <w:szCs w:val="24"/>
              </w:rPr>
              <w:t>Service Deficiency</w:t>
            </w:r>
          </w:p>
        </w:tc>
      </w:tr>
      <w:tr w:rsidR="00240DAC" w:rsidRPr="00240DAC" w14:paraId="447C1416" w14:textId="77777777" w:rsidTr="00B6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thickThinSmallGap" w:sz="24" w:space="0" w:color="auto"/>
              <w:left w:val="single" w:sz="12" w:space="0" w:color="auto"/>
              <w:bottom w:val="single" w:sz="6" w:space="0" w:color="FFFFFF" w:themeColor="background1"/>
              <w:right w:val="thickThinSmallGap" w:sz="24" w:space="0" w:color="auto"/>
            </w:tcBorders>
          </w:tcPr>
          <w:p w14:paraId="21DBDF14" w14:textId="77777777" w:rsidR="00240DAC" w:rsidRPr="00492527" w:rsidRDefault="00240DAC" w:rsidP="00240DAC">
            <w:pPr>
              <w:spacing w:before="60" w:after="60"/>
              <w:jc w:val="left"/>
              <w:rPr>
                <w:rFonts w:ascii="Arial Narrow" w:hAnsi="Arial Narrow"/>
                <w:b w:val="0"/>
                <w:bCs w:val="0"/>
                <w:sz w:val="24"/>
                <w:szCs w:val="24"/>
              </w:rPr>
            </w:pPr>
            <w:r w:rsidRPr="00492527">
              <w:rPr>
                <w:rFonts w:ascii="Arial Narrow" w:hAnsi="Arial Narrow"/>
                <w:b w:val="0"/>
                <w:sz w:val="24"/>
                <w:szCs w:val="24"/>
                <w:lang w:eastAsia="en-AU"/>
              </w:rPr>
              <w:t>Contractor Management</w:t>
            </w:r>
          </w:p>
        </w:tc>
        <w:tc>
          <w:tcPr>
            <w:tcW w:w="6354" w:type="dxa"/>
            <w:tcBorders>
              <w:top w:val="thickThinSmallGap" w:sz="24" w:space="0" w:color="auto"/>
              <w:left w:val="thickThinSmallGap" w:sz="24" w:space="0" w:color="auto"/>
              <w:bottom w:val="single" w:sz="6" w:space="0" w:color="FFFFFF" w:themeColor="background1"/>
              <w:right w:val="single" w:sz="12" w:space="0" w:color="auto"/>
            </w:tcBorders>
          </w:tcPr>
          <w:p w14:paraId="0B09D331" w14:textId="77777777" w:rsidR="001748C7" w:rsidRDefault="001748C7" w:rsidP="001748C7">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1. </w:t>
            </w:r>
            <w:r w:rsidR="00ED438C" w:rsidRPr="001748C7">
              <w:rPr>
                <w:rFonts w:ascii="Arial Narrow" w:hAnsi="Arial Narrow" w:cs="Arial"/>
                <w:sz w:val="24"/>
                <w:szCs w:val="24"/>
              </w:rPr>
              <w:t>OSH Compliance</w:t>
            </w:r>
            <w:r w:rsidR="007B1FEB" w:rsidRPr="001748C7">
              <w:rPr>
                <w:rFonts w:ascii="Arial Narrow" w:hAnsi="Arial Narrow" w:cs="Arial"/>
                <w:sz w:val="24"/>
                <w:szCs w:val="24"/>
              </w:rPr>
              <w:t xml:space="preserve">: </w:t>
            </w:r>
          </w:p>
          <w:p w14:paraId="12F7B8E0" w14:textId="77777777" w:rsidR="007B1FEB" w:rsidRPr="001748C7" w:rsidRDefault="001748C7" w:rsidP="001748C7">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2. </w:t>
            </w:r>
            <w:r w:rsidR="007B1FEB" w:rsidRPr="001748C7">
              <w:rPr>
                <w:rFonts w:ascii="Arial Narrow" w:hAnsi="Arial Narrow"/>
                <w:color w:val="000000"/>
                <w:sz w:val="24"/>
                <w:szCs w:val="24"/>
                <w:lang w:eastAsia="en-AU"/>
              </w:rPr>
              <w:t>No formalised process adopted for Contractor Safety Management including Permit to Work system</w:t>
            </w:r>
          </w:p>
        </w:tc>
      </w:tr>
      <w:tr w:rsidR="00240DAC" w:rsidRPr="00240DAC" w14:paraId="6A012480" w14:textId="77777777" w:rsidTr="00B66E54">
        <w:tc>
          <w:tcPr>
            <w:cnfStyle w:val="001000000000" w:firstRow="0" w:lastRow="0" w:firstColumn="1" w:lastColumn="0" w:oddVBand="0" w:evenVBand="0" w:oddHBand="0" w:evenHBand="0" w:firstRowFirstColumn="0" w:firstRowLastColumn="0" w:lastRowFirstColumn="0" w:lastRowLastColumn="0"/>
            <w:tcW w:w="2694" w:type="dxa"/>
            <w:tcBorders>
              <w:top w:val="single" w:sz="6" w:space="0" w:color="FFFFFF" w:themeColor="background1"/>
              <w:left w:val="single" w:sz="12" w:space="0" w:color="auto"/>
              <w:bottom w:val="single" w:sz="6" w:space="0" w:color="FFFFFF" w:themeColor="background1"/>
              <w:right w:val="thickThinSmallGap" w:sz="24" w:space="0" w:color="auto"/>
            </w:tcBorders>
          </w:tcPr>
          <w:p w14:paraId="671B57FF" w14:textId="77777777" w:rsidR="00240DAC" w:rsidRPr="00492527" w:rsidRDefault="009D5A6C" w:rsidP="00240DAC">
            <w:pPr>
              <w:spacing w:before="60" w:after="60"/>
              <w:jc w:val="left"/>
              <w:rPr>
                <w:rFonts w:ascii="Arial Narrow" w:hAnsi="Arial Narrow"/>
                <w:b w:val="0"/>
                <w:bCs w:val="0"/>
                <w:sz w:val="24"/>
                <w:szCs w:val="24"/>
              </w:rPr>
            </w:pPr>
            <w:r w:rsidRPr="00492527">
              <w:rPr>
                <w:rFonts w:ascii="Arial Narrow" w:hAnsi="Arial Narrow"/>
                <w:b w:val="0"/>
                <w:sz w:val="24"/>
                <w:szCs w:val="24"/>
                <w:lang w:eastAsia="en-AU"/>
              </w:rPr>
              <w:t>Building Maintenance Procedures</w:t>
            </w:r>
          </w:p>
        </w:tc>
        <w:tc>
          <w:tcPr>
            <w:tcW w:w="6354" w:type="dxa"/>
            <w:tcBorders>
              <w:top w:val="single" w:sz="6" w:space="0" w:color="FFFFFF" w:themeColor="background1"/>
              <w:left w:val="thickThinSmallGap" w:sz="24" w:space="0" w:color="auto"/>
              <w:bottom w:val="single" w:sz="6" w:space="0" w:color="FFFFFF" w:themeColor="background1"/>
              <w:right w:val="single" w:sz="12" w:space="0" w:color="auto"/>
            </w:tcBorders>
          </w:tcPr>
          <w:p w14:paraId="1F0BC0D5" w14:textId="77777777" w:rsidR="00492527" w:rsidRPr="001748C7" w:rsidRDefault="001748C7" w:rsidP="001748C7">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olor w:val="000000"/>
                <w:sz w:val="24"/>
                <w:szCs w:val="24"/>
                <w:lang w:eastAsia="en-AU"/>
              </w:rPr>
              <w:t xml:space="preserve">1. </w:t>
            </w:r>
            <w:r w:rsidR="00492527" w:rsidRPr="001748C7">
              <w:rPr>
                <w:rFonts w:ascii="Arial Narrow" w:hAnsi="Arial Narrow"/>
                <w:color w:val="000000"/>
                <w:sz w:val="24"/>
                <w:szCs w:val="24"/>
                <w:lang w:eastAsia="en-AU"/>
              </w:rPr>
              <w:t>R</w:t>
            </w:r>
            <w:r w:rsidR="007B1FEB" w:rsidRPr="001748C7">
              <w:rPr>
                <w:rFonts w:ascii="Arial Narrow" w:hAnsi="Arial Narrow"/>
                <w:color w:val="000000"/>
                <w:sz w:val="24"/>
                <w:szCs w:val="24"/>
                <w:lang w:eastAsia="en-AU"/>
              </w:rPr>
              <w:t xml:space="preserve">ecreation &amp; Community Bookings – </w:t>
            </w:r>
            <w:r w:rsidR="00492527" w:rsidRPr="001748C7">
              <w:rPr>
                <w:rFonts w:ascii="Arial Narrow" w:hAnsi="Arial Narrow"/>
                <w:sz w:val="24"/>
                <w:szCs w:val="24"/>
                <w:lang w:eastAsia="en-AU"/>
              </w:rPr>
              <w:t>Checklist developed for post-bookings, however, these only occur during business hours otherwise inspections are undertaken by the City’s contracted cleaners after the booking. Lease inspections are now undertaken regularly each six months and at the commen</w:t>
            </w:r>
            <w:r w:rsidR="0092372A">
              <w:rPr>
                <w:rFonts w:ascii="Arial Narrow" w:hAnsi="Arial Narrow"/>
                <w:sz w:val="24"/>
                <w:szCs w:val="24"/>
                <w:lang w:eastAsia="en-AU"/>
              </w:rPr>
              <w:t>cement and expiry of each lease</w:t>
            </w:r>
          </w:p>
          <w:p w14:paraId="20F17423" w14:textId="77777777" w:rsidR="007B1FEB" w:rsidRPr="001748C7" w:rsidRDefault="001748C7" w:rsidP="001748C7">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olor w:val="000000"/>
                <w:sz w:val="24"/>
                <w:szCs w:val="24"/>
                <w:lang w:eastAsia="en-AU"/>
              </w:rPr>
              <w:t xml:space="preserve">2. </w:t>
            </w:r>
            <w:r w:rsidR="007B1FEB" w:rsidRPr="001748C7">
              <w:rPr>
                <w:rFonts w:ascii="Arial Narrow" w:hAnsi="Arial Narrow"/>
                <w:color w:val="000000"/>
                <w:sz w:val="24"/>
                <w:szCs w:val="24"/>
                <w:lang w:eastAsia="en-AU"/>
              </w:rPr>
              <w:t>Strategic Planning:</w:t>
            </w:r>
            <w:r w:rsidR="00492527" w:rsidRPr="001748C7">
              <w:rPr>
                <w:rFonts w:ascii="Arial Narrow" w:hAnsi="Arial Narrow"/>
                <w:sz w:val="24"/>
                <w:szCs w:val="24"/>
                <w:lang w:eastAsia="en-AU"/>
              </w:rPr>
              <w:t xml:space="preserve"> Lease inspections are now undertaken regularly each six months and at the commencement and expiry of each lease.</w:t>
            </w:r>
            <w:r w:rsidR="007B1FEB" w:rsidRPr="001748C7">
              <w:rPr>
                <w:rFonts w:ascii="Arial Narrow" w:hAnsi="Arial Narrow"/>
                <w:color w:val="000000"/>
                <w:sz w:val="24"/>
                <w:szCs w:val="24"/>
                <w:lang w:eastAsia="en-AU"/>
              </w:rPr>
              <w:t xml:space="preserve"> Also, some tenants are unable to meet agreed maintenance standards resulting in increased deterioration of the buildings</w:t>
            </w:r>
          </w:p>
        </w:tc>
      </w:tr>
      <w:tr w:rsidR="00240DAC" w:rsidRPr="00240DAC" w14:paraId="4DDBC949" w14:textId="77777777" w:rsidTr="00B6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6" w:space="0" w:color="FFFFFF" w:themeColor="background1"/>
              <w:left w:val="single" w:sz="12" w:space="0" w:color="auto"/>
              <w:bottom w:val="single" w:sz="6" w:space="0" w:color="FFFFFF" w:themeColor="background1"/>
              <w:right w:val="thickThinSmallGap" w:sz="24" w:space="0" w:color="auto"/>
            </w:tcBorders>
          </w:tcPr>
          <w:p w14:paraId="48E22EC5" w14:textId="77777777" w:rsidR="00240DAC" w:rsidRPr="00492527" w:rsidRDefault="009D5A6C" w:rsidP="00240DAC">
            <w:pPr>
              <w:spacing w:before="60" w:after="60"/>
              <w:jc w:val="left"/>
              <w:rPr>
                <w:rFonts w:ascii="Arial Narrow" w:hAnsi="Arial Narrow"/>
                <w:b w:val="0"/>
                <w:bCs w:val="0"/>
                <w:sz w:val="24"/>
                <w:szCs w:val="24"/>
              </w:rPr>
            </w:pPr>
            <w:r w:rsidRPr="00492527">
              <w:rPr>
                <w:rFonts w:ascii="Arial Narrow" w:hAnsi="Arial Narrow"/>
                <w:b w:val="0"/>
                <w:sz w:val="24"/>
                <w:szCs w:val="24"/>
              </w:rPr>
              <w:t>Solar (PV) System</w:t>
            </w:r>
          </w:p>
        </w:tc>
        <w:tc>
          <w:tcPr>
            <w:tcW w:w="6354" w:type="dxa"/>
            <w:tcBorders>
              <w:top w:val="single" w:sz="6" w:space="0" w:color="FFFFFF" w:themeColor="background1"/>
              <w:left w:val="thickThinSmallGap" w:sz="24" w:space="0" w:color="auto"/>
              <w:bottom w:val="single" w:sz="6" w:space="0" w:color="FFFFFF" w:themeColor="background1"/>
              <w:right w:val="single" w:sz="12" w:space="0" w:color="auto"/>
            </w:tcBorders>
          </w:tcPr>
          <w:p w14:paraId="28292777" w14:textId="77777777" w:rsidR="00240DAC" w:rsidRPr="00240DAC" w:rsidRDefault="009F35C1" w:rsidP="00240DAC">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1. </w:t>
            </w:r>
            <w:r w:rsidR="009D5A6C" w:rsidRPr="009D5A6C">
              <w:rPr>
                <w:rFonts w:ascii="Arial Narrow" w:hAnsi="Arial Narrow" w:cs="Arial"/>
                <w:sz w:val="24"/>
                <w:szCs w:val="24"/>
              </w:rPr>
              <w:t>Inconsistent PV system quality installed within the facilities portfolio and current service levels are inconsistent with budget allocation</w:t>
            </w:r>
          </w:p>
        </w:tc>
      </w:tr>
      <w:tr w:rsidR="00240DAC" w:rsidRPr="00240DAC" w14:paraId="541222BD" w14:textId="77777777" w:rsidTr="00B66E54">
        <w:tc>
          <w:tcPr>
            <w:cnfStyle w:val="001000000000" w:firstRow="0" w:lastRow="0" w:firstColumn="1" w:lastColumn="0" w:oddVBand="0" w:evenVBand="0" w:oddHBand="0" w:evenHBand="0" w:firstRowFirstColumn="0" w:firstRowLastColumn="0" w:lastRowFirstColumn="0" w:lastRowLastColumn="0"/>
            <w:tcW w:w="2694" w:type="dxa"/>
            <w:tcBorders>
              <w:top w:val="single" w:sz="6" w:space="0" w:color="FFFFFF" w:themeColor="background1"/>
              <w:left w:val="single" w:sz="12" w:space="0" w:color="auto"/>
              <w:bottom w:val="single" w:sz="6" w:space="0" w:color="FFFFFF" w:themeColor="background1"/>
              <w:right w:val="thickThinSmallGap" w:sz="24" w:space="0" w:color="auto"/>
            </w:tcBorders>
          </w:tcPr>
          <w:p w14:paraId="03C5D32F" w14:textId="77777777" w:rsidR="00240DAC" w:rsidRPr="00492527" w:rsidRDefault="009D5A6C">
            <w:pPr>
              <w:spacing w:before="60" w:after="60"/>
              <w:jc w:val="left"/>
              <w:rPr>
                <w:rFonts w:ascii="Arial Narrow" w:hAnsi="Arial Narrow"/>
                <w:b w:val="0"/>
                <w:bCs w:val="0"/>
                <w:sz w:val="24"/>
                <w:szCs w:val="24"/>
              </w:rPr>
            </w:pPr>
            <w:r w:rsidRPr="00492527">
              <w:rPr>
                <w:rFonts w:ascii="Arial Narrow" w:hAnsi="Arial Narrow"/>
                <w:b w:val="0"/>
                <w:sz w:val="24"/>
                <w:szCs w:val="24"/>
              </w:rPr>
              <w:t xml:space="preserve">Facilities and Building </w:t>
            </w:r>
            <w:r w:rsidR="00ED438C" w:rsidRPr="00492527">
              <w:rPr>
                <w:rFonts w:ascii="Arial Narrow" w:hAnsi="Arial Narrow"/>
                <w:b w:val="0"/>
                <w:sz w:val="24"/>
                <w:szCs w:val="24"/>
              </w:rPr>
              <w:t xml:space="preserve">compliances/services </w:t>
            </w:r>
          </w:p>
        </w:tc>
        <w:tc>
          <w:tcPr>
            <w:tcW w:w="6354" w:type="dxa"/>
            <w:tcBorders>
              <w:top w:val="single" w:sz="6" w:space="0" w:color="FFFFFF" w:themeColor="background1"/>
              <w:left w:val="thickThinSmallGap" w:sz="24" w:space="0" w:color="auto"/>
              <w:bottom w:val="single" w:sz="6" w:space="0" w:color="FFFFFF" w:themeColor="background1"/>
              <w:right w:val="single" w:sz="12" w:space="0" w:color="auto"/>
            </w:tcBorders>
          </w:tcPr>
          <w:p w14:paraId="5743677F" w14:textId="77777777" w:rsidR="00240DAC" w:rsidRPr="001748C7" w:rsidRDefault="001748C7" w:rsidP="001748C7">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1. </w:t>
            </w:r>
            <w:r w:rsidR="00ED438C" w:rsidRPr="001748C7">
              <w:rPr>
                <w:rFonts w:ascii="Arial Narrow" w:hAnsi="Arial Narrow" w:cs="Arial"/>
                <w:sz w:val="24"/>
                <w:szCs w:val="24"/>
              </w:rPr>
              <w:t>Annual audit compliance inspections identify repair works which are not  currently with budget allocations</w:t>
            </w:r>
          </w:p>
          <w:p w14:paraId="4FE66088" w14:textId="77777777" w:rsidR="00ED438C" w:rsidRPr="001748C7" w:rsidRDefault="001748C7" w:rsidP="001748C7">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2. </w:t>
            </w:r>
            <w:r w:rsidR="00ED438C" w:rsidRPr="001748C7">
              <w:rPr>
                <w:rFonts w:ascii="Arial Narrow" w:hAnsi="Arial Narrow" w:cs="Arial"/>
                <w:sz w:val="24"/>
                <w:szCs w:val="24"/>
              </w:rPr>
              <w:t>An increase in facilities via developer contributions are not identified accurately thereby reducing service level across the facility portfolio</w:t>
            </w:r>
          </w:p>
        </w:tc>
      </w:tr>
      <w:tr w:rsidR="00ED438C" w:rsidRPr="00240DAC" w14:paraId="528D501B" w14:textId="77777777" w:rsidTr="00B6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6" w:space="0" w:color="FFFFFF" w:themeColor="background1"/>
              <w:left w:val="single" w:sz="12" w:space="0" w:color="auto"/>
              <w:right w:val="thickThinSmallGap" w:sz="24" w:space="0" w:color="auto"/>
            </w:tcBorders>
          </w:tcPr>
          <w:p w14:paraId="56CB84A0" w14:textId="77777777" w:rsidR="00ED438C" w:rsidRPr="00492527" w:rsidRDefault="00997546" w:rsidP="00ED438C">
            <w:pPr>
              <w:spacing w:before="60" w:after="60"/>
              <w:jc w:val="left"/>
              <w:rPr>
                <w:rFonts w:ascii="Arial Narrow" w:hAnsi="Arial Narrow"/>
                <w:b w:val="0"/>
                <w:bCs w:val="0"/>
                <w:sz w:val="24"/>
                <w:szCs w:val="24"/>
              </w:rPr>
            </w:pPr>
            <w:r w:rsidRPr="00492527">
              <w:rPr>
                <w:rFonts w:ascii="Arial Narrow" w:hAnsi="Arial Narrow"/>
                <w:b w:val="0"/>
                <w:sz w:val="24"/>
                <w:szCs w:val="24"/>
              </w:rPr>
              <w:t>HVAC Maintenance</w:t>
            </w:r>
          </w:p>
        </w:tc>
        <w:tc>
          <w:tcPr>
            <w:tcW w:w="6354" w:type="dxa"/>
            <w:tcBorders>
              <w:top w:val="single" w:sz="6" w:space="0" w:color="FFFFFF" w:themeColor="background1"/>
              <w:left w:val="thickThinSmallGap" w:sz="24" w:space="0" w:color="auto"/>
              <w:bottom w:val="single" w:sz="18" w:space="0" w:color="auto"/>
              <w:right w:val="single" w:sz="12" w:space="0" w:color="auto"/>
            </w:tcBorders>
          </w:tcPr>
          <w:p w14:paraId="58ABD167" w14:textId="77777777" w:rsidR="00ED438C" w:rsidRPr="009F35C1" w:rsidRDefault="009F35C1" w:rsidP="009F35C1">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1. </w:t>
            </w:r>
            <w:r w:rsidR="00997546" w:rsidRPr="009F35C1">
              <w:rPr>
                <w:rFonts w:ascii="Arial Narrow" w:hAnsi="Arial Narrow" w:cs="Arial"/>
                <w:sz w:val="24"/>
                <w:szCs w:val="24"/>
              </w:rPr>
              <w:t>Maintenance service levels based on current funding are inadequate to complete full range of work actions, such as daily Building Management System monitoring</w:t>
            </w:r>
          </w:p>
        </w:tc>
      </w:tr>
    </w:tbl>
    <w:p w14:paraId="12470709" w14:textId="77777777" w:rsidR="00240DAC" w:rsidRDefault="00240DAC" w:rsidP="00DC5A37"/>
    <w:p w14:paraId="49E594F9" w14:textId="77777777" w:rsidR="00DC5A37" w:rsidRDefault="00DC5A37">
      <w:pPr>
        <w:spacing w:after="0"/>
        <w:jc w:val="left"/>
      </w:pPr>
      <w:r>
        <w:br w:type="page"/>
      </w:r>
    </w:p>
    <w:p w14:paraId="0790F0D9" w14:textId="6E2E988D" w:rsidR="00472C30" w:rsidRPr="00401F01" w:rsidRDefault="00472C30" w:rsidP="00401F01">
      <w:pPr>
        <w:pStyle w:val="Heading1"/>
        <w:rPr>
          <w:color w:val="0070C0"/>
        </w:rPr>
      </w:pPr>
      <w:bookmarkStart w:id="24" w:name="_4._FUTURE_GROWTH"/>
      <w:bookmarkStart w:id="25" w:name="_Toc73446866"/>
      <w:bookmarkEnd w:id="24"/>
      <w:r w:rsidRPr="00401F01">
        <w:rPr>
          <w:color w:val="0070C0"/>
        </w:rPr>
        <w:lastRenderedPageBreak/>
        <w:t>4.</w:t>
      </w:r>
      <w:r w:rsidRPr="00401F01">
        <w:rPr>
          <w:color w:val="0070C0"/>
        </w:rPr>
        <w:tab/>
      </w:r>
      <w:bookmarkEnd w:id="20"/>
      <w:bookmarkEnd w:id="25"/>
      <w:r w:rsidR="004D733F">
        <w:rPr>
          <w:color w:val="0070C0"/>
        </w:rPr>
        <w:t>Future Growth and Demand</w:t>
      </w:r>
    </w:p>
    <w:p w14:paraId="5E7466E2" w14:textId="77777777" w:rsidR="00472C30" w:rsidRPr="00A81499" w:rsidRDefault="00472C30" w:rsidP="00933088">
      <w:pPr>
        <w:pStyle w:val="Heading2"/>
        <w:spacing w:after="240"/>
        <w:rPr>
          <w:sz w:val="24"/>
          <w:szCs w:val="24"/>
        </w:rPr>
      </w:pPr>
      <w:bookmarkStart w:id="26" w:name="_Toc318874241"/>
      <w:bookmarkStart w:id="27" w:name="_Toc73446867"/>
      <w:r w:rsidRPr="003101A1">
        <w:t>4</w:t>
      </w:r>
      <w:r w:rsidRPr="00A81499">
        <w:rPr>
          <w:sz w:val="24"/>
          <w:szCs w:val="24"/>
        </w:rPr>
        <w:t>.1</w:t>
      </w:r>
      <w:r w:rsidRPr="00A81499">
        <w:rPr>
          <w:sz w:val="24"/>
          <w:szCs w:val="24"/>
        </w:rPr>
        <w:tab/>
      </w:r>
      <w:r w:rsidR="001B56E8">
        <w:rPr>
          <w:sz w:val="24"/>
          <w:szCs w:val="24"/>
        </w:rPr>
        <w:t>Growth</w:t>
      </w:r>
      <w:r w:rsidRPr="00A81499">
        <w:rPr>
          <w:sz w:val="24"/>
          <w:szCs w:val="24"/>
        </w:rPr>
        <w:t xml:space="preserve"> Forecast</w:t>
      </w:r>
      <w:bookmarkEnd w:id="26"/>
      <w:bookmarkEnd w:id="27"/>
    </w:p>
    <w:p w14:paraId="329BD2D4" w14:textId="77777777" w:rsidR="00BC1575" w:rsidRPr="00C27C5B" w:rsidRDefault="00BC1575" w:rsidP="00BC1575">
      <w:pPr>
        <w:rPr>
          <w:sz w:val="24"/>
          <w:szCs w:val="24"/>
        </w:rPr>
      </w:pPr>
      <w:r w:rsidRPr="00C27C5B">
        <w:rPr>
          <w:sz w:val="24"/>
          <w:szCs w:val="24"/>
        </w:rPr>
        <w:t>Cockburn is one of the major Coastal Cities found in the state of Western Australia, totalling 170 square kilometres. This coastal City is renowned for its historical and tourism features along with agriculture and ship building industries.</w:t>
      </w:r>
    </w:p>
    <w:p w14:paraId="1EF3E9FB" w14:textId="77777777" w:rsidR="00BC1575" w:rsidRPr="00C27C5B" w:rsidRDefault="00BC1575" w:rsidP="00BC1575">
      <w:pPr>
        <w:rPr>
          <w:sz w:val="24"/>
          <w:szCs w:val="24"/>
        </w:rPr>
      </w:pPr>
      <w:r w:rsidRPr="00C27C5B">
        <w:rPr>
          <w:sz w:val="24"/>
          <w:szCs w:val="24"/>
        </w:rPr>
        <w:t>The City of Cockburn’s 2020 forecasted population and dwelling is 120,417 and 46,800 dwellings respectively. The population is forecast to reach 169,700 by 2041, an increase of 40.92%.</w:t>
      </w:r>
    </w:p>
    <w:p w14:paraId="0E64094B" w14:textId="77777777" w:rsidR="00276ECC" w:rsidRDefault="00276ECC" w:rsidP="00F164DC">
      <w:pPr>
        <w:pStyle w:val="Default"/>
        <w:rPr>
          <w:rFonts w:cs="Times New Roman"/>
          <w:color w:val="auto"/>
        </w:rPr>
      </w:pPr>
    </w:p>
    <w:p w14:paraId="2EC5442F" w14:textId="77777777" w:rsidR="00276ECC" w:rsidRDefault="00276ECC" w:rsidP="00F164DC">
      <w:pPr>
        <w:pStyle w:val="Default"/>
        <w:rPr>
          <w:rFonts w:cs="Times New Roman"/>
          <w:color w:val="auto"/>
        </w:rPr>
      </w:pPr>
      <w:r>
        <w:rPr>
          <w:rFonts w:cs="Times New Roman"/>
          <w:noProof/>
          <w:color w:val="auto"/>
          <w:lang w:eastAsia="en-AU"/>
        </w:rPr>
        <w:drawing>
          <wp:inline distT="0" distB="0" distL="0" distR="0" wp14:anchorId="4ADF1BC1" wp14:editId="3BF1465D">
            <wp:extent cx="5754313" cy="3888000"/>
            <wp:effectExtent l="57150" t="57150" r="113665" b="11303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ulation-households-dwellings.png"/>
                    <pic:cNvPicPr/>
                  </pic:nvPicPr>
                  <pic:blipFill>
                    <a:blip r:embed="rId24">
                      <a:extLst>
                        <a:ext uri="{28A0092B-C50C-407E-A947-70E740481C1C}">
                          <a14:useLocalDpi xmlns:a14="http://schemas.microsoft.com/office/drawing/2010/main" val="0"/>
                        </a:ext>
                      </a:extLst>
                    </a:blip>
                    <a:stretch>
                      <a:fillRect/>
                    </a:stretch>
                  </pic:blipFill>
                  <pic:spPr>
                    <a:xfrm>
                      <a:off x="0" y="0"/>
                      <a:ext cx="5754313" cy="3888000"/>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60D592EB" w14:textId="77777777" w:rsidR="00BE01B0" w:rsidRDefault="00BE01B0" w:rsidP="00F164DC">
      <w:pPr>
        <w:pStyle w:val="Default"/>
        <w:rPr>
          <w:rFonts w:cs="Times New Roman"/>
          <w:noProof/>
          <w:color w:val="auto"/>
          <w:lang w:eastAsia="en-AU"/>
        </w:rPr>
      </w:pPr>
    </w:p>
    <w:p w14:paraId="7C722506" w14:textId="77777777" w:rsidR="00F164DC" w:rsidRDefault="00BE01B0" w:rsidP="001B56E8">
      <w:pPr>
        <w:spacing w:after="150"/>
        <w:textAlignment w:val="top"/>
        <w:rPr>
          <w:sz w:val="24"/>
          <w:szCs w:val="24"/>
        </w:rPr>
      </w:pPr>
      <w:r>
        <w:rPr>
          <w:sz w:val="24"/>
          <w:szCs w:val="24"/>
        </w:rPr>
        <w:t xml:space="preserve">Further results from .id the population experts forecasts between </w:t>
      </w:r>
      <w:r w:rsidR="00EF4AA7">
        <w:rPr>
          <w:sz w:val="24"/>
          <w:szCs w:val="24"/>
        </w:rPr>
        <w:t xml:space="preserve">2017 </w:t>
      </w:r>
      <w:r>
        <w:rPr>
          <w:sz w:val="24"/>
          <w:szCs w:val="24"/>
        </w:rPr>
        <w:t xml:space="preserve">and </w:t>
      </w:r>
      <w:r w:rsidR="00EF4AA7">
        <w:rPr>
          <w:sz w:val="24"/>
          <w:szCs w:val="24"/>
        </w:rPr>
        <w:t>2027</w:t>
      </w:r>
      <w:r>
        <w:rPr>
          <w:sz w:val="24"/>
          <w:szCs w:val="24"/>
        </w:rPr>
        <w:t xml:space="preserve">, the age structure forecasts for Cockburn indicate a </w:t>
      </w:r>
      <w:r w:rsidR="00EF4AA7">
        <w:rPr>
          <w:sz w:val="24"/>
          <w:szCs w:val="24"/>
        </w:rPr>
        <w:t>37.7</w:t>
      </w:r>
      <w:r>
        <w:rPr>
          <w:sz w:val="24"/>
          <w:szCs w:val="24"/>
        </w:rPr>
        <w:t xml:space="preserve">% increase in population under working age, a </w:t>
      </w:r>
      <w:r w:rsidR="00EF4AA7">
        <w:rPr>
          <w:sz w:val="24"/>
          <w:szCs w:val="24"/>
        </w:rPr>
        <w:t>49.1</w:t>
      </w:r>
      <w:r>
        <w:rPr>
          <w:sz w:val="24"/>
          <w:szCs w:val="24"/>
        </w:rPr>
        <w:t xml:space="preserve">% increase in population of retirement age, and a </w:t>
      </w:r>
      <w:r w:rsidR="00EF4AA7">
        <w:rPr>
          <w:sz w:val="24"/>
          <w:szCs w:val="24"/>
        </w:rPr>
        <w:t>23.4</w:t>
      </w:r>
      <w:r>
        <w:rPr>
          <w:sz w:val="24"/>
          <w:szCs w:val="24"/>
        </w:rPr>
        <w:t>% increase in population of working age. Knowledge of how the age structure of the population is changing is essential for planning age-based facilities and services, such as child care, recreation and aged care.</w:t>
      </w:r>
    </w:p>
    <w:p w14:paraId="42034759" w14:textId="77777777" w:rsidR="00BE01B0" w:rsidRDefault="00BE01B0">
      <w:pPr>
        <w:spacing w:after="0"/>
        <w:jc w:val="left"/>
        <w:rPr>
          <w:sz w:val="24"/>
          <w:szCs w:val="24"/>
        </w:rPr>
      </w:pPr>
    </w:p>
    <w:p w14:paraId="12D4F807" w14:textId="77777777" w:rsidR="004052DC" w:rsidRDefault="00F46387" w:rsidP="001B56E8">
      <w:pPr>
        <w:spacing w:after="150"/>
        <w:textAlignment w:val="top"/>
        <w:rPr>
          <w:sz w:val="24"/>
          <w:szCs w:val="24"/>
        </w:rPr>
      </w:pPr>
      <w:r>
        <w:rPr>
          <w:sz w:val="24"/>
          <w:szCs w:val="24"/>
        </w:rPr>
        <w:t>Growth</w:t>
      </w:r>
      <w:r w:rsidR="004052DC" w:rsidRPr="00A81499">
        <w:rPr>
          <w:sz w:val="24"/>
          <w:szCs w:val="24"/>
        </w:rPr>
        <w:t xml:space="preserve"> factor trends and impacts on service delivery are summarised in Table 4.1.</w:t>
      </w:r>
    </w:p>
    <w:p w14:paraId="0F3BDE17" w14:textId="77777777" w:rsidR="00B44EDC" w:rsidRDefault="00B44EDC" w:rsidP="00B44EDC">
      <w:pPr>
        <w:pStyle w:val="BodyText"/>
      </w:pPr>
    </w:p>
    <w:p w14:paraId="06C3DF04" w14:textId="77777777" w:rsidR="00B44EDC" w:rsidRDefault="00B44EDC" w:rsidP="00B44EDC">
      <w:pPr>
        <w:pStyle w:val="BodyText"/>
      </w:pPr>
    </w:p>
    <w:p w14:paraId="234F5AF2" w14:textId="77777777" w:rsidR="00B44EDC" w:rsidRDefault="00B44EDC" w:rsidP="00B44EDC">
      <w:pPr>
        <w:pStyle w:val="BodyText"/>
      </w:pPr>
    </w:p>
    <w:p w14:paraId="5F6ED58A" w14:textId="5F5EA82B" w:rsidR="00DA0D8C" w:rsidRPr="00DA0D8C" w:rsidRDefault="00472C30" w:rsidP="00DA0D8C">
      <w:pPr>
        <w:jc w:val="left"/>
        <w:rPr>
          <w:b/>
          <w:iCs/>
          <w:color w:val="0070C0"/>
          <w:sz w:val="24"/>
          <w:szCs w:val="24"/>
        </w:rPr>
      </w:pPr>
      <w:r w:rsidRPr="004D733F">
        <w:rPr>
          <w:b/>
          <w:iCs/>
          <w:color w:val="0070C0"/>
          <w:sz w:val="24"/>
          <w:szCs w:val="24"/>
        </w:rPr>
        <w:lastRenderedPageBreak/>
        <w:t>Table 4.1</w:t>
      </w:r>
      <w:r w:rsidRPr="004D733F">
        <w:rPr>
          <w:b/>
          <w:iCs/>
          <w:color w:val="0070C0"/>
          <w:sz w:val="24"/>
          <w:szCs w:val="24"/>
        </w:rPr>
        <w:tab/>
      </w:r>
      <w:r w:rsidR="00F46387" w:rsidRPr="004D733F">
        <w:rPr>
          <w:b/>
          <w:iCs/>
          <w:color w:val="0070C0"/>
          <w:sz w:val="24"/>
          <w:szCs w:val="24"/>
        </w:rPr>
        <w:t>Growth</w:t>
      </w:r>
      <w:r w:rsidRPr="004D733F">
        <w:rPr>
          <w:b/>
          <w:iCs/>
          <w:color w:val="0070C0"/>
          <w:sz w:val="24"/>
          <w:szCs w:val="24"/>
        </w:rPr>
        <w:t>, Projections and Impact on Services</w:t>
      </w:r>
    </w:p>
    <w:tbl>
      <w:tblPr>
        <w:tblW w:w="4864" w:type="pct"/>
        <w:tblLook w:val="04A0" w:firstRow="1" w:lastRow="0" w:firstColumn="1" w:lastColumn="0" w:noHBand="0" w:noVBand="1"/>
      </w:tblPr>
      <w:tblGrid>
        <w:gridCol w:w="1487"/>
        <w:gridCol w:w="2619"/>
        <w:gridCol w:w="2759"/>
        <w:gridCol w:w="2424"/>
      </w:tblGrid>
      <w:tr w:rsidR="00B44EDC" w:rsidRPr="00B44EDC" w14:paraId="6B194D02" w14:textId="77777777" w:rsidTr="00DA0D8C">
        <w:trPr>
          <w:trHeight w:val="787"/>
        </w:trPr>
        <w:tc>
          <w:tcPr>
            <w:tcW w:w="800" w:type="pct"/>
            <w:tcBorders>
              <w:top w:val="single" w:sz="12" w:space="0" w:color="auto"/>
              <w:left w:val="single" w:sz="12" w:space="0" w:color="auto"/>
              <w:bottom w:val="thickThinSmallGap" w:sz="24" w:space="0" w:color="auto"/>
              <w:right w:val="single" w:sz="6" w:space="0" w:color="FFFFFF" w:themeColor="background1"/>
            </w:tcBorders>
            <w:shd w:val="clear" w:color="auto" w:fill="4A66AC" w:themeFill="accent1"/>
            <w:vAlign w:val="center"/>
            <w:hideMark/>
          </w:tcPr>
          <w:p w14:paraId="381DD2AB" w14:textId="77777777" w:rsidR="00B44EDC" w:rsidRPr="00B44EDC" w:rsidRDefault="00B44EDC" w:rsidP="00B44EDC">
            <w:pPr>
              <w:spacing w:after="0"/>
              <w:jc w:val="center"/>
              <w:rPr>
                <w:rFonts w:ascii="Arial Narrow" w:hAnsi="Arial Narrow"/>
                <w:b/>
                <w:bCs/>
                <w:color w:val="FFFFFF"/>
                <w:sz w:val="24"/>
                <w:szCs w:val="24"/>
                <w:lang w:eastAsia="en-AU"/>
              </w:rPr>
            </w:pPr>
            <w:r w:rsidRPr="00B44EDC">
              <w:rPr>
                <w:rFonts w:ascii="Arial Narrow" w:hAnsi="Arial Narrow"/>
                <w:b/>
                <w:bCs/>
                <w:color w:val="FFFFFF" w:themeColor="background1"/>
                <w:sz w:val="24"/>
                <w:szCs w:val="24"/>
                <w:lang w:eastAsia="en-AU"/>
              </w:rPr>
              <w:t>Factor</w:t>
            </w:r>
          </w:p>
        </w:tc>
        <w:tc>
          <w:tcPr>
            <w:tcW w:w="1410" w:type="pct"/>
            <w:tcBorders>
              <w:top w:val="single" w:sz="12" w:space="0" w:color="auto"/>
              <w:left w:val="single" w:sz="6" w:space="0" w:color="FFFFFF" w:themeColor="background1"/>
              <w:bottom w:val="thickThinSmallGap" w:sz="24" w:space="0" w:color="auto"/>
              <w:right w:val="single" w:sz="6" w:space="0" w:color="FFFFFF" w:themeColor="background1"/>
            </w:tcBorders>
            <w:shd w:val="clear" w:color="auto" w:fill="4A66AC" w:themeFill="accent1"/>
            <w:vAlign w:val="center"/>
            <w:hideMark/>
          </w:tcPr>
          <w:p w14:paraId="6B27C90E" w14:textId="77777777" w:rsidR="00B44EDC" w:rsidRPr="00B44EDC" w:rsidRDefault="00B44EDC" w:rsidP="00B44EDC">
            <w:pPr>
              <w:spacing w:after="0"/>
              <w:jc w:val="center"/>
              <w:rPr>
                <w:rFonts w:ascii="Arial Narrow" w:hAnsi="Arial Narrow"/>
                <w:b/>
                <w:bCs/>
                <w:color w:val="FFFFFF"/>
                <w:sz w:val="24"/>
                <w:szCs w:val="24"/>
                <w:lang w:eastAsia="en-AU"/>
              </w:rPr>
            </w:pPr>
            <w:r w:rsidRPr="00B44EDC">
              <w:rPr>
                <w:rFonts w:ascii="Arial Narrow" w:hAnsi="Arial Narrow"/>
                <w:b/>
                <w:bCs/>
                <w:color w:val="FFFFFF" w:themeColor="background1"/>
                <w:sz w:val="24"/>
                <w:szCs w:val="24"/>
                <w:lang w:eastAsia="en-AU"/>
              </w:rPr>
              <w:t>Present position</w:t>
            </w:r>
          </w:p>
        </w:tc>
        <w:tc>
          <w:tcPr>
            <w:tcW w:w="1485" w:type="pct"/>
            <w:tcBorders>
              <w:top w:val="single" w:sz="12" w:space="0" w:color="auto"/>
              <w:left w:val="single" w:sz="6" w:space="0" w:color="FFFFFF" w:themeColor="background1"/>
              <w:bottom w:val="thickThinSmallGap" w:sz="24" w:space="0" w:color="auto"/>
              <w:right w:val="single" w:sz="6" w:space="0" w:color="FFFFFF" w:themeColor="background1"/>
            </w:tcBorders>
            <w:shd w:val="clear" w:color="auto" w:fill="4A66AC" w:themeFill="accent1"/>
            <w:vAlign w:val="center"/>
            <w:hideMark/>
          </w:tcPr>
          <w:p w14:paraId="7058FD3E" w14:textId="77777777" w:rsidR="00B44EDC" w:rsidRPr="00B44EDC" w:rsidRDefault="00B44EDC" w:rsidP="00B44EDC">
            <w:pPr>
              <w:spacing w:after="0"/>
              <w:jc w:val="center"/>
              <w:rPr>
                <w:rFonts w:ascii="Arial Narrow" w:hAnsi="Arial Narrow"/>
                <w:b/>
                <w:bCs/>
                <w:color w:val="FFFFFF"/>
                <w:sz w:val="24"/>
                <w:szCs w:val="24"/>
                <w:lang w:eastAsia="en-AU"/>
              </w:rPr>
            </w:pPr>
            <w:r w:rsidRPr="00B44EDC">
              <w:rPr>
                <w:rFonts w:ascii="Arial Narrow" w:hAnsi="Arial Narrow"/>
                <w:b/>
                <w:bCs/>
                <w:color w:val="FFFFFF" w:themeColor="background1"/>
                <w:sz w:val="24"/>
                <w:szCs w:val="24"/>
                <w:lang w:eastAsia="en-AU"/>
              </w:rPr>
              <w:t>Projection</w:t>
            </w:r>
          </w:p>
        </w:tc>
        <w:tc>
          <w:tcPr>
            <w:tcW w:w="1305" w:type="pct"/>
            <w:tcBorders>
              <w:top w:val="single" w:sz="12" w:space="0" w:color="auto"/>
              <w:left w:val="single" w:sz="6" w:space="0" w:color="FFFFFF" w:themeColor="background1"/>
              <w:bottom w:val="thickThinSmallGap" w:sz="24" w:space="0" w:color="auto"/>
              <w:right w:val="single" w:sz="12" w:space="0" w:color="auto"/>
            </w:tcBorders>
            <w:shd w:val="clear" w:color="auto" w:fill="4A66AC" w:themeFill="accent1"/>
            <w:vAlign w:val="center"/>
            <w:hideMark/>
          </w:tcPr>
          <w:p w14:paraId="20F827BD" w14:textId="77777777" w:rsidR="00B44EDC" w:rsidRPr="00B44EDC" w:rsidRDefault="00B44EDC" w:rsidP="00B44EDC">
            <w:pPr>
              <w:spacing w:after="0"/>
              <w:jc w:val="center"/>
              <w:rPr>
                <w:rFonts w:ascii="Arial Narrow" w:hAnsi="Arial Narrow"/>
                <w:b/>
                <w:bCs/>
                <w:color w:val="FFFFFF"/>
                <w:sz w:val="24"/>
                <w:szCs w:val="24"/>
                <w:lang w:eastAsia="en-AU"/>
              </w:rPr>
            </w:pPr>
            <w:r w:rsidRPr="00B44EDC">
              <w:rPr>
                <w:rFonts w:ascii="Arial Narrow" w:hAnsi="Arial Narrow"/>
                <w:b/>
                <w:bCs/>
                <w:color w:val="FFFFFF" w:themeColor="background1"/>
                <w:sz w:val="24"/>
                <w:szCs w:val="24"/>
                <w:lang w:eastAsia="en-AU"/>
              </w:rPr>
              <w:t>Impact on services</w:t>
            </w:r>
          </w:p>
        </w:tc>
      </w:tr>
      <w:tr w:rsidR="00DA0D8C" w:rsidRPr="00B44EDC" w14:paraId="07C00003" w14:textId="77777777" w:rsidTr="00DA0D8C">
        <w:trPr>
          <w:trHeight w:val="1648"/>
        </w:trPr>
        <w:tc>
          <w:tcPr>
            <w:tcW w:w="800" w:type="pct"/>
            <w:tcBorders>
              <w:top w:val="thickThinSmallGap" w:sz="24" w:space="0" w:color="auto"/>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44AC2D47" w14:textId="77777777" w:rsidR="00DA0D8C" w:rsidRPr="00657AB2" w:rsidRDefault="00DA0D8C" w:rsidP="00B44EDC">
            <w:pPr>
              <w:spacing w:after="0"/>
              <w:jc w:val="center"/>
              <w:rPr>
                <w:rFonts w:ascii="Arial Narrow" w:hAnsi="Arial Narrow"/>
                <w:color w:val="FFFFFF" w:themeColor="background1"/>
                <w:sz w:val="24"/>
                <w:szCs w:val="24"/>
                <w:lang w:eastAsia="en-AU"/>
              </w:rPr>
            </w:pPr>
            <w:r w:rsidRPr="00657AB2">
              <w:rPr>
                <w:rFonts w:ascii="Arial Narrow" w:hAnsi="Arial Narrow"/>
                <w:color w:val="FFFFFF" w:themeColor="background1"/>
                <w:sz w:val="24"/>
                <w:szCs w:val="24"/>
                <w:lang w:val="en-US" w:eastAsia="en-AU"/>
              </w:rPr>
              <w:t>Population</w:t>
            </w:r>
          </w:p>
        </w:tc>
        <w:tc>
          <w:tcPr>
            <w:tcW w:w="1410" w:type="pct"/>
            <w:tcBorders>
              <w:top w:val="thickThinSmallGap" w:sz="24" w:space="0" w:color="auto"/>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1C51D7D5" w14:textId="77777777" w:rsidR="00DA0D8C" w:rsidRPr="00DA0D8C" w:rsidRDefault="00DA0D8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120,417 as at December 2020</w:t>
            </w:r>
          </w:p>
        </w:tc>
        <w:tc>
          <w:tcPr>
            <w:tcW w:w="1485" w:type="pct"/>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0AD1D475" w14:textId="77777777" w:rsidR="00DA0D8C" w:rsidRPr="00DA0D8C" w:rsidRDefault="00DA0D8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Change between 2020 and 2041 is projected to be 49,283 a 41% increase</w:t>
            </w:r>
          </w:p>
        </w:tc>
        <w:tc>
          <w:tcPr>
            <w:tcW w:w="1305" w:type="pct"/>
            <w:tcBorders>
              <w:top w:val="thickThinSmallGap" w:sz="24" w:space="0" w:color="auto"/>
              <w:left w:val="single" w:sz="12" w:space="0" w:color="FFFFFF" w:themeColor="background1"/>
              <w:right w:val="single" w:sz="12" w:space="0" w:color="auto"/>
            </w:tcBorders>
            <w:shd w:val="clear" w:color="auto" w:fill="D9D9D9" w:themeFill="background1" w:themeFillShade="D9"/>
            <w:vAlign w:val="center"/>
            <w:hideMark/>
          </w:tcPr>
          <w:p w14:paraId="1D22A1D5" w14:textId="77777777" w:rsidR="00DA0D8C" w:rsidRPr="00DA0D8C" w:rsidRDefault="00DA0D8C" w:rsidP="00013851">
            <w:pPr>
              <w:spacing w:after="0"/>
              <w:jc w:val="left"/>
              <w:rPr>
                <w:rFonts w:ascii="Arial Narrow" w:hAnsi="Arial Narrow"/>
                <w:sz w:val="24"/>
                <w:szCs w:val="24"/>
                <w:lang w:eastAsia="en-AU"/>
              </w:rPr>
            </w:pPr>
            <w:r w:rsidRPr="00DA0D8C">
              <w:rPr>
                <w:rFonts w:ascii="Arial Narrow" w:hAnsi="Arial Narrow"/>
                <w:sz w:val="24"/>
                <w:szCs w:val="24"/>
                <w:lang w:val="en-US" w:eastAsia="en-AU"/>
              </w:rPr>
              <w:t>Increase in maintenance and renewal costs</w:t>
            </w:r>
          </w:p>
          <w:p w14:paraId="5F612714" w14:textId="77777777" w:rsidR="00DA0D8C" w:rsidRDefault="00DA0D8C" w:rsidP="00013851">
            <w:pPr>
              <w:spacing w:after="0"/>
              <w:jc w:val="left"/>
              <w:rPr>
                <w:rFonts w:ascii="Arial Narrow" w:hAnsi="Arial Narrow"/>
                <w:sz w:val="24"/>
                <w:szCs w:val="24"/>
                <w:lang w:val="en-US" w:eastAsia="en-AU"/>
              </w:rPr>
            </w:pPr>
          </w:p>
          <w:p w14:paraId="2ED04A52" w14:textId="1DA50944" w:rsidR="00DA0D8C" w:rsidRPr="00DA0D8C" w:rsidRDefault="00DA0D8C" w:rsidP="00013851">
            <w:pPr>
              <w:spacing w:after="0"/>
              <w:jc w:val="left"/>
              <w:rPr>
                <w:rFonts w:ascii="Arial Narrow" w:hAnsi="Arial Narrow"/>
                <w:sz w:val="24"/>
                <w:szCs w:val="24"/>
                <w:lang w:eastAsia="en-AU"/>
              </w:rPr>
            </w:pPr>
            <w:r w:rsidRPr="00DA0D8C">
              <w:rPr>
                <w:rFonts w:ascii="Arial Narrow" w:hAnsi="Arial Narrow"/>
                <w:sz w:val="24"/>
                <w:szCs w:val="24"/>
                <w:lang w:val="en-US" w:eastAsia="en-AU"/>
              </w:rPr>
              <w:t>Increased use of existing facilities and demand for upgrading/ new facilities to a higher standard</w:t>
            </w:r>
          </w:p>
        </w:tc>
      </w:tr>
      <w:tr w:rsidR="00B44EDC" w:rsidRPr="00B44EDC" w14:paraId="5869B342" w14:textId="77777777" w:rsidTr="00DA0D8C">
        <w:trPr>
          <w:trHeight w:val="1672"/>
        </w:trPr>
        <w:tc>
          <w:tcPr>
            <w:tcW w:w="800" w:type="pct"/>
            <w:vMerge w:val="restart"/>
            <w:tcBorders>
              <w:top w:val="single" w:sz="12" w:space="0" w:color="FFFFFF" w:themeColor="background1"/>
              <w:left w:val="single" w:sz="12" w:space="0" w:color="auto"/>
              <w:bottom w:val="single" w:sz="12" w:space="0" w:color="000000"/>
              <w:right w:val="thickThinSmallGap" w:sz="24" w:space="0" w:color="auto"/>
            </w:tcBorders>
            <w:shd w:val="clear" w:color="auto" w:fill="4A66AC" w:themeFill="accent1"/>
            <w:vAlign w:val="center"/>
            <w:hideMark/>
          </w:tcPr>
          <w:p w14:paraId="224FB9CB" w14:textId="77777777" w:rsidR="00B44EDC" w:rsidRPr="00657AB2" w:rsidRDefault="00B44EDC" w:rsidP="00B44EDC">
            <w:pPr>
              <w:spacing w:after="0"/>
              <w:jc w:val="left"/>
              <w:rPr>
                <w:rFonts w:ascii="Arial Narrow" w:hAnsi="Arial Narrow"/>
                <w:color w:val="FFFFFF" w:themeColor="background1"/>
                <w:sz w:val="24"/>
                <w:szCs w:val="24"/>
                <w:lang w:eastAsia="en-AU"/>
              </w:rPr>
            </w:pPr>
            <w:r w:rsidRPr="00657AB2">
              <w:rPr>
                <w:rFonts w:ascii="Arial Narrow" w:hAnsi="Arial Narrow"/>
                <w:color w:val="FFFFFF" w:themeColor="background1"/>
                <w:sz w:val="24"/>
                <w:szCs w:val="24"/>
                <w:lang w:val="en-US" w:eastAsia="en-AU"/>
              </w:rPr>
              <w:t>Demographics</w:t>
            </w:r>
          </w:p>
        </w:tc>
        <w:tc>
          <w:tcPr>
            <w:tcW w:w="1410"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6797581E" w14:textId="77777777" w:rsidR="00B44EDC" w:rsidRPr="00DA0D8C" w:rsidRDefault="00B44ED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Large attraction of families (0-9 and 25-39 years) as residential development continues in greenfield sites</w:t>
            </w:r>
          </w:p>
        </w:tc>
        <w:tc>
          <w:tcPr>
            <w:tcW w:w="1485"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341C59A8" w14:textId="77777777" w:rsidR="00B44EDC" w:rsidRPr="00DA0D8C" w:rsidRDefault="00B44ED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The development of higher density areas around Cockburn Central, with its rail links into inner Perth, Rockingham and Mandurah, and the proposed revitalisation and regeneration of Hamilton Hill, Spearwood and Coolbellup, are likely to provide housing opportunities to younger and older smaller household types in higher density developments</w:t>
            </w:r>
          </w:p>
        </w:tc>
        <w:tc>
          <w:tcPr>
            <w:tcW w:w="1305"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FFFFFF" w:themeFill="background1"/>
            <w:vAlign w:val="center"/>
            <w:hideMark/>
          </w:tcPr>
          <w:p w14:paraId="3EA844F1" w14:textId="77777777" w:rsidR="00B44EDC" w:rsidRPr="00DA0D8C" w:rsidRDefault="00B44EDC" w:rsidP="00013851">
            <w:pPr>
              <w:spacing w:after="0"/>
              <w:jc w:val="left"/>
              <w:rPr>
                <w:rFonts w:ascii="Arial Narrow" w:hAnsi="Arial Narrow"/>
                <w:sz w:val="24"/>
                <w:szCs w:val="24"/>
                <w:lang w:eastAsia="en-AU"/>
              </w:rPr>
            </w:pPr>
            <w:r w:rsidRPr="00DA0D8C">
              <w:rPr>
                <w:rFonts w:ascii="Arial Narrow" w:hAnsi="Arial Narrow"/>
                <w:sz w:val="24"/>
                <w:szCs w:val="24"/>
                <w:lang w:val="en-US" w:eastAsia="en-AU"/>
              </w:rPr>
              <w:t>Increased demand for Sporting &amp; Recreational facilities along with toilet blocks in Parks</w:t>
            </w:r>
          </w:p>
        </w:tc>
      </w:tr>
      <w:tr w:rsidR="00B44EDC" w:rsidRPr="00B44EDC" w14:paraId="64F681C2" w14:textId="77777777" w:rsidTr="00DA0D8C">
        <w:trPr>
          <w:trHeight w:val="2044"/>
        </w:trPr>
        <w:tc>
          <w:tcPr>
            <w:tcW w:w="800" w:type="pct"/>
            <w:vMerge/>
            <w:tcBorders>
              <w:left w:val="single" w:sz="12" w:space="0" w:color="auto"/>
              <w:bottom w:val="single" w:sz="12" w:space="0" w:color="000000"/>
              <w:right w:val="thickThinSmallGap" w:sz="24" w:space="0" w:color="auto"/>
            </w:tcBorders>
            <w:shd w:val="clear" w:color="auto" w:fill="4A66AC" w:themeFill="accent1"/>
            <w:vAlign w:val="center"/>
            <w:hideMark/>
          </w:tcPr>
          <w:p w14:paraId="6A0EBF6B" w14:textId="77777777" w:rsidR="00B44EDC" w:rsidRPr="00657AB2" w:rsidRDefault="00B44EDC" w:rsidP="00B44EDC">
            <w:pPr>
              <w:spacing w:after="0"/>
              <w:jc w:val="left"/>
              <w:rPr>
                <w:rFonts w:ascii="Arial Narrow" w:hAnsi="Arial Narrow"/>
                <w:color w:val="FFFFFF" w:themeColor="background1"/>
                <w:sz w:val="24"/>
                <w:szCs w:val="24"/>
                <w:lang w:eastAsia="en-AU"/>
              </w:rPr>
            </w:pPr>
          </w:p>
        </w:tc>
        <w:tc>
          <w:tcPr>
            <w:tcW w:w="1410"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52D260E9" w14:textId="77777777" w:rsidR="00B44EDC" w:rsidRPr="00DA0D8C" w:rsidRDefault="00B44ED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Some attraction of young singles and couples (18-24 years) attracted to new apartments around Cockburn Central and housing opportunities close to Murdoch University for students</w:t>
            </w:r>
          </w:p>
        </w:tc>
        <w:tc>
          <w:tcPr>
            <w:tcW w:w="1485" w:type="pct"/>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6BDC99D7" w14:textId="77777777" w:rsidR="00B44EDC" w:rsidRPr="00DA0D8C" w:rsidRDefault="00B44EDC" w:rsidP="00013851">
            <w:pPr>
              <w:spacing w:after="0"/>
              <w:jc w:val="left"/>
              <w:rPr>
                <w:rFonts w:ascii="Arial Narrow" w:hAnsi="Arial Narrow"/>
                <w:color w:val="000000"/>
                <w:sz w:val="24"/>
                <w:szCs w:val="24"/>
                <w:lang w:eastAsia="en-AU"/>
              </w:rPr>
            </w:pPr>
          </w:p>
        </w:tc>
        <w:tc>
          <w:tcPr>
            <w:tcW w:w="1305" w:type="pct"/>
            <w:vMerge/>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FFFFFF" w:themeFill="background1"/>
            <w:vAlign w:val="center"/>
            <w:hideMark/>
          </w:tcPr>
          <w:p w14:paraId="0906CD16" w14:textId="77777777" w:rsidR="00B44EDC" w:rsidRPr="00DA0D8C" w:rsidRDefault="00B44EDC" w:rsidP="00013851">
            <w:pPr>
              <w:spacing w:after="0"/>
              <w:jc w:val="left"/>
              <w:rPr>
                <w:rFonts w:ascii="Arial Narrow" w:hAnsi="Arial Narrow"/>
                <w:sz w:val="24"/>
                <w:szCs w:val="24"/>
                <w:lang w:eastAsia="en-AU"/>
              </w:rPr>
            </w:pPr>
          </w:p>
        </w:tc>
      </w:tr>
      <w:tr w:rsidR="00F94024" w:rsidRPr="00B44EDC" w14:paraId="411A047F" w14:textId="77777777" w:rsidTr="00DA0D8C">
        <w:trPr>
          <w:trHeight w:val="1107"/>
        </w:trPr>
        <w:tc>
          <w:tcPr>
            <w:tcW w:w="800" w:type="pct"/>
            <w:vMerge/>
            <w:tcBorders>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5FDCD53A" w14:textId="77777777" w:rsidR="00B44EDC" w:rsidRPr="00657AB2" w:rsidRDefault="00B44EDC" w:rsidP="00B44EDC">
            <w:pPr>
              <w:spacing w:after="0"/>
              <w:jc w:val="left"/>
              <w:rPr>
                <w:rFonts w:ascii="Arial Narrow" w:hAnsi="Arial Narrow"/>
                <w:color w:val="FFFFFF" w:themeColor="background1"/>
                <w:sz w:val="24"/>
                <w:szCs w:val="24"/>
                <w:lang w:eastAsia="en-AU"/>
              </w:rPr>
            </w:pPr>
          </w:p>
        </w:tc>
        <w:tc>
          <w:tcPr>
            <w:tcW w:w="1410"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35ED0589" w14:textId="77777777" w:rsidR="00B44EDC" w:rsidRPr="00DA0D8C" w:rsidRDefault="00B44ED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Increase in retirees (60 - 85+ years) since 2016 to 2020</w:t>
            </w:r>
          </w:p>
        </w:tc>
        <w:tc>
          <w:tcPr>
            <w:tcW w:w="148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60FA2F16" w14:textId="77777777" w:rsidR="00B44EDC" w:rsidRPr="00DA0D8C" w:rsidRDefault="00B44EDC" w:rsidP="00013851">
            <w:pPr>
              <w:spacing w:after="0"/>
              <w:jc w:val="left"/>
              <w:rPr>
                <w:rFonts w:ascii="Arial Narrow" w:hAnsi="Arial Narrow"/>
                <w:color w:val="000000"/>
                <w:sz w:val="24"/>
                <w:szCs w:val="24"/>
                <w:lang w:eastAsia="en-AU"/>
              </w:rPr>
            </w:pPr>
            <w:r w:rsidRPr="00DA0D8C">
              <w:rPr>
                <w:rFonts w:ascii="Arial Narrow" w:hAnsi="Arial Narrow"/>
                <w:color w:val="000000"/>
                <w:sz w:val="24"/>
                <w:szCs w:val="24"/>
                <w:lang w:eastAsia="en-AU"/>
              </w:rPr>
              <w:t>18% Increase in (60 - 85+) projected for 2041 from 2020</w:t>
            </w:r>
          </w:p>
        </w:tc>
        <w:tc>
          <w:tcPr>
            <w:tcW w:w="1305"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FFFFFF" w:themeFill="background1"/>
            <w:vAlign w:val="center"/>
            <w:hideMark/>
          </w:tcPr>
          <w:p w14:paraId="78ED426B" w14:textId="7CB489A6" w:rsidR="00B44EDC" w:rsidRPr="00DA0D8C" w:rsidRDefault="00DA0D8C" w:rsidP="007737D3">
            <w:pPr>
              <w:spacing w:after="0"/>
              <w:jc w:val="left"/>
              <w:rPr>
                <w:rFonts w:ascii="Arial Narrow" w:hAnsi="Arial Narrow"/>
                <w:sz w:val="24"/>
                <w:szCs w:val="24"/>
                <w:lang w:eastAsia="en-AU"/>
              </w:rPr>
            </w:pPr>
            <w:r>
              <w:rPr>
                <w:rFonts w:ascii="Arial Narrow" w:hAnsi="Arial Narrow"/>
                <w:sz w:val="24"/>
                <w:szCs w:val="24"/>
                <w:lang w:eastAsia="en-AU"/>
              </w:rPr>
              <w:t>D</w:t>
            </w:r>
            <w:r w:rsidR="00B44EDC" w:rsidRPr="00DA0D8C">
              <w:rPr>
                <w:rFonts w:ascii="Arial Narrow" w:hAnsi="Arial Narrow"/>
                <w:sz w:val="24"/>
                <w:szCs w:val="24"/>
                <w:lang w:eastAsia="en-AU"/>
              </w:rPr>
              <w:t>evelop and/or facilitate additional facilities, services and programs at various localities across the city to provide social activities for increasing numbers of older people</w:t>
            </w:r>
          </w:p>
        </w:tc>
      </w:tr>
      <w:tr w:rsidR="00B44EDC" w:rsidRPr="00B44EDC" w14:paraId="13757319" w14:textId="77777777" w:rsidTr="00DA0D8C">
        <w:trPr>
          <w:trHeight w:val="2630"/>
        </w:trPr>
        <w:tc>
          <w:tcPr>
            <w:tcW w:w="800" w:type="pct"/>
            <w:vMerge w:val="restart"/>
            <w:tcBorders>
              <w:top w:val="single" w:sz="12" w:space="0" w:color="FFFFFF" w:themeColor="background1"/>
              <w:left w:val="single" w:sz="12" w:space="0" w:color="auto"/>
              <w:bottom w:val="single" w:sz="12" w:space="0" w:color="000000"/>
              <w:right w:val="thickThinSmallGap" w:sz="24" w:space="0" w:color="auto"/>
            </w:tcBorders>
            <w:shd w:val="clear" w:color="auto" w:fill="4A66AC" w:themeFill="accent1"/>
            <w:vAlign w:val="center"/>
            <w:hideMark/>
          </w:tcPr>
          <w:p w14:paraId="1E2B5F45" w14:textId="77777777" w:rsidR="00B44EDC" w:rsidRPr="00657AB2" w:rsidRDefault="00B44EDC" w:rsidP="00B44EDC">
            <w:pPr>
              <w:spacing w:after="0"/>
              <w:jc w:val="left"/>
              <w:rPr>
                <w:rFonts w:ascii="Arial Narrow" w:hAnsi="Arial Narrow"/>
                <w:color w:val="FFFFFF" w:themeColor="background1"/>
                <w:sz w:val="24"/>
                <w:szCs w:val="24"/>
                <w:lang w:eastAsia="en-AU"/>
              </w:rPr>
            </w:pPr>
            <w:r w:rsidRPr="00657AB2">
              <w:rPr>
                <w:rFonts w:ascii="Arial Narrow" w:hAnsi="Arial Narrow"/>
                <w:color w:val="FFFFFF" w:themeColor="background1"/>
                <w:sz w:val="24"/>
                <w:szCs w:val="24"/>
                <w:lang w:val="en-US" w:eastAsia="en-AU"/>
              </w:rPr>
              <w:t>Climate Change</w:t>
            </w:r>
          </w:p>
        </w:tc>
        <w:tc>
          <w:tcPr>
            <w:tcW w:w="1410" w:type="pct"/>
            <w:vMerge w:val="restart"/>
            <w:tcBorders>
              <w:top w:val="single" w:sz="12" w:space="0" w:color="FFFFFF" w:themeColor="background1"/>
              <w:left w:val="thickThinSmallGap" w:sz="24" w:space="0" w:color="auto"/>
              <w:bottom w:val="single" w:sz="12" w:space="0" w:color="auto"/>
              <w:right w:val="single" w:sz="12" w:space="0" w:color="FFFFFF" w:themeColor="background1"/>
            </w:tcBorders>
            <w:shd w:val="clear" w:color="000000" w:fill="D8D8D8"/>
            <w:vAlign w:val="center"/>
            <w:hideMark/>
          </w:tcPr>
          <w:p w14:paraId="00F29976" w14:textId="77777777" w:rsidR="00B44EDC" w:rsidRPr="00DA0D8C" w:rsidRDefault="00B44EDC" w:rsidP="009809EA">
            <w:pPr>
              <w:spacing w:after="0"/>
              <w:jc w:val="left"/>
              <w:rPr>
                <w:rFonts w:ascii="Arial Narrow" w:hAnsi="Arial Narrow"/>
                <w:color w:val="000000"/>
                <w:sz w:val="24"/>
                <w:szCs w:val="24"/>
                <w:lang w:eastAsia="en-AU"/>
              </w:rPr>
            </w:pPr>
            <w:r w:rsidRPr="00DA0D8C">
              <w:rPr>
                <w:rFonts w:ascii="Arial Narrow" w:hAnsi="Arial Narrow"/>
                <w:color w:val="000000"/>
                <w:sz w:val="24"/>
                <w:szCs w:val="24"/>
                <w:lang w:val="en-US" w:eastAsia="en-AU"/>
              </w:rPr>
              <w:t>The City has achieved three out of the five targets set out under the previous Green House Gas (GHG Strategy 2011 - 2020).</w:t>
            </w:r>
            <w:r w:rsidRPr="00DA0D8C">
              <w:rPr>
                <w:rFonts w:ascii="Arial Narrow" w:hAnsi="Arial Narrow"/>
                <w:color w:val="000000"/>
                <w:sz w:val="24"/>
                <w:szCs w:val="24"/>
                <w:lang w:val="en-US" w:eastAsia="en-AU"/>
              </w:rPr>
              <w:br/>
              <w:t xml:space="preserve">- Zero Emissions </w:t>
            </w:r>
            <w:r w:rsidR="00B43F8D" w:rsidRPr="00DA0D8C">
              <w:rPr>
                <w:rFonts w:ascii="Arial Narrow" w:hAnsi="Arial Narrow"/>
                <w:color w:val="000000"/>
                <w:sz w:val="24"/>
                <w:szCs w:val="24"/>
                <w:lang w:val="en-US" w:eastAsia="en-AU"/>
              </w:rPr>
              <w:t>f</w:t>
            </w:r>
            <w:r w:rsidRPr="00DA0D8C">
              <w:rPr>
                <w:rFonts w:ascii="Arial Narrow" w:hAnsi="Arial Narrow"/>
                <w:color w:val="000000"/>
                <w:sz w:val="24"/>
                <w:szCs w:val="24"/>
                <w:lang w:val="en-US" w:eastAsia="en-AU"/>
              </w:rPr>
              <w:t>leet</w:t>
            </w:r>
            <w:r w:rsidRPr="00DA0D8C">
              <w:rPr>
                <w:rFonts w:ascii="Arial Narrow" w:hAnsi="Arial Narrow"/>
                <w:color w:val="000000"/>
                <w:sz w:val="24"/>
                <w:szCs w:val="24"/>
                <w:lang w:val="en-US" w:eastAsia="en-AU"/>
              </w:rPr>
              <w:br/>
              <w:t>- 45% cap on waste emissions</w:t>
            </w:r>
            <w:r w:rsidRPr="00DA0D8C">
              <w:rPr>
                <w:rFonts w:ascii="Arial Narrow" w:hAnsi="Arial Narrow"/>
                <w:color w:val="000000"/>
                <w:sz w:val="24"/>
                <w:szCs w:val="24"/>
                <w:lang w:val="en-US" w:eastAsia="en-AU"/>
              </w:rPr>
              <w:br/>
              <w:t>- 20% renewable energy by 2020</w:t>
            </w:r>
          </w:p>
        </w:tc>
        <w:tc>
          <w:tcPr>
            <w:tcW w:w="1485" w:type="pct"/>
            <w:vMerge w:val="restart"/>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D9D9D9"/>
            <w:vAlign w:val="center"/>
            <w:hideMark/>
          </w:tcPr>
          <w:p w14:paraId="75F5EA9A" w14:textId="613D9B77" w:rsidR="00B44EDC" w:rsidRPr="00DA0D8C" w:rsidRDefault="00B44EDC" w:rsidP="009809EA">
            <w:pPr>
              <w:spacing w:after="0"/>
              <w:jc w:val="left"/>
              <w:rPr>
                <w:rFonts w:ascii="Arial Narrow" w:hAnsi="Arial Narrow"/>
                <w:sz w:val="24"/>
                <w:szCs w:val="24"/>
                <w:lang w:eastAsia="en-AU"/>
              </w:rPr>
            </w:pPr>
            <w:r w:rsidRPr="00DA0D8C">
              <w:rPr>
                <w:rFonts w:ascii="Arial Narrow" w:hAnsi="Arial Narrow"/>
                <w:sz w:val="24"/>
                <w:szCs w:val="24"/>
                <w:lang w:eastAsia="en-AU"/>
              </w:rPr>
              <w:t>A new Climate Change Strategy 2020-2030 was adopted by Council in September 2020 and sets a target of Net Zero Emissions by 203</w:t>
            </w:r>
            <w:r w:rsidR="00DA0D8C">
              <w:rPr>
                <w:rFonts w:ascii="Arial Narrow" w:hAnsi="Arial Narrow"/>
                <w:sz w:val="24"/>
                <w:szCs w:val="24"/>
                <w:lang w:eastAsia="en-AU"/>
              </w:rPr>
              <w:t>0</w:t>
            </w:r>
          </w:p>
        </w:tc>
        <w:tc>
          <w:tcPr>
            <w:tcW w:w="1305" w:type="pct"/>
            <w:vMerge w:val="restart"/>
            <w:tcBorders>
              <w:top w:val="single" w:sz="12" w:space="0" w:color="FFFFFF" w:themeColor="background1"/>
              <w:left w:val="single" w:sz="12" w:space="0" w:color="FFFFFF" w:themeColor="background1"/>
              <w:bottom w:val="single" w:sz="12" w:space="0" w:color="auto"/>
              <w:right w:val="single" w:sz="12" w:space="0" w:color="auto"/>
            </w:tcBorders>
            <w:shd w:val="clear" w:color="auto" w:fill="D9D9D9" w:themeFill="background1" w:themeFillShade="D9"/>
            <w:vAlign w:val="center"/>
            <w:hideMark/>
          </w:tcPr>
          <w:p w14:paraId="763612A0" w14:textId="06E9FCEC" w:rsidR="00B44EDC" w:rsidRPr="00DA0D8C" w:rsidRDefault="00B44EDC" w:rsidP="009809EA">
            <w:pPr>
              <w:spacing w:after="0"/>
              <w:jc w:val="left"/>
              <w:rPr>
                <w:rFonts w:ascii="Arial Narrow" w:hAnsi="Arial Narrow"/>
                <w:sz w:val="24"/>
                <w:szCs w:val="24"/>
                <w:lang w:eastAsia="en-AU"/>
              </w:rPr>
            </w:pPr>
            <w:r w:rsidRPr="00DA0D8C">
              <w:rPr>
                <w:rFonts w:ascii="Arial Narrow" w:hAnsi="Arial Narrow"/>
                <w:sz w:val="24"/>
                <w:szCs w:val="24"/>
                <w:lang w:val="en-US" w:eastAsia="en-AU"/>
              </w:rPr>
              <w:t>Investment in renewable energy, waste management and energy efficiency improvements on all new/ upgrade buildings</w:t>
            </w:r>
          </w:p>
        </w:tc>
      </w:tr>
      <w:tr w:rsidR="00B44EDC" w:rsidRPr="00B44EDC" w14:paraId="6E2DE1CE" w14:textId="77777777" w:rsidTr="00DA0D8C">
        <w:trPr>
          <w:trHeight w:val="469"/>
        </w:trPr>
        <w:tc>
          <w:tcPr>
            <w:tcW w:w="800" w:type="pct"/>
            <w:vMerge/>
            <w:tcBorders>
              <w:top w:val="single" w:sz="12" w:space="0" w:color="000000"/>
              <w:left w:val="single" w:sz="12" w:space="0" w:color="auto"/>
              <w:bottom w:val="single" w:sz="12" w:space="0" w:color="000000"/>
              <w:right w:val="thickThinSmallGap" w:sz="24" w:space="0" w:color="auto"/>
            </w:tcBorders>
            <w:shd w:val="clear" w:color="auto" w:fill="4A66AC" w:themeFill="accent1"/>
            <w:vAlign w:val="center"/>
            <w:hideMark/>
          </w:tcPr>
          <w:p w14:paraId="1BCD3A03" w14:textId="77777777" w:rsidR="00B44EDC" w:rsidRPr="00B44EDC" w:rsidRDefault="00B44EDC" w:rsidP="00B44EDC">
            <w:pPr>
              <w:spacing w:after="0"/>
              <w:jc w:val="left"/>
              <w:rPr>
                <w:rFonts w:ascii="Arial Narrow" w:hAnsi="Arial Narrow"/>
                <w:color w:val="000000"/>
                <w:sz w:val="24"/>
                <w:szCs w:val="24"/>
                <w:lang w:eastAsia="en-AU"/>
              </w:rPr>
            </w:pPr>
          </w:p>
        </w:tc>
        <w:tc>
          <w:tcPr>
            <w:tcW w:w="1410" w:type="pct"/>
            <w:vMerge/>
            <w:tcBorders>
              <w:top w:val="single" w:sz="12" w:space="0" w:color="FFFFFF" w:themeColor="background1"/>
              <w:left w:val="thickThinSmallGap" w:sz="24" w:space="0" w:color="auto"/>
              <w:bottom w:val="single" w:sz="12" w:space="0" w:color="auto"/>
              <w:right w:val="single" w:sz="12" w:space="0" w:color="FFFFFF" w:themeColor="background1"/>
            </w:tcBorders>
            <w:vAlign w:val="center"/>
            <w:hideMark/>
          </w:tcPr>
          <w:p w14:paraId="2B3733D9" w14:textId="77777777" w:rsidR="00B44EDC" w:rsidRPr="00B44EDC" w:rsidRDefault="00B44EDC" w:rsidP="00B44EDC">
            <w:pPr>
              <w:spacing w:after="0"/>
              <w:jc w:val="left"/>
              <w:rPr>
                <w:rFonts w:ascii="Arial Narrow" w:hAnsi="Arial Narrow"/>
                <w:color w:val="000000"/>
                <w:sz w:val="24"/>
                <w:szCs w:val="24"/>
                <w:lang w:eastAsia="en-AU"/>
              </w:rPr>
            </w:pPr>
          </w:p>
        </w:tc>
        <w:tc>
          <w:tcPr>
            <w:tcW w:w="1485" w:type="pct"/>
            <w:vMerge/>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hideMark/>
          </w:tcPr>
          <w:p w14:paraId="7FCCCC7E" w14:textId="77777777" w:rsidR="00B44EDC" w:rsidRPr="00B44EDC" w:rsidRDefault="00B44EDC" w:rsidP="00B44EDC">
            <w:pPr>
              <w:spacing w:after="0"/>
              <w:jc w:val="left"/>
              <w:rPr>
                <w:rFonts w:ascii="Arial Narrow" w:hAnsi="Arial Narrow"/>
                <w:szCs w:val="22"/>
                <w:lang w:eastAsia="en-AU"/>
              </w:rPr>
            </w:pPr>
          </w:p>
        </w:tc>
        <w:tc>
          <w:tcPr>
            <w:tcW w:w="1305" w:type="pct"/>
            <w:vMerge/>
            <w:tcBorders>
              <w:top w:val="single" w:sz="12" w:space="0" w:color="FFFFFF" w:themeColor="background1"/>
              <w:left w:val="single" w:sz="12" w:space="0" w:color="FFFFFF" w:themeColor="background1"/>
              <w:bottom w:val="single" w:sz="12" w:space="0" w:color="auto"/>
              <w:right w:val="single" w:sz="12" w:space="0" w:color="auto"/>
            </w:tcBorders>
            <w:shd w:val="clear" w:color="auto" w:fill="D9D9D9" w:themeFill="background1" w:themeFillShade="D9"/>
            <w:vAlign w:val="center"/>
            <w:hideMark/>
          </w:tcPr>
          <w:p w14:paraId="6ECDF49B" w14:textId="77777777" w:rsidR="00B44EDC" w:rsidRPr="00B44EDC" w:rsidRDefault="00B44EDC" w:rsidP="00B44EDC">
            <w:pPr>
              <w:spacing w:after="0"/>
              <w:jc w:val="left"/>
              <w:rPr>
                <w:rFonts w:ascii="Arial Narrow" w:hAnsi="Arial Narrow"/>
                <w:color w:val="000000"/>
                <w:sz w:val="24"/>
                <w:szCs w:val="24"/>
                <w:lang w:eastAsia="en-AU"/>
              </w:rPr>
            </w:pPr>
          </w:p>
        </w:tc>
      </w:tr>
    </w:tbl>
    <w:p w14:paraId="713C93A5" w14:textId="77777777" w:rsidR="00013851" w:rsidRDefault="00656640" w:rsidP="00013851">
      <w:pPr>
        <w:autoSpaceDE w:val="0"/>
        <w:autoSpaceDN w:val="0"/>
        <w:adjustRightInd w:val="0"/>
        <w:spacing w:before="120"/>
        <w:rPr>
          <w:rFonts w:cs="Arial"/>
          <w:sz w:val="24"/>
          <w:szCs w:val="24"/>
        </w:rPr>
      </w:pPr>
      <w:r>
        <w:rPr>
          <w:rFonts w:cs="Arial"/>
          <w:sz w:val="24"/>
          <w:szCs w:val="24"/>
        </w:rPr>
        <w:t>Th</w:t>
      </w:r>
      <w:r w:rsidR="00F10B68">
        <w:rPr>
          <w:rFonts w:cs="Arial"/>
          <w:sz w:val="24"/>
          <w:szCs w:val="24"/>
        </w:rPr>
        <w:t>e Ci</w:t>
      </w:r>
      <w:r w:rsidR="004052DC" w:rsidRPr="00A81499">
        <w:rPr>
          <w:rFonts w:cs="Arial"/>
          <w:sz w:val="24"/>
          <w:szCs w:val="24"/>
        </w:rPr>
        <w:t xml:space="preserve">ty of Cockburn has been </w:t>
      </w:r>
      <w:proofErr w:type="gramStart"/>
      <w:r w:rsidR="004052DC" w:rsidRPr="00A81499">
        <w:rPr>
          <w:rFonts w:cs="Arial"/>
          <w:sz w:val="24"/>
          <w:szCs w:val="24"/>
        </w:rPr>
        <w:t>taking action</w:t>
      </w:r>
      <w:proofErr w:type="gramEnd"/>
      <w:r w:rsidR="004052DC" w:rsidRPr="00A81499">
        <w:rPr>
          <w:rFonts w:cs="Arial"/>
          <w:sz w:val="24"/>
          <w:szCs w:val="24"/>
        </w:rPr>
        <w:t xml:space="preserve"> on climate change since it joined the Cities for Climate Protection program in 1999</w:t>
      </w:r>
      <w:r w:rsidR="00013851">
        <w:rPr>
          <w:rFonts w:cs="Arial"/>
          <w:sz w:val="24"/>
          <w:szCs w:val="24"/>
        </w:rPr>
        <w:t xml:space="preserve"> and undertook it’s first greenhouse gas inventory. A corporate emissions </w:t>
      </w:r>
      <w:r w:rsidR="00013851" w:rsidRPr="00013851">
        <w:rPr>
          <w:rFonts w:cs="Arial"/>
          <w:sz w:val="24"/>
          <w:szCs w:val="24"/>
        </w:rPr>
        <w:t>reduction plan was developed in 2001 to guide</w:t>
      </w:r>
      <w:r w:rsidR="00013851">
        <w:rPr>
          <w:rFonts w:cs="Arial"/>
          <w:sz w:val="24"/>
          <w:szCs w:val="24"/>
        </w:rPr>
        <w:t xml:space="preserve"> </w:t>
      </w:r>
      <w:r w:rsidR="00013851" w:rsidRPr="00013851">
        <w:rPr>
          <w:rFonts w:cs="Arial"/>
          <w:sz w:val="24"/>
          <w:szCs w:val="24"/>
        </w:rPr>
        <w:t>the City through the 5 CPP milestones</w:t>
      </w:r>
      <w:r w:rsidR="00013851">
        <w:rPr>
          <w:rFonts w:cs="Arial"/>
          <w:sz w:val="24"/>
          <w:szCs w:val="24"/>
        </w:rPr>
        <w:t>.</w:t>
      </w:r>
    </w:p>
    <w:p w14:paraId="3BF90BDD" w14:textId="77777777" w:rsidR="000F597A" w:rsidRDefault="004052DC" w:rsidP="000F597A">
      <w:pPr>
        <w:autoSpaceDE w:val="0"/>
        <w:autoSpaceDN w:val="0"/>
        <w:adjustRightInd w:val="0"/>
        <w:spacing w:before="120"/>
        <w:rPr>
          <w:rFonts w:cs="Arial"/>
          <w:sz w:val="24"/>
          <w:szCs w:val="24"/>
        </w:rPr>
      </w:pPr>
      <w:r w:rsidRPr="00A81499">
        <w:rPr>
          <w:rFonts w:cs="Arial"/>
          <w:sz w:val="24"/>
          <w:szCs w:val="24"/>
        </w:rPr>
        <w:lastRenderedPageBreak/>
        <w:t>Since then, the City has been taking steps to measure and reduce greenhouse gas emissions and adapt to a changing climate. In 2011 the City won the National Local Government Award for leading c</w:t>
      </w:r>
      <w:r w:rsidR="000F597A">
        <w:rPr>
          <w:rFonts w:cs="Arial"/>
          <w:sz w:val="24"/>
          <w:szCs w:val="24"/>
        </w:rPr>
        <w:t xml:space="preserve">ommunity climate change action. </w:t>
      </w:r>
      <w:r w:rsidR="002F41C8">
        <w:rPr>
          <w:rFonts w:cs="Arial"/>
          <w:sz w:val="24"/>
          <w:szCs w:val="24"/>
        </w:rPr>
        <w:t>And, in 2012</w:t>
      </w:r>
      <w:r w:rsidR="000F597A">
        <w:rPr>
          <w:rFonts w:cs="Arial"/>
          <w:sz w:val="24"/>
          <w:szCs w:val="24"/>
        </w:rPr>
        <w:t xml:space="preserve"> t</w:t>
      </w:r>
      <w:r w:rsidR="000F597A" w:rsidRPr="000F597A">
        <w:rPr>
          <w:rFonts w:cs="Arial"/>
          <w:sz w:val="24"/>
          <w:szCs w:val="24"/>
        </w:rPr>
        <w:t xml:space="preserve">he City of Cockburn </w:t>
      </w:r>
      <w:r w:rsidR="002F41C8">
        <w:rPr>
          <w:rFonts w:cs="Arial"/>
          <w:sz w:val="24"/>
          <w:szCs w:val="24"/>
        </w:rPr>
        <w:t xml:space="preserve">was </w:t>
      </w:r>
      <w:r w:rsidR="000F597A" w:rsidRPr="000F597A">
        <w:rPr>
          <w:rFonts w:cs="Arial"/>
          <w:sz w:val="24"/>
          <w:szCs w:val="24"/>
        </w:rPr>
        <w:t xml:space="preserve">named the overall winner of the </w:t>
      </w:r>
      <w:r w:rsidR="002F41C8">
        <w:rPr>
          <w:rFonts w:cs="Arial"/>
          <w:sz w:val="24"/>
          <w:szCs w:val="24"/>
        </w:rPr>
        <w:t>2012</w:t>
      </w:r>
      <w:r w:rsidR="000F597A" w:rsidRPr="000F597A">
        <w:rPr>
          <w:rFonts w:cs="Arial"/>
          <w:sz w:val="24"/>
          <w:szCs w:val="24"/>
        </w:rPr>
        <w:t xml:space="preserve"> Keep Australia Beautiful Australian Sustainable Cities Award. </w:t>
      </w:r>
    </w:p>
    <w:p w14:paraId="5C48FEEA" w14:textId="77777777" w:rsidR="00653D0A" w:rsidRPr="00653D0A" w:rsidRDefault="00653D0A" w:rsidP="00653D0A">
      <w:pPr>
        <w:pStyle w:val="BodyText"/>
        <w:rPr>
          <w:sz w:val="24"/>
          <w:szCs w:val="24"/>
        </w:rPr>
      </w:pPr>
      <w:r w:rsidRPr="00653D0A">
        <w:rPr>
          <w:sz w:val="24"/>
          <w:szCs w:val="24"/>
        </w:rPr>
        <w:t>A key step in the transition to net zero carbon emissions is to decrease the energy demand of our facilities by improving efficiency and optimising performance. The City manages over 150 facilities and 320 parks which use electricity and gas to power appliances, lighting, pumps, heating, cooling and more. The City is committed to implementing best practice in facility management. This includes implementing policy for sustainable buildings, data management, monitoring, reporting and active management of buildings to optimize energy efficiency.</w:t>
      </w:r>
    </w:p>
    <w:p w14:paraId="77684AD8" w14:textId="77777777" w:rsidR="004052DC" w:rsidRPr="00A81499" w:rsidRDefault="004052DC" w:rsidP="004052DC">
      <w:pPr>
        <w:pStyle w:val="Heading2"/>
        <w:rPr>
          <w:sz w:val="24"/>
          <w:szCs w:val="24"/>
        </w:rPr>
      </w:pPr>
      <w:bookmarkStart w:id="28" w:name="_Toc327424328"/>
      <w:bookmarkStart w:id="29" w:name="_Toc73446868"/>
      <w:r w:rsidRPr="00A81499">
        <w:rPr>
          <w:sz w:val="24"/>
          <w:szCs w:val="24"/>
        </w:rPr>
        <w:t>4.2</w:t>
      </w:r>
      <w:r w:rsidRPr="00A81499">
        <w:rPr>
          <w:sz w:val="24"/>
          <w:szCs w:val="24"/>
        </w:rPr>
        <w:tab/>
        <w:t>Changes in Technology</w:t>
      </w:r>
      <w:bookmarkEnd w:id="28"/>
      <w:bookmarkEnd w:id="29"/>
    </w:p>
    <w:p w14:paraId="770C39A0" w14:textId="77777777" w:rsidR="00234242" w:rsidRPr="00653D0A" w:rsidRDefault="004052DC" w:rsidP="00653D0A">
      <w:pPr>
        <w:autoSpaceDE w:val="0"/>
        <w:autoSpaceDN w:val="0"/>
        <w:adjustRightInd w:val="0"/>
        <w:spacing w:before="120"/>
        <w:rPr>
          <w:rFonts w:cs="Arial"/>
          <w:sz w:val="24"/>
          <w:szCs w:val="24"/>
        </w:rPr>
      </w:pPr>
      <w:r w:rsidRPr="00A81499">
        <w:rPr>
          <w:rFonts w:cs="Arial"/>
          <w:sz w:val="24"/>
          <w:szCs w:val="24"/>
        </w:rPr>
        <w:t xml:space="preserve">Technology advances applicable to the life cycle management of </w:t>
      </w:r>
      <w:r w:rsidR="00212156">
        <w:rPr>
          <w:rFonts w:cs="Arial"/>
          <w:sz w:val="24"/>
          <w:szCs w:val="24"/>
        </w:rPr>
        <w:t>building</w:t>
      </w:r>
      <w:r w:rsidRPr="00A81499">
        <w:rPr>
          <w:rFonts w:cs="Arial"/>
          <w:sz w:val="24"/>
          <w:szCs w:val="24"/>
        </w:rPr>
        <w:t xml:space="preserve"> assets are being made available in the following areas:</w:t>
      </w:r>
      <w:bookmarkStart w:id="30" w:name="_Toc249346389"/>
    </w:p>
    <w:p w14:paraId="2B0BA464" w14:textId="77777777" w:rsidR="00653D0A" w:rsidRPr="001927AD" w:rsidRDefault="00653D0A" w:rsidP="00492527">
      <w:pPr>
        <w:pStyle w:val="ListParagraph"/>
        <w:numPr>
          <w:ilvl w:val="0"/>
          <w:numId w:val="16"/>
        </w:numPr>
        <w:autoSpaceDE w:val="0"/>
        <w:autoSpaceDN w:val="0"/>
        <w:adjustRightInd w:val="0"/>
        <w:spacing w:before="120" w:after="0"/>
        <w:jc w:val="left"/>
        <w:rPr>
          <w:rFonts w:cs="Arial"/>
          <w:sz w:val="24"/>
          <w:szCs w:val="24"/>
        </w:rPr>
      </w:pPr>
      <w:r w:rsidRPr="00653D0A">
        <w:rPr>
          <w:sz w:val="24"/>
          <w:szCs w:val="24"/>
        </w:rPr>
        <w:t>The installation of solar power systems and application of environmentally sustainable design for all new Council facilities will significantly reduce future emissions, while lowering utility costs and enhancing comfort for building occupants</w:t>
      </w:r>
    </w:p>
    <w:p w14:paraId="78AE4E24" w14:textId="77777777" w:rsidR="00653D0A" w:rsidRPr="00653D0A" w:rsidRDefault="00653D0A" w:rsidP="00653D0A">
      <w:pPr>
        <w:pStyle w:val="BodyText"/>
      </w:pPr>
    </w:p>
    <w:p w14:paraId="51F8B5A9" w14:textId="77777777" w:rsidR="004052DC" w:rsidRDefault="004052DC" w:rsidP="004052DC">
      <w:pPr>
        <w:autoSpaceDE w:val="0"/>
        <w:autoSpaceDN w:val="0"/>
        <w:adjustRightInd w:val="0"/>
        <w:spacing w:before="120"/>
        <w:rPr>
          <w:rFonts w:cs="Arial"/>
          <w:sz w:val="24"/>
          <w:szCs w:val="24"/>
        </w:rPr>
      </w:pPr>
      <w:r w:rsidRPr="00A81499">
        <w:rPr>
          <w:rFonts w:cs="Arial"/>
          <w:sz w:val="24"/>
          <w:szCs w:val="24"/>
        </w:rPr>
        <w:t xml:space="preserve">The City of Cockburn has implemented a Renewable Energy Program, which incorporates a blend of initiatives such as investing in renewable energy systems, establishing research partnerships, trialling new technology and campaigns to raise awareness on renewable energy as a viable and sustainable energy option. </w:t>
      </w:r>
      <w:bookmarkEnd w:id="30"/>
    </w:p>
    <w:p w14:paraId="4D5DF487" w14:textId="77777777" w:rsidR="0063529A" w:rsidRPr="0072473E" w:rsidRDefault="0063529A" w:rsidP="00492527">
      <w:pPr>
        <w:pStyle w:val="BodyText"/>
        <w:numPr>
          <w:ilvl w:val="0"/>
          <w:numId w:val="16"/>
        </w:numPr>
        <w:rPr>
          <w:sz w:val="24"/>
          <w:szCs w:val="24"/>
        </w:rPr>
      </w:pPr>
      <w:r w:rsidRPr="00DB735F">
        <w:rPr>
          <w:sz w:val="24"/>
          <w:szCs w:val="24"/>
        </w:rPr>
        <w:t xml:space="preserve">Contract management : </w:t>
      </w:r>
      <w:r w:rsidR="0072473E" w:rsidRPr="00DB735F">
        <w:rPr>
          <w:sz w:val="24"/>
          <w:szCs w:val="24"/>
        </w:rPr>
        <w:t>Introduc</w:t>
      </w:r>
      <w:r w:rsidR="00181BFD">
        <w:rPr>
          <w:sz w:val="24"/>
          <w:szCs w:val="24"/>
        </w:rPr>
        <w:t>tion</w:t>
      </w:r>
      <w:r w:rsidR="0072473E" w:rsidRPr="00DB735F">
        <w:rPr>
          <w:sz w:val="24"/>
          <w:szCs w:val="24"/>
        </w:rPr>
        <w:t xml:space="preserve"> of mobility </w:t>
      </w:r>
      <w:r w:rsidRPr="00DB735F">
        <w:rPr>
          <w:sz w:val="24"/>
          <w:szCs w:val="24"/>
        </w:rPr>
        <w:t>e-contractor module</w:t>
      </w:r>
      <w:r w:rsidR="0072473E" w:rsidRPr="00DB735F">
        <w:rPr>
          <w:sz w:val="24"/>
          <w:szCs w:val="24"/>
        </w:rPr>
        <w:t xml:space="preserve">, </w:t>
      </w:r>
      <w:r w:rsidR="0068388E">
        <w:rPr>
          <w:sz w:val="24"/>
          <w:szCs w:val="24"/>
        </w:rPr>
        <w:t>which</w:t>
      </w:r>
      <w:r w:rsidR="0072473E" w:rsidRPr="00DB735F">
        <w:rPr>
          <w:sz w:val="24"/>
          <w:szCs w:val="24"/>
        </w:rPr>
        <w:t xml:space="preserve"> will be able to </w:t>
      </w:r>
      <w:r w:rsidR="0068388E">
        <w:rPr>
          <w:sz w:val="24"/>
          <w:szCs w:val="24"/>
        </w:rPr>
        <w:t xml:space="preserve">help </w:t>
      </w:r>
      <w:r w:rsidR="0072473E" w:rsidRPr="003B5533">
        <w:rPr>
          <w:sz w:val="24"/>
          <w:szCs w:val="24"/>
        </w:rPr>
        <w:t>monitor and report on the performance of appointed contractors</w:t>
      </w:r>
      <w:r w:rsidRPr="003B5533">
        <w:rPr>
          <w:sz w:val="24"/>
          <w:szCs w:val="24"/>
        </w:rPr>
        <w:t xml:space="preserve"> </w:t>
      </w:r>
    </w:p>
    <w:p w14:paraId="287ABA9B" w14:textId="77777777" w:rsidR="00B20088" w:rsidRDefault="004052DC" w:rsidP="00A81499">
      <w:pPr>
        <w:pStyle w:val="Heading2"/>
        <w:jc w:val="left"/>
        <w:rPr>
          <w:sz w:val="24"/>
          <w:szCs w:val="24"/>
        </w:rPr>
      </w:pPr>
      <w:bookmarkStart w:id="31" w:name="_Toc327424329"/>
      <w:bookmarkStart w:id="32" w:name="_Toc73446869"/>
      <w:r w:rsidRPr="00A81499">
        <w:rPr>
          <w:sz w:val="24"/>
          <w:szCs w:val="24"/>
        </w:rPr>
        <w:t>4.3</w:t>
      </w:r>
      <w:r w:rsidRPr="00A81499">
        <w:rPr>
          <w:sz w:val="24"/>
          <w:szCs w:val="24"/>
        </w:rPr>
        <w:tab/>
        <w:t>Demand Management Plan</w:t>
      </w:r>
      <w:bookmarkEnd w:id="31"/>
      <w:bookmarkEnd w:id="32"/>
      <w:r w:rsidR="00B20088">
        <w:rPr>
          <w:sz w:val="24"/>
          <w:szCs w:val="24"/>
        </w:rPr>
        <w:br/>
      </w:r>
    </w:p>
    <w:p w14:paraId="0755A4CD" w14:textId="77777777" w:rsidR="00BC1575" w:rsidRPr="001927AD" w:rsidRDefault="00BC1575" w:rsidP="00BC1575">
      <w:pPr>
        <w:rPr>
          <w:sz w:val="24"/>
          <w:szCs w:val="24"/>
          <w:lang w:val="x-none"/>
        </w:rPr>
      </w:pPr>
      <w:r w:rsidRPr="001927AD">
        <w:rPr>
          <w:sz w:val="24"/>
          <w:szCs w:val="24"/>
          <w:lang w:val="x-none"/>
        </w:rPr>
        <w:t xml:space="preserve">Demand management strategies provide alternatives to the creation of new assets in order to meet demand, and look at ways to modify customer demands </w:t>
      </w:r>
      <w:r w:rsidRPr="001927AD">
        <w:rPr>
          <w:sz w:val="24"/>
          <w:szCs w:val="24"/>
        </w:rPr>
        <w:t>so</w:t>
      </w:r>
      <w:r w:rsidRPr="001927AD">
        <w:rPr>
          <w:sz w:val="24"/>
          <w:szCs w:val="24"/>
          <w:lang w:val="x-none"/>
        </w:rPr>
        <w:t xml:space="preserve"> that the utilisation of existing assets is maximised and the need for new assets deferred or reduced. The objective of demand management is to actively seek to modify customer demands for services in order to;</w:t>
      </w:r>
    </w:p>
    <w:p w14:paraId="7BA013CD" w14:textId="77777777" w:rsidR="00BC1575" w:rsidRPr="001927AD" w:rsidRDefault="00BC1575" w:rsidP="00492527">
      <w:pPr>
        <w:numPr>
          <w:ilvl w:val="0"/>
          <w:numId w:val="7"/>
        </w:numPr>
        <w:autoSpaceDE w:val="0"/>
        <w:autoSpaceDN w:val="0"/>
        <w:adjustRightInd w:val="0"/>
        <w:spacing w:before="120" w:after="0" w:line="276" w:lineRule="auto"/>
        <w:jc w:val="left"/>
        <w:rPr>
          <w:rFonts w:eastAsia="Calibri" w:cs="Arial"/>
          <w:sz w:val="24"/>
          <w:szCs w:val="24"/>
        </w:rPr>
      </w:pPr>
      <w:r w:rsidRPr="001927AD">
        <w:rPr>
          <w:rFonts w:eastAsia="Calibri" w:cs="Arial"/>
          <w:sz w:val="24"/>
          <w:szCs w:val="24"/>
        </w:rPr>
        <w:t>Optimise the utilisation and performance of existing assets,</w:t>
      </w:r>
    </w:p>
    <w:p w14:paraId="47249CAD" w14:textId="77777777" w:rsidR="00BC1575" w:rsidRPr="001927AD" w:rsidRDefault="00BC1575" w:rsidP="00492527">
      <w:pPr>
        <w:numPr>
          <w:ilvl w:val="0"/>
          <w:numId w:val="7"/>
        </w:numPr>
        <w:autoSpaceDE w:val="0"/>
        <w:autoSpaceDN w:val="0"/>
        <w:adjustRightInd w:val="0"/>
        <w:spacing w:before="120" w:after="0" w:line="276" w:lineRule="auto"/>
        <w:jc w:val="left"/>
        <w:rPr>
          <w:rFonts w:eastAsia="Calibri" w:cs="Arial"/>
          <w:sz w:val="24"/>
          <w:szCs w:val="24"/>
        </w:rPr>
      </w:pPr>
      <w:r w:rsidRPr="001927AD">
        <w:rPr>
          <w:rFonts w:eastAsia="Calibri" w:cs="Arial"/>
          <w:sz w:val="24"/>
          <w:szCs w:val="24"/>
        </w:rPr>
        <w:t>Reduce or defer the need for new assets,</w:t>
      </w:r>
    </w:p>
    <w:p w14:paraId="629B86C4" w14:textId="77777777" w:rsidR="00BC1575" w:rsidRPr="001927AD" w:rsidRDefault="00BC1575" w:rsidP="00492527">
      <w:pPr>
        <w:numPr>
          <w:ilvl w:val="0"/>
          <w:numId w:val="7"/>
        </w:numPr>
        <w:autoSpaceDE w:val="0"/>
        <w:autoSpaceDN w:val="0"/>
        <w:adjustRightInd w:val="0"/>
        <w:spacing w:before="120" w:after="0" w:line="276" w:lineRule="auto"/>
        <w:jc w:val="left"/>
        <w:rPr>
          <w:rFonts w:eastAsia="Calibri" w:cs="Arial"/>
          <w:sz w:val="24"/>
          <w:szCs w:val="24"/>
        </w:rPr>
      </w:pPr>
      <w:r w:rsidRPr="001927AD">
        <w:rPr>
          <w:rFonts w:eastAsia="Calibri" w:cs="Arial"/>
          <w:sz w:val="24"/>
          <w:szCs w:val="24"/>
        </w:rPr>
        <w:t>Meet organisation’s strategic objectives,</w:t>
      </w:r>
    </w:p>
    <w:p w14:paraId="038DF8F4" w14:textId="77777777" w:rsidR="00BC1575" w:rsidRPr="001927AD" w:rsidRDefault="00BC1575" w:rsidP="00492527">
      <w:pPr>
        <w:numPr>
          <w:ilvl w:val="0"/>
          <w:numId w:val="7"/>
        </w:numPr>
        <w:autoSpaceDE w:val="0"/>
        <w:autoSpaceDN w:val="0"/>
        <w:adjustRightInd w:val="0"/>
        <w:spacing w:before="120" w:after="0" w:line="276" w:lineRule="auto"/>
        <w:jc w:val="left"/>
        <w:rPr>
          <w:rFonts w:eastAsia="Calibri" w:cs="Arial"/>
          <w:sz w:val="24"/>
          <w:szCs w:val="24"/>
        </w:rPr>
      </w:pPr>
      <w:r w:rsidRPr="001927AD">
        <w:rPr>
          <w:rFonts w:eastAsia="Calibri" w:cs="Arial"/>
          <w:sz w:val="24"/>
          <w:szCs w:val="24"/>
        </w:rPr>
        <w:t>Deliver a more sustainable service, and</w:t>
      </w:r>
    </w:p>
    <w:p w14:paraId="789463C2" w14:textId="77777777" w:rsidR="00BC1575" w:rsidRPr="001927AD" w:rsidRDefault="00BC1575" w:rsidP="00492527">
      <w:pPr>
        <w:numPr>
          <w:ilvl w:val="0"/>
          <w:numId w:val="7"/>
        </w:numPr>
        <w:autoSpaceDE w:val="0"/>
        <w:autoSpaceDN w:val="0"/>
        <w:adjustRightInd w:val="0"/>
        <w:spacing w:before="120" w:after="120" w:line="276" w:lineRule="auto"/>
        <w:jc w:val="left"/>
        <w:rPr>
          <w:rFonts w:eastAsia="Calibri" w:cs="Arial"/>
          <w:sz w:val="24"/>
          <w:szCs w:val="24"/>
        </w:rPr>
      </w:pPr>
      <w:r w:rsidRPr="001927AD">
        <w:rPr>
          <w:rFonts w:eastAsia="Calibri" w:cs="Arial"/>
          <w:sz w:val="24"/>
          <w:szCs w:val="24"/>
        </w:rPr>
        <w:t>Respond to changing customer needs.</w:t>
      </w:r>
    </w:p>
    <w:p w14:paraId="6FC3EF60" w14:textId="77777777" w:rsidR="00BC1575" w:rsidRPr="001927AD" w:rsidRDefault="00BC1575" w:rsidP="00BC1575">
      <w:pPr>
        <w:autoSpaceDE w:val="0"/>
        <w:autoSpaceDN w:val="0"/>
        <w:adjustRightInd w:val="0"/>
        <w:spacing w:before="120" w:after="120"/>
        <w:ind w:left="720"/>
        <w:rPr>
          <w:rFonts w:eastAsia="Calibri" w:cs="Arial"/>
          <w:sz w:val="24"/>
          <w:szCs w:val="24"/>
        </w:rPr>
      </w:pPr>
    </w:p>
    <w:p w14:paraId="4AC33747" w14:textId="77777777" w:rsidR="00BC1575" w:rsidRPr="001927AD" w:rsidRDefault="00BC1575" w:rsidP="00BC1575">
      <w:pPr>
        <w:rPr>
          <w:sz w:val="24"/>
          <w:szCs w:val="24"/>
          <w:lang w:val="x-none"/>
        </w:rPr>
      </w:pPr>
      <w:r w:rsidRPr="001927AD">
        <w:rPr>
          <w:sz w:val="24"/>
          <w:szCs w:val="24"/>
        </w:rPr>
        <w:lastRenderedPageBreak/>
        <w:t xml:space="preserve">The </w:t>
      </w:r>
      <w:r w:rsidRPr="001927AD">
        <w:rPr>
          <w:sz w:val="24"/>
          <w:szCs w:val="24"/>
          <w:lang w:val="x-none"/>
        </w:rPr>
        <w:t>opportunities identified to date for demand management</w:t>
      </w:r>
      <w:r w:rsidRPr="001927AD">
        <w:rPr>
          <w:sz w:val="24"/>
          <w:szCs w:val="24"/>
        </w:rPr>
        <w:t>, the impact these drivers may have on future service delivery and the utilisation of these assets</w:t>
      </w:r>
      <w:r w:rsidRPr="001927AD">
        <w:rPr>
          <w:sz w:val="24"/>
          <w:szCs w:val="24"/>
          <w:lang w:val="x-none"/>
        </w:rPr>
        <w:t xml:space="preserve"> are shown in </w:t>
      </w:r>
      <w:r w:rsidRPr="001927AD">
        <w:rPr>
          <w:sz w:val="24"/>
          <w:szCs w:val="24"/>
        </w:rPr>
        <w:t>the T</w:t>
      </w:r>
      <w:r w:rsidRPr="001927AD">
        <w:rPr>
          <w:sz w:val="24"/>
          <w:szCs w:val="24"/>
          <w:lang w:val="x-none"/>
        </w:rPr>
        <w:t>able 4.</w:t>
      </w:r>
      <w:r w:rsidRPr="001927AD">
        <w:rPr>
          <w:sz w:val="24"/>
          <w:szCs w:val="24"/>
        </w:rPr>
        <w:t>3.1</w:t>
      </w:r>
      <w:r w:rsidRPr="001927AD">
        <w:rPr>
          <w:sz w:val="24"/>
          <w:szCs w:val="24"/>
          <w:lang w:val="x-none"/>
        </w:rPr>
        <w:t>.</w:t>
      </w:r>
    </w:p>
    <w:p w14:paraId="3E2C6CF2" w14:textId="77777777" w:rsidR="0073396F" w:rsidRPr="00BC1575" w:rsidRDefault="00BC1575" w:rsidP="00BC1575">
      <w:pPr>
        <w:spacing w:after="120" w:line="276" w:lineRule="auto"/>
        <w:rPr>
          <w:rFonts w:eastAsia="Calibri"/>
          <w:sz w:val="24"/>
          <w:szCs w:val="22"/>
        </w:rPr>
      </w:pPr>
      <w:r w:rsidRPr="001927AD">
        <w:rPr>
          <w:rFonts w:eastAsia="Calibri"/>
          <w:sz w:val="24"/>
          <w:szCs w:val="22"/>
        </w:rPr>
        <w:t>Demand for new services will be recognised through a combination of managing and upgrading of existing assets and providing new assets. Demand management practices include non-asset solutions, insuring against risks and managing failures.</w:t>
      </w:r>
    </w:p>
    <w:p w14:paraId="495C44B3" w14:textId="77777777" w:rsidR="004052DC" w:rsidRPr="00A81499" w:rsidRDefault="004052DC" w:rsidP="004052DC">
      <w:pPr>
        <w:pStyle w:val="BodyText"/>
        <w:rPr>
          <w:sz w:val="24"/>
          <w:szCs w:val="24"/>
        </w:rPr>
      </w:pPr>
      <w:r w:rsidRPr="00A81499">
        <w:rPr>
          <w:sz w:val="24"/>
          <w:szCs w:val="24"/>
        </w:rPr>
        <w:t>Opportunities identified to date for demand mana</w:t>
      </w:r>
      <w:r w:rsidR="00FD685B">
        <w:rPr>
          <w:sz w:val="24"/>
          <w:szCs w:val="24"/>
        </w:rPr>
        <w:t>gement are shown in Table 4.3.</w:t>
      </w:r>
    </w:p>
    <w:p w14:paraId="73C4571F" w14:textId="77777777" w:rsidR="004052DC" w:rsidRPr="00AC585D" w:rsidRDefault="004052DC" w:rsidP="004052DC">
      <w:pPr>
        <w:pStyle w:val="BodyText"/>
        <w:jc w:val="left"/>
        <w:rPr>
          <w:b/>
          <w:iCs/>
          <w:color w:val="0070C0"/>
          <w:sz w:val="24"/>
          <w:szCs w:val="24"/>
        </w:rPr>
      </w:pPr>
      <w:r w:rsidRPr="00AC585D">
        <w:rPr>
          <w:b/>
          <w:iCs/>
          <w:color w:val="0070C0"/>
          <w:sz w:val="24"/>
          <w:szCs w:val="24"/>
        </w:rPr>
        <w:t>Table 4</w:t>
      </w:r>
      <w:r w:rsidR="00935722" w:rsidRPr="00AC585D">
        <w:rPr>
          <w:b/>
          <w:iCs/>
          <w:color w:val="0070C0"/>
          <w:sz w:val="24"/>
          <w:szCs w:val="24"/>
        </w:rPr>
        <w:t>.3</w:t>
      </w:r>
      <w:r w:rsidRPr="00AC585D">
        <w:rPr>
          <w:b/>
          <w:iCs/>
          <w:color w:val="0070C0"/>
          <w:sz w:val="24"/>
          <w:szCs w:val="24"/>
        </w:rPr>
        <w:tab/>
        <w:t>Demand Management Plan Summary</w:t>
      </w:r>
    </w:p>
    <w:tbl>
      <w:tblPr>
        <w:tblStyle w:val="MediumShading2-Accent1"/>
        <w:tblW w:w="0" w:type="auto"/>
        <w:tblInd w:w="108" w:type="dxa"/>
        <w:tblLook w:val="04A0" w:firstRow="1" w:lastRow="0" w:firstColumn="1" w:lastColumn="0" w:noHBand="0" w:noVBand="1"/>
      </w:tblPr>
      <w:tblGrid>
        <w:gridCol w:w="3180"/>
        <w:gridCol w:w="5868"/>
      </w:tblGrid>
      <w:tr w:rsidR="004A7F3E" w:rsidRPr="00DC50F1" w14:paraId="16E9D594" w14:textId="77777777" w:rsidTr="00A74B29">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100" w:firstRow="0" w:lastRow="0" w:firstColumn="1" w:lastColumn="0" w:oddVBand="0" w:evenVBand="0" w:oddHBand="0" w:evenHBand="0" w:firstRowFirstColumn="1" w:firstRowLastColumn="0" w:lastRowFirstColumn="0" w:lastRowLastColumn="0"/>
            <w:tcW w:w="3180" w:type="dxa"/>
            <w:tcBorders>
              <w:left w:val="single" w:sz="12" w:space="0" w:color="auto"/>
              <w:bottom w:val="thinThickSmallGap" w:sz="24" w:space="0" w:color="auto"/>
              <w:right w:val="single" w:sz="12" w:space="0" w:color="FFFFFF" w:themeColor="background1"/>
            </w:tcBorders>
          </w:tcPr>
          <w:p w14:paraId="4E4F4722" w14:textId="77777777" w:rsidR="004052DC" w:rsidRPr="00DC50F1" w:rsidRDefault="004052DC" w:rsidP="00B20088">
            <w:pPr>
              <w:pStyle w:val="BodyText"/>
              <w:spacing w:before="60" w:after="60"/>
              <w:jc w:val="center"/>
              <w:rPr>
                <w:rFonts w:ascii="Arial Narrow" w:hAnsi="Arial Narrow"/>
                <w:sz w:val="24"/>
                <w:szCs w:val="24"/>
              </w:rPr>
            </w:pPr>
            <w:r w:rsidRPr="00DC50F1">
              <w:rPr>
                <w:rFonts w:ascii="Arial Narrow" w:hAnsi="Arial Narrow"/>
                <w:sz w:val="24"/>
                <w:szCs w:val="24"/>
              </w:rPr>
              <w:t>Service</w:t>
            </w:r>
            <w:r w:rsidR="00B20088" w:rsidRPr="00DC50F1">
              <w:rPr>
                <w:rFonts w:ascii="Arial Narrow" w:hAnsi="Arial Narrow"/>
                <w:sz w:val="24"/>
                <w:szCs w:val="24"/>
              </w:rPr>
              <w:t>/ Driver</w:t>
            </w:r>
          </w:p>
        </w:tc>
        <w:tc>
          <w:tcPr>
            <w:tcW w:w="5868" w:type="dxa"/>
            <w:tcBorders>
              <w:left w:val="single" w:sz="12" w:space="0" w:color="FFFFFF" w:themeColor="background1"/>
              <w:bottom w:val="thinThickSmallGap" w:sz="24" w:space="0" w:color="auto"/>
              <w:right w:val="single" w:sz="12" w:space="0" w:color="auto"/>
            </w:tcBorders>
          </w:tcPr>
          <w:p w14:paraId="5268BB64" w14:textId="77777777" w:rsidR="004052DC" w:rsidRPr="00DC50F1" w:rsidRDefault="004052DC" w:rsidP="004052DC">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DC50F1">
              <w:rPr>
                <w:rFonts w:ascii="Arial Narrow" w:hAnsi="Arial Narrow"/>
                <w:sz w:val="24"/>
                <w:szCs w:val="24"/>
              </w:rPr>
              <w:t>Demand Management Plan</w:t>
            </w:r>
          </w:p>
        </w:tc>
      </w:tr>
      <w:tr w:rsidR="004A7F3E" w:rsidRPr="004A7F3E" w14:paraId="438149D9"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Borders>
              <w:top w:val="thinThickSmallGap" w:sz="24" w:space="0" w:color="auto"/>
              <w:left w:val="single" w:sz="12" w:space="0" w:color="auto"/>
              <w:bottom w:val="single" w:sz="12" w:space="0" w:color="FFFFFF" w:themeColor="background1"/>
              <w:right w:val="thickThinSmallGap" w:sz="24" w:space="0" w:color="auto"/>
            </w:tcBorders>
          </w:tcPr>
          <w:p w14:paraId="23B357F9" w14:textId="77777777" w:rsidR="004052DC" w:rsidRPr="002A4AC3" w:rsidRDefault="004052DC" w:rsidP="00954736">
            <w:pPr>
              <w:pStyle w:val="BodyText"/>
              <w:spacing w:before="60" w:after="60"/>
              <w:jc w:val="left"/>
              <w:rPr>
                <w:rFonts w:ascii="Arial Narrow" w:hAnsi="Arial Narrow"/>
                <w:b w:val="0"/>
                <w:sz w:val="24"/>
                <w:szCs w:val="24"/>
              </w:rPr>
            </w:pPr>
            <w:r w:rsidRPr="002A4AC3">
              <w:rPr>
                <w:rFonts w:ascii="Arial Narrow" w:hAnsi="Arial Narrow"/>
                <w:b w:val="0"/>
                <w:sz w:val="24"/>
                <w:szCs w:val="24"/>
              </w:rPr>
              <w:t>Increase in maintenance and renewal costs</w:t>
            </w:r>
          </w:p>
        </w:tc>
        <w:tc>
          <w:tcPr>
            <w:tcW w:w="5868" w:type="dxa"/>
            <w:tcBorders>
              <w:top w:val="thinThickSmallGap" w:sz="24" w:space="0" w:color="auto"/>
              <w:left w:val="thickThinSmallGap" w:sz="24" w:space="0" w:color="auto"/>
              <w:bottom w:val="single" w:sz="12" w:space="0" w:color="FFFFFF" w:themeColor="background1"/>
              <w:right w:val="single" w:sz="12" w:space="0" w:color="auto"/>
            </w:tcBorders>
          </w:tcPr>
          <w:p w14:paraId="3242B0B1" w14:textId="77777777" w:rsidR="004052DC" w:rsidRPr="004A7F3E" w:rsidRDefault="004052DC" w:rsidP="004052DC">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4A7F3E">
              <w:rPr>
                <w:rFonts w:ascii="Arial Narrow" w:hAnsi="Arial Narrow" w:cs="Arial"/>
                <w:sz w:val="24"/>
                <w:szCs w:val="24"/>
              </w:rPr>
              <w:t xml:space="preserve">Ensure energy efficient products </w:t>
            </w:r>
            <w:r w:rsidR="00106827" w:rsidRPr="004A7F3E">
              <w:rPr>
                <w:rFonts w:ascii="Arial Narrow" w:hAnsi="Arial Narrow" w:cs="Arial"/>
                <w:sz w:val="24"/>
                <w:szCs w:val="24"/>
              </w:rPr>
              <w:t xml:space="preserve">are identified and where economically viable to be </w:t>
            </w:r>
            <w:r w:rsidR="00A70614" w:rsidRPr="004A7F3E">
              <w:rPr>
                <w:rFonts w:ascii="Arial Narrow" w:hAnsi="Arial Narrow" w:cs="Arial"/>
                <w:sz w:val="24"/>
                <w:szCs w:val="24"/>
              </w:rPr>
              <w:t>used ie. Lighting retrofits, timers, sensor lights</w:t>
            </w:r>
          </w:p>
        </w:tc>
      </w:tr>
      <w:tr w:rsidR="004A7F3E" w:rsidRPr="004A7F3E" w14:paraId="56F19B45" w14:textId="77777777" w:rsidTr="00A74B29">
        <w:tc>
          <w:tcPr>
            <w:cnfStyle w:val="001000000000" w:firstRow="0" w:lastRow="0" w:firstColumn="1" w:lastColumn="0" w:oddVBand="0" w:evenVBand="0" w:oddHBand="0" w:evenHBand="0" w:firstRowFirstColumn="0" w:firstRowLastColumn="0" w:lastRowFirstColumn="0" w:lastRowLastColumn="0"/>
            <w:tcW w:w="3180"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51FAD19D" w14:textId="77777777" w:rsidR="004052DC" w:rsidRPr="002A4AC3" w:rsidRDefault="004052DC" w:rsidP="004052DC">
            <w:pPr>
              <w:pStyle w:val="BodyText"/>
              <w:spacing w:before="60" w:after="60"/>
              <w:jc w:val="left"/>
              <w:rPr>
                <w:rFonts w:ascii="Arial Narrow" w:hAnsi="Arial Narrow"/>
                <w:b w:val="0"/>
                <w:sz w:val="24"/>
                <w:szCs w:val="24"/>
              </w:rPr>
            </w:pPr>
            <w:r w:rsidRPr="002A4AC3">
              <w:rPr>
                <w:rFonts w:ascii="Arial Narrow" w:hAnsi="Arial Narrow"/>
                <w:b w:val="0"/>
                <w:sz w:val="24"/>
                <w:szCs w:val="24"/>
              </w:rPr>
              <w:t>Increase demand for Sporting &amp; Recreational facilities</w:t>
            </w:r>
          </w:p>
        </w:tc>
        <w:tc>
          <w:tcPr>
            <w:tcW w:w="5868"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1E484E53" w14:textId="77777777" w:rsidR="004052DC" w:rsidRPr="004A7F3E" w:rsidRDefault="004052DC" w:rsidP="004052DC">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4A7F3E">
              <w:rPr>
                <w:rFonts w:ascii="Arial Narrow" w:hAnsi="Arial Narrow" w:cs="Arial"/>
                <w:sz w:val="24"/>
                <w:szCs w:val="24"/>
              </w:rPr>
              <w:t xml:space="preserve">Encourage sharing of facilities to avoid duplication. </w:t>
            </w:r>
            <w:r w:rsidRPr="004A7F3E">
              <w:rPr>
                <w:rFonts w:ascii="Arial Narrow" w:hAnsi="Arial Narrow" w:cs="Arial"/>
                <w:sz w:val="24"/>
                <w:szCs w:val="24"/>
              </w:rPr>
              <w:br/>
              <w:t>Ensure that the design of new buildings enables multipurpose use</w:t>
            </w:r>
          </w:p>
        </w:tc>
      </w:tr>
      <w:tr w:rsidR="004A7F3E" w:rsidRPr="004A7F3E" w14:paraId="44760EC9"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0DDE8D19" w14:textId="77777777" w:rsidR="004052DC" w:rsidRPr="002A4AC3" w:rsidRDefault="004052DC" w:rsidP="004052DC">
            <w:pPr>
              <w:pStyle w:val="BodyText"/>
              <w:spacing w:before="60" w:after="60"/>
              <w:jc w:val="left"/>
              <w:rPr>
                <w:rFonts w:ascii="Arial Narrow" w:hAnsi="Arial Narrow"/>
                <w:b w:val="0"/>
                <w:sz w:val="24"/>
                <w:szCs w:val="24"/>
              </w:rPr>
            </w:pPr>
            <w:r w:rsidRPr="002A4AC3">
              <w:rPr>
                <w:rFonts w:ascii="Arial Narrow" w:hAnsi="Arial Narrow"/>
                <w:b w:val="0"/>
                <w:sz w:val="24"/>
                <w:szCs w:val="24"/>
              </w:rPr>
              <w:t>Increased use of existing facilities and demand for upgrading to a higher standard</w:t>
            </w:r>
          </w:p>
        </w:tc>
        <w:tc>
          <w:tcPr>
            <w:tcW w:w="5868"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2DD7A231" w14:textId="77777777" w:rsidR="004052DC" w:rsidRPr="004A7F3E" w:rsidRDefault="004052DC" w:rsidP="004052DC">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4A7F3E">
              <w:rPr>
                <w:rFonts w:ascii="Arial Narrow" w:hAnsi="Arial Narrow" w:cs="Arial"/>
                <w:sz w:val="24"/>
                <w:szCs w:val="24"/>
              </w:rPr>
              <w:t>Audit existing facilities to ascertain which are being used and</w:t>
            </w:r>
            <w:r w:rsidR="00223041">
              <w:rPr>
                <w:rFonts w:ascii="Arial Narrow" w:hAnsi="Arial Narrow" w:cs="Arial"/>
                <w:sz w:val="24"/>
                <w:szCs w:val="24"/>
              </w:rPr>
              <w:t xml:space="preserve"> which are being underutilised</w:t>
            </w:r>
            <w:r w:rsidRPr="004A7F3E">
              <w:rPr>
                <w:rFonts w:ascii="Arial Narrow" w:hAnsi="Arial Narrow" w:cs="Arial"/>
                <w:sz w:val="24"/>
                <w:szCs w:val="24"/>
              </w:rPr>
              <w:br/>
              <w:t>Encourage sharing of facilities to avoid duplication</w:t>
            </w:r>
          </w:p>
        </w:tc>
      </w:tr>
      <w:tr w:rsidR="004A7F3E" w:rsidRPr="004A7F3E" w14:paraId="40462F79" w14:textId="77777777" w:rsidTr="00A74B29">
        <w:tc>
          <w:tcPr>
            <w:cnfStyle w:val="001000000000" w:firstRow="0" w:lastRow="0" w:firstColumn="1" w:lastColumn="0" w:oddVBand="0" w:evenVBand="0" w:oddHBand="0" w:evenHBand="0" w:firstRowFirstColumn="0" w:firstRowLastColumn="0" w:lastRowFirstColumn="0" w:lastRowLastColumn="0"/>
            <w:tcW w:w="3180" w:type="dxa"/>
            <w:tcBorders>
              <w:top w:val="single" w:sz="12" w:space="0" w:color="FFFFFF" w:themeColor="background1"/>
              <w:left w:val="single" w:sz="12" w:space="0" w:color="auto"/>
              <w:right w:val="thickThinSmallGap" w:sz="24" w:space="0" w:color="auto"/>
            </w:tcBorders>
          </w:tcPr>
          <w:p w14:paraId="00221ED3" w14:textId="77777777" w:rsidR="004052DC" w:rsidRPr="002A4AC3" w:rsidRDefault="004052DC" w:rsidP="004052DC">
            <w:pPr>
              <w:pStyle w:val="BodyText"/>
              <w:spacing w:before="60" w:after="60"/>
              <w:jc w:val="left"/>
              <w:rPr>
                <w:rFonts w:ascii="Arial Narrow" w:hAnsi="Arial Narrow"/>
                <w:b w:val="0"/>
                <w:sz w:val="24"/>
                <w:szCs w:val="24"/>
              </w:rPr>
            </w:pPr>
            <w:r w:rsidRPr="002A4AC3">
              <w:rPr>
                <w:rFonts w:ascii="Arial Narrow" w:hAnsi="Arial Narrow"/>
                <w:b w:val="0"/>
                <w:sz w:val="24"/>
                <w:szCs w:val="24"/>
              </w:rPr>
              <w:t>Investment in renewable energy, waste management and energy efficiency improvements on all new/ upgraded buildings</w:t>
            </w:r>
          </w:p>
        </w:tc>
        <w:tc>
          <w:tcPr>
            <w:tcW w:w="5868" w:type="dxa"/>
            <w:tcBorders>
              <w:top w:val="single" w:sz="12" w:space="0" w:color="FFFFFF" w:themeColor="background1"/>
              <w:left w:val="thickThinSmallGap" w:sz="24" w:space="0" w:color="auto"/>
              <w:bottom w:val="single" w:sz="18" w:space="0" w:color="auto"/>
              <w:right w:val="single" w:sz="12" w:space="0" w:color="auto"/>
            </w:tcBorders>
          </w:tcPr>
          <w:p w14:paraId="3805240C" w14:textId="77777777" w:rsidR="001E54B4" w:rsidRPr="004A7F3E" w:rsidRDefault="004052DC" w:rsidP="004052DC">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4A7F3E">
              <w:rPr>
                <w:rFonts w:ascii="Arial Narrow" w:hAnsi="Arial Narrow" w:cs="Arial"/>
                <w:sz w:val="24"/>
                <w:szCs w:val="24"/>
              </w:rPr>
              <w:t>Ensure that the design of new buildings encompass energy efficient improvements</w:t>
            </w:r>
            <w:r w:rsidR="001E54B4" w:rsidRPr="004A7F3E">
              <w:rPr>
                <w:rFonts w:ascii="Arial Narrow" w:hAnsi="Arial Narrow" w:cs="Arial"/>
                <w:sz w:val="24"/>
                <w:szCs w:val="24"/>
              </w:rPr>
              <w:t xml:space="preserve"> to achieve a 5-star green star rating. (Green Building Council)</w:t>
            </w:r>
          </w:p>
          <w:p w14:paraId="3844BE52" w14:textId="77777777" w:rsidR="00A70614" w:rsidRPr="004A7F3E" w:rsidRDefault="00A70614" w:rsidP="004052DC">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4A7F3E">
              <w:rPr>
                <w:rFonts w:ascii="Arial Narrow" w:hAnsi="Arial Narrow" w:cs="Arial"/>
                <w:sz w:val="24"/>
                <w:szCs w:val="24"/>
              </w:rPr>
              <w:t>Undertake Energy audits &amp; monitoring</w:t>
            </w:r>
          </w:p>
        </w:tc>
      </w:tr>
    </w:tbl>
    <w:p w14:paraId="5F980D12" w14:textId="77777777" w:rsidR="00DC5A37" w:rsidRDefault="00DC5A37" w:rsidP="00B20088">
      <w:pPr>
        <w:pStyle w:val="BodyText"/>
        <w:rPr>
          <w:sz w:val="24"/>
          <w:szCs w:val="24"/>
        </w:rPr>
      </w:pPr>
    </w:p>
    <w:p w14:paraId="673A5CC1" w14:textId="77777777" w:rsidR="004052DC" w:rsidRPr="00741CF7" w:rsidRDefault="004052DC" w:rsidP="00741CF7">
      <w:pPr>
        <w:pStyle w:val="Heading2"/>
        <w:jc w:val="left"/>
        <w:rPr>
          <w:sz w:val="24"/>
          <w:szCs w:val="24"/>
        </w:rPr>
      </w:pPr>
      <w:bookmarkStart w:id="33" w:name="_Toc73446870"/>
      <w:r w:rsidRPr="00DD0848">
        <w:rPr>
          <w:sz w:val="24"/>
          <w:szCs w:val="24"/>
        </w:rPr>
        <w:t>4.4</w:t>
      </w:r>
      <w:r w:rsidRPr="00DD0848">
        <w:rPr>
          <w:sz w:val="24"/>
          <w:szCs w:val="24"/>
        </w:rPr>
        <w:tab/>
      </w:r>
      <w:bookmarkStart w:id="34" w:name="_Toc327424330"/>
      <w:r w:rsidRPr="00DD0848">
        <w:rPr>
          <w:sz w:val="24"/>
          <w:szCs w:val="24"/>
        </w:rPr>
        <w:t>New Assets from Growth</w:t>
      </w:r>
      <w:bookmarkEnd w:id="33"/>
      <w:bookmarkEnd w:id="34"/>
    </w:p>
    <w:p w14:paraId="4505438F" w14:textId="77777777" w:rsidR="000806F0" w:rsidRDefault="002E2FF5" w:rsidP="002E2FF5">
      <w:pPr>
        <w:rPr>
          <w:sz w:val="24"/>
          <w:szCs w:val="24"/>
        </w:rPr>
      </w:pPr>
      <w:r>
        <w:br/>
      </w:r>
      <w:r w:rsidR="000806F0">
        <w:rPr>
          <w:sz w:val="24"/>
          <w:szCs w:val="24"/>
        </w:rPr>
        <w:t>The City is still very much in development with projects such as new residential estates, urban infill programs, industrial and commercial developments in progress. Each project has its own unique opportunities and challenges, adding more people increases utilisation of urban land, but it brings with it a demand for more shops, schools, community facilities, parks and roads.</w:t>
      </w:r>
    </w:p>
    <w:p w14:paraId="75FDB0EB" w14:textId="77777777" w:rsidR="004052DC" w:rsidRPr="006348C9" w:rsidRDefault="004052DC" w:rsidP="004052DC">
      <w:pPr>
        <w:pStyle w:val="BodyText"/>
        <w:rPr>
          <w:sz w:val="24"/>
          <w:szCs w:val="24"/>
        </w:rPr>
      </w:pPr>
      <w:r w:rsidRPr="00A81499">
        <w:rPr>
          <w:sz w:val="24"/>
          <w:szCs w:val="24"/>
        </w:rPr>
        <w:t xml:space="preserve">The new assets required to meet growth will be acquired using funds from a variety of sources. While the majority of the funding has to come from Municipal Funds, usually held in a Reserve account, contributions are also expected by way of grants from the </w:t>
      </w:r>
      <w:r w:rsidRPr="006348C9">
        <w:rPr>
          <w:sz w:val="24"/>
          <w:szCs w:val="24"/>
        </w:rPr>
        <w:t>State and Fede</w:t>
      </w:r>
      <w:r w:rsidR="00343D8C" w:rsidRPr="006348C9">
        <w:rPr>
          <w:sz w:val="24"/>
          <w:szCs w:val="24"/>
        </w:rPr>
        <w:t>ral Government, loan borrowings and developers contribution funding.</w:t>
      </w:r>
      <w:r w:rsidRPr="006348C9">
        <w:rPr>
          <w:sz w:val="24"/>
          <w:szCs w:val="24"/>
        </w:rPr>
        <w:t xml:space="preserve"> </w:t>
      </w:r>
    </w:p>
    <w:p w14:paraId="20791DC3" w14:textId="20A98F87" w:rsidR="00DC5A37" w:rsidRDefault="00DD0848" w:rsidP="005C4EB7">
      <w:pPr>
        <w:pStyle w:val="BodyText"/>
        <w:rPr>
          <w:color w:val="FF0000"/>
          <w:sz w:val="24"/>
          <w:szCs w:val="24"/>
        </w:rPr>
      </w:pPr>
      <w:r w:rsidRPr="006348C9">
        <w:rPr>
          <w:sz w:val="24"/>
          <w:szCs w:val="24"/>
        </w:rPr>
        <w:t>The new and</w:t>
      </w:r>
      <w:r w:rsidR="00DA3193" w:rsidRPr="006348C9">
        <w:rPr>
          <w:sz w:val="24"/>
          <w:szCs w:val="24"/>
        </w:rPr>
        <w:t xml:space="preserve"> upgrade</w:t>
      </w:r>
      <w:r w:rsidRPr="006348C9">
        <w:rPr>
          <w:sz w:val="24"/>
          <w:szCs w:val="24"/>
        </w:rPr>
        <w:t>d</w:t>
      </w:r>
      <w:r w:rsidR="0048718E" w:rsidRPr="006348C9">
        <w:rPr>
          <w:sz w:val="24"/>
          <w:szCs w:val="24"/>
        </w:rPr>
        <w:t xml:space="preserve"> </w:t>
      </w:r>
      <w:r w:rsidR="004052DC" w:rsidRPr="006348C9">
        <w:rPr>
          <w:sz w:val="24"/>
          <w:szCs w:val="24"/>
        </w:rPr>
        <w:t>asse</w:t>
      </w:r>
      <w:r w:rsidR="002D1460" w:rsidRPr="006348C9">
        <w:rPr>
          <w:sz w:val="24"/>
          <w:szCs w:val="24"/>
        </w:rPr>
        <w:t xml:space="preserve">t </w:t>
      </w:r>
      <w:r w:rsidR="006B1A42" w:rsidRPr="006348C9">
        <w:rPr>
          <w:sz w:val="24"/>
          <w:szCs w:val="24"/>
        </w:rPr>
        <w:t>values are summarised in</w:t>
      </w:r>
      <w:r w:rsidR="002300DB">
        <w:rPr>
          <w:sz w:val="24"/>
          <w:szCs w:val="24"/>
        </w:rPr>
        <w:t xml:space="preserve"> </w:t>
      </w:r>
      <w:r w:rsidR="00591421">
        <w:rPr>
          <w:sz w:val="24"/>
          <w:szCs w:val="24"/>
        </w:rPr>
        <w:t>G</w:t>
      </w:r>
      <w:r w:rsidR="002300DB">
        <w:rPr>
          <w:sz w:val="24"/>
          <w:szCs w:val="24"/>
        </w:rPr>
        <w:t>raph 4.1</w:t>
      </w:r>
      <w:r w:rsidR="004052DC" w:rsidRPr="006348C9">
        <w:rPr>
          <w:sz w:val="24"/>
          <w:szCs w:val="24"/>
        </w:rPr>
        <w:t xml:space="preserve"> below</w:t>
      </w:r>
      <w:r w:rsidR="00DA3193" w:rsidRPr="006348C9">
        <w:rPr>
          <w:sz w:val="24"/>
          <w:szCs w:val="24"/>
        </w:rPr>
        <w:t>. The</w:t>
      </w:r>
      <w:r w:rsidR="00FB5173" w:rsidRPr="006348C9">
        <w:rPr>
          <w:sz w:val="24"/>
          <w:szCs w:val="24"/>
        </w:rPr>
        <w:t xml:space="preserve"> values </w:t>
      </w:r>
      <w:r w:rsidR="00343D8C" w:rsidRPr="006348C9">
        <w:rPr>
          <w:sz w:val="24"/>
          <w:szCs w:val="24"/>
        </w:rPr>
        <w:t xml:space="preserve">represented in the graph </w:t>
      </w:r>
      <w:r w:rsidR="00FB5173" w:rsidRPr="006348C9">
        <w:rPr>
          <w:sz w:val="24"/>
          <w:szCs w:val="24"/>
        </w:rPr>
        <w:t xml:space="preserve">have been extracted from </w:t>
      </w:r>
      <w:r w:rsidR="0048718E" w:rsidRPr="006348C9">
        <w:rPr>
          <w:sz w:val="24"/>
          <w:szCs w:val="24"/>
        </w:rPr>
        <w:t xml:space="preserve">the </w:t>
      </w:r>
      <w:r w:rsidR="00343D8C" w:rsidRPr="006348C9">
        <w:rPr>
          <w:sz w:val="24"/>
          <w:szCs w:val="24"/>
        </w:rPr>
        <w:t xml:space="preserve">City’s </w:t>
      </w:r>
      <w:r w:rsidR="00F669A1">
        <w:rPr>
          <w:sz w:val="24"/>
          <w:szCs w:val="24"/>
        </w:rPr>
        <w:t xml:space="preserve">10 Year </w:t>
      </w:r>
      <w:r w:rsidR="00343D8C" w:rsidRPr="006348C9">
        <w:rPr>
          <w:sz w:val="24"/>
          <w:szCs w:val="24"/>
        </w:rPr>
        <w:t>Capital Works program</w:t>
      </w:r>
      <w:r w:rsidR="006B1A42" w:rsidRPr="006348C9">
        <w:rPr>
          <w:sz w:val="24"/>
          <w:szCs w:val="24"/>
        </w:rPr>
        <w:t>.</w:t>
      </w:r>
      <w:r w:rsidR="005E18F4" w:rsidRPr="006348C9">
        <w:rPr>
          <w:sz w:val="24"/>
          <w:szCs w:val="24"/>
        </w:rPr>
        <w:t xml:space="preserve"> </w:t>
      </w:r>
      <w:r w:rsidR="002A4AE6" w:rsidRPr="00A70BD3">
        <w:rPr>
          <w:sz w:val="24"/>
          <w:szCs w:val="24"/>
        </w:rPr>
        <w:t xml:space="preserve">The new and upgrades </w:t>
      </w:r>
      <w:r w:rsidR="002019EA" w:rsidRPr="00A70BD3">
        <w:rPr>
          <w:sz w:val="24"/>
          <w:szCs w:val="24"/>
        </w:rPr>
        <w:t xml:space="preserve">are estimated at a </w:t>
      </w:r>
      <w:r w:rsidR="00133073" w:rsidRPr="00A70BD3">
        <w:rPr>
          <w:sz w:val="24"/>
          <w:szCs w:val="24"/>
        </w:rPr>
        <w:t>total of $</w:t>
      </w:r>
      <w:r w:rsidR="00566682" w:rsidRPr="00A70BD3">
        <w:rPr>
          <w:sz w:val="24"/>
          <w:szCs w:val="24"/>
        </w:rPr>
        <w:t>237.3</w:t>
      </w:r>
      <w:r w:rsidR="002A4AE6" w:rsidRPr="00A70BD3">
        <w:rPr>
          <w:sz w:val="24"/>
          <w:szCs w:val="24"/>
        </w:rPr>
        <w:t xml:space="preserve"> million for the next </w:t>
      </w:r>
      <w:r w:rsidR="00566682" w:rsidRPr="00A70BD3">
        <w:rPr>
          <w:sz w:val="24"/>
          <w:szCs w:val="24"/>
        </w:rPr>
        <w:t xml:space="preserve">10 </w:t>
      </w:r>
      <w:r w:rsidR="002A4AE6" w:rsidRPr="00A70BD3">
        <w:rPr>
          <w:sz w:val="24"/>
          <w:szCs w:val="24"/>
        </w:rPr>
        <w:t>years</w:t>
      </w:r>
      <w:r w:rsidR="005327D2" w:rsidRPr="00A70BD3">
        <w:rPr>
          <w:sz w:val="24"/>
          <w:szCs w:val="24"/>
        </w:rPr>
        <w:t>.</w:t>
      </w:r>
      <w:r w:rsidR="003327FF" w:rsidRPr="00A70BD3">
        <w:rPr>
          <w:sz w:val="24"/>
          <w:szCs w:val="24"/>
        </w:rPr>
        <w:t xml:space="preserve"> An amount of $</w:t>
      </w:r>
      <w:r w:rsidR="00A70BD3" w:rsidRPr="00A70BD3">
        <w:rPr>
          <w:sz w:val="24"/>
          <w:szCs w:val="24"/>
        </w:rPr>
        <w:t>77.7</w:t>
      </w:r>
      <w:r w:rsidR="003327FF" w:rsidRPr="00A70BD3">
        <w:rPr>
          <w:sz w:val="24"/>
          <w:szCs w:val="24"/>
        </w:rPr>
        <w:t xml:space="preserve"> million of this is </w:t>
      </w:r>
      <w:r w:rsidR="00566682" w:rsidRPr="00A70BD3">
        <w:rPr>
          <w:sz w:val="24"/>
          <w:szCs w:val="24"/>
        </w:rPr>
        <w:t xml:space="preserve">developer or grant </w:t>
      </w:r>
      <w:r w:rsidR="003327FF" w:rsidRPr="00A70BD3">
        <w:rPr>
          <w:sz w:val="24"/>
          <w:szCs w:val="24"/>
        </w:rPr>
        <w:t>funding</w:t>
      </w:r>
      <w:r w:rsidR="00566682" w:rsidRPr="00A70BD3">
        <w:rPr>
          <w:sz w:val="24"/>
          <w:szCs w:val="24"/>
        </w:rPr>
        <w:t xml:space="preserve"> </w:t>
      </w:r>
      <w:r w:rsidR="003327FF" w:rsidRPr="00A70BD3">
        <w:rPr>
          <w:sz w:val="24"/>
          <w:szCs w:val="24"/>
        </w:rPr>
        <w:t>expected over this term.</w:t>
      </w:r>
      <w:r w:rsidR="003327FF" w:rsidRPr="00FE11A8">
        <w:rPr>
          <w:color w:val="FF0000"/>
          <w:sz w:val="24"/>
          <w:szCs w:val="24"/>
        </w:rPr>
        <w:t xml:space="preserve"> </w:t>
      </w:r>
    </w:p>
    <w:p w14:paraId="1AF302CB" w14:textId="77777777" w:rsidR="001D385D" w:rsidRPr="00AC585D" w:rsidRDefault="001D385D" w:rsidP="005C4EB7">
      <w:pPr>
        <w:pStyle w:val="BodyText"/>
        <w:rPr>
          <w:iCs/>
          <w:sz w:val="24"/>
          <w:szCs w:val="24"/>
        </w:rPr>
      </w:pPr>
    </w:p>
    <w:p w14:paraId="61777504" w14:textId="6C46704E" w:rsidR="00494017" w:rsidRPr="00AC585D" w:rsidRDefault="002300DB" w:rsidP="004052DC">
      <w:pPr>
        <w:pStyle w:val="BodyText"/>
        <w:tabs>
          <w:tab w:val="left" w:pos="851"/>
        </w:tabs>
        <w:jc w:val="left"/>
        <w:rPr>
          <w:b/>
          <w:iCs/>
          <w:color w:val="0070C0"/>
          <w:sz w:val="24"/>
          <w:szCs w:val="24"/>
        </w:rPr>
      </w:pPr>
      <w:r>
        <w:rPr>
          <w:b/>
          <w:iCs/>
          <w:color w:val="0070C0"/>
          <w:sz w:val="24"/>
          <w:szCs w:val="24"/>
        </w:rPr>
        <w:lastRenderedPageBreak/>
        <w:t>Graph 4.</w:t>
      </w:r>
      <w:r w:rsidR="00676EC3" w:rsidRPr="00AC585D">
        <w:rPr>
          <w:b/>
          <w:iCs/>
          <w:color w:val="0070C0"/>
          <w:sz w:val="24"/>
          <w:szCs w:val="24"/>
        </w:rPr>
        <w:t>1</w:t>
      </w:r>
      <w:r w:rsidR="004052DC" w:rsidRPr="00AC585D">
        <w:rPr>
          <w:b/>
          <w:iCs/>
          <w:color w:val="0070C0"/>
          <w:sz w:val="24"/>
          <w:szCs w:val="24"/>
        </w:rPr>
        <w:tab/>
      </w:r>
      <w:r w:rsidR="00DA3193" w:rsidRPr="00AC585D">
        <w:rPr>
          <w:b/>
          <w:iCs/>
          <w:color w:val="0070C0"/>
          <w:sz w:val="24"/>
          <w:szCs w:val="24"/>
        </w:rPr>
        <w:t xml:space="preserve">New </w:t>
      </w:r>
      <w:r w:rsidR="00835B73" w:rsidRPr="00AC585D">
        <w:rPr>
          <w:b/>
          <w:iCs/>
          <w:color w:val="0070C0"/>
          <w:sz w:val="24"/>
          <w:szCs w:val="24"/>
        </w:rPr>
        <w:t xml:space="preserve">&amp; Upgraded </w:t>
      </w:r>
      <w:r w:rsidR="00DA3193" w:rsidRPr="00AC585D">
        <w:rPr>
          <w:b/>
          <w:iCs/>
          <w:color w:val="0070C0"/>
          <w:sz w:val="24"/>
          <w:szCs w:val="24"/>
        </w:rPr>
        <w:t xml:space="preserve">Assets from Capital Works </w:t>
      </w:r>
      <w:r w:rsidR="004052DC" w:rsidRPr="00AC585D">
        <w:rPr>
          <w:b/>
          <w:iCs/>
          <w:color w:val="0070C0"/>
          <w:sz w:val="24"/>
          <w:szCs w:val="24"/>
        </w:rPr>
        <w:t>Plan</w:t>
      </w:r>
    </w:p>
    <w:p w14:paraId="3ED0F69E" w14:textId="77777777" w:rsidR="0093597F" w:rsidRDefault="00817885" w:rsidP="004B087C">
      <w:pPr>
        <w:pStyle w:val="BodyText"/>
        <w:tabs>
          <w:tab w:val="left" w:pos="851"/>
        </w:tabs>
        <w:jc w:val="left"/>
        <w:rPr>
          <w:noProof/>
          <w:sz w:val="24"/>
          <w:szCs w:val="24"/>
          <w:lang w:eastAsia="en-AU"/>
        </w:rPr>
      </w:pPr>
      <w:r>
        <w:rPr>
          <w:noProof/>
          <w:lang w:eastAsia="en-AU"/>
        </w:rPr>
        <w:drawing>
          <wp:inline distT="0" distB="0" distL="0" distR="0" wp14:anchorId="539CF075" wp14:editId="32252964">
            <wp:extent cx="5926455" cy="3781281"/>
            <wp:effectExtent l="0" t="0" r="17145" b="1016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91CEE8" w14:textId="77777777" w:rsidR="001D2636" w:rsidRPr="00192ECC" w:rsidRDefault="001D2636" w:rsidP="004B087C">
      <w:pPr>
        <w:pStyle w:val="BodyText"/>
        <w:tabs>
          <w:tab w:val="left" w:pos="851"/>
        </w:tabs>
        <w:jc w:val="left"/>
        <w:rPr>
          <w:sz w:val="24"/>
          <w:szCs w:val="24"/>
        </w:rPr>
      </w:pPr>
      <w:r w:rsidRPr="00192ECC">
        <w:rPr>
          <w:sz w:val="24"/>
          <w:szCs w:val="24"/>
        </w:rPr>
        <w:t xml:space="preserve">Note that all costs are shown in </w:t>
      </w:r>
      <w:r w:rsidR="001F0AE3">
        <w:rPr>
          <w:sz w:val="24"/>
          <w:szCs w:val="24"/>
        </w:rPr>
        <w:t>20</w:t>
      </w:r>
      <w:r w:rsidR="00F240BD">
        <w:rPr>
          <w:sz w:val="24"/>
          <w:szCs w:val="24"/>
        </w:rPr>
        <w:t>20</w:t>
      </w:r>
      <w:r w:rsidR="001F0AE3">
        <w:rPr>
          <w:sz w:val="24"/>
          <w:szCs w:val="24"/>
        </w:rPr>
        <w:t xml:space="preserve"> </w:t>
      </w:r>
      <w:r>
        <w:rPr>
          <w:sz w:val="24"/>
          <w:szCs w:val="24"/>
        </w:rPr>
        <w:t xml:space="preserve">dollar values and </w:t>
      </w:r>
      <w:r>
        <w:rPr>
          <w:rFonts w:cs="Arial"/>
          <w:sz w:val="24"/>
          <w:szCs w:val="24"/>
        </w:rPr>
        <w:t>inc</w:t>
      </w:r>
      <w:r w:rsidR="00DC5A37">
        <w:rPr>
          <w:rFonts w:cs="Arial"/>
          <w:sz w:val="24"/>
          <w:szCs w:val="24"/>
        </w:rPr>
        <w:t>lude a</w:t>
      </w:r>
      <w:r>
        <w:rPr>
          <w:rFonts w:cs="Arial"/>
          <w:sz w:val="24"/>
          <w:szCs w:val="24"/>
        </w:rPr>
        <w:t xml:space="preserve"> </w:t>
      </w:r>
      <w:r w:rsidR="00F240BD">
        <w:rPr>
          <w:rFonts w:cs="Arial"/>
          <w:sz w:val="24"/>
          <w:szCs w:val="24"/>
        </w:rPr>
        <w:t>2</w:t>
      </w:r>
      <w:r>
        <w:rPr>
          <w:rFonts w:cs="Arial"/>
          <w:sz w:val="24"/>
          <w:szCs w:val="24"/>
        </w:rPr>
        <w:t>% CPI</w:t>
      </w:r>
      <w:r w:rsidR="00DC5A37">
        <w:rPr>
          <w:rFonts w:cs="Arial"/>
          <w:sz w:val="24"/>
          <w:szCs w:val="24"/>
        </w:rPr>
        <w:t xml:space="preserve"> increase per </w:t>
      </w:r>
      <w:r>
        <w:rPr>
          <w:rFonts w:cs="Arial"/>
          <w:sz w:val="24"/>
          <w:szCs w:val="24"/>
        </w:rPr>
        <w:t>year forward.</w:t>
      </w:r>
    </w:p>
    <w:p w14:paraId="01BB8D60" w14:textId="77777777" w:rsidR="00106827" w:rsidRDefault="00106827" w:rsidP="00106827">
      <w:pPr>
        <w:pStyle w:val="Heading3"/>
        <w:jc w:val="left"/>
        <w:rPr>
          <w:b/>
          <w:i/>
          <w:sz w:val="24"/>
          <w:szCs w:val="24"/>
        </w:rPr>
      </w:pPr>
      <w:bookmarkStart w:id="35" w:name="_Toc73446871"/>
      <w:r w:rsidRPr="00106827">
        <w:rPr>
          <w:sz w:val="24"/>
          <w:szCs w:val="24"/>
        </w:rPr>
        <w:t>4.4.1</w:t>
      </w:r>
      <w:r w:rsidRPr="00106827">
        <w:rPr>
          <w:sz w:val="24"/>
          <w:szCs w:val="24"/>
        </w:rPr>
        <w:tab/>
        <w:t>Summary of New Assets from Growth</w:t>
      </w:r>
      <w:bookmarkEnd w:id="35"/>
      <w:r w:rsidRPr="00106827">
        <w:rPr>
          <w:sz w:val="24"/>
          <w:szCs w:val="24"/>
        </w:rPr>
        <w:br/>
      </w:r>
    </w:p>
    <w:p w14:paraId="132B4F5B" w14:textId="77777777" w:rsidR="00FD685B" w:rsidRPr="001307F9" w:rsidRDefault="00FD685B" w:rsidP="00FD685B">
      <w:pPr>
        <w:pStyle w:val="BodyText"/>
        <w:rPr>
          <w:sz w:val="24"/>
          <w:szCs w:val="24"/>
        </w:rPr>
      </w:pPr>
      <w:r w:rsidRPr="006348C9">
        <w:rPr>
          <w:sz w:val="24"/>
          <w:szCs w:val="24"/>
        </w:rPr>
        <w:t xml:space="preserve">The City is a complex and rapidly expanding region where the demands inexcusably mean that priorities need to be determined, funds allocated in a transparent, </w:t>
      </w:r>
      <w:r w:rsidRPr="001307F9">
        <w:rPr>
          <w:sz w:val="24"/>
          <w:szCs w:val="24"/>
        </w:rPr>
        <w:t>accountable and responsible manner.</w:t>
      </w:r>
    </w:p>
    <w:p w14:paraId="7F90015E" w14:textId="77777777" w:rsidR="002A4AE6" w:rsidRPr="001307F9" w:rsidRDefault="002A4AE6" w:rsidP="002A4AE6">
      <w:pPr>
        <w:pStyle w:val="BodyText"/>
        <w:rPr>
          <w:sz w:val="24"/>
          <w:szCs w:val="24"/>
        </w:rPr>
      </w:pPr>
      <w:r w:rsidRPr="00342B0E">
        <w:rPr>
          <w:sz w:val="24"/>
          <w:szCs w:val="24"/>
        </w:rPr>
        <w:t xml:space="preserve">Based on the </w:t>
      </w:r>
      <w:r w:rsidR="00B82E5F" w:rsidRPr="00342B0E">
        <w:rPr>
          <w:sz w:val="24"/>
          <w:szCs w:val="24"/>
        </w:rPr>
        <w:t>C</w:t>
      </w:r>
      <w:r w:rsidRPr="00342B0E">
        <w:rPr>
          <w:sz w:val="24"/>
          <w:szCs w:val="24"/>
        </w:rPr>
        <w:t>urre</w:t>
      </w:r>
      <w:r w:rsidR="00426D68" w:rsidRPr="00342B0E">
        <w:rPr>
          <w:sz w:val="24"/>
          <w:szCs w:val="24"/>
        </w:rPr>
        <w:t xml:space="preserve">nt </w:t>
      </w:r>
      <w:r w:rsidR="00133073" w:rsidRPr="00342B0E">
        <w:rPr>
          <w:sz w:val="24"/>
          <w:szCs w:val="24"/>
        </w:rPr>
        <w:t xml:space="preserve">Replacement Cost (CRC) of </w:t>
      </w:r>
      <w:r w:rsidR="00E818AC" w:rsidRPr="00342B0E">
        <w:rPr>
          <w:sz w:val="24"/>
          <w:szCs w:val="24"/>
        </w:rPr>
        <w:t>1</w:t>
      </w:r>
      <w:r w:rsidR="005000D7" w:rsidRPr="00342B0E">
        <w:rPr>
          <w:sz w:val="24"/>
          <w:szCs w:val="24"/>
        </w:rPr>
        <w:t>38</w:t>
      </w:r>
      <w:r w:rsidRPr="00342B0E">
        <w:rPr>
          <w:sz w:val="24"/>
          <w:szCs w:val="24"/>
        </w:rPr>
        <w:t xml:space="preserve"> buildings totalling $</w:t>
      </w:r>
      <w:r w:rsidR="005000D7" w:rsidRPr="00342B0E">
        <w:rPr>
          <w:sz w:val="24"/>
          <w:szCs w:val="24"/>
        </w:rPr>
        <w:t>219.5</w:t>
      </w:r>
      <w:r w:rsidRPr="00342B0E">
        <w:rPr>
          <w:sz w:val="24"/>
          <w:szCs w:val="24"/>
        </w:rPr>
        <w:t xml:space="preserve">m and considering the expected capital growth of </w:t>
      </w:r>
      <w:r w:rsidR="00DB735F" w:rsidRPr="00342B0E">
        <w:rPr>
          <w:sz w:val="24"/>
          <w:szCs w:val="24"/>
        </w:rPr>
        <w:t xml:space="preserve">approximately </w:t>
      </w:r>
      <w:r w:rsidRPr="00342B0E">
        <w:rPr>
          <w:sz w:val="24"/>
          <w:szCs w:val="24"/>
        </w:rPr>
        <w:t>$</w:t>
      </w:r>
      <w:r w:rsidR="00342B0E" w:rsidRPr="00342B0E">
        <w:rPr>
          <w:sz w:val="24"/>
          <w:szCs w:val="24"/>
        </w:rPr>
        <w:t>208</w:t>
      </w:r>
      <w:r w:rsidR="00DB735F" w:rsidRPr="00342B0E">
        <w:rPr>
          <w:sz w:val="24"/>
          <w:szCs w:val="24"/>
        </w:rPr>
        <w:t>m,</w:t>
      </w:r>
      <w:r w:rsidRPr="00342B0E">
        <w:rPr>
          <w:sz w:val="24"/>
          <w:szCs w:val="24"/>
        </w:rPr>
        <w:t xml:space="preserve"> the City’s buildings</w:t>
      </w:r>
      <w:r w:rsidR="00DB735F" w:rsidRPr="00342B0E">
        <w:rPr>
          <w:sz w:val="24"/>
          <w:szCs w:val="24"/>
        </w:rPr>
        <w:t xml:space="preserve"> CRC will total around $</w:t>
      </w:r>
      <w:r w:rsidR="00342B0E" w:rsidRPr="00342B0E">
        <w:rPr>
          <w:sz w:val="24"/>
          <w:szCs w:val="24"/>
        </w:rPr>
        <w:t>425</w:t>
      </w:r>
      <w:r w:rsidR="00DB735F" w:rsidRPr="00342B0E">
        <w:rPr>
          <w:sz w:val="24"/>
          <w:szCs w:val="24"/>
        </w:rPr>
        <w:t>m</w:t>
      </w:r>
      <w:r w:rsidRPr="00342B0E">
        <w:rPr>
          <w:sz w:val="24"/>
          <w:szCs w:val="24"/>
        </w:rPr>
        <w:t xml:space="preserve"> by the year 20</w:t>
      </w:r>
      <w:r w:rsidR="00342B0E" w:rsidRPr="00342B0E">
        <w:rPr>
          <w:sz w:val="24"/>
          <w:szCs w:val="24"/>
        </w:rPr>
        <w:t>30</w:t>
      </w:r>
      <w:r w:rsidR="001307F9" w:rsidRPr="00342B0E">
        <w:rPr>
          <w:sz w:val="24"/>
          <w:szCs w:val="24"/>
        </w:rPr>
        <w:t xml:space="preserve">, representing a </w:t>
      </w:r>
      <w:r w:rsidR="00342B0E">
        <w:rPr>
          <w:sz w:val="24"/>
          <w:szCs w:val="24"/>
        </w:rPr>
        <w:t>93</w:t>
      </w:r>
      <w:r w:rsidRPr="00342B0E">
        <w:rPr>
          <w:sz w:val="24"/>
          <w:szCs w:val="24"/>
        </w:rPr>
        <w:t>% i</w:t>
      </w:r>
      <w:r w:rsidR="001307F9" w:rsidRPr="00342B0E">
        <w:rPr>
          <w:sz w:val="24"/>
          <w:szCs w:val="24"/>
        </w:rPr>
        <w:t>ncrease over the next 10 years.</w:t>
      </w:r>
    </w:p>
    <w:p w14:paraId="5291638A" w14:textId="77777777" w:rsidR="00317CCD" w:rsidRDefault="00317CCD">
      <w:pPr>
        <w:spacing w:after="0"/>
        <w:jc w:val="left"/>
        <w:rPr>
          <w:rFonts w:cs="Arial"/>
          <w:b/>
          <w:bCs/>
          <w:color w:val="0070C0"/>
          <w:kern w:val="32"/>
          <w:sz w:val="32"/>
          <w:szCs w:val="32"/>
        </w:rPr>
      </w:pPr>
      <w:r>
        <w:rPr>
          <w:color w:val="0070C0"/>
        </w:rPr>
        <w:br w:type="page"/>
      </w:r>
    </w:p>
    <w:p w14:paraId="2EA490A8" w14:textId="27BC046A" w:rsidR="00412967" w:rsidRPr="00A81499" w:rsidRDefault="005708F5" w:rsidP="00412967">
      <w:pPr>
        <w:pStyle w:val="Heading1"/>
        <w:jc w:val="left"/>
        <w:rPr>
          <w:color w:val="0070C0"/>
          <w:sz w:val="24"/>
          <w:szCs w:val="24"/>
        </w:rPr>
      </w:pPr>
      <w:bookmarkStart w:id="36" w:name="_5._LIFECYCLE_MANAGEMENT"/>
      <w:bookmarkStart w:id="37" w:name="_Toc73446872"/>
      <w:bookmarkEnd w:id="36"/>
      <w:r w:rsidRPr="00A54CCA">
        <w:rPr>
          <w:color w:val="0070C0"/>
        </w:rPr>
        <w:lastRenderedPageBreak/>
        <w:t>5</w:t>
      </w:r>
      <w:r w:rsidR="00363480" w:rsidRPr="00A54CCA">
        <w:rPr>
          <w:color w:val="0070C0"/>
        </w:rPr>
        <w:t>.</w:t>
      </w:r>
      <w:r w:rsidR="00363480" w:rsidRPr="00A54CCA">
        <w:rPr>
          <w:color w:val="0070C0"/>
        </w:rPr>
        <w:tab/>
      </w:r>
      <w:bookmarkEnd w:id="37"/>
      <w:r w:rsidR="00AC585D">
        <w:rPr>
          <w:color w:val="0070C0"/>
        </w:rPr>
        <w:t>Lifecycle Management</w:t>
      </w:r>
      <w:r w:rsidR="00412967">
        <w:rPr>
          <w:color w:val="0070C0"/>
        </w:rPr>
        <w:br/>
      </w:r>
    </w:p>
    <w:p w14:paraId="7A4E499B" w14:textId="77777777" w:rsidR="00BC1575" w:rsidRPr="00BC1575" w:rsidRDefault="00BC1575" w:rsidP="00BC1575">
      <w:pPr>
        <w:spacing w:after="120" w:line="276" w:lineRule="auto"/>
        <w:rPr>
          <w:rFonts w:eastAsia="Calibri"/>
          <w:sz w:val="24"/>
          <w:szCs w:val="22"/>
        </w:rPr>
      </w:pPr>
      <w:r w:rsidRPr="00302609">
        <w:rPr>
          <w:rFonts w:eastAsia="Calibri"/>
          <w:sz w:val="24"/>
          <w:szCs w:val="22"/>
        </w:rPr>
        <w:t xml:space="preserve">The lifecycle management area details how the City of Cockburn plans to manage and operate </w:t>
      </w:r>
      <w:r w:rsidR="00302609" w:rsidRPr="00302609">
        <w:rPr>
          <w:rFonts w:eastAsia="Calibri"/>
          <w:sz w:val="24"/>
          <w:szCs w:val="22"/>
        </w:rPr>
        <w:t>Building</w:t>
      </w:r>
      <w:r w:rsidRPr="00302609">
        <w:rPr>
          <w:rFonts w:eastAsia="Calibri"/>
          <w:sz w:val="24"/>
          <w:szCs w:val="22"/>
        </w:rPr>
        <w:t xml:space="preserve"> infrastructure assets while optimising lifecycle costs. The data is based on the City’s financial and operational asset registers.</w:t>
      </w:r>
    </w:p>
    <w:p w14:paraId="286AB193" w14:textId="77777777" w:rsidR="00363480" w:rsidRDefault="005708F5" w:rsidP="00B935B7">
      <w:pPr>
        <w:pStyle w:val="Heading2"/>
        <w:jc w:val="left"/>
        <w:rPr>
          <w:sz w:val="24"/>
          <w:szCs w:val="24"/>
        </w:rPr>
      </w:pPr>
      <w:bookmarkStart w:id="38" w:name="_Toc73446873"/>
      <w:r w:rsidRPr="00A81499">
        <w:rPr>
          <w:sz w:val="24"/>
          <w:szCs w:val="24"/>
        </w:rPr>
        <w:t>5</w:t>
      </w:r>
      <w:r w:rsidR="00363480" w:rsidRPr="00A81499">
        <w:rPr>
          <w:sz w:val="24"/>
          <w:szCs w:val="24"/>
        </w:rPr>
        <w:t>.1</w:t>
      </w:r>
      <w:r w:rsidR="00363480" w:rsidRPr="00A81499">
        <w:rPr>
          <w:sz w:val="24"/>
          <w:szCs w:val="24"/>
        </w:rPr>
        <w:tab/>
      </w:r>
      <w:r w:rsidR="00CE1038">
        <w:rPr>
          <w:sz w:val="24"/>
          <w:szCs w:val="24"/>
        </w:rPr>
        <w:t>Asset</w:t>
      </w:r>
      <w:r w:rsidR="00363480" w:rsidRPr="00A81499">
        <w:rPr>
          <w:sz w:val="24"/>
          <w:szCs w:val="24"/>
        </w:rPr>
        <w:t xml:space="preserve"> Data</w:t>
      </w:r>
      <w:bookmarkEnd w:id="38"/>
      <w:r w:rsidR="00B935B7">
        <w:rPr>
          <w:sz w:val="24"/>
          <w:szCs w:val="24"/>
        </w:rPr>
        <w:br/>
      </w:r>
    </w:p>
    <w:p w14:paraId="202B2E65" w14:textId="77777777" w:rsidR="00A8410F" w:rsidRDefault="00A8410F" w:rsidP="00A8410F">
      <w:pPr>
        <w:pStyle w:val="BodyText"/>
        <w:spacing w:after="120"/>
        <w:rPr>
          <w:sz w:val="24"/>
          <w:szCs w:val="24"/>
        </w:rPr>
      </w:pPr>
      <w:r w:rsidRPr="00240012">
        <w:rPr>
          <w:sz w:val="24"/>
          <w:szCs w:val="24"/>
        </w:rPr>
        <w:t xml:space="preserve">The data is based on the </w:t>
      </w:r>
      <w:r>
        <w:rPr>
          <w:sz w:val="24"/>
          <w:szCs w:val="24"/>
        </w:rPr>
        <w:t xml:space="preserve">City’s financial and operational </w:t>
      </w:r>
      <w:r w:rsidRPr="00240012">
        <w:rPr>
          <w:sz w:val="24"/>
          <w:szCs w:val="24"/>
        </w:rPr>
        <w:t>asset register</w:t>
      </w:r>
      <w:r>
        <w:rPr>
          <w:sz w:val="24"/>
          <w:szCs w:val="24"/>
        </w:rPr>
        <w:t>s. The financial asset register defines the buildings by t</w:t>
      </w:r>
      <w:r w:rsidR="001A1A50">
        <w:rPr>
          <w:sz w:val="24"/>
          <w:szCs w:val="24"/>
        </w:rPr>
        <w:t>ype; Recreation, Community and Civic,</w:t>
      </w:r>
      <w:r>
        <w:rPr>
          <w:sz w:val="24"/>
          <w:szCs w:val="24"/>
        </w:rPr>
        <w:t xml:space="preserve"> whilst the actual components (assets) are categorised into asset groupings for example Interior works and finishes, as they are to be replaced/ renewed at the end of their useful life</w:t>
      </w:r>
      <w:r w:rsidR="000136AC">
        <w:rPr>
          <w:sz w:val="24"/>
          <w:szCs w:val="24"/>
        </w:rPr>
        <w:t xml:space="preserve"> or at an agreed intervention level based on their condition</w:t>
      </w:r>
      <w:r>
        <w:rPr>
          <w:sz w:val="24"/>
          <w:szCs w:val="24"/>
        </w:rPr>
        <w:t xml:space="preserve">. </w:t>
      </w:r>
    </w:p>
    <w:p w14:paraId="339F91F0" w14:textId="77777777" w:rsidR="00A8410F" w:rsidRPr="00A81499" w:rsidRDefault="00A8410F" w:rsidP="00A8410F">
      <w:pPr>
        <w:pStyle w:val="Heading3"/>
        <w:rPr>
          <w:sz w:val="24"/>
          <w:szCs w:val="24"/>
        </w:rPr>
      </w:pPr>
      <w:bookmarkStart w:id="39" w:name="_Toc73446874"/>
      <w:r w:rsidRPr="00A81499">
        <w:rPr>
          <w:sz w:val="24"/>
          <w:szCs w:val="24"/>
        </w:rPr>
        <w:t>5</w:t>
      </w:r>
      <w:r>
        <w:rPr>
          <w:sz w:val="24"/>
          <w:szCs w:val="24"/>
        </w:rPr>
        <w:t>.1.1</w:t>
      </w:r>
      <w:r w:rsidRPr="00A81499">
        <w:rPr>
          <w:sz w:val="24"/>
          <w:szCs w:val="24"/>
        </w:rPr>
        <w:tab/>
        <w:t>Asset Age</w:t>
      </w:r>
      <w:bookmarkEnd w:id="39"/>
    </w:p>
    <w:p w14:paraId="3ED83338" w14:textId="73022FF8" w:rsidR="0019471F" w:rsidRPr="00AC585D" w:rsidRDefault="00A8410F" w:rsidP="00AC585D">
      <w:pPr>
        <w:pStyle w:val="BodyText"/>
        <w:rPr>
          <w:sz w:val="24"/>
          <w:szCs w:val="24"/>
        </w:rPr>
      </w:pPr>
      <w:r w:rsidRPr="00A81499">
        <w:rPr>
          <w:sz w:val="24"/>
          <w:szCs w:val="24"/>
        </w:rPr>
        <w:br/>
        <w:t xml:space="preserve">The age profiles by </w:t>
      </w:r>
      <w:r>
        <w:rPr>
          <w:sz w:val="24"/>
          <w:szCs w:val="24"/>
        </w:rPr>
        <w:t>building</w:t>
      </w:r>
      <w:r w:rsidRPr="00A81499">
        <w:rPr>
          <w:sz w:val="24"/>
          <w:szCs w:val="24"/>
        </w:rPr>
        <w:t xml:space="preserve"> </w:t>
      </w:r>
      <w:r w:rsidR="00895467">
        <w:rPr>
          <w:sz w:val="24"/>
          <w:szCs w:val="24"/>
        </w:rPr>
        <w:t>group</w:t>
      </w:r>
      <w:r w:rsidR="000136AC">
        <w:rPr>
          <w:sz w:val="24"/>
          <w:szCs w:val="24"/>
        </w:rPr>
        <w:t xml:space="preserve"> with the current replacement cost</w:t>
      </w:r>
      <w:r w:rsidR="00343AAD">
        <w:rPr>
          <w:sz w:val="24"/>
          <w:szCs w:val="24"/>
        </w:rPr>
        <w:t xml:space="preserve"> (CRC)</w:t>
      </w:r>
      <w:r w:rsidR="000136AC">
        <w:rPr>
          <w:sz w:val="24"/>
          <w:szCs w:val="24"/>
        </w:rPr>
        <w:t xml:space="preserve"> values</w:t>
      </w:r>
      <w:r w:rsidR="00343AAD">
        <w:rPr>
          <w:sz w:val="24"/>
          <w:szCs w:val="24"/>
        </w:rPr>
        <w:t xml:space="preserve"> per suburb </w:t>
      </w:r>
      <w:r w:rsidRPr="00A81499">
        <w:rPr>
          <w:sz w:val="24"/>
          <w:szCs w:val="24"/>
        </w:rPr>
        <w:t xml:space="preserve">are </w:t>
      </w:r>
      <w:r>
        <w:rPr>
          <w:sz w:val="24"/>
          <w:szCs w:val="24"/>
        </w:rPr>
        <w:t xml:space="preserve">displayed in the </w:t>
      </w:r>
      <w:r w:rsidR="000136AC">
        <w:rPr>
          <w:sz w:val="24"/>
          <w:szCs w:val="24"/>
        </w:rPr>
        <w:t xml:space="preserve">following </w:t>
      </w:r>
      <w:r>
        <w:rPr>
          <w:sz w:val="24"/>
          <w:szCs w:val="24"/>
        </w:rPr>
        <w:t>graph</w:t>
      </w:r>
      <w:r w:rsidR="000136AC">
        <w:rPr>
          <w:sz w:val="24"/>
          <w:szCs w:val="24"/>
        </w:rPr>
        <w:t>s</w:t>
      </w:r>
      <w:r>
        <w:rPr>
          <w:sz w:val="24"/>
          <w:szCs w:val="24"/>
        </w:rPr>
        <w:t>.</w:t>
      </w:r>
    </w:p>
    <w:p w14:paraId="0731B00F" w14:textId="06ACBFE3" w:rsidR="00A8410F" w:rsidRPr="00AC585D" w:rsidRDefault="00591421" w:rsidP="00F00FDC">
      <w:pPr>
        <w:pStyle w:val="BodyText"/>
        <w:tabs>
          <w:tab w:val="left" w:pos="851"/>
        </w:tabs>
        <w:jc w:val="left"/>
        <w:rPr>
          <w:b/>
          <w:iCs/>
          <w:color w:val="0070C0"/>
          <w:sz w:val="24"/>
          <w:szCs w:val="24"/>
        </w:rPr>
      </w:pPr>
      <w:r>
        <w:rPr>
          <w:b/>
          <w:iCs/>
          <w:color w:val="0070C0"/>
          <w:sz w:val="24"/>
          <w:szCs w:val="24"/>
        </w:rPr>
        <w:t>Graph 5.1.1</w:t>
      </w:r>
      <w:r w:rsidR="00A8410F" w:rsidRPr="00AC585D">
        <w:rPr>
          <w:b/>
          <w:iCs/>
          <w:color w:val="0070C0"/>
          <w:sz w:val="24"/>
          <w:szCs w:val="24"/>
        </w:rPr>
        <w:t xml:space="preserve"> </w:t>
      </w:r>
      <w:r w:rsidR="00A8410F" w:rsidRPr="00AC585D">
        <w:rPr>
          <w:b/>
          <w:iCs/>
          <w:color w:val="0070C0"/>
          <w:sz w:val="24"/>
          <w:szCs w:val="24"/>
        </w:rPr>
        <w:tab/>
      </w:r>
      <w:r w:rsidR="00895467" w:rsidRPr="00AC585D">
        <w:rPr>
          <w:b/>
          <w:iCs/>
          <w:color w:val="0070C0"/>
          <w:sz w:val="24"/>
          <w:szCs w:val="24"/>
        </w:rPr>
        <w:t xml:space="preserve">Building </w:t>
      </w:r>
      <w:r w:rsidR="00A8410F" w:rsidRPr="00AC585D">
        <w:rPr>
          <w:b/>
          <w:iCs/>
          <w:color w:val="0070C0"/>
          <w:sz w:val="24"/>
          <w:szCs w:val="24"/>
        </w:rPr>
        <w:t xml:space="preserve">Age Profile by Building </w:t>
      </w:r>
      <w:r w:rsidR="00895467" w:rsidRPr="00AC585D">
        <w:rPr>
          <w:b/>
          <w:iCs/>
          <w:color w:val="0070C0"/>
          <w:sz w:val="24"/>
          <w:szCs w:val="24"/>
        </w:rPr>
        <w:t>Group</w:t>
      </w:r>
    </w:p>
    <w:p w14:paraId="183BD238" w14:textId="77777777" w:rsidR="00A8410F" w:rsidRPr="00A8410F" w:rsidRDefault="00302609" w:rsidP="001732D3">
      <w:pPr>
        <w:jc w:val="center"/>
      </w:pPr>
      <w:r>
        <w:rPr>
          <w:noProof/>
          <w:lang w:eastAsia="en-AU"/>
        </w:rPr>
        <w:drawing>
          <wp:inline distT="0" distB="0" distL="0" distR="0" wp14:anchorId="0A269682" wp14:editId="56B19F5E">
            <wp:extent cx="5871102" cy="3885407"/>
            <wp:effectExtent l="0" t="0" r="15875"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FC6C9C" w14:textId="77777777" w:rsidR="00343AAD" w:rsidRDefault="00343AAD">
      <w:pPr>
        <w:spacing w:after="0"/>
        <w:jc w:val="left"/>
        <w:rPr>
          <w:b/>
          <w:i/>
          <w:color w:val="0070C0"/>
          <w:sz w:val="24"/>
          <w:szCs w:val="24"/>
        </w:rPr>
      </w:pPr>
      <w:r>
        <w:rPr>
          <w:b/>
          <w:i/>
          <w:color w:val="0070C0"/>
          <w:sz w:val="24"/>
          <w:szCs w:val="24"/>
        </w:rPr>
        <w:br w:type="page"/>
      </w:r>
    </w:p>
    <w:p w14:paraId="73DF7456" w14:textId="3B2B547C" w:rsidR="000136AC" w:rsidRPr="001D385D" w:rsidRDefault="00591421" w:rsidP="00F00FDC">
      <w:pPr>
        <w:pStyle w:val="BodyText"/>
        <w:tabs>
          <w:tab w:val="left" w:pos="851"/>
        </w:tabs>
        <w:rPr>
          <w:b/>
          <w:iCs/>
          <w:color w:val="0070C0"/>
          <w:sz w:val="24"/>
          <w:szCs w:val="24"/>
        </w:rPr>
      </w:pPr>
      <w:r>
        <w:rPr>
          <w:b/>
          <w:iCs/>
          <w:color w:val="0070C0"/>
          <w:sz w:val="24"/>
          <w:szCs w:val="24"/>
        </w:rPr>
        <w:lastRenderedPageBreak/>
        <w:t>Graph 5.1.2</w:t>
      </w:r>
      <w:r w:rsidR="000136AC" w:rsidRPr="001D385D">
        <w:rPr>
          <w:b/>
          <w:iCs/>
          <w:color w:val="0070C0"/>
          <w:sz w:val="24"/>
          <w:szCs w:val="24"/>
        </w:rPr>
        <w:t xml:space="preserve"> </w:t>
      </w:r>
      <w:r w:rsidR="000136AC" w:rsidRPr="001D385D">
        <w:rPr>
          <w:b/>
          <w:iCs/>
          <w:color w:val="0070C0"/>
          <w:sz w:val="24"/>
          <w:szCs w:val="24"/>
        </w:rPr>
        <w:tab/>
      </w:r>
      <w:r w:rsidR="00895467" w:rsidRPr="001D385D">
        <w:rPr>
          <w:b/>
          <w:iCs/>
          <w:color w:val="0070C0"/>
          <w:sz w:val="24"/>
          <w:szCs w:val="24"/>
        </w:rPr>
        <w:t xml:space="preserve">Building </w:t>
      </w:r>
      <w:r w:rsidR="000136AC" w:rsidRPr="001D385D">
        <w:rPr>
          <w:b/>
          <w:iCs/>
          <w:color w:val="0070C0"/>
          <w:sz w:val="24"/>
          <w:szCs w:val="24"/>
        </w:rPr>
        <w:t xml:space="preserve">Age Profile </w:t>
      </w:r>
      <w:r w:rsidR="00811894" w:rsidRPr="001D385D">
        <w:rPr>
          <w:b/>
          <w:iCs/>
          <w:color w:val="0070C0"/>
          <w:sz w:val="24"/>
          <w:szCs w:val="24"/>
        </w:rPr>
        <w:t>by</w:t>
      </w:r>
      <w:r w:rsidR="000136AC" w:rsidRPr="001D385D">
        <w:rPr>
          <w:b/>
          <w:iCs/>
          <w:color w:val="0070C0"/>
          <w:sz w:val="24"/>
          <w:szCs w:val="24"/>
        </w:rPr>
        <w:t xml:space="preserve"> Suburb</w:t>
      </w:r>
    </w:p>
    <w:p w14:paraId="5E7EF503" w14:textId="77777777" w:rsidR="002927B8" w:rsidRDefault="00302609" w:rsidP="000136AC">
      <w:pPr>
        <w:pStyle w:val="BodyText"/>
        <w:tabs>
          <w:tab w:val="left" w:pos="851"/>
        </w:tabs>
        <w:jc w:val="center"/>
        <w:rPr>
          <w:b/>
          <w:i/>
          <w:color w:val="0070C0"/>
          <w:sz w:val="24"/>
          <w:szCs w:val="24"/>
        </w:rPr>
      </w:pPr>
      <w:r>
        <w:rPr>
          <w:noProof/>
          <w:lang w:eastAsia="en-AU"/>
        </w:rPr>
        <w:drawing>
          <wp:inline distT="0" distB="0" distL="0" distR="0" wp14:anchorId="1BC7864A" wp14:editId="773BC245">
            <wp:extent cx="5906822" cy="3911865"/>
            <wp:effectExtent l="0" t="0" r="17780" b="127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077AE27" w14:textId="77777777" w:rsidR="006C7072" w:rsidRDefault="006C7072" w:rsidP="004F0356">
      <w:pPr>
        <w:pStyle w:val="BodyText"/>
        <w:tabs>
          <w:tab w:val="left" w:pos="5245"/>
        </w:tabs>
        <w:spacing w:after="0"/>
        <w:jc w:val="left"/>
        <w:rPr>
          <w:sz w:val="24"/>
          <w:szCs w:val="24"/>
        </w:rPr>
      </w:pPr>
    </w:p>
    <w:p w14:paraId="2A60C8D7" w14:textId="77777777" w:rsidR="004F0356" w:rsidRDefault="004F0356" w:rsidP="004F0356">
      <w:pPr>
        <w:pStyle w:val="BodyText"/>
        <w:tabs>
          <w:tab w:val="left" w:pos="5245"/>
        </w:tabs>
        <w:spacing w:after="0"/>
        <w:jc w:val="left"/>
        <w:rPr>
          <w:sz w:val="24"/>
          <w:szCs w:val="24"/>
        </w:rPr>
      </w:pPr>
      <w:r w:rsidRPr="00A81499">
        <w:rPr>
          <w:sz w:val="24"/>
          <w:szCs w:val="24"/>
        </w:rPr>
        <w:t xml:space="preserve">The assets covered by this </w:t>
      </w:r>
      <w:r>
        <w:rPr>
          <w:sz w:val="24"/>
          <w:szCs w:val="24"/>
        </w:rPr>
        <w:t xml:space="preserve">AMP </w:t>
      </w:r>
      <w:r w:rsidRPr="00A81499">
        <w:rPr>
          <w:sz w:val="24"/>
          <w:szCs w:val="24"/>
        </w:rPr>
        <w:t>are</w:t>
      </w:r>
      <w:r>
        <w:rPr>
          <w:sz w:val="24"/>
          <w:szCs w:val="24"/>
        </w:rPr>
        <w:t xml:space="preserve"> audited </w:t>
      </w:r>
      <w:r w:rsidR="00343AAD">
        <w:rPr>
          <w:sz w:val="24"/>
          <w:szCs w:val="24"/>
        </w:rPr>
        <w:t xml:space="preserve">and renewed/ upgraded </w:t>
      </w:r>
      <w:r>
        <w:rPr>
          <w:sz w:val="24"/>
          <w:szCs w:val="24"/>
        </w:rPr>
        <w:t xml:space="preserve">at the asset component level and grouped in </w:t>
      </w:r>
      <w:r w:rsidR="006C7072">
        <w:rPr>
          <w:sz w:val="24"/>
          <w:szCs w:val="24"/>
        </w:rPr>
        <w:t>the</w:t>
      </w:r>
      <w:r>
        <w:rPr>
          <w:sz w:val="24"/>
          <w:szCs w:val="24"/>
        </w:rPr>
        <w:t xml:space="preserve"> operational asset register as</w:t>
      </w:r>
      <w:r w:rsidR="00343AAD">
        <w:rPr>
          <w:sz w:val="24"/>
          <w:szCs w:val="24"/>
        </w:rPr>
        <w:t xml:space="preserve"> detailed</w:t>
      </w:r>
      <w:r>
        <w:rPr>
          <w:sz w:val="24"/>
          <w:szCs w:val="24"/>
        </w:rPr>
        <w:t>:</w:t>
      </w:r>
      <w:r w:rsidR="006D4D97">
        <w:rPr>
          <w:sz w:val="24"/>
          <w:szCs w:val="24"/>
        </w:rPr>
        <w:br/>
      </w:r>
    </w:p>
    <w:p w14:paraId="5E059C32" w14:textId="77777777" w:rsidR="006C7072" w:rsidRDefault="006C7072" w:rsidP="004F0356">
      <w:pPr>
        <w:pStyle w:val="BodyText"/>
        <w:tabs>
          <w:tab w:val="left" w:pos="5245"/>
        </w:tabs>
        <w:spacing w:after="0"/>
        <w:jc w:val="left"/>
        <w:rPr>
          <w:sz w:val="24"/>
          <w:szCs w:val="24"/>
        </w:rPr>
      </w:pPr>
    </w:p>
    <w:tbl>
      <w:tblPr>
        <w:tblStyle w:val="MediumShading2-Accent1"/>
        <w:tblW w:w="0" w:type="auto"/>
        <w:tblInd w:w="108" w:type="dxa"/>
        <w:tblLook w:val="04A0" w:firstRow="1" w:lastRow="0" w:firstColumn="1" w:lastColumn="0" w:noHBand="0" w:noVBand="1"/>
      </w:tblPr>
      <w:tblGrid>
        <w:gridCol w:w="2835"/>
        <w:gridCol w:w="6521"/>
      </w:tblGrid>
      <w:tr w:rsidR="00DC50F1" w:rsidRPr="00DC50F1" w14:paraId="22AC8CD5" w14:textId="77777777" w:rsidTr="00A74B29">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100" w:firstRow="0" w:lastRow="0" w:firstColumn="1" w:lastColumn="0" w:oddVBand="0" w:evenVBand="0" w:oddHBand="0" w:evenHBand="0" w:firstRowFirstColumn="1" w:firstRowLastColumn="0" w:lastRowFirstColumn="0" w:lastRowLastColumn="0"/>
            <w:tcW w:w="2835" w:type="dxa"/>
            <w:tcBorders>
              <w:left w:val="single" w:sz="12" w:space="0" w:color="auto"/>
              <w:bottom w:val="thinThickSmallGap" w:sz="24" w:space="0" w:color="auto"/>
              <w:right w:val="single" w:sz="12" w:space="0" w:color="FFFFFF" w:themeColor="background1"/>
            </w:tcBorders>
            <w:vAlign w:val="center"/>
          </w:tcPr>
          <w:p w14:paraId="18461DEE" w14:textId="77777777" w:rsidR="004F0356" w:rsidRPr="00DC50F1" w:rsidRDefault="006D4D97" w:rsidP="00DC50F1">
            <w:pPr>
              <w:pStyle w:val="BodyText"/>
              <w:tabs>
                <w:tab w:val="left" w:pos="5245"/>
              </w:tabs>
              <w:spacing w:after="0"/>
              <w:jc w:val="left"/>
              <w:rPr>
                <w:rFonts w:ascii="Arial Narrow" w:hAnsi="Arial Narrow"/>
                <w:sz w:val="24"/>
                <w:szCs w:val="24"/>
              </w:rPr>
            </w:pPr>
            <w:r w:rsidRPr="00DC50F1">
              <w:rPr>
                <w:rFonts w:ascii="Arial Narrow" w:hAnsi="Arial Narrow"/>
                <w:sz w:val="24"/>
                <w:szCs w:val="24"/>
              </w:rPr>
              <w:t xml:space="preserve">Component </w:t>
            </w:r>
            <w:r w:rsidR="006A2C4B" w:rsidRPr="00DC50F1">
              <w:rPr>
                <w:rFonts w:ascii="Arial Narrow" w:hAnsi="Arial Narrow"/>
                <w:sz w:val="24"/>
                <w:szCs w:val="24"/>
              </w:rPr>
              <w:t xml:space="preserve"> Classification</w:t>
            </w:r>
          </w:p>
        </w:tc>
        <w:tc>
          <w:tcPr>
            <w:tcW w:w="6521" w:type="dxa"/>
            <w:tcBorders>
              <w:left w:val="single" w:sz="12" w:space="0" w:color="FFFFFF" w:themeColor="background1"/>
              <w:bottom w:val="thinThickSmallGap" w:sz="24" w:space="0" w:color="auto"/>
              <w:right w:val="single" w:sz="12" w:space="0" w:color="auto"/>
            </w:tcBorders>
            <w:vAlign w:val="center"/>
          </w:tcPr>
          <w:p w14:paraId="54F6FF4A" w14:textId="77777777" w:rsidR="004F0356" w:rsidRPr="00DC50F1" w:rsidRDefault="006D4D97" w:rsidP="00DC50F1">
            <w:pPr>
              <w:pStyle w:val="BodyText"/>
              <w:tabs>
                <w:tab w:val="left" w:pos="5245"/>
              </w:tabs>
              <w:spacing w:after="0"/>
              <w:jc w:val="left"/>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DC50F1">
              <w:rPr>
                <w:rFonts w:ascii="Arial Narrow" w:hAnsi="Arial Narrow"/>
                <w:sz w:val="24"/>
                <w:szCs w:val="24"/>
              </w:rPr>
              <w:t xml:space="preserve"> Details</w:t>
            </w:r>
          </w:p>
        </w:tc>
      </w:tr>
      <w:tr w:rsidR="009F6D3C" w:rsidRPr="009F6D3C" w14:paraId="1502D390"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thinThickSmallGap" w:sz="24" w:space="0" w:color="auto"/>
              <w:left w:val="single" w:sz="12" w:space="0" w:color="auto"/>
              <w:bottom w:val="single" w:sz="12" w:space="0" w:color="FFFFFF" w:themeColor="background1"/>
              <w:right w:val="thickThinSmallGap" w:sz="24" w:space="0" w:color="auto"/>
            </w:tcBorders>
          </w:tcPr>
          <w:p w14:paraId="50A37DC7" w14:textId="77777777" w:rsidR="009F6D3C" w:rsidRPr="002A4AC3" w:rsidRDefault="009F6D3C" w:rsidP="000E0651">
            <w:pPr>
              <w:spacing w:after="0"/>
              <w:ind w:left="360"/>
              <w:jc w:val="left"/>
              <w:rPr>
                <w:rFonts w:ascii="Arial Narrow" w:hAnsi="Arial Narrow"/>
                <w:sz w:val="24"/>
                <w:szCs w:val="24"/>
              </w:rPr>
            </w:pPr>
            <w:r w:rsidRPr="002A4AC3">
              <w:rPr>
                <w:rFonts w:ascii="Arial Narrow" w:hAnsi="Arial Narrow"/>
                <w:sz w:val="24"/>
                <w:szCs w:val="24"/>
              </w:rPr>
              <w:t>Disability Access</w:t>
            </w:r>
          </w:p>
        </w:tc>
        <w:tc>
          <w:tcPr>
            <w:tcW w:w="6521" w:type="dxa"/>
            <w:tcBorders>
              <w:top w:val="thinThickSmallGap" w:sz="24" w:space="0" w:color="auto"/>
              <w:left w:val="thickThinSmallGap" w:sz="24" w:space="0" w:color="auto"/>
              <w:bottom w:val="single" w:sz="12" w:space="0" w:color="FFFFFF" w:themeColor="background1"/>
              <w:right w:val="single" w:sz="12" w:space="0" w:color="auto"/>
            </w:tcBorders>
          </w:tcPr>
          <w:p w14:paraId="2B1D1030" w14:textId="77777777" w:rsidR="009F6D3C" w:rsidRPr="009F6D3C" w:rsidRDefault="008A00B1" w:rsidP="009F6D3C">
            <w:pPr>
              <w:spacing w:after="0"/>
              <w:ind w:left="142"/>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Pr>
                <w:rFonts w:ascii="Arial Narrow" w:hAnsi="Arial Narrow"/>
                <w:sz w:val="24"/>
                <w:szCs w:val="24"/>
              </w:rPr>
              <w:t>ontain the access lifts, hoists</w:t>
            </w:r>
          </w:p>
        </w:tc>
      </w:tr>
      <w:tr w:rsidR="009F6D3C" w:rsidRPr="009F6D3C" w14:paraId="365BB71A" w14:textId="77777777" w:rsidTr="00A74B29">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287AF1CA" w14:textId="77777777" w:rsidR="009F6D3C" w:rsidRPr="002A4AC3" w:rsidRDefault="009F6D3C" w:rsidP="000E0651">
            <w:pPr>
              <w:spacing w:after="0"/>
              <w:ind w:left="360"/>
              <w:jc w:val="left"/>
              <w:rPr>
                <w:rFonts w:ascii="Arial Narrow" w:hAnsi="Arial Narrow"/>
                <w:sz w:val="24"/>
                <w:szCs w:val="24"/>
              </w:rPr>
            </w:pPr>
            <w:r w:rsidRPr="002A4AC3">
              <w:rPr>
                <w:rFonts w:ascii="Arial Narrow" w:hAnsi="Arial Narrow"/>
                <w:sz w:val="24"/>
                <w:szCs w:val="24"/>
              </w:rPr>
              <w:t>Electrical Services</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0F9A87E3" w14:textId="77777777" w:rsidR="009F6D3C" w:rsidRPr="009F6D3C" w:rsidRDefault="008A00B1" w:rsidP="000E0651">
            <w:pPr>
              <w:spacing w:after="0"/>
              <w:ind w:left="142"/>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sidRPr="009F6D3C">
              <w:rPr>
                <w:rFonts w:ascii="Arial Narrow" w:hAnsi="Arial Narrow"/>
                <w:sz w:val="24"/>
                <w:szCs w:val="24"/>
              </w:rPr>
              <w:t>ontain the services such as; fire, electrical, hydraulic and mechanical that are utilised within the building environment to provide the required functionality and performance of the property asset</w:t>
            </w:r>
          </w:p>
        </w:tc>
      </w:tr>
      <w:tr w:rsidR="009F6D3C" w:rsidRPr="009F6D3C" w14:paraId="05CDD259"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778C3DA7" w14:textId="77777777" w:rsidR="009F6D3C" w:rsidRPr="002A4AC3" w:rsidRDefault="009F6D3C" w:rsidP="000E0651">
            <w:pPr>
              <w:spacing w:after="0"/>
              <w:ind w:left="360"/>
              <w:jc w:val="left"/>
              <w:rPr>
                <w:rFonts w:ascii="Arial Narrow" w:hAnsi="Arial Narrow"/>
                <w:sz w:val="24"/>
                <w:szCs w:val="24"/>
              </w:rPr>
            </w:pPr>
            <w:r w:rsidRPr="002A4AC3">
              <w:rPr>
                <w:rFonts w:ascii="Arial Narrow" w:hAnsi="Arial Narrow"/>
                <w:sz w:val="24"/>
                <w:szCs w:val="24"/>
              </w:rPr>
              <w:t>External Site</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5A262E5F" w14:textId="77777777" w:rsidR="009F6D3C" w:rsidRPr="009F6D3C" w:rsidRDefault="008A00B1" w:rsidP="000E0651">
            <w:pPr>
              <w:spacing w:after="0"/>
              <w:ind w:left="142"/>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Various</w:t>
            </w:r>
            <w:r w:rsidR="009F6D3C" w:rsidRPr="006D4D97">
              <w:rPr>
                <w:rFonts w:ascii="Arial Narrow" w:hAnsi="Arial Narrow"/>
                <w:sz w:val="24"/>
                <w:szCs w:val="24"/>
              </w:rPr>
              <w:t xml:space="preserve"> components that are typically associated within a site but not attached to the building asset itself</w:t>
            </w:r>
            <w:r>
              <w:rPr>
                <w:rFonts w:ascii="Arial Narrow" w:hAnsi="Arial Narrow"/>
                <w:sz w:val="24"/>
                <w:szCs w:val="24"/>
              </w:rPr>
              <w:t xml:space="preserve"> such as paving</w:t>
            </w:r>
          </w:p>
        </w:tc>
      </w:tr>
      <w:tr w:rsidR="009F6D3C" w:rsidRPr="009F6D3C" w14:paraId="68DF9994" w14:textId="77777777" w:rsidTr="00A74B29">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440B6005" w14:textId="77777777" w:rsidR="009F6D3C" w:rsidRPr="002A4AC3" w:rsidRDefault="009F6D3C" w:rsidP="000E0651">
            <w:pPr>
              <w:spacing w:after="0"/>
              <w:ind w:left="360"/>
              <w:jc w:val="left"/>
              <w:rPr>
                <w:rFonts w:ascii="Arial Narrow" w:hAnsi="Arial Narrow"/>
                <w:sz w:val="24"/>
                <w:szCs w:val="24"/>
              </w:rPr>
            </w:pPr>
            <w:r w:rsidRPr="002A4AC3">
              <w:rPr>
                <w:rFonts w:ascii="Arial Narrow" w:hAnsi="Arial Narrow"/>
                <w:sz w:val="24"/>
                <w:szCs w:val="24"/>
              </w:rPr>
              <w:t>Finishes</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036F88CC" w14:textId="77777777" w:rsidR="009F6D3C" w:rsidRPr="009F6D3C" w:rsidRDefault="008A00B1" w:rsidP="000E0651">
            <w:pPr>
              <w:spacing w:after="0"/>
              <w:ind w:left="142"/>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sidRPr="009F6D3C">
              <w:rPr>
                <w:rFonts w:ascii="Arial Narrow" w:hAnsi="Arial Narrow"/>
                <w:sz w:val="24"/>
                <w:szCs w:val="24"/>
              </w:rPr>
              <w:t>ontains the internal fabric components that made up the internal spaces within a building asset. This group includes the floor finishes, ceiling finishes, wall finishes, fixtures and fittings, etc.</w:t>
            </w:r>
          </w:p>
        </w:tc>
      </w:tr>
      <w:tr w:rsidR="009F6D3C" w:rsidRPr="009F6D3C" w14:paraId="4C332964"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6513A7B1" w14:textId="77777777" w:rsidR="009F6D3C" w:rsidRPr="002A4AC3" w:rsidRDefault="009F6D3C" w:rsidP="000E0651">
            <w:pPr>
              <w:spacing w:after="0"/>
              <w:ind w:left="360"/>
              <w:jc w:val="left"/>
              <w:rPr>
                <w:rFonts w:ascii="Arial Narrow" w:hAnsi="Arial Narrow"/>
                <w:sz w:val="24"/>
                <w:szCs w:val="24"/>
              </w:rPr>
            </w:pPr>
            <w:r w:rsidRPr="002A4AC3">
              <w:rPr>
                <w:rFonts w:ascii="Arial Narrow" w:hAnsi="Arial Narrow"/>
                <w:sz w:val="24"/>
                <w:szCs w:val="24"/>
              </w:rPr>
              <w:t>Fire Services</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3E1524D7" w14:textId="77777777" w:rsidR="009F6D3C" w:rsidRPr="009F6D3C" w:rsidRDefault="008A00B1" w:rsidP="000E0651">
            <w:pPr>
              <w:spacing w:after="0"/>
              <w:ind w:left="142"/>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sidRPr="009F6D3C">
              <w:rPr>
                <w:rFonts w:ascii="Arial Narrow" w:hAnsi="Arial Narrow"/>
                <w:sz w:val="24"/>
                <w:szCs w:val="24"/>
              </w:rPr>
              <w:t>ontain the services such as; fire, electrical, hydraulic and mechanical that are utilised within the building environment to provide the required functionality and performance of the property asset</w:t>
            </w:r>
          </w:p>
        </w:tc>
      </w:tr>
      <w:tr w:rsidR="009F6D3C" w:rsidRPr="009F6D3C" w14:paraId="7EFE72A7" w14:textId="77777777" w:rsidTr="001F190E">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61C7C0A3" w14:textId="77777777" w:rsidR="009F6D3C" w:rsidRPr="002A4AC3" w:rsidRDefault="009F6D3C" w:rsidP="00B41945">
            <w:pPr>
              <w:spacing w:after="0"/>
              <w:ind w:left="360"/>
              <w:jc w:val="left"/>
              <w:rPr>
                <w:rFonts w:ascii="Arial Narrow" w:hAnsi="Arial Narrow"/>
                <w:sz w:val="24"/>
                <w:szCs w:val="24"/>
              </w:rPr>
            </w:pPr>
            <w:r w:rsidRPr="002A4AC3">
              <w:rPr>
                <w:rFonts w:ascii="Arial Narrow" w:hAnsi="Arial Narrow"/>
                <w:sz w:val="24"/>
                <w:szCs w:val="24"/>
              </w:rPr>
              <w:t>Fitouts and Fittings</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473608DA" w14:textId="77777777" w:rsidR="009F6D3C" w:rsidRPr="009F6D3C" w:rsidRDefault="008A00B1" w:rsidP="00A8410F">
            <w:pPr>
              <w:spacing w:after="0"/>
              <w:ind w:left="142"/>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sidRPr="009F6D3C">
              <w:rPr>
                <w:rFonts w:ascii="Arial Narrow" w:hAnsi="Arial Narrow"/>
                <w:sz w:val="24"/>
                <w:szCs w:val="24"/>
              </w:rPr>
              <w:t>ontains the internal fabric components that made up the internal spaces within a building asset. This group includes the floor finishes, ceiling finishes, wall finishes, fixtures and fittings, etc.</w:t>
            </w:r>
          </w:p>
        </w:tc>
      </w:tr>
      <w:tr w:rsidR="009F6D3C" w:rsidRPr="009F6D3C" w14:paraId="581DC3DB" w14:textId="77777777" w:rsidTr="001F1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8" w:space="0" w:color="auto"/>
              <w:right w:val="thickThinSmallGap" w:sz="24" w:space="0" w:color="auto"/>
            </w:tcBorders>
          </w:tcPr>
          <w:p w14:paraId="02815A3F" w14:textId="77777777" w:rsidR="009F6D3C" w:rsidRPr="002A4AC3" w:rsidRDefault="009F6D3C" w:rsidP="00B41945">
            <w:pPr>
              <w:spacing w:after="0"/>
              <w:ind w:left="360"/>
              <w:jc w:val="left"/>
              <w:rPr>
                <w:rFonts w:ascii="Arial Narrow" w:hAnsi="Arial Narrow"/>
                <w:sz w:val="24"/>
                <w:szCs w:val="24"/>
              </w:rPr>
            </w:pPr>
            <w:r w:rsidRPr="002A4AC3">
              <w:rPr>
                <w:rFonts w:ascii="Arial Narrow" w:hAnsi="Arial Narrow"/>
                <w:sz w:val="24"/>
                <w:szCs w:val="24"/>
              </w:rPr>
              <w:t>HVAC Services</w:t>
            </w:r>
          </w:p>
        </w:tc>
        <w:tc>
          <w:tcPr>
            <w:tcW w:w="6521" w:type="dxa"/>
            <w:tcBorders>
              <w:top w:val="single" w:sz="12" w:space="0" w:color="FFFFFF" w:themeColor="background1"/>
              <w:left w:val="thickThinSmallGap" w:sz="24" w:space="0" w:color="auto"/>
              <w:bottom w:val="single" w:sz="8" w:space="0" w:color="auto"/>
              <w:right w:val="single" w:sz="12" w:space="0" w:color="auto"/>
            </w:tcBorders>
          </w:tcPr>
          <w:p w14:paraId="376FD3D1" w14:textId="77777777" w:rsidR="009F6D3C" w:rsidRPr="009F6D3C" w:rsidRDefault="008A00B1" w:rsidP="00A8410F">
            <w:pPr>
              <w:spacing w:after="0"/>
              <w:ind w:left="142"/>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sidRPr="009F6D3C">
              <w:rPr>
                <w:rFonts w:ascii="Arial Narrow" w:hAnsi="Arial Narrow"/>
                <w:sz w:val="24"/>
                <w:szCs w:val="24"/>
              </w:rPr>
              <w:t>ontain the services such as; fire, electrical, hydraulic and mechanical that are utilised within the building environment to provide the required functionality and performance of the property asset</w:t>
            </w:r>
          </w:p>
        </w:tc>
      </w:tr>
      <w:tr w:rsidR="009F6D3C" w:rsidRPr="009F6D3C" w14:paraId="71161D82" w14:textId="77777777" w:rsidTr="001F190E">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left w:val="single" w:sz="12" w:space="0" w:color="auto"/>
              <w:bottom w:val="single" w:sz="12" w:space="0" w:color="FFFFFF" w:themeColor="background1"/>
              <w:right w:val="thickThinSmallGap" w:sz="24" w:space="0" w:color="auto"/>
            </w:tcBorders>
          </w:tcPr>
          <w:p w14:paraId="08EF8B9E" w14:textId="77777777" w:rsidR="009F6D3C" w:rsidRPr="002A4AC3" w:rsidRDefault="009F6D3C" w:rsidP="00B41945">
            <w:pPr>
              <w:spacing w:after="0"/>
              <w:ind w:left="360"/>
              <w:jc w:val="left"/>
              <w:rPr>
                <w:rFonts w:ascii="Arial Narrow" w:hAnsi="Arial Narrow"/>
                <w:sz w:val="24"/>
                <w:szCs w:val="24"/>
              </w:rPr>
            </w:pPr>
            <w:r w:rsidRPr="002A4AC3">
              <w:rPr>
                <w:rFonts w:ascii="Arial Narrow" w:hAnsi="Arial Narrow"/>
                <w:sz w:val="24"/>
                <w:szCs w:val="24"/>
              </w:rPr>
              <w:lastRenderedPageBreak/>
              <w:t>Hydraulic Services</w:t>
            </w:r>
          </w:p>
        </w:tc>
        <w:tc>
          <w:tcPr>
            <w:tcW w:w="6521" w:type="dxa"/>
            <w:tcBorders>
              <w:top w:val="single" w:sz="8" w:space="0" w:color="auto"/>
              <w:left w:val="thickThinSmallGap" w:sz="24" w:space="0" w:color="auto"/>
              <w:bottom w:val="single" w:sz="12" w:space="0" w:color="FFFFFF" w:themeColor="background1"/>
              <w:right w:val="single" w:sz="12" w:space="0" w:color="auto"/>
            </w:tcBorders>
          </w:tcPr>
          <w:p w14:paraId="68CBE4D1" w14:textId="77777777" w:rsidR="009F6D3C" w:rsidRPr="009F6D3C" w:rsidRDefault="008A00B1" w:rsidP="00A8410F">
            <w:pPr>
              <w:spacing w:after="0"/>
              <w:ind w:left="142"/>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sidRPr="009F6D3C">
              <w:rPr>
                <w:rFonts w:ascii="Arial Narrow" w:hAnsi="Arial Narrow"/>
                <w:sz w:val="24"/>
                <w:szCs w:val="24"/>
              </w:rPr>
              <w:t>ontain the services such as; fire, electrical, hydraulic and mechanical that are utilised within the building environment to provide the required functionality and performance of the property asset</w:t>
            </w:r>
          </w:p>
        </w:tc>
      </w:tr>
      <w:tr w:rsidR="009F6D3C" w:rsidRPr="009F6D3C" w14:paraId="57539ADF"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78770088" w14:textId="77777777" w:rsidR="009F6D3C" w:rsidRPr="002A4AC3" w:rsidRDefault="009F6D3C" w:rsidP="00B41945">
            <w:pPr>
              <w:spacing w:after="0"/>
              <w:ind w:left="360"/>
              <w:jc w:val="left"/>
              <w:rPr>
                <w:rFonts w:ascii="Arial Narrow" w:hAnsi="Arial Narrow"/>
                <w:sz w:val="24"/>
                <w:szCs w:val="24"/>
              </w:rPr>
            </w:pPr>
            <w:r w:rsidRPr="002A4AC3">
              <w:rPr>
                <w:rFonts w:ascii="Arial Narrow" w:hAnsi="Arial Narrow"/>
                <w:sz w:val="24"/>
                <w:szCs w:val="24"/>
              </w:rPr>
              <w:t>Lifts</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085C4870" w14:textId="77777777" w:rsidR="009F6D3C" w:rsidRPr="009F6D3C" w:rsidRDefault="008A00B1" w:rsidP="00A8410F">
            <w:pPr>
              <w:spacing w:after="0"/>
              <w:ind w:left="142"/>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C</w:t>
            </w:r>
            <w:r w:rsidR="009F6D3C">
              <w:rPr>
                <w:rFonts w:ascii="Arial Narrow" w:hAnsi="Arial Narrow"/>
                <w:sz w:val="24"/>
                <w:szCs w:val="24"/>
              </w:rPr>
              <w:t>ontain the lifts only</w:t>
            </w:r>
          </w:p>
        </w:tc>
      </w:tr>
      <w:tr w:rsidR="009F6D3C" w:rsidRPr="009F6D3C" w14:paraId="10B76748" w14:textId="77777777" w:rsidTr="00A74B29">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3D6940F7" w14:textId="77777777" w:rsidR="009F6D3C" w:rsidRPr="002A4AC3" w:rsidRDefault="009F6D3C" w:rsidP="00B41945">
            <w:pPr>
              <w:spacing w:after="0"/>
              <w:ind w:left="360"/>
              <w:jc w:val="left"/>
              <w:rPr>
                <w:rFonts w:ascii="Arial Narrow" w:hAnsi="Arial Narrow"/>
                <w:sz w:val="24"/>
                <w:szCs w:val="24"/>
              </w:rPr>
            </w:pPr>
            <w:r w:rsidRPr="002A4AC3">
              <w:rPr>
                <w:rFonts w:ascii="Arial Narrow" w:hAnsi="Arial Narrow"/>
                <w:sz w:val="24"/>
                <w:szCs w:val="24"/>
              </w:rPr>
              <w:t>Roof</w:t>
            </w:r>
          </w:p>
        </w:tc>
        <w:tc>
          <w:tcPr>
            <w:tcW w:w="6521" w:type="dxa"/>
            <w:tcBorders>
              <w:top w:val="single" w:sz="12" w:space="0" w:color="FFFFFF" w:themeColor="background1"/>
              <w:left w:val="thickThinSmallGap" w:sz="24" w:space="0" w:color="auto"/>
              <w:bottom w:val="single" w:sz="12" w:space="0" w:color="FFFFFF" w:themeColor="background1"/>
              <w:right w:val="single" w:sz="12" w:space="0" w:color="auto"/>
            </w:tcBorders>
          </w:tcPr>
          <w:p w14:paraId="09EE2969" w14:textId="77777777" w:rsidR="009F6D3C" w:rsidRPr="009F6D3C" w:rsidRDefault="009F6D3C" w:rsidP="00A8410F">
            <w:pPr>
              <w:spacing w:after="0"/>
              <w:ind w:left="142"/>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Contain various assets associated to the roof component such as structure and surface</w:t>
            </w:r>
          </w:p>
        </w:tc>
      </w:tr>
      <w:tr w:rsidR="009F6D3C" w:rsidRPr="009F6D3C" w14:paraId="4C251D32" w14:textId="77777777" w:rsidTr="00A74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FFFFFF" w:themeColor="background1"/>
              <w:left w:val="single" w:sz="12" w:space="0" w:color="auto"/>
              <w:right w:val="thickThinSmallGap" w:sz="24" w:space="0" w:color="auto"/>
            </w:tcBorders>
          </w:tcPr>
          <w:p w14:paraId="6701E93B" w14:textId="77777777" w:rsidR="009F6D3C" w:rsidRPr="002A4AC3" w:rsidRDefault="009F6D3C" w:rsidP="00B41945">
            <w:pPr>
              <w:spacing w:after="0"/>
              <w:ind w:left="360"/>
              <w:jc w:val="left"/>
              <w:rPr>
                <w:rFonts w:ascii="Arial Narrow" w:hAnsi="Arial Narrow"/>
                <w:sz w:val="24"/>
                <w:szCs w:val="24"/>
              </w:rPr>
            </w:pPr>
            <w:r w:rsidRPr="002A4AC3">
              <w:rPr>
                <w:rFonts w:ascii="Arial Narrow" w:hAnsi="Arial Narrow"/>
                <w:sz w:val="24"/>
                <w:szCs w:val="24"/>
              </w:rPr>
              <w:t>Security Services</w:t>
            </w:r>
          </w:p>
        </w:tc>
        <w:tc>
          <w:tcPr>
            <w:tcW w:w="6521" w:type="dxa"/>
            <w:tcBorders>
              <w:top w:val="single" w:sz="12" w:space="0" w:color="FFFFFF" w:themeColor="background1"/>
              <w:left w:val="thickThinSmallGap" w:sz="24" w:space="0" w:color="auto"/>
              <w:bottom w:val="single" w:sz="18" w:space="0" w:color="auto"/>
              <w:right w:val="single" w:sz="12" w:space="0" w:color="auto"/>
            </w:tcBorders>
          </w:tcPr>
          <w:p w14:paraId="4F5D5F7D" w14:textId="77777777" w:rsidR="009F6D3C" w:rsidRPr="009F6D3C" w:rsidRDefault="009F6D3C" w:rsidP="00A8410F">
            <w:pPr>
              <w:spacing w:after="0"/>
              <w:ind w:left="142"/>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Contain infrastructure associated to the buildings security such as shutters, screens, sensors and CCTV</w:t>
            </w:r>
          </w:p>
        </w:tc>
      </w:tr>
    </w:tbl>
    <w:p w14:paraId="46DDD863" w14:textId="77777777" w:rsidR="00B265E1" w:rsidRDefault="00B265E1" w:rsidP="00B265E1">
      <w:pPr>
        <w:pStyle w:val="BodyText"/>
      </w:pPr>
      <w:bookmarkStart w:id="40" w:name="_Toc327424333"/>
    </w:p>
    <w:p w14:paraId="47C323E8" w14:textId="77777777" w:rsidR="00707038" w:rsidRPr="0076317A" w:rsidRDefault="00707038" w:rsidP="0076317A">
      <w:pPr>
        <w:pStyle w:val="Heading3"/>
        <w:rPr>
          <w:sz w:val="24"/>
          <w:szCs w:val="24"/>
        </w:rPr>
      </w:pPr>
      <w:bookmarkStart w:id="41" w:name="_Toc73446875"/>
      <w:r w:rsidRPr="0076317A">
        <w:rPr>
          <w:sz w:val="24"/>
          <w:szCs w:val="24"/>
        </w:rPr>
        <w:t xml:space="preserve">5.1.2 </w:t>
      </w:r>
      <w:bookmarkEnd w:id="40"/>
      <w:r w:rsidR="0096462A" w:rsidRPr="0076317A">
        <w:rPr>
          <w:sz w:val="24"/>
          <w:szCs w:val="24"/>
        </w:rPr>
        <w:t>Useful Life</w:t>
      </w:r>
      <w:bookmarkEnd w:id="41"/>
    </w:p>
    <w:p w14:paraId="2445623C" w14:textId="77777777" w:rsidR="000E7080" w:rsidRDefault="000E7080" w:rsidP="00707038">
      <w:pPr>
        <w:pStyle w:val="BodyText"/>
        <w:tabs>
          <w:tab w:val="left" w:pos="5245"/>
        </w:tabs>
        <w:spacing w:after="0"/>
        <w:jc w:val="left"/>
        <w:rPr>
          <w:sz w:val="24"/>
          <w:szCs w:val="24"/>
        </w:rPr>
      </w:pPr>
    </w:p>
    <w:p w14:paraId="14D6614E" w14:textId="77777777" w:rsidR="00E65AC8" w:rsidRPr="00E65AC8" w:rsidRDefault="000E7080" w:rsidP="00E65AC8">
      <w:pPr>
        <w:pStyle w:val="BodyText"/>
        <w:tabs>
          <w:tab w:val="left" w:pos="5245"/>
        </w:tabs>
        <w:spacing w:after="0"/>
        <w:rPr>
          <w:sz w:val="24"/>
          <w:szCs w:val="24"/>
        </w:rPr>
      </w:pPr>
      <w:r w:rsidRPr="00E65AC8">
        <w:rPr>
          <w:sz w:val="24"/>
          <w:szCs w:val="24"/>
        </w:rPr>
        <w:t xml:space="preserve">The Useful Life used for this plan has been extracted from the </w:t>
      </w:r>
      <w:r w:rsidR="0096462A" w:rsidRPr="00E65AC8">
        <w:rPr>
          <w:sz w:val="24"/>
          <w:szCs w:val="24"/>
        </w:rPr>
        <w:t>City’s operational asset register</w:t>
      </w:r>
      <w:r w:rsidRPr="00E65AC8">
        <w:rPr>
          <w:sz w:val="24"/>
          <w:szCs w:val="24"/>
        </w:rPr>
        <w:t xml:space="preserve"> and </w:t>
      </w:r>
      <w:r w:rsidR="001C5971" w:rsidRPr="00E65AC8">
        <w:rPr>
          <w:sz w:val="24"/>
          <w:szCs w:val="24"/>
        </w:rPr>
        <w:t xml:space="preserve">is </w:t>
      </w:r>
      <w:r w:rsidRPr="00E65AC8">
        <w:rPr>
          <w:sz w:val="24"/>
          <w:szCs w:val="24"/>
        </w:rPr>
        <w:t xml:space="preserve">based on the </w:t>
      </w:r>
      <w:r w:rsidR="009F6D3C" w:rsidRPr="00E65AC8">
        <w:rPr>
          <w:sz w:val="24"/>
          <w:szCs w:val="24"/>
        </w:rPr>
        <w:t xml:space="preserve">2019 </w:t>
      </w:r>
      <w:r w:rsidRPr="00E65AC8">
        <w:rPr>
          <w:sz w:val="24"/>
          <w:szCs w:val="24"/>
        </w:rPr>
        <w:t xml:space="preserve">Rawlinsons </w:t>
      </w:r>
      <w:r w:rsidR="002F5700" w:rsidRPr="00E65AC8">
        <w:rPr>
          <w:sz w:val="24"/>
          <w:szCs w:val="24"/>
        </w:rPr>
        <w:t xml:space="preserve">Australian </w:t>
      </w:r>
      <w:r w:rsidR="00E65AC8" w:rsidRPr="00E65AC8">
        <w:rPr>
          <w:sz w:val="24"/>
          <w:szCs w:val="24"/>
        </w:rPr>
        <w:t>Construction Handbook, Internal expertise from the City’s Facilities Service Unit and the property management experience from the 2019 Facilities condition audit conducted by NS Advisory.</w:t>
      </w:r>
    </w:p>
    <w:p w14:paraId="7F5FA814" w14:textId="77777777" w:rsidR="001C5971" w:rsidRDefault="001C5971" w:rsidP="000E7080">
      <w:pPr>
        <w:pStyle w:val="BodyText"/>
        <w:tabs>
          <w:tab w:val="left" w:pos="5245"/>
        </w:tabs>
        <w:spacing w:after="0"/>
        <w:rPr>
          <w:sz w:val="24"/>
          <w:szCs w:val="24"/>
        </w:rPr>
      </w:pPr>
    </w:p>
    <w:p w14:paraId="13BFF0B1" w14:textId="77777777" w:rsidR="00CA2BBF" w:rsidRDefault="00D61EB0" w:rsidP="000E7080">
      <w:pPr>
        <w:pStyle w:val="BodyText"/>
        <w:tabs>
          <w:tab w:val="left" w:pos="5245"/>
        </w:tabs>
        <w:spacing w:after="0"/>
        <w:rPr>
          <w:sz w:val="24"/>
          <w:szCs w:val="24"/>
        </w:rPr>
      </w:pPr>
      <w:r>
        <w:rPr>
          <w:sz w:val="24"/>
          <w:szCs w:val="24"/>
        </w:rPr>
        <w:t>Due to t</w:t>
      </w:r>
      <w:r w:rsidR="001C5971">
        <w:rPr>
          <w:sz w:val="24"/>
          <w:szCs w:val="24"/>
        </w:rPr>
        <w:t>he complexity of</w:t>
      </w:r>
      <w:r w:rsidR="005150B2">
        <w:rPr>
          <w:sz w:val="24"/>
          <w:szCs w:val="24"/>
        </w:rPr>
        <w:t xml:space="preserve"> the</w:t>
      </w:r>
      <w:r w:rsidR="001C5971">
        <w:rPr>
          <w:sz w:val="24"/>
          <w:szCs w:val="24"/>
        </w:rPr>
        <w:t xml:space="preserve"> building components </w:t>
      </w:r>
      <w:r w:rsidR="005150B2">
        <w:rPr>
          <w:sz w:val="24"/>
          <w:szCs w:val="24"/>
        </w:rPr>
        <w:t xml:space="preserve">and their </w:t>
      </w:r>
      <w:r w:rsidR="001C5971">
        <w:rPr>
          <w:sz w:val="24"/>
          <w:szCs w:val="24"/>
        </w:rPr>
        <w:t>va</w:t>
      </w:r>
      <w:r w:rsidR="00D57BB5">
        <w:rPr>
          <w:sz w:val="24"/>
          <w:szCs w:val="24"/>
        </w:rPr>
        <w:t>rying lives from 1 to 100 years, a</w:t>
      </w:r>
      <w:r w:rsidR="001C5971">
        <w:rPr>
          <w:sz w:val="24"/>
          <w:szCs w:val="24"/>
        </w:rPr>
        <w:t>n example of some of the asset components</w:t>
      </w:r>
      <w:r>
        <w:rPr>
          <w:sz w:val="24"/>
          <w:szCs w:val="24"/>
        </w:rPr>
        <w:t xml:space="preserve"> has be</w:t>
      </w:r>
      <w:r w:rsidR="005150B2">
        <w:rPr>
          <w:sz w:val="24"/>
          <w:szCs w:val="24"/>
        </w:rPr>
        <w:t xml:space="preserve">en provided </w:t>
      </w:r>
      <w:r w:rsidR="00CA4716">
        <w:rPr>
          <w:sz w:val="24"/>
          <w:szCs w:val="24"/>
        </w:rPr>
        <w:t>Appendix E.</w:t>
      </w:r>
    </w:p>
    <w:p w14:paraId="45817FA8" w14:textId="77777777" w:rsidR="00B265E1" w:rsidRDefault="00B265E1" w:rsidP="000E7080">
      <w:pPr>
        <w:pStyle w:val="BodyText"/>
        <w:tabs>
          <w:tab w:val="left" w:pos="5245"/>
        </w:tabs>
        <w:spacing w:after="0"/>
        <w:rPr>
          <w:sz w:val="24"/>
          <w:szCs w:val="24"/>
        </w:rPr>
      </w:pPr>
    </w:p>
    <w:p w14:paraId="140B2334" w14:textId="77777777" w:rsidR="00183413" w:rsidRDefault="005708F5" w:rsidP="00897FE1">
      <w:pPr>
        <w:pStyle w:val="Heading3"/>
        <w:rPr>
          <w:sz w:val="24"/>
          <w:szCs w:val="24"/>
        </w:rPr>
      </w:pPr>
      <w:bookmarkStart w:id="42" w:name="_Toc73446876"/>
      <w:r w:rsidRPr="00A81499">
        <w:rPr>
          <w:sz w:val="24"/>
          <w:szCs w:val="24"/>
        </w:rPr>
        <w:t>5</w:t>
      </w:r>
      <w:r w:rsidR="006453B2" w:rsidRPr="00A81499">
        <w:rPr>
          <w:sz w:val="24"/>
          <w:szCs w:val="24"/>
        </w:rPr>
        <w:t>.1.3</w:t>
      </w:r>
      <w:r w:rsidR="006453B2" w:rsidRPr="00A81499">
        <w:rPr>
          <w:sz w:val="24"/>
          <w:szCs w:val="24"/>
        </w:rPr>
        <w:tab/>
        <w:t>Asset condition</w:t>
      </w:r>
      <w:bookmarkEnd w:id="42"/>
      <w:r w:rsidR="00183413" w:rsidRPr="00A81499">
        <w:rPr>
          <w:sz w:val="24"/>
          <w:szCs w:val="24"/>
        </w:rPr>
        <w:t xml:space="preserve"> </w:t>
      </w:r>
    </w:p>
    <w:p w14:paraId="0A524D32" w14:textId="77777777" w:rsidR="006C7072" w:rsidRPr="006C7072" w:rsidRDefault="006C7072" w:rsidP="006C7072">
      <w:pPr>
        <w:spacing w:after="0"/>
      </w:pPr>
    </w:p>
    <w:p w14:paraId="12683FB3" w14:textId="3B7AAFC4" w:rsidR="00DC50F1" w:rsidRPr="00B82E5F" w:rsidRDefault="00CA2BBF" w:rsidP="00DC50F1">
      <w:pPr>
        <w:pStyle w:val="BodyText"/>
        <w:jc w:val="left"/>
      </w:pPr>
      <w:r>
        <w:rPr>
          <w:sz w:val="24"/>
          <w:szCs w:val="24"/>
        </w:rPr>
        <w:t>The c</w:t>
      </w:r>
      <w:r w:rsidR="00183413" w:rsidRPr="00A81499">
        <w:rPr>
          <w:sz w:val="24"/>
          <w:szCs w:val="24"/>
        </w:rPr>
        <w:t xml:space="preserve">ondition </w:t>
      </w:r>
      <w:r w:rsidR="006862A6">
        <w:rPr>
          <w:sz w:val="24"/>
          <w:szCs w:val="24"/>
        </w:rPr>
        <w:t>profile</w:t>
      </w:r>
      <w:r w:rsidR="00183413" w:rsidRPr="00A81499">
        <w:rPr>
          <w:sz w:val="24"/>
          <w:szCs w:val="24"/>
        </w:rPr>
        <w:t xml:space="preserve"> of the City</w:t>
      </w:r>
      <w:r w:rsidR="0010014F" w:rsidRPr="00A81499">
        <w:rPr>
          <w:sz w:val="24"/>
          <w:szCs w:val="24"/>
        </w:rPr>
        <w:t xml:space="preserve">’s </w:t>
      </w:r>
      <w:r w:rsidR="006862A6">
        <w:rPr>
          <w:sz w:val="24"/>
          <w:szCs w:val="24"/>
        </w:rPr>
        <w:t>building</w:t>
      </w:r>
      <w:r w:rsidR="00183413" w:rsidRPr="00A81499">
        <w:rPr>
          <w:sz w:val="24"/>
          <w:szCs w:val="24"/>
        </w:rPr>
        <w:t xml:space="preserve"> assets is measured using a </w:t>
      </w:r>
      <w:r w:rsidR="00135A10" w:rsidRPr="00A81499">
        <w:rPr>
          <w:sz w:val="24"/>
          <w:szCs w:val="24"/>
        </w:rPr>
        <w:t>1 to 5</w:t>
      </w:r>
      <w:r>
        <w:rPr>
          <w:sz w:val="24"/>
          <w:szCs w:val="24"/>
        </w:rPr>
        <w:t xml:space="preserve"> rat</w:t>
      </w:r>
      <w:r w:rsidR="0000386B">
        <w:rPr>
          <w:sz w:val="24"/>
          <w:szCs w:val="24"/>
        </w:rPr>
        <w:t>ing system outlined below</w:t>
      </w:r>
      <w:r w:rsidR="00B82E5F">
        <w:rPr>
          <w:sz w:val="24"/>
          <w:szCs w:val="24"/>
        </w:rPr>
        <w:t xml:space="preserve"> and </w:t>
      </w:r>
      <w:r w:rsidR="00591421">
        <w:rPr>
          <w:sz w:val="24"/>
          <w:szCs w:val="24"/>
        </w:rPr>
        <w:t>Graph 5.1.</w:t>
      </w:r>
      <w:r w:rsidR="00B82E5F">
        <w:rPr>
          <w:sz w:val="24"/>
          <w:szCs w:val="24"/>
        </w:rPr>
        <w:t xml:space="preserve">3 provides condition analysis by the component </w:t>
      </w:r>
      <w:r w:rsidR="001B65E7">
        <w:rPr>
          <w:sz w:val="24"/>
          <w:szCs w:val="24"/>
        </w:rPr>
        <w:t>classification</w:t>
      </w:r>
      <w:r w:rsidR="00867C7D">
        <w:rPr>
          <w:sz w:val="24"/>
          <w:szCs w:val="24"/>
        </w:rPr>
        <w:t xml:space="preserve"> and</w:t>
      </w:r>
      <w:r w:rsidR="00591421">
        <w:rPr>
          <w:sz w:val="24"/>
          <w:szCs w:val="24"/>
        </w:rPr>
        <w:t xml:space="preserve"> Graph 5.1.</w:t>
      </w:r>
      <w:r w:rsidR="002D36FF">
        <w:rPr>
          <w:sz w:val="24"/>
          <w:szCs w:val="24"/>
        </w:rPr>
        <w:t xml:space="preserve">3A </w:t>
      </w:r>
      <w:r w:rsidR="00867C7D">
        <w:rPr>
          <w:sz w:val="24"/>
          <w:szCs w:val="24"/>
        </w:rPr>
        <w:t>per suburb</w:t>
      </w:r>
      <w:r w:rsidR="00B82E5F">
        <w:rPr>
          <w:sz w:val="24"/>
          <w:szCs w:val="24"/>
        </w:rPr>
        <w:t>.</w:t>
      </w:r>
    </w:p>
    <w:tbl>
      <w:tblPr>
        <w:tblStyle w:val="MediumShading2-Accent1"/>
        <w:tblpPr w:leftFromText="180" w:rightFromText="180" w:vertAnchor="text" w:horzAnchor="margin" w:tblpXSpec="center" w:tblpY="288"/>
        <w:tblW w:w="0" w:type="auto"/>
        <w:tblLook w:val="00A0" w:firstRow="1" w:lastRow="0" w:firstColumn="1" w:lastColumn="0" w:noHBand="0" w:noVBand="0"/>
      </w:tblPr>
      <w:tblGrid>
        <w:gridCol w:w="963"/>
        <w:gridCol w:w="1130"/>
        <w:gridCol w:w="6946"/>
      </w:tblGrid>
      <w:tr w:rsidR="00A74B29" w:rsidRPr="00BF3F4F" w14:paraId="077639C9" w14:textId="77777777" w:rsidTr="00A74B29">
        <w:trPr>
          <w:cnfStyle w:val="100000000000" w:firstRow="1" w:lastRow="0" w:firstColumn="0" w:lastColumn="0" w:oddVBand="0" w:evenVBand="0" w:oddHBand="0" w:evenHBand="0" w:firstRowFirstColumn="0" w:firstRowLastColumn="0" w:lastRowFirstColumn="0" w:lastRowLastColumn="0"/>
          <w:trHeight w:val="266"/>
        </w:trPr>
        <w:tc>
          <w:tcPr>
            <w:cnfStyle w:val="001000000100" w:firstRow="0" w:lastRow="0" w:firstColumn="1" w:lastColumn="0" w:oddVBand="0" w:evenVBand="0" w:oddHBand="0" w:evenHBand="0" w:firstRowFirstColumn="1" w:firstRowLastColumn="0" w:lastRowFirstColumn="0" w:lastRowLastColumn="0"/>
            <w:tcW w:w="2093" w:type="dxa"/>
            <w:gridSpan w:val="2"/>
            <w:tcBorders>
              <w:left w:val="single" w:sz="12" w:space="0" w:color="auto"/>
              <w:bottom w:val="thinThickSmallGap" w:sz="24" w:space="0" w:color="auto"/>
              <w:right w:val="single" w:sz="12" w:space="0" w:color="FFFFFF" w:themeColor="background1"/>
            </w:tcBorders>
          </w:tcPr>
          <w:p w14:paraId="446062E9" w14:textId="77777777" w:rsidR="00A74B29" w:rsidRPr="00B96669" w:rsidRDefault="00A74B29" w:rsidP="00C56C5D">
            <w:pPr>
              <w:spacing w:before="60" w:after="60"/>
              <w:rPr>
                <w:rFonts w:ascii="Arial Narrow" w:hAnsi="Arial Narrow"/>
                <w:color w:val="auto"/>
                <w:sz w:val="24"/>
                <w:szCs w:val="24"/>
              </w:rPr>
            </w:pPr>
            <w:r w:rsidRPr="00B96669">
              <w:rPr>
                <w:rFonts w:ascii="Arial Narrow" w:hAnsi="Arial Narrow"/>
                <w:sz w:val="24"/>
                <w:szCs w:val="24"/>
              </w:rPr>
              <w:t>Rating</w:t>
            </w:r>
          </w:p>
        </w:tc>
        <w:tc>
          <w:tcPr>
            <w:cnfStyle w:val="000010000000" w:firstRow="0" w:lastRow="0" w:firstColumn="0" w:lastColumn="0" w:oddVBand="1" w:evenVBand="0" w:oddHBand="0" w:evenHBand="0" w:firstRowFirstColumn="0" w:firstRowLastColumn="0" w:lastRowFirstColumn="0" w:lastRowLastColumn="0"/>
            <w:tcW w:w="6946" w:type="dxa"/>
            <w:tcBorders>
              <w:left w:val="single" w:sz="12" w:space="0" w:color="FFFFFF" w:themeColor="background1"/>
              <w:bottom w:val="thinThickSmallGap" w:sz="24" w:space="0" w:color="auto"/>
              <w:right w:val="single" w:sz="12" w:space="0" w:color="auto"/>
            </w:tcBorders>
          </w:tcPr>
          <w:p w14:paraId="40BF56EB" w14:textId="77777777" w:rsidR="00A74B29" w:rsidRPr="00B96669" w:rsidRDefault="00A74B29" w:rsidP="00C56C5D">
            <w:pPr>
              <w:spacing w:before="60" w:after="60"/>
              <w:rPr>
                <w:rFonts w:ascii="Arial Narrow" w:hAnsi="Arial Narrow"/>
                <w:color w:val="auto"/>
                <w:sz w:val="24"/>
                <w:szCs w:val="24"/>
              </w:rPr>
            </w:pPr>
            <w:r w:rsidRPr="00B96669">
              <w:rPr>
                <w:rFonts w:ascii="Arial Narrow" w:hAnsi="Arial Narrow"/>
                <w:sz w:val="24"/>
                <w:szCs w:val="24"/>
              </w:rPr>
              <w:t>Condition description</w:t>
            </w:r>
          </w:p>
        </w:tc>
      </w:tr>
      <w:tr w:rsidR="00BF3F4F" w:rsidRPr="00BF3F4F" w14:paraId="7BD91866" w14:textId="77777777" w:rsidTr="00A74B29">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 w:type="dxa"/>
            <w:tcBorders>
              <w:top w:val="thinThickSmallGap" w:sz="24" w:space="0" w:color="auto"/>
              <w:left w:val="single" w:sz="12" w:space="0" w:color="auto"/>
              <w:bottom w:val="single" w:sz="12" w:space="0" w:color="FFFFFF" w:themeColor="background1"/>
              <w:right w:val="thickThinSmallGap" w:sz="24" w:space="0" w:color="auto"/>
            </w:tcBorders>
          </w:tcPr>
          <w:p w14:paraId="5D938146" w14:textId="77777777" w:rsidR="00C56C5D" w:rsidRPr="006F5312" w:rsidRDefault="00C56C5D" w:rsidP="00C56C5D">
            <w:pPr>
              <w:spacing w:before="60" w:after="60"/>
              <w:jc w:val="center"/>
              <w:rPr>
                <w:rFonts w:ascii="Arial Narrow" w:hAnsi="Arial Narrow"/>
                <w:sz w:val="24"/>
                <w:szCs w:val="24"/>
              </w:rPr>
            </w:pPr>
            <w:r w:rsidRPr="006F5312">
              <w:rPr>
                <w:rFonts w:ascii="Arial Narrow" w:hAnsi="Arial Narrow"/>
                <w:sz w:val="24"/>
                <w:szCs w:val="24"/>
              </w:rPr>
              <w:t>1</w:t>
            </w:r>
          </w:p>
        </w:tc>
        <w:tc>
          <w:tcPr>
            <w:cnfStyle w:val="000010000000" w:firstRow="0" w:lastRow="0" w:firstColumn="0" w:lastColumn="0" w:oddVBand="1" w:evenVBand="0" w:oddHBand="0" w:evenHBand="0" w:firstRowFirstColumn="0" w:firstRowLastColumn="0" w:lastRowFirstColumn="0" w:lastRowLastColumn="0"/>
            <w:tcW w:w="1130" w:type="dxa"/>
            <w:tcBorders>
              <w:top w:val="thinThickSmallGap" w:sz="24" w:space="0" w:color="auto"/>
              <w:left w:val="thickThinSmallGap" w:sz="24" w:space="0" w:color="auto"/>
              <w:bottom w:val="single" w:sz="12" w:space="0" w:color="FFFFFF" w:themeColor="background1"/>
              <w:right w:val="single" w:sz="12" w:space="0" w:color="FFFFFF" w:themeColor="background1"/>
            </w:tcBorders>
          </w:tcPr>
          <w:p w14:paraId="7ED34F8A" w14:textId="77777777" w:rsidR="00C56C5D" w:rsidRPr="00BF3F4F" w:rsidRDefault="00C56C5D" w:rsidP="005D22A3">
            <w:pPr>
              <w:spacing w:before="60" w:after="60"/>
              <w:jc w:val="center"/>
              <w:rPr>
                <w:rFonts w:ascii="Arial Narrow" w:hAnsi="Arial Narrow"/>
                <w:sz w:val="24"/>
                <w:szCs w:val="24"/>
              </w:rPr>
            </w:pPr>
            <w:r w:rsidRPr="00BF3F4F">
              <w:rPr>
                <w:rFonts w:ascii="Arial Narrow" w:hAnsi="Arial Narrow"/>
                <w:sz w:val="24"/>
                <w:szCs w:val="24"/>
              </w:rPr>
              <w:t>Excellent</w:t>
            </w:r>
          </w:p>
        </w:tc>
        <w:tc>
          <w:tcPr>
            <w:tcW w:w="6946" w:type="dxa"/>
            <w:tcBorders>
              <w:top w:val="thinThickSmallGap" w:sz="24" w:space="0" w:color="auto"/>
              <w:left w:val="single" w:sz="12" w:space="0" w:color="FFFFFF" w:themeColor="background1"/>
              <w:bottom w:val="single" w:sz="12" w:space="0" w:color="FFFFFF" w:themeColor="background1"/>
              <w:right w:val="single" w:sz="12" w:space="0" w:color="auto"/>
            </w:tcBorders>
          </w:tcPr>
          <w:p w14:paraId="0B9F5DAB" w14:textId="77777777" w:rsidR="00C56C5D" w:rsidRPr="00BF3F4F" w:rsidRDefault="00C56C5D" w:rsidP="00C56C5D">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BF3F4F">
              <w:rPr>
                <w:rFonts w:ascii="Arial Narrow" w:hAnsi="Arial Narrow"/>
                <w:sz w:val="24"/>
                <w:szCs w:val="24"/>
              </w:rPr>
              <w:t xml:space="preserve">A new asset or an asset in overall excellent condition with only a slight condition decline </w:t>
            </w:r>
          </w:p>
        </w:tc>
      </w:tr>
      <w:tr w:rsidR="00BF3F4F" w:rsidRPr="00BF3F4F" w14:paraId="3813EDBA" w14:textId="77777777" w:rsidTr="00A74B29">
        <w:trPr>
          <w:trHeight w:val="604"/>
        </w:trPr>
        <w:tc>
          <w:tcPr>
            <w:cnfStyle w:val="001000000000" w:firstRow="0" w:lastRow="0" w:firstColumn="1" w:lastColumn="0" w:oddVBand="0" w:evenVBand="0" w:oddHBand="0" w:evenHBand="0" w:firstRowFirstColumn="0" w:firstRowLastColumn="0" w:lastRowFirstColumn="0" w:lastRowLastColumn="0"/>
            <w:tcW w:w="963"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5289F27F" w14:textId="77777777" w:rsidR="00C56C5D" w:rsidRPr="006F5312" w:rsidRDefault="00C56C5D" w:rsidP="00C56C5D">
            <w:pPr>
              <w:spacing w:before="60" w:after="60"/>
              <w:jc w:val="center"/>
              <w:rPr>
                <w:rFonts w:ascii="Arial Narrow" w:hAnsi="Arial Narrow"/>
                <w:sz w:val="24"/>
                <w:szCs w:val="24"/>
              </w:rPr>
            </w:pPr>
            <w:r w:rsidRPr="006F5312">
              <w:rPr>
                <w:rFonts w:ascii="Arial Narrow" w:hAnsi="Arial Narrow"/>
                <w:sz w:val="24"/>
                <w:szCs w:val="24"/>
              </w:rPr>
              <w:t>2</w:t>
            </w:r>
          </w:p>
        </w:tc>
        <w:tc>
          <w:tcPr>
            <w:cnfStyle w:val="000010000000" w:firstRow="0" w:lastRow="0" w:firstColumn="0" w:lastColumn="0" w:oddVBand="1" w:evenVBand="0" w:oddHBand="0" w:evenHBand="0" w:firstRowFirstColumn="0" w:firstRowLastColumn="0" w:lastRowFirstColumn="0" w:lastRowLastColumn="0"/>
            <w:tcW w:w="1130" w:type="dxa"/>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tcPr>
          <w:p w14:paraId="1128CC47" w14:textId="77777777" w:rsidR="00C56C5D" w:rsidRPr="00BF3F4F" w:rsidRDefault="00C56C5D" w:rsidP="005D22A3">
            <w:pPr>
              <w:spacing w:before="60" w:after="60"/>
              <w:jc w:val="center"/>
              <w:rPr>
                <w:rFonts w:ascii="Arial Narrow" w:hAnsi="Arial Narrow"/>
                <w:sz w:val="24"/>
                <w:szCs w:val="24"/>
              </w:rPr>
            </w:pPr>
            <w:r w:rsidRPr="00BF3F4F">
              <w:rPr>
                <w:rFonts w:ascii="Arial Narrow" w:hAnsi="Arial Narrow"/>
                <w:sz w:val="24"/>
                <w:szCs w:val="24"/>
              </w:rPr>
              <w:t>Good</w:t>
            </w:r>
          </w:p>
        </w:tc>
        <w:tc>
          <w:tcPr>
            <w:tcW w:w="694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tcPr>
          <w:p w14:paraId="653186F9" w14:textId="77777777" w:rsidR="00C56C5D" w:rsidRPr="00BF3F4F" w:rsidRDefault="00C56C5D" w:rsidP="00C56C5D">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BF3F4F">
              <w:rPr>
                <w:rFonts w:ascii="Arial Narrow" w:hAnsi="Arial Narrow"/>
                <w:sz w:val="24"/>
                <w:szCs w:val="24"/>
              </w:rPr>
              <w:t>An asset in an overall good condition but with minor signs of deterioration evident, serviceability may be slightly impaired. Minor maintenance is required</w:t>
            </w:r>
          </w:p>
        </w:tc>
      </w:tr>
      <w:tr w:rsidR="00BF3F4F" w:rsidRPr="00BF3F4F" w14:paraId="1BC1F427" w14:textId="77777777" w:rsidTr="00A74B29">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963"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6F93C84B" w14:textId="77777777" w:rsidR="00C56C5D" w:rsidRPr="006F5312" w:rsidRDefault="00C56C5D" w:rsidP="00C56C5D">
            <w:pPr>
              <w:spacing w:before="60" w:after="60"/>
              <w:jc w:val="center"/>
              <w:rPr>
                <w:rFonts w:ascii="Arial Narrow" w:hAnsi="Arial Narrow"/>
                <w:sz w:val="24"/>
                <w:szCs w:val="24"/>
              </w:rPr>
            </w:pPr>
            <w:r w:rsidRPr="006F5312">
              <w:rPr>
                <w:rFonts w:ascii="Arial Narrow" w:hAnsi="Arial Narrow"/>
                <w:sz w:val="24"/>
                <w:szCs w:val="24"/>
              </w:rPr>
              <w:t>3</w:t>
            </w:r>
          </w:p>
        </w:tc>
        <w:tc>
          <w:tcPr>
            <w:cnfStyle w:val="000010000000" w:firstRow="0" w:lastRow="0" w:firstColumn="0" w:lastColumn="0" w:oddVBand="1" w:evenVBand="0" w:oddHBand="0" w:evenHBand="0" w:firstRowFirstColumn="0" w:firstRowLastColumn="0" w:lastRowFirstColumn="0" w:lastRowLastColumn="0"/>
            <w:tcW w:w="1130" w:type="dxa"/>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tcPr>
          <w:p w14:paraId="1377C947" w14:textId="77777777" w:rsidR="00C56C5D" w:rsidRPr="00BF3F4F" w:rsidRDefault="00C56C5D" w:rsidP="005D22A3">
            <w:pPr>
              <w:spacing w:before="60" w:after="60"/>
              <w:jc w:val="center"/>
              <w:rPr>
                <w:rFonts w:ascii="Arial Narrow" w:hAnsi="Arial Narrow"/>
                <w:sz w:val="24"/>
                <w:szCs w:val="24"/>
              </w:rPr>
            </w:pPr>
            <w:r w:rsidRPr="00BF3F4F">
              <w:rPr>
                <w:rFonts w:ascii="Arial Narrow" w:hAnsi="Arial Narrow"/>
                <w:sz w:val="24"/>
                <w:szCs w:val="24"/>
              </w:rPr>
              <w:t>Moderate</w:t>
            </w:r>
          </w:p>
        </w:tc>
        <w:tc>
          <w:tcPr>
            <w:tcW w:w="6946" w:type="dxa"/>
            <w:tcBorders>
              <w:top w:val="single" w:sz="12" w:space="0" w:color="FFFFFF" w:themeColor="background1"/>
              <w:left w:val="single" w:sz="12" w:space="0" w:color="FFFFFF" w:themeColor="background1"/>
              <w:bottom w:val="single" w:sz="12" w:space="0" w:color="FFFFFF" w:themeColor="background1"/>
              <w:right w:val="single" w:sz="12" w:space="0" w:color="auto"/>
            </w:tcBorders>
          </w:tcPr>
          <w:p w14:paraId="75716F26" w14:textId="77777777" w:rsidR="00C56C5D" w:rsidRPr="00BF3F4F" w:rsidRDefault="00C56C5D" w:rsidP="00C56C5D">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BF3F4F">
              <w:rPr>
                <w:rFonts w:ascii="Arial Narrow" w:hAnsi="Arial Narrow"/>
                <w:sz w:val="24"/>
                <w:szCs w:val="24"/>
              </w:rPr>
              <w:t>An asset with obvious signs of deterioration. Significant maintenance is required</w:t>
            </w:r>
          </w:p>
        </w:tc>
      </w:tr>
      <w:tr w:rsidR="00BF3F4F" w:rsidRPr="00BF3F4F" w14:paraId="5E3F4974" w14:textId="77777777" w:rsidTr="00A74B29">
        <w:trPr>
          <w:trHeight w:val="604"/>
        </w:trPr>
        <w:tc>
          <w:tcPr>
            <w:cnfStyle w:val="001000000000" w:firstRow="0" w:lastRow="0" w:firstColumn="1" w:lastColumn="0" w:oddVBand="0" w:evenVBand="0" w:oddHBand="0" w:evenHBand="0" w:firstRowFirstColumn="0" w:firstRowLastColumn="0" w:lastRowFirstColumn="0" w:lastRowLastColumn="0"/>
            <w:tcW w:w="963" w:type="dxa"/>
            <w:tcBorders>
              <w:top w:val="single" w:sz="12" w:space="0" w:color="FFFFFF" w:themeColor="background1"/>
              <w:left w:val="single" w:sz="12" w:space="0" w:color="auto"/>
              <w:bottom w:val="single" w:sz="12" w:space="0" w:color="FFFFFF" w:themeColor="background1"/>
              <w:right w:val="thickThinSmallGap" w:sz="24" w:space="0" w:color="auto"/>
            </w:tcBorders>
          </w:tcPr>
          <w:p w14:paraId="7AC02CA5" w14:textId="77777777" w:rsidR="00C56C5D" w:rsidRPr="006F5312" w:rsidRDefault="00C56C5D" w:rsidP="00C56C5D">
            <w:pPr>
              <w:spacing w:before="60" w:after="60"/>
              <w:jc w:val="center"/>
              <w:rPr>
                <w:rFonts w:ascii="Arial Narrow" w:hAnsi="Arial Narrow"/>
                <w:sz w:val="24"/>
                <w:szCs w:val="24"/>
              </w:rPr>
            </w:pPr>
            <w:r w:rsidRPr="006F5312">
              <w:rPr>
                <w:rFonts w:ascii="Arial Narrow" w:hAnsi="Arial Narrow"/>
                <w:sz w:val="24"/>
                <w:szCs w:val="24"/>
              </w:rPr>
              <w:t>4</w:t>
            </w:r>
          </w:p>
        </w:tc>
        <w:tc>
          <w:tcPr>
            <w:cnfStyle w:val="000010000000" w:firstRow="0" w:lastRow="0" w:firstColumn="0" w:lastColumn="0" w:oddVBand="1" w:evenVBand="0" w:oddHBand="0" w:evenHBand="0" w:firstRowFirstColumn="0" w:firstRowLastColumn="0" w:lastRowFirstColumn="0" w:lastRowLastColumn="0"/>
            <w:tcW w:w="1130" w:type="dxa"/>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tcPr>
          <w:p w14:paraId="397DA3C9" w14:textId="77777777" w:rsidR="00C56C5D" w:rsidRPr="00BF3F4F" w:rsidRDefault="00C56C5D" w:rsidP="005D22A3">
            <w:pPr>
              <w:spacing w:before="60" w:after="60"/>
              <w:jc w:val="center"/>
              <w:rPr>
                <w:rFonts w:ascii="Arial Narrow" w:hAnsi="Arial Narrow"/>
                <w:sz w:val="24"/>
                <w:szCs w:val="24"/>
              </w:rPr>
            </w:pPr>
            <w:r w:rsidRPr="00BF3F4F">
              <w:rPr>
                <w:rFonts w:ascii="Arial Narrow" w:hAnsi="Arial Narrow"/>
                <w:sz w:val="24"/>
                <w:szCs w:val="24"/>
              </w:rPr>
              <w:t>Poor</w:t>
            </w:r>
          </w:p>
        </w:tc>
        <w:tc>
          <w:tcPr>
            <w:tcW w:w="6946"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tcPr>
          <w:p w14:paraId="24013AF3" w14:textId="77777777" w:rsidR="00C56C5D" w:rsidRPr="00BF3F4F" w:rsidRDefault="00C56C5D" w:rsidP="00C56C5D">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BF3F4F">
              <w:rPr>
                <w:rFonts w:ascii="Arial Narrow" w:hAnsi="Arial Narrow"/>
                <w:sz w:val="24"/>
                <w:szCs w:val="24"/>
              </w:rPr>
              <w:t xml:space="preserve">An asset in a poor condition. Condition deterioration is severe and serviceability is becoming limited. Significant renewal or upgrade is required </w:t>
            </w:r>
          </w:p>
        </w:tc>
      </w:tr>
      <w:tr w:rsidR="00BF3F4F" w:rsidRPr="00BF3F4F" w14:paraId="504181D4" w14:textId="77777777" w:rsidTr="00A74B29">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 w:type="dxa"/>
            <w:tcBorders>
              <w:top w:val="single" w:sz="12" w:space="0" w:color="FFFFFF" w:themeColor="background1"/>
              <w:left w:val="single" w:sz="12" w:space="0" w:color="auto"/>
              <w:right w:val="thickThinSmallGap" w:sz="24" w:space="0" w:color="auto"/>
            </w:tcBorders>
          </w:tcPr>
          <w:p w14:paraId="3CF1C46D" w14:textId="77777777" w:rsidR="00C56C5D" w:rsidRPr="006F5312" w:rsidRDefault="00C56C5D" w:rsidP="00C56C5D">
            <w:pPr>
              <w:spacing w:before="60" w:after="60"/>
              <w:jc w:val="center"/>
              <w:rPr>
                <w:rFonts w:ascii="Arial Narrow" w:hAnsi="Arial Narrow"/>
                <w:sz w:val="24"/>
                <w:szCs w:val="24"/>
              </w:rPr>
            </w:pPr>
            <w:r w:rsidRPr="006F5312">
              <w:rPr>
                <w:rFonts w:ascii="Arial Narrow" w:hAnsi="Arial Narrow"/>
                <w:sz w:val="24"/>
                <w:szCs w:val="24"/>
              </w:rPr>
              <w:t>5</w:t>
            </w:r>
          </w:p>
        </w:tc>
        <w:tc>
          <w:tcPr>
            <w:cnfStyle w:val="000010000000" w:firstRow="0" w:lastRow="0" w:firstColumn="0" w:lastColumn="0" w:oddVBand="1" w:evenVBand="0" w:oddHBand="0" w:evenHBand="0" w:firstRowFirstColumn="0" w:firstRowLastColumn="0" w:lastRowFirstColumn="0" w:lastRowLastColumn="0"/>
            <w:tcW w:w="1130" w:type="dxa"/>
            <w:tcBorders>
              <w:top w:val="single" w:sz="12" w:space="0" w:color="FFFFFF" w:themeColor="background1"/>
              <w:left w:val="thickThinSmallGap" w:sz="24" w:space="0" w:color="auto"/>
              <w:bottom w:val="single" w:sz="18" w:space="0" w:color="auto"/>
              <w:right w:val="single" w:sz="12" w:space="0" w:color="FFFFFF" w:themeColor="background1"/>
            </w:tcBorders>
          </w:tcPr>
          <w:p w14:paraId="220968E9" w14:textId="77777777" w:rsidR="00C56C5D" w:rsidRPr="00BF3F4F" w:rsidRDefault="00C56C5D" w:rsidP="005D22A3">
            <w:pPr>
              <w:spacing w:before="60" w:after="60"/>
              <w:jc w:val="center"/>
              <w:rPr>
                <w:rFonts w:ascii="Arial Narrow" w:hAnsi="Arial Narrow"/>
                <w:sz w:val="24"/>
                <w:szCs w:val="24"/>
              </w:rPr>
            </w:pPr>
            <w:r w:rsidRPr="00BF3F4F">
              <w:rPr>
                <w:rFonts w:ascii="Arial Narrow" w:hAnsi="Arial Narrow"/>
                <w:sz w:val="24"/>
                <w:szCs w:val="24"/>
              </w:rPr>
              <w:t>Very poor</w:t>
            </w:r>
          </w:p>
        </w:tc>
        <w:tc>
          <w:tcPr>
            <w:tcW w:w="6946" w:type="dxa"/>
            <w:tcBorders>
              <w:top w:val="single" w:sz="12" w:space="0" w:color="FFFFFF" w:themeColor="background1"/>
              <w:left w:val="single" w:sz="12" w:space="0" w:color="FFFFFF" w:themeColor="background1"/>
              <w:bottom w:val="single" w:sz="18" w:space="0" w:color="auto"/>
              <w:right w:val="single" w:sz="12" w:space="0" w:color="auto"/>
            </w:tcBorders>
          </w:tcPr>
          <w:p w14:paraId="5E0A67EB" w14:textId="77777777" w:rsidR="00C56C5D" w:rsidRPr="00BF3F4F" w:rsidRDefault="00C56C5D" w:rsidP="00C56C5D">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BF3F4F">
              <w:rPr>
                <w:rFonts w:ascii="Arial Narrow" w:hAnsi="Arial Narrow"/>
                <w:sz w:val="24"/>
                <w:szCs w:val="24"/>
              </w:rPr>
              <w:t>An asset that has failed and is no longer serviceable. There would be a risk in leaving the asset in service. Replacement is required</w:t>
            </w:r>
          </w:p>
        </w:tc>
      </w:tr>
    </w:tbl>
    <w:p w14:paraId="7C1E8B96" w14:textId="77777777" w:rsidR="00CA4716" w:rsidRDefault="00CA4716" w:rsidP="00BD2292">
      <w:pPr>
        <w:pStyle w:val="BodyText"/>
        <w:jc w:val="left"/>
        <w:rPr>
          <w:rFonts w:cs="Arial"/>
          <w:b/>
          <w:i/>
          <w:color w:val="0070C0"/>
          <w:sz w:val="24"/>
          <w:szCs w:val="24"/>
          <w:lang w:val="en-US"/>
        </w:rPr>
      </w:pPr>
    </w:p>
    <w:p w14:paraId="3ADDF713" w14:textId="5D42CA88" w:rsidR="00E329E1" w:rsidRDefault="00E329E1" w:rsidP="00BD2292">
      <w:pPr>
        <w:pStyle w:val="BodyText"/>
        <w:jc w:val="left"/>
        <w:rPr>
          <w:rFonts w:cs="Arial"/>
          <w:b/>
          <w:i/>
          <w:color w:val="0070C0"/>
          <w:sz w:val="24"/>
          <w:szCs w:val="24"/>
          <w:lang w:val="en-US"/>
        </w:rPr>
      </w:pPr>
    </w:p>
    <w:p w14:paraId="66609C45" w14:textId="77777777" w:rsidR="00AC585D" w:rsidRDefault="00AC585D" w:rsidP="00BD2292">
      <w:pPr>
        <w:pStyle w:val="BodyText"/>
        <w:jc w:val="left"/>
        <w:rPr>
          <w:rFonts w:cs="Arial"/>
          <w:b/>
          <w:i/>
          <w:color w:val="0070C0"/>
          <w:sz w:val="24"/>
          <w:szCs w:val="24"/>
          <w:lang w:val="en-US"/>
        </w:rPr>
      </w:pPr>
    </w:p>
    <w:p w14:paraId="705C57DC" w14:textId="61F31D25" w:rsidR="001F2FC9" w:rsidRPr="001D385D" w:rsidRDefault="00773F54" w:rsidP="00BD2292">
      <w:pPr>
        <w:pStyle w:val="BodyText"/>
        <w:jc w:val="left"/>
        <w:rPr>
          <w:rFonts w:cs="Arial"/>
          <w:b/>
          <w:iCs/>
          <w:color w:val="0070C0"/>
          <w:sz w:val="24"/>
          <w:szCs w:val="24"/>
          <w:lang w:val="en-US"/>
        </w:rPr>
      </w:pPr>
      <w:r>
        <w:rPr>
          <w:rFonts w:cs="Arial"/>
          <w:b/>
          <w:iCs/>
          <w:color w:val="0070C0"/>
          <w:sz w:val="24"/>
          <w:szCs w:val="24"/>
          <w:lang w:val="en-US"/>
        </w:rPr>
        <w:lastRenderedPageBreak/>
        <w:t xml:space="preserve">Graph </w:t>
      </w:r>
      <w:r w:rsidR="006B1A42" w:rsidRPr="001D385D">
        <w:rPr>
          <w:rFonts w:cs="Arial"/>
          <w:b/>
          <w:iCs/>
          <w:color w:val="0070C0"/>
          <w:sz w:val="24"/>
          <w:szCs w:val="24"/>
          <w:lang w:val="en-US"/>
        </w:rPr>
        <w:t>3</w:t>
      </w:r>
      <w:r>
        <w:rPr>
          <w:rFonts w:cs="Arial"/>
          <w:b/>
          <w:iCs/>
          <w:color w:val="0070C0"/>
          <w:sz w:val="24"/>
          <w:szCs w:val="24"/>
          <w:lang w:val="en-US"/>
        </w:rPr>
        <w:t xml:space="preserve"> </w:t>
      </w:r>
      <w:r w:rsidR="00895467" w:rsidRPr="001D385D">
        <w:rPr>
          <w:rFonts w:cs="Arial"/>
          <w:b/>
          <w:iCs/>
          <w:color w:val="0070C0"/>
          <w:sz w:val="24"/>
          <w:szCs w:val="24"/>
          <w:lang w:val="en-US"/>
        </w:rPr>
        <w:t>Condition profile by A</w:t>
      </w:r>
      <w:r w:rsidR="001F2FC9" w:rsidRPr="001D385D">
        <w:rPr>
          <w:rFonts w:cs="Arial"/>
          <w:b/>
          <w:iCs/>
          <w:color w:val="0070C0"/>
          <w:sz w:val="24"/>
          <w:szCs w:val="24"/>
          <w:lang w:val="en-US"/>
        </w:rPr>
        <w:t xml:space="preserve">sset </w:t>
      </w:r>
      <w:r w:rsidR="00895467" w:rsidRPr="001D385D">
        <w:rPr>
          <w:rFonts w:cs="Arial"/>
          <w:b/>
          <w:iCs/>
          <w:color w:val="0070C0"/>
          <w:sz w:val="24"/>
          <w:szCs w:val="24"/>
          <w:lang w:val="en-US"/>
        </w:rPr>
        <w:t>C</w:t>
      </w:r>
      <w:r w:rsidR="0000386B" w:rsidRPr="001D385D">
        <w:rPr>
          <w:rFonts w:cs="Arial"/>
          <w:b/>
          <w:iCs/>
          <w:color w:val="0070C0"/>
          <w:sz w:val="24"/>
          <w:szCs w:val="24"/>
          <w:lang w:val="en-US"/>
        </w:rPr>
        <w:t xml:space="preserve">omponent </w:t>
      </w:r>
      <w:r w:rsidR="00895467" w:rsidRPr="001D385D">
        <w:rPr>
          <w:rFonts w:cs="Arial"/>
          <w:b/>
          <w:iCs/>
          <w:color w:val="0070C0"/>
          <w:sz w:val="24"/>
          <w:szCs w:val="24"/>
          <w:lang w:val="en-US"/>
        </w:rPr>
        <w:t>C</w:t>
      </w:r>
      <w:r w:rsidR="00352FFA" w:rsidRPr="001D385D">
        <w:rPr>
          <w:rFonts w:cs="Arial"/>
          <w:b/>
          <w:iCs/>
          <w:color w:val="0070C0"/>
          <w:sz w:val="24"/>
          <w:szCs w:val="24"/>
          <w:lang w:val="en-US"/>
        </w:rPr>
        <w:t>lassification</w:t>
      </w:r>
    </w:p>
    <w:p w14:paraId="21A38976" w14:textId="77777777" w:rsidR="00E65AC8" w:rsidRDefault="00C67E12" w:rsidP="00867C7D">
      <w:pPr>
        <w:pStyle w:val="BodyText"/>
        <w:jc w:val="left"/>
        <w:rPr>
          <w:noProof/>
          <w:lang w:eastAsia="en-AU"/>
        </w:rPr>
      </w:pPr>
      <w:r>
        <w:rPr>
          <w:noProof/>
          <w:lang w:eastAsia="en-AU"/>
        </w:rPr>
        <w:drawing>
          <wp:inline distT="0" distB="0" distL="0" distR="0" wp14:anchorId="144B1C56" wp14:editId="4A98CB33">
            <wp:extent cx="5926455" cy="4025684"/>
            <wp:effectExtent l="0" t="0" r="17145" b="1333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9DD3522" w14:textId="330D2D03" w:rsidR="00140EB0" w:rsidRPr="001D385D" w:rsidRDefault="00773F54" w:rsidP="00867C7D">
      <w:pPr>
        <w:pStyle w:val="BodyText"/>
        <w:jc w:val="left"/>
        <w:rPr>
          <w:rFonts w:cs="Arial"/>
          <w:b/>
          <w:iCs/>
          <w:color w:val="0070C0"/>
          <w:sz w:val="24"/>
          <w:szCs w:val="24"/>
          <w:lang w:val="en-US"/>
        </w:rPr>
      </w:pPr>
      <w:r>
        <w:rPr>
          <w:rFonts w:cs="Arial"/>
          <w:b/>
          <w:iCs/>
          <w:color w:val="0070C0"/>
          <w:sz w:val="24"/>
          <w:szCs w:val="24"/>
          <w:lang w:val="en-US"/>
        </w:rPr>
        <w:t xml:space="preserve">Graph </w:t>
      </w:r>
      <w:r w:rsidR="00867C7D" w:rsidRPr="001D385D">
        <w:rPr>
          <w:rFonts w:cs="Arial"/>
          <w:b/>
          <w:iCs/>
          <w:color w:val="0070C0"/>
          <w:sz w:val="24"/>
          <w:szCs w:val="24"/>
          <w:lang w:val="en-US"/>
        </w:rPr>
        <w:t>3A</w:t>
      </w:r>
      <w:r w:rsidR="00C77E2B" w:rsidRPr="001D385D">
        <w:rPr>
          <w:rFonts w:cs="Arial"/>
          <w:b/>
          <w:iCs/>
          <w:color w:val="0070C0"/>
          <w:sz w:val="24"/>
          <w:szCs w:val="24"/>
          <w:lang w:val="en-US"/>
        </w:rPr>
        <w:t xml:space="preserve"> </w:t>
      </w:r>
      <w:r w:rsidR="00895467" w:rsidRPr="001D385D">
        <w:rPr>
          <w:rFonts w:cs="Arial"/>
          <w:b/>
          <w:iCs/>
          <w:color w:val="0070C0"/>
          <w:sz w:val="24"/>
          <w:szCs w:val="24"/>
          <w:lang w:val="en-US"/>
        </w:rPr>
        <w:t xml:space="preserve">Asset Component </w:t>
      </w:r>
      <w:r w:rsidR="00867C7D" w:rsidRPr="001D385D">
        <w:rPr>
          <w:rFonts w:cs="Arial"/>
          <w:b/>
          <w:iCs/>
          <w:color w:val="0070C0"/>
          <w:sz w:val="24"/>
          <w:szCs w:val="24"/>
          <w:lang w:val="en-US"/>
        </w:rPr>
        <w:t xml:space="preserve">Condition profile </w:t>
      </w:r>
      <w:r w:rsidR="00895467" w:rsidRPr="001D385D">
        <w:rPr>
          <w:rFonts w:cs="Arial"/>
          <w:b/>
          <w:iCs/>
          <w:color w:val="0070C0"/>
          <w:sz w:val="24"/>
          <w:szCs w:val="24"/>
          <w:lang w:val="en-US"/>
        </w:rPr>
        <w:t>by</w:t>
      </w:r>
      <w:r w:rsidR="00867C7D" w:rsidRPr="001D385D">
        <w:rPr>
          <w:rFonts w:cs="Arial"/>
          <w:b/>
          <w:iCs/>
          <w:color w:val="0070C0"/>
          <w:sz w:val="24"/>
          <w:szCs w:val="24"/>
          <w:lang w:val="en-US"/>
        </w:rPr>
        <w:t xml:space="preserve"> Suburb</w:t>
      </w:r>
    </w:p>
    <w:p w14:paraId="564C14D8" w14:textId="77777777" w:rsidR="00867C7D" w:rsidRDefault="00140EB0" w:rsidP="00867C7D">
      <w:pPr>
        <w:pStyle w:val="BodyText"/>
        <w:jc w:val="left"/>
        <w:rPr>
          <w:rFonts w:cs="Arial"/>
          <w:b/>
          <w:i/>
          <w:color w:val="0070C0"/>
          <w:sz w:val="24"/>
          <w:szCs w:val="24"/>
          <w:lang w:val="en-US"/>
        </w:rPr>
      </w:pPr>
      <w:r>
        <w:rPr>
          <w:noProof/>
          <w:lang w:eastAsia="en-AU"/>
        </w:rPr>
        <w:drawing>
          <wp:inline distT="0" distB="0" distL="0" distR="0" wp14:anchorId="06D59916" wp14:editId="62B8405D">
            <wp:extent cx="5943600" cy="3850105"/>
            <wp:effectExtent l="0" t="0" r="0" b="171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C884DA" w14:textId="77777777" w:rsidR="00F501FF" w:rsidRPr="00F501FF" w:rsidRDefault="001F2FC9" w:rsidP="00734843">
      <w:pPr>
        <w:rPr>
          <w:sz w:val="24"/>
          <w:szCs w:val="24"/>
        </w:rPr>
      </w:pPr>
      <w:r w:rsidRPr="0008045D">
        <w:rPr>
          <w:sz w:val="24"/>
          <w:szCs w:val="24"/>
        </w:rPr>
        <w:lastRenderedPageBreak/>
        <w:t xml:space="preserve">Overall </w:t>
      </w:r>
      <w:r w:rsidR="0008045D" w:rsidRPr="0008045D">
        <w:rPr>
          <w:sz w:val="24"/>
          <w:szCs w:val="24"/>
        </w:rPr>
        <w:t>67</w:t>
      </w:r>
      <w:r w:rsidR="00F501FF" w:rsidRPr="0008045D">
        <w:rPr>
          <w:sz w:val="24"/>
          <w:szCs w:val="24"/>
        </w:rPr>
        <w:t xml:space="preserve">% of </w:t>
      </w:r>
      <w:r w:rsidRPr="0008045D">
        <w:rPr>
          <w:sz w:val="24"/>
          <w:szCs w:val="24"/>
        </w:rPr>
        <w:t xml:space="preserve">components </w:t>
      </w:r>
      <w:r w:rsidR="00895467" w:rsidRPr="0008045D">
        <w:rPr>
          <w:sz w:val="24"/>
          <w:szCs w:val="24"/>
        </w:rPr>
        <w:t xml:space="preserve">assessed </w:t>
      </w:r>
      <w:r w:rsidR="00734843" w:rsidRPr="0008045D">
        <w:rPr>
          <w:sz w:val="24"/>
          <w:szCs w:val="24"/>
        </w:rPr>
        <w:t>with a CRC</w:t>
      </w:r>
      <w:r w:rsidR="00F501FF" w:rsidRPr="0008045D">
        <w:rPr>
          <w:sz w:val="24"/>
          <w:szCs w:val="24"/>
        </w:rPr>
        <w:t xml:space="preserve"> of</w:t>
      </w:r>
      <w:r w:rsidR="00703400" w:rsidRPr="0008045D">
        <w:rPr>
          <w:sz w:val="24"/>
          <w:szCs w:val="24"/>
        </w:rPr>
        <w:t xml:space="preserve"> nearly</w:t>
      </w:r>
      <w:r w:rsidR="00F501FF" w:rsidRPr="0008045D">
        <w:rPr>
          <w:sz w:val="24"/>
          <w:szCs w:val="24"/>
        </w:rPr>
        <w:t xml:space="preserve"> </w:t>
      </w:r>
      <w:r w:rsidR="00734843" w:rsidRPr="0008045D">
        <w:rPr>
          <w:sz w:val="24"/>
          <w:szCs w:val="24"/>
        </w:rPr>
        <w:t>$</w:t>
      </w:r>
      <w:r w:rsidR="00735075" w:rsidRPr="0008045D">
        <w:rPr>
          <w:sz w:val="24"/>
          <w:szCs w:val="24"/>
        </w:rPr>
        <w:t>65.2</w:t>
      </w:r>
      <w:r w:rsidR="0089066F" w:rsidRPr="0008045D">
        <w:rPr>
          <w:sz w:val="24"/>
          <w:szCs w:val="24"/>
        </w:rPr>
        <w:t xml:space="preserve"> </w:t>
      </w:r>
      <w:r w:rsidR="00F501FF" w:rsidRPr="0008045D">
        <w:rPr>
          <w:sz w:val="24"/>
          <w:szCs w:val="24"/>
        </w:rPr>
        <w:t>million are</w:t>
      </w:r>
      <w:r w:rsidRPr="0008045D">
        <w:rPr>
          <w:sz w:val="24"/>
          <w:szCs w:val="24"/>
        </w:rPr>
        <w:t xml:space="preserve"> in </w:t>
      </w:r>
      <w:r w:rsidR="00021BBC" w:rsidRPr="0008045D">
        <w:rPr>
          <w:sz w:val="24"/>
          <w:szCs w:val="24"/>
        </w:rPr>
        <w:t>excellent</w:t>
      </w:r>
      <w:r w:rsidRPr="0008045D">
        <w:rPr>
          <w:sz w:val="24"/>
          <w:szCs w:val="24"/>
        </w:rPr>
        <w:t xml:space="preserve"> to good condition</w:t>
      </w:r>
      <w:r w:rsidR="00F501FF" w:rsidRPr="0008045D">
        <w:rPr>
          <w:sz w:val="24"/>
          <w:szCs w:val="24"/>
        </w:rPr>
        <w:t xml:space="preserve"> (1 &amp; 2).</w:t>
      </w:r>
      <w:r w:rsidR="00BD4563" w:rsidRPr="0008045D">
        <w:rPr>
          <w:sz w:val="24"/>
          <w:szCs w:val="24"/>
        </w:rPr>
        <w:t xml:space="preserve"> </w:t>
      </w:r>
      <w:r w:rsidR="00734843" w:rsidRPr="0008045D">
        <w:rPr>
          <w:sz w:val="24"/>
          <w:szCs w:val="24"/>
        </w:rPr>
        <w:t>Only</w:t>
      </w:r>
      <w:r w:rsidR="00703400" w:rsidRPr="0008045D">
        <w:rPr>
          <w:sz w:val="24"/>
          <w:szCs w:val="24"/>
        </w:rPr>
        <w:t xml:space="preserve"> </w:t>
      </w:r>
      <w:r w:rsidR="0008045D" w:rsidRPr="0008045D">
        <w:rPr>
          <w:sz w:val="24"/>
          <w:szCs w:val="24"/>
        </w:rPr>
        <w:t>2.5</w:t>
      </w:r>
      <w:r w:rsidRPr="0008045D">
        <w:rPr>
          <w:sz w:val="24"/>
          <w:szCs w:val="24"/>
        </w:rPr>
        <w:t xml:space="preserve">% of components </w:t>
      </w:r>
      <w:r w:rsidR="00F501FF" w:rsidRPr="0008045D">
        <w:rPr>
          <w:sz w:val="24"/>
          <w:szCs w:val="24"/>
        </w:rPr>
        <w:t xml:space="preserve">assessed </w:t>
      </w:r>
      <w:r w:rsidRPr="0008045D">
        <w:rPr>
          <w:sz w:val="24"/>
          <w:szCs w:val="24"/>
        </w:rPr>
        <w:t>are in a poor or very poor condition</w:t>
      </w:r>
      <w:r w:rsidR="00F501FF" w:rsidRPr="0008045D">
        <w:rPr>
          <w:sz w:val="24"/>
          <w:szCs w:val="24"/>
        </w:rPr>
        <w:t xml:space="preserve"> (4 &amp; 5</w:t>
      </w:r>
      <w:r w:rsidR="00734843" w:rsidRPr="0008045D">
        <w:rPr>
          <w:sz w:val="24"/>
          <w:szCs w:val="24"/>
        </w:rPr>
        <w:t>)</w:t>
      </w:r>
      <w:r w:rsidRPr="0008045D">
        <w:rPr>
          <w:sz w:val="24"/>
          <w:szCs w:val="24"/>
        </w:rPr>
        <w:t xml:space="preserve"> and </w:t>
      </w:r>
      <w:r w:rsidR="00F501FF" w:rsidRPr="0008045D">
        <w:rPr>
          <w:sz w:val="24"/>
          <w:szCs w:val="24"/>
        </w:rPr>
        <w:t xml:space="preserve">have a </w:t>
      </w:r>
      <w:r w:rsidR="00895467" w:rsidRPr="0008045D">
        <w:rPr>
          <w:sz w:val="24"/>
          <w:szCs w:val="24"/>
        </w:rPr>
        <w:t xml:space="preserve">total </w:t>
      </w:r>
      <w:r w:rsidR="00F501FF" w:rsidRPr="0008045D">
        <w:rPr>
          <w:sz w:val="24"/>
          <w:szCs w:val="24"/>
        </w:rPr>
        <w:t>CRC of</w:t>
      </w:r>
      <w:r w:rsidR="00703400" w:rsidRPr="0008045D">
        <w:rPr>
          <w:sz w:val="24"/>
          <w:szCs w:val="24"/>
        </w:rPr>
        <w:t xml:space="preserve"> $</w:t>
      </w:r>
      <w:r w:rsidR="00735075" w:rsidRPr="0008045D">
        <w:rPr>
          <w:sz w:val="24"/>
          <w:szCs w:val="24"/>
        </w:rPr>
        <w:t>2.4m</w:t>
      </w:r>
      <w:r w:rsidRPr="0008045D">
        <w:rPr>
          <w:sz w:val="24"/>
          <w:szCs w:val="24"/>
        </w:rPr>
        <w:t>.</w:t>
      </w:r>
      <w:r w:rsidR="00734843" w:rsidRPr="0008045D">
        <w:rPr>
          <w:sz w:val="24"/>
          <w:szCs w:val="24"/>
        </w:rPr>
        <w:t xml:space="preserve"> These components </w:t>
      </w:r>
      <w:r w:rsidR="00A67E3F" w:rsidRPr="0008045D">
        <w:rPr>
          <w:sz w:val="24"/>
          <w:szCs w:val="24"/>
        </w:rPr>
        <w:t>should</w:t>
      </w:r>
      <w:r w:rsidR="00734843" w:rsidRPr="0008045D">
        <w:rPr>
          <w:sz w:val="24"/>
          <w:szCs w:val="24"/>
        </w:rPr>
        <w:t xml:space="preserve"> be addressed in the </w:t>
      </w:r>
      <w:r w:rsidR="00A67E3F" w:rsidRPr="0008045D">
        <w:rPr>
          <w:sz w:val="24"/>
          <w:szCs w:val="24"/>
        </w:rPr>
        <w:t>10 year replacement program.</w:t>
      </w:r>
      <w:r w:rsidR="00A67E3F">
        <w:rPr>
          <w:sz w:val="24"/>
          <w:szCs w:val="24"/>
        </w:rPr>
        <w:t xml:space="preserve"> </w:t>
      </w:r>
    </w:p>
    <w:p w14:paraId="0A9D65A2" w14:textId="77777777" w:rsidR="00896FDA" w:rsidRPr="00A81499" w:rsidRDefault="00D57BB5" w:rsidP="00896FDA">
      <w:pPr>
        <w:pStyle w:val="Heading3"/>
        <w:spacing w:after="240"/>
        <w:rPr>
          <w:sz w:val="24"/>
          <w:szCs w:val="24"/>
        </w:rPr>
      </w:pPr>
      <w:bookmarkStart w:id="43" w:name="_Toc73446877"/>
      <w:bookmarkStart w:id="44" w:name="_Toc327424342"/>
      <w:r>
        <w:rPr>
          <w:sz w:val="24"/>
          <w:szCs w:val="24"/>
        </w:rPr>
        <w:t>5.1.4</w:t>
      </w:r>
      <w:r w:rsidR="00896FDA" w:rsidRPr="00A81499">
        <w:rPr>
          <w:sz w:val="24"/>
          <w:szCs w:val="24"/>
        </w:rPr>
        <w:tab/>
        <w:t>Asset valuations</w:t>
      </w:r>
      <w:bookmarkEnd w:id="43"/>
    </w:p>
    <w:p w14:paraId="5350A170" w14:textId="77777777" w:rsidR="00E65AC8" w:rsidRDefault="000007BE" w:rsidP="00F53C77">
      <w:pPr>
        <w:pStyle w:val="BodyText"/>
        <w:rPr>
          <w:sz w:val="24"/>
          <w:szCs w:val="24"/>
        </w:rPr>
      </w:pPr>
      <w:r w:rsidRPr="00A81499">
        <w:rPr>
          <w:sz w:val="24"/>
          <w:szCs w:val="24"/>
        </w:rPr>
        <w:t xml:space="preserve">The assets covered </w:t>
      </w:r>
      <w:r w:rsidR="00B064FA">
        <w:rPr>
          <w:sz w:val="24"/>
          <w:szCs w:val="24"/>
        </w:rPr>
        <w:t>in</w:t>
      </w:r>
      <w:r w:rsidRPr="00A81499">
        <w:rPr>
          <w:sz w:val="24"/>
          <w:szCs w:val="24"/>
        </w:rPr>
        <w:t xml:space="preserve"> this </w:t>
      </w:r>
      <w:r>
        <w:rPr>
          <w:sz w:val="24"/>
          <w:szCs w:val="24"/>
        </w:rPr>
        <w:t xml:space="preserve">AMP </w:t>
      </w:r>
      <w:r w:rsidRPr="00A81499">
        <w:rPr>
          <w:sz w:val="24"/>
          <w:szCs w:val="24"/>
        </w:rPr>
        <w:t>are</w:t>
      </w:r>
      <w:r>
        <w:rPr>
          <w:sz w:val="24"/>
          <w:szCs w:val="24"/>
        </w:rPr>
        <w:t xml:space="preserve"> </w:t>
      </w:r>
      <w:r w:rsidR="00B064FA">
        <w:rPr>
          <w:sz w:val="24"/>
          <w:szCs w:val="24"/>
        </w:rPr>
        <w:t xml:space="preserve">analysed and renewed </w:t>
      </w:r>
      <w:r>
        <w:rPr>
          <w:sz w:val="24"/>
          <w:szCs w:val="24"/>
        </w:rPr>
        <w:t xml:space="preserve">at the asset component level </w:t>
      </w:r>
      <w:r w:rsidR="00B064FA">
        <w:rPr>
          <w:sz w:val="24"/>
          <w:szCs w:val="24"/>
        </w:rPr>
        <w:t>and</w:t>
      </w:r>
      <w:r>
        <w:rPr>
          <w:sz w:val="24"/>
          <w:szCs w:val="24"/>
        </w:rPr>
        <w:t xml:space="preserve"> grouped in o</w:t>
      </w:r>
      <w:r w:rsidR="00B064FA">
        <w:rPr>
          <w:sz w:val="24"/>
          <w:szCs w:val="24"/>
        </w:rPr>
        <w:t xml:space="preserve">ur operational asset register as represented in Table 5.1.4. </w:t>
      </w:r>
      <w:r w:rsidR="00B064FA" w:rsidRPr="00B064FA">
        <w:rPr>
          <w:sz w:val="24"/>
          <w:szCs w:val="24"/>
        </w:rPr>
        <w:t xml:space="preserve"> </w:t>
      </w:r>
      <w:r w:rsidR="00B064FA">
        <w:rPr>
          <w:sz w:val="24"/>
          <w:szCs w:val="24"/>
        </w:rPr>
        <w:t xml:space="preserve">The </w:t>
      </w:r>
      <w:r w:rsidR="00B064FA" w:rsidRPr="00A81499">
        <w:rPr>
          <w:sz w:val="24"/>
          <w:szCs w:val="24"/>
        </w:rPr>
        <w:t xml:space="preserve">components have </w:t>
      </w:r>
      <w:r w:rsidR="00B064FA">
        <w:rPr>
          <w:sz w:val="24"/>
          <w:szCs w:val="24"/>
        </w:rPr>
        <w:t xml:space="preserve">been </w:t>
      </w:r>
      <w:r w:rsidR="00B064FA" w:rsidRPr="00A81499">
        <w:rPr>
          <w:sz w:val="24"/>
          <w:szCs w:val="24"/>
        </w:rPr>
        <w:t>valued in accordance with Rawlinson’s A</w:t>
      </w:r>
      <w:r w:rsidR="00B064FA">
        <w:rPr>
          <w:sz w:val="24"/>
          <w:szCs w:val="24"/>
        </w:rPr>
        <w:t>ustralian Construction H</w:t>
      </w:r>
      <w:r w:rsidR="001A3049">
        <w:rPr>
          <w:sz w:val="24"/>
          <w:szCs w:val="24"/>
        </w:rPr>
        <w:t>andbook and the knowledge of a Generalised B</w:t>
      </w:r>
      <w:r w:rsidR="00B064FA">
        <w:rPr>
          <w:sz w:val="24"/>
          <w:szCs w:val="24"/>
        </w:rPr>
        <w:t>uildi</w:t>
      </w:r>
      <w:r w:rsidR="001A3049">
        <w:rPr>
          <w:sz w:val="24"/>
          <w:szCs w:val="24"/>
        </w:rPr>
        <w:t>ng S</w:t>
      </w:r>
      <w:r w:rsidR="00B064FA">
        <w:rPr>
          <w:sz w:val="24"/>
          <w:szCs w:val="24"/>
        </w:rPr>
        <w:t>urveyor.</w:t>
      </w:r>
      <w:r w:rsidR="00B064FA" w:rsidRPr="00A81499">
        <w:rPr>
          <w:sz w:val="24"/>
          <w:szCs w:val="24"/>
        </w:rPr>
        <w:t xml:space="preserve"> </w:t>
      </w:r>
    </w:p>
    <w:p w14:paraId="574E1842" w14:textId="77777777" w:rsidR="00896FDA" w:rsidRPr="001D385D" w:rsidRDefault="00277021" w:rsidP="00896FDA">
      <w:pPr>
        <w:pStyle w:val="BodyText"/>
        <w:jc w:val="left"/>
        <w:rPr>
          <w:b/>
          <w:iCs/>
          <w:color w:val="0070C0"/>
          <w:sz w:val="24"/>
          <w:szCs w:val="24"/>
        </w:rPr>
      </w:pPr>
      <w:r w:rsidRPr="001D385D">
        <w:rPr>
          <w:b/>
          <w:iCs/>
          <w:color w:val="0070C0"/>
          <w:sz w:val="24"/>
          <w:szCs w:val="24"/>
        </w:rPr>
        <w:t>Table 5.1.4</w:t>
      </w:r>
      <w:r w:rsidR="00896FDA" w:rsidRPr="001D385D">
        <w:rPr>
          <w:b/>
          <w:iCs/>
          <w:color w:val="0070C0"/>
          <w:sz w:val="24"/>
          <w:szCs w:val="24"/>
        </w:rPr>
        <w:tab/>
        <w:t>CRC by Asset</w:t>
      </w:r>
      <w:r w:rsidR="00057D51" w:rsidRPr="001D385D">
        <w:rPr>
          <w:b/>
          <w:iCs/>
          <w:color w:val="0070C0"/>
          <w:sz w:val="24"/>
          <w:szCs w:val="24"/>
        </w:rPr>
        <w:t xml:space="preserve"> Component</w:t>
      </w:r>
      <w:r w:rsidR="00896FDA" w:rsidRPr="001D385D">
        <w:rPr>
          <w:b/>
          <w:iCs/>
          <w:color w:val="0070C0"/>
          <w:sz w:val="24"/>
          <w:szCs w:val="24"/>
        </w:rPr>
        <w:t xml:space="preserve"> Group</w:t>
      </w:r>
    </w:p>
    <w:tbl>
      <w:tblPr>
        <w:tblW w:w="0" w:type="auto"/>
        <w:tblInd w:w="93" w:type="dxa"/>
        <w:tblLook w:val="04A0" w:firstRow="1" w:lastRow="0" w:firstColumn="1" w:lastColumn="0" w:noHBand="0" w:noVBand="1"/>
      </w:tblPr>
      <w:tblGrid>
        <w:gridCol w:w="3201"/>
        <w:gridCol w:w="1311"/>
      </w:tblGrid>
      <w:tr w:rsidR="00AD4921" w:rsidRPr="00AD4921" w14:paraId="23AFED92" w14:textId="77777777" w:rsidTr="001D385D">
        <w:trPr>
          <w:trHeight w:val="499"/>
        </w:trPr>
        <w:tc>
          <w:tcPr>
            <w:tcW w:w="0" w:type="auto"/>
            <w:tcBorders>
              <w:top w:val="thickThinSmallGap" w:sz="24" w:space="0" w:color="auto"/>
              <w:left w:val="single" w:sz="12" w:space="0" w:color="auto"/>
              <w:bottom w:val="thickThinSmallGap" w:sz="24" w:space="0" w:color="auto"/>
              <w:right w:val="single" w:sz="12" w:space="0" w:color="FFFFFF" w:themeColor="background1"/>
            </w:tcBorders>
            <w:shd w:val="clear" w:color="auto" w:fill="4A66AC" w:themeFill="accent1"/>
            <w:noWrap/>
            <w:vAlign w:val="center"/>
            <w:hideMark/>
          </w:tcPr>
          <w:p w14:paraId="6A057C42" w14:textId="77777777" w:rsidR="00AD4921" w:rsidRPr="006F5312" w:rsidRDefault="00AD4921" w:rsidP="00AD4921">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COMPONENT CLASSIFICATION</w:t>
            </w:r>
          </w:p>
        </w:tc>
        <w:tc>
          <w:tcPr>
            <w:tcW w:w="0" w:type="auto"/>
            <w:tcBorders>
              <w:top w:val="thickThinSmallGap" w:sz="24" w:space="0" w:color="auto"/>
              <w:left w:val="single" w:sz="12" w:space="0" w:color="FFFFFF" w:themeColor="background1"/>
              <w:bottom w:val="thickThinSmallGap" w:sz="24" w:space="0" w:color="auto"/>
              <w:right w:val="single" w:sz="12" w:space="0" w:color="auto"/>
            </w:tcBorders>
            <w:shd w:val="clear" w:color="auto" w:fill="4A66AC" w:themeFill="accent1"/>
            <w:noWrap/>
            <w:vAlign w:val="center"/>
            <w:hideMark/>
          </w:tcPr>
          <w:p w14:paraId="6F7CD979" w14:textId="77777777" w:rsidR="00AD4921" w:rsidRPr="006F5312" w:rsidRDefault="00AD4921" w:rsidP="00AD4921">
            <w:pPr>
              <w:spacing w:after="0"/>
              <w:jc w:val="center"/>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CRC</w:t>
            </w:r>
          </w:p>
        </w:tc>
      </w:tr>
      <w:tr w:rsidR="00AD4921" w:rsidRPr="00AD4921" w14:paraId="6C9E6756" w14:textId="77777777" w:rsidTr="001D385D">
        <w:trPr>
          <w:trHeight w:val="634"/>
        </w:trPr>
        <w:tc>
          <w:tcPr>
            <w:tcW w:w="0" w:type="auto"/>
            <w:tcBorders>
              <w:top w:val="thickThinSmallGap" w:sz="24" w:space="0" w:color="auto"/>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2F39C232" w14:textId="77777777" w:rsidR="00C61AEB"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Roof</w:t>
            </w:r>
          </w:p>
        </w:tc>
        <w:tc>
          <w:tcPr>
            <w:tcW w:w="0" w:type="auto"/>
            <w:tcBorders>
              <w:top w:val="thickThinSmallGap" w:sz="24" w:space="0" w:color="auto"/>
              <w:left w:val="thickThinSmallGap" w:sz="24" w:space="0" w:color="auto"/>
              <w:bottom w:val="single" w:sz="12" w:space="0" w:color="FFFFFF" w:themeColor="background1"/>
              <w:right w:val="single" w:sz="12" w:space="0" w:color="auto"/>
            </w:tcBorders>
            <w:shd w:val="clear" w:color="000000" w:fill="DCE6F1"/>
            <w:noWrap/>
            <w:vAlign w:val="center"/>
            <w:hideMark/>
          </w:tcPr>
          <w:p w14:paraId="55DBCEEE"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$18,425,808</w:t>
            </w:r>
          </w:p>
        </w:tc>
      </w:tr>
      <w:tr w:rsidR="00AD4921" w:rsidRPr="00AD4921" w14:paraId="7326AA62"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13EF3725" w14:textId="77777777" w:rsidR="00C61AEB"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External Site</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FFFFFF"/>
            <w:noWrap/>
            <w:vAlign w:val="center"/>
            <w:hideMark/>
          </w:tcPr>
          <w:p w14:paraId="5B23454E"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$11,537,427</w:t>
            </w:r>
          </w:p>
        </w:tc>
      </w:tr>
      <w:tr w:rsidR="00AD4921" w:rsidRPr="00AD4921" w14:paraId="5EC6E482"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2D6364C5" w14:textId="77777777" w:rsidR="00F735AD"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Fitout</w:t>
            </w:r>
            <w:r w:rsidR="00F735AD" w:rsidRPr="006F5312">
              <w:rPr>
                <w:rFonts w:ascii="Arial Narrow" w:hAnsi="Arial Narrow"/>
                <w:b/>
                <w:bCs/>
                <w:color w:val="FFFFFF" w:themeColor="background1"/>
                <w:sz w:val="24"/>
                <w:szCs w:val="24"/>
                <w:lang w:eastAsia="en-AU"/>
              </w:rPr>
              <w:t>s &amp; Fittings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DCE6F1"/>
            <w:noWrap/>
            <w:vAlign w:val="center"/>
            <w:hideMark/>
          </w:tcPr>
          <w:p w14:paraId="591D9416"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$22,626,983</w:t>
            </w:r>
          </w:p>
        </w:tc>
      </w:tr>
      <w:tr w:rsidR="00AD4921" w:rsidRPr="00AD4921" w14:paraId="6322F65D"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0F394B3C" w14:textId="77777777" w:rsidR="00F735AD" w:rsidRPr="006F5312" w:rsidRDefault="00AD4921" w:rsidP="001F1CE2">
            <w:pPr>
              <w:spacing w:after="0"/>
              <w:jc w:val="left"/>
              <w:rPr>
                <w:rFonts w:ascii="Arial Narrow" w:hAnsi="Arial Narrow"/>
                <w:b/>
                <w:bCs/>
                <w:color w:val="FFFFFF" w:themeColor="background1"/>
                <w:szCs w:val="22"/>
                <w:lang w:eastAsia="en-AU"/>
              </w:rPr>
            </w:pPr>
            <w:r w:rsidRPr="006F5312">
              <w:rPr>
                <w:rFonts w:ascii="Arial Narrow" w:hAnsi="Arial Narrow"/>
                <w:b/>
                <w:bCs/>
                <w:color w:val="FFFFFF" w:themeColor="background1"/>
                <w:sz w:val="24"/>
                <w:szCs w:val="22"/>
                <w:lang w:eastAsia="en-AU"/>
              </w:rPr>
              <w:t>Finishes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FFFFFF"/>
            <w:noWrap/>
            <w:vAlign w:val="center"/>
            <w:hideMark/>
          </w:tcPr>
          <w:p w14:paraId="240807E1"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$28,125,626</w:t>
            </w:r>
          </w:p>
        </w:tc>
      </w:tr>
      <w:tr w:rsidR="00AD4921" w:rsidRPr="00AD4921" w14:paraId="2024A315"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4F522D65" w14:textId="77777777" w:rsidR="00C61AEB"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Disability Services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DCE6F1"/>
            <w:noWrap/>
            <w:vAlign w:val="center"/>
            <w:hideMark/>
          </w:tcPr>
          <w:p w14:paraId="1EA44CD7"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$107,103</w:t>
            </w:r>
          </w:p>
        </w:tc>
      </w:tr>
      <w:tr w:rsidR="00AD4921" w:rsidRPr="00AD4921" w14:paraId="770643EC"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38912157" w14:textId="77777777" w:rsidR="00C61AEB"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Electrical Services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FFFFFF"/>
            <w:noWrap/>
            <w:vAlign w:val="center"/>
            <w:hideMark/>
          </w:tcPr>
          <w:p w14:paraId="32B8CFBD"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$7,622,778</w:t>
            </w:r>
          </w:p>
        </w:tc>
      </w:tr>
      <w:tr w:rsidR="00AD4921" w:rsidRPr="00AD4921" w14:paraId="1CBB8E3A"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4668B2C4" w14:textId="77777777" w:rsidR="00AD4921" w:rsidRPr="006F5312" w:rsidRDefault="00F735AD" w:rsidP="00AD4921">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Lifts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DCE6F1"/>
            <w:noWrap/>
            <w:vAlign w:val="center"/>
            <w:hideMark/>
          </w:tcPr>
          <w:p w14:paraId="399ED0C3"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$2,113,450</w:t>
            </w:r>
          </w:p>
        </w:tc>
      </w:tr>
      <w:tr w:rsidR="00AD4921" w:rsidRPr="00AD4921" w14:paraId="35F7D1A5" w14:textId="77777777" w:rsidTr="001D385D">
        <w:trPr>
          <w:trHeight w:val="248"/>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624C0230" w14:textId="77777777" w:rsidR="00F735AD"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Fire Service</w:t>
            </w:r>
            <w:r w:rsidR="001F1CE2" w:rsidRPr="006F5312">
              <w:rPr>
                <w:rFonts w:ascii="Arial Narrow" w:hAnsi="Arial Narrow"/>
                <w:b/>
                <w:bCs/>
                <w:color w:val="FFFFFF" w:themeColor="background1"/>
                <w:sz w:val="24"/>
                <w:szCs w:val="24"/>
                <w:lang w:eastAsia="en-AU"/>
              </w:rPr>
              <w:t>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FFFFFF"/>
            <w:noWrap/>
            <w:vAlign w:val="center"/>
            <w:hideMark/>
          </w:tcPr>
          <w:p w14:paraId="18FCD158"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$699,315</w:t>
            </w:r>
          </w:p>
        </w:tc>
      </w:tr>
      <w:tr w:rsidR="00AD4921" w:rsidRPr="00AD4921" w14:paraId="59986125"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7F327503" w14:textId="77777777" w:rsidR="00D93274"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HVAC Services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DCE6F1"/>
            <w:noWrap/>
            <w:vAlign w:val="center"/>
            <w:hideMark/>
          </w:tcPr>
          <w:p w14:paraId="4DBFFEA2"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$4,002,291</w:t>
            </w:r>
          </w:p>
        </w:tc>
      </w:tr>
      <w:tr w:rsidR="00AD4921" w:rsidRPr="00AD4921" w14:paraId="2235560E"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45D3AF8B" w14:textId="77777777" w:rsidR="00D93274"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Hydraulic Services</w:t>
            </w:r>
          </w:p>
        </w:tc>
        <w:tc>
          <w:tcPr>
            <w:tcW w:w="0" w:type="auto"/>
            <w:tcBorders>
              <w:top w:val="single" w:sz="12" w:space="0" w:color="FFFFFF" w:themeColor="background1"/>
              <w:left w:val="thickThinSmallGap" w:sz="24" w:space="0" w:color="auto"/>
              <w:bottom w:val="single" w:sz="12" w:space="0" w:color="FFFFFF" w:themeColor="background1"/>
              <w:right w:val="single" w:sz="12" w:space="0" w:color="auto"/>
            </w:tcBorders>
            <w:shd w:val="clear" w:color="000000" w:fill="FFFFFF"/>
            <w:noWrap/>
            <w:vAlign w:val="center"/>
            <w:hideMark/>
          </w:tcPr>
          <w:p w14:paraId="65023EEF"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$960,719</w:t>
            </w:r>
          </w:p>
        </w:tc>
      </w:tr>
      <w:tr w:rsidR="00AD4921" w:rsidRPr="00AD4921" w14:paraId="111A541B" w14:textId="77777777" w:rsidTr="00B04DF4">
        <w:trPr>
          <w:trHeight w:val="499"/>
        </w:trPr>
        <w:tc>
          <w:tcPr>
            <w:tcW w:w="0" w:type="auto"/>
            <w:tcBorders>
              <w:top w:val="single" w:sz="12" w:space="0" w:color="FFFFFF" w:themeColor="background1"/>
              <w:left w:val="single" w:sz="12" w:space="0" w:color="auto"/>
              <w:bottom w:val="single" w:sz="12" w:space="0" w:color="auto"/>
              <w:right w:val="thickThinSmallGap" w:sz="24" w:space="0" w:color="auto"/>
            </w:tcBorders>
            <w:shd w:val="clear" w:color="auto" w:fill="4A66AC" w:themeFill="accent1"/>
            <w:noWrap/>
            <w:vAlign w:val="center"/>
            <w:hideMark/>
          </w:tcPr>
          <w:p w14:paraId="73331AE5" w14:textId="77777777" w:rsidR="00D93274" w:rsidRPr="006F5312" w:rsidRDefault="00AD4921" w:rsidP="001F1CE2">
            <w:pPr>
              <w:spacing w:after="0"/>
              <w:jc w:val="left"/>
              <w:rPr>
                <w:rFonts w:ascii="Arial Narrow" w:hAnsi="Arial Narrow"/>
                <w:b/>
                <w:bCs/>
                <w:color w:val="FFFFFF" w:themeColor="background1"/>
                <w:sz w:val="24"/>
                <w:szCs w:val="24"/>
                <w:lang w:eastAsia="en-AU"/>
              </w:rPr>
            </w:pPr>
            <w:r w:rsidRPr="006F5312">
              <w:rPr>
                <w:rFonts w:ascii="Arial Narrow" w:hAnsi="Arial Narrow"/>
                <w:b/>
                <w:bCs/>
                <w:color w:val="FFFFFF" w:themeColor="background1"/>
                <w:sz w:val="24"/>
                <w:szCs w:val="24"/>
                <w:lang w:eastAsia="en-AU"/>
              </w:rPr>
              <w:t>Security Services</w:t>
            </w:r>
          </w:p>
        </w:tc>
        <w:tc>
          <w:tcPr>
            <w:tcW w:w="0" w:type="auto"/>
            <w:tcBorders>
              <w:top w:val="single" w:sz="12" w:space="0" w:color="FFFFFF" w:themeColor="background1"/>
              <w:left w:val="thickThinSmallGap" w:sz="24" w:space="0" w:color="auto"/>
              <w:bottom w:val="single" w:sz="12" w:space="0" w:color="auto"/>
              <w:right w:val="single" w:sz="12" w:space="0" w:color="auto"/>
            </w:tcBorders>
            <w:shd w:val="clear" w:color="000000" w:fill="DCE6F1"/>
            <w:noWrap/>
            <w:vAlign w:val="center"/>
            <w:hideMark/>
          </w:tcPr>
          <w:p w14:paraId="0A9BABCB" w14:textId="77777777" w:rsidR="00AD4921" w:rsidRPr="00AD4921" w:rsidRDefault="00AD4921" w:rsidP="00AD4921">
            <w:pPr>
              <w:spacing w:after="0"/>
              <w:jc w:val="center"/>
              <w:rPr>
                <w:rFonts w:ascii="Arial Narrow" w:hAnsi="Arial Narrow"/>
                <w:color w:val="000000"/>
                <w:sz w:val="24"/>
                <w:szCs w:val="24"/>
                <w:lang w:eastAsia="en-AU"/>
              </w:rPr>
            </w:pPr>
            <w:r w:rsidRPr="00AD4921">
              <w:rPr>
                <w:rFonts w:ascii="Arial Narrow" w:hAnsi="Arial Narrow"/>
                <w:color w:val="000000"/>
                <w:sz w:val="24"/>
                <w:szCs w:val="24"/>
                <w:lang w:eastAsia="en-AU"/>
              </w:rPr>
              <w:t>$804,601</w:t>
            </w:r>
          </w:p>
        </w:tc>
      </w:tr>
      <w:tr w:rsidR="00AD4921" w:rsidRPr="00AD4921" w14:paraId="645375EB" w14:textId="77777777" w:rsidTr="00B04DF4">
        <w:trPr>
          <w:trHeight w:val="675"/>
        </w:trPr>
        <w:tc>
          <w:tcPr>
            <w:tcW w:w="0" w:type="auto"/>
            <w:tcBorders>
              <w:top w:val="single" w:sz="12" w:space="0" w:color="auto"/>
              <w:left w:val="single" w:sz="12" w:space="0" w:color="auto"/>
              <w:bottom w:val="single" w:sz="12" w:space="0" w:color="auto"/>
              <w:right w:val="single" w:sz="8" w:space="0" w:color="FFFFFF" w:themeColor="background1"/>
            </w:tcBorders>
            <w:shd w:val="clear" w:color="000000" w:fill="FFFFFF"/>
            <w:noWrap/>
            <w:vAlign w:val="center"/>
            <w:hideMark/>
          </w:tcPr>
          <w:p w14:paraId="3A193C9E" w14:textId="77777777" w:rsidR="00AD4921" w:rsidRPr="00AD4921" w:rsidRDefault="00AD4921" w:rsidP="00AD4921">
            <w:pPr>
              <w:spacing w:after="0"/>
              <w:jc w:val="left"/>
              <w:rPr>
                <w:rFonts w:ascii="Arial Narrow" w:hAnsi="Arial Narrow"/>
                <w:b/>
                <w:bCs/>
                <w:color w:val="000000"/>
                <w:sz w:val="24"/>
                <w:szCs w:val="24"/>
                <w:lang w:eastAsia="en-AU"/>
              </w:rPr>
            </w:pPr>
            <w:r w:rsidRPr="00AD4921">
              <w:rPr>
                <w:rFonts w:ascii="Arial Narrow" w:hAnsi="Arial Narrow"/>
                <w:b/>
                <w:bCs/>
                <w:color w:val="000000"/>
                <w:sz w:val="24"/>
                <w:szCs w:val="24"/>
                <w:lang w:eastAsia="en-AU"/>
              </w:rPr>
              <w:t>Grand Total</w:t>
            </w:r>
          </w:p>
        </w:tc>
        <w:tc>
          <w:tcPr>
            <w:tcW w:w="0" w:type="auto"/>
            <w:tcBorders>
              <w:top w:val="single" w:sz="12" w:space="0" w:color="auto"/>
              <w:left w:val="single" w:sz="8" w:space="0" w:color="FFFFFF" w:themeColor="background1"/>
              <w:bottom w:val="single" w:sz="12" w:space="0" w:color="auto"/>
              <w:right w:val="single" w:sz="12" w:space="0" w:color="auto"/>
            </w:tcBorders>
            <w:shd w:val="clear" w:color="000000" w:fill="FFFFFF"/>
            <w:noWrap/>
            <w:vAlign w:val="center"/>
            <w:hideMark/>
          </w:tcPr>
          <w:p w14:paraId="753744B3" w14:textId="77777777" w:rsidR="00AD4921" w:rsidRPr="00AD4921" w:rsidRDefault="00AD4921" w:rsidP="00AD4921">
            <w:pPr>
              <w:spacing w:after="0"/>
              <w:jc w:val="center"/>
              <w:rPr>
                <w:rFonts w:ascii="Arial Narrow" w:hAnsi="Arial Narrow"/>
                <w:b/>
                <w:bCs/>
                <w:color w:val="000000"/>
                <w:sz w:val="24"/>
                <w:szCs w:val="24"/>
                <w:lang w:eastAsia="en-AU"/>
              </w:rPr>
            </w:pPr>
            <w:r w:rsidRPr="00AD4921">
              <w:rPr>
                <w:rFonts w:ascii="Arial Narrow" w:hAnsi="Arial Narrow"/>
                <w:b/>
                <w:bCs/>
                <w:color w:val="000000"/>
                <w:sz w:val="24"/>
                <w:szCs w:val="24"/>
                <w:lang w:eastAsia="en-AU"/>
              </w:rPr>
              <w:t>$97,026,101</w:t>
            </w:r>
          </w:p>
        </w:tc>
      </w:tr>
    </w:tbl>
    <w:p w14:paraId="70DFB1FA" w14:textId="77777777" w:rsidR="00A47FAC" w:rsidRPr="00A81499" w:rsidRDefault="00A47FAC" w:rsidP="00896FDA">
      <w:pPr>
        <w:pStyle w:val="BodyText"/>
        <w:jc w:val="left"/>
        <w:rPr>
          <w:b/>
          <w:i/>
          <w:color w:val="0070C0"/>
          <w:sz w:val="24"/>
          <w:szCs w:val="24"/>
        </w:rPr>
      </w:pPr>
    </w:p>
    <w:p w14:paraId="50BBBC74" w14:textId="77777777" w:rsidR="00C31DE2" w:rsidRDefault="00C31DE2" w:rsidP="00277021">
      <w:pPr>
        <w:pStyle w:val="BodyText"/>
        <w:rPr>
          <w:sz w:val="24"/>
          <w:szCs w:val="24"/>
        </w:rPr>
      </w:pPr>
      <w:r w:rsidRPr="00C77E2B">
        <w:rPr>
          <w:sz w:val="24"/>
          <w:szCs w:val="24"/>
        </w:rPr>
        <w:t>The residual structure is defined as being components that cannot be easily visually assessed such as foundations, building structure and some s</w:t>
      </w:r>
      <w:r w:rsidR="00594B07" w:rsidRPr="00C77E2B">
        <w:rPr>
          <w:sz w:val="24"/>
          <w:szCs w:val="24"/>
        </w:rPr>
        <w:t>ervices,</w:t>
      </w:r>
      <w:r w:rsidRPr="00C77E2B">
        <w:rPr>
          <w:sz w:val="24"/>
          <w:szCs w:val="24"/>
        </w:rPr>
        <w:t xml:space="preserve"> in most buildings this is </w:t>
      </w:r>
      <w:r w:rsidR="00594B07" w:rsidRPr="00C77E2B">
        <w:rPr>
          <w:sz w:val="24"/>
          <w:szCs w:val="24"/>
        </w:rPr>
        <w:t xml:space="preserve">taken </w:t>
      </w:r>
      <w:r w:rsidRPr="00C77E2B">
        <w:rPr>
          <w:sz w:val="24"/>
          <w:szCs w:val="24"/>
        </w:rPr>
        <w:t>as being around 35% of the total building value.</w:t>
      </w:r>
      <w:r w:rsidR="001F1CE2">
        <w:rPr>
          <w:sz w:val="24"/>
          <w:szCs w:val="24"/>
        </w:rPr>
        <w:t xml:space="preserve"> See Appendix</w:t>
      </w:r>
      <w:r>
        <w:rPr>
          <w:sz w:val="24"/>
          <w:szCs w:val="24"/>
        </w:rPr>
        <w:t xml:space="preserve"> </w:t>
      </w:r>
      <w:r w:rsidR="001F1CE2">
        <w:rPr>
          <w:sz w:val="24"/>
          <w:szCs w:val="24"/>
        </w:rPr>
        <w:t xml:space="preserve">D for a high level breakdown of infrastructure at component level. </w:t>
      </w:r>
    </w:p>
    <w:p w14:paraId="4D399910" w14:textId="77777777" w:rsidR="000552B4" w:rsidRDefault="000552B4">
      <w:pPr>
        <w:spacing w:after="0"/>
        <w:jc w:val="left"/>
        <w:rPr>
          <w:sz w:val="24"/>
          <w:szCs w:val="24"/>
        </w:rPr>
      </w:pPr>
      <w:r>
        <w:rPr>
          <w:sz w:val="24"/>
          <w:szCs w:val="24"/>
        </w:rPr>
        <w:br w:type="page"/>
      </w:r>
    </w:p>
    <w:p w14:paraId="35B1DC5F" w14:textId="77777777" w:rsidR="00C8256F" w:rsidRPr="00C8256F" w:rsidRDefault="00C8256F" w:rsidP="00C8256F">
      <w:pPr>
        <w:pStyle w:val="Heading2"/>
        <w:jc w:val="left"/>
        <w:rPr>
          <w:sz w:val="24"/>
          <w:szCs w:val="24"/>
        </w:rPr>
      </w:pPr>
      <w:bookmarkStart w:id="45" w:name="_Toc73446878"/>
      <w:r>
        <w:rPr>
          <w:sz w:val="24"/>
          <w:szCs w:val="24"/>
        </w:rPr>
        <w:lastRenderedPageBreak/>
        <w:t>5.2</w:t>
      </w:r>
      <w:r w:rsidR="001F2FC9" w:rsidRPr="00A81499">
        <w:rPr>
          <w:sz w:val="24"/>
          <w:szCs w:val="24"/>
        </w:rPr>
        <w:tab/>
        <w:t>Maintenance</w:t>
      </w:r>
      <w:bookmarkEnd w:id="44"/>
      <w:r>
        <w:rPr>
          <w:sz w:val="24"/>
          <w:szCs w:val="24"/>
        </w:rPr>
        <w:t xml:space="preserve"> &amp; Operating expenditure</w:t>
      </w:r>
      <w:bookmarkEnd w:id="45"/>
      <w:r>
        <w:rPr>
          <w:sz w:val="24"/>
          <w:szCs w:val="24"/>
        </w:rPr>
        <w:br/>
      </w:r>
    </w:p>
    <w:p w14:paraId="035FEF06" w14:textId="77777777" w:rsidR="00C8256F" w:rsidRDefault="00032A50" w:rsidP="00C8256F">
      <w:pPr>
        <w:pStyle w:val="BodyText"/>
        <w:spacing w:after="120"/>
        <w:rPr>
          <w:sz w:val="24"/>
          <w:szCs w:val="24"/>
        </w:rPr>
      </w:pPr>
      <w:r>
        <w:rPr>
          <w:sz w:val="24"/>
          <w:szCs w:val="24"/>
        </w:rPr>
        <w:t xml:space="preserve">Maintenance includes reactive and </w:t>
      </w:r>
      <w:r w:rsidR="001F2FC9" w:rsidRPr="00A81499">
        <w:rPr>
          <w:sz w:val="24"/>
          <w:szCs w:val="24"/>
        </w:rPr>
        <w:t>planned maintenance work activities.</w:t>
      </w:r>
      <w:r w:rsidR="00C8256F">
        <w:rPr>
          <w:sz w:val="24"/>
          <w:szCs w:val="24"/>
        </w:rPr>
        <w:t xml:space="preserve"> </w:t>
      </w:r>
    </w:p>
    <w:p w14:paraId="126169BD" w14:textId="77777777" w:rsidR="00C8256F" w:rsidRDefault="00C8256F" w:rsidP="00C8256F">
      <w:pPr>
        <w:pStyle w:val="BodyText"/>
        <w:spacing w:after="120"/>
        <w:rPr>
          <w:sz w:val="24"/>
          <w:szCs w:val="24"/>
        </w:rPr>
      </w:pPr>
      <w:r w:rsidRPr="00240012">
        <w:rPr>
          <w:sz w:val="24"/>
          <w:szCs w:val="24"/>
        </w:rPr>
        <w:t>Reactive maintenance is unplanned repair work carried out in response to service requests and management/supervisory directions.</w:t>
      </w:r>
    </w:p>
    <w:p w14:paraId="3E221FBF" w14:textId="77777777" w:rsidR="00C8256F" w:rsidRDefault="00C8256F" w:rsidP="00C8256F">
      <w:pPr>
        <w:pStyle w:val="BodyText"/>
        <w:spacing w:after="120"/>
        <w:rPr>
          <w:sz w:val="24"/>
          <w:szCs w:val="24"/>
        </w:rPr>
      </w:pPr>
      <w:r w:rsidRPr="00240012">
        <w:rPr>
          <w:sz w:val="24"/>
          <w:szCs w:val="24"/>
        </w:rPr>
        <w:t>Planned maintenance is work that is identified and managed through a maintenance schedule, these activities include inspection, assessing the condition against failure/breakdown experience, prioritising, scheduling, actioning the work and reporting what was done to develop a maintenance history and improve maintenance and service delivery performance</w:t>
      </w:r>
    </w:p>
    <w:p w14:paraId="3E28C30B" w14:textId="77777777" w:rsidR="00446065" w:rsidRDefault="00C8256F" w:rsidP="003F0047">
      <w:pPr>
        <w:pStyle w:val="BodyText"/>
        <w:spacing w:after="120"/>
        <w:rPr>
          <w:sz w:val="24"/>
          <w:szCs w:val="24"/>
        </w:rPr>
      </w:pPr>
      <w:r>
        <w:rPr>
          <w:sz w:val="24"/>
          <w:szCs w:val="24"/>
        </w:rPr>
        <w:t xml:space="preserve">Operating expenditure </w:t>
      </w:r>
      <w:r w:rsidRPr="00C8256F">
        <w:rPr>
          <w:sz w:val="24"/>
          <w:szCs w:val="24"/>
        </w:rPr>
        <w:t>is continuously required</w:t>
      </w:r>
      <w:r>
        <w:rPr>
          <w:sz w:val="24"/>
          <w:szCs w:val="24"/>
        </w:rPr>
        <w:t xml:space="preserve"> expenditure </w:t>
      </w:r>
      <w:r w:rsidRPr="00C8256F">
        <w:rPr>
          <w:sz w:val="24"/>
          <w:szCs w:val="24"/>
        </w:rPr>
        <w:t>eg power, fuel, staff, plant equipment, on-costs and overheads.</w:t>
      </w:r>
    </w:p>
    <w:p w14:paraId="3CCF62F9" w14:textId="77777777" w:rsidR="00584D79" w:rsidRPr="001D385D" w:rsidRDefault="001F2FC9" w:rsidP="00B064FA">
      <w:pPr>
        <w:pStyle w:val="BodyText"/>
        <w:rPr>
          <w:sz w:val="24"/>
          <w:szCs w:val="24"/>
        </w:rPr>
      </w:pPr>
      <w:r w:rsidRPr="00A81499">
        <w:rPr>
          <w:sz w:val="24"/>
          <w:szCs w:val="24"/>
        </w:rPr>
        <w:t>Maintenance</w:t>
      </w:r>
      <w:r w:rsidR="007B6FA1">
        <w:rPr>
          <w:sz w:val="24"/>
          <w:szCs w:val="24"/>
        </w:rPr>
        <w:t xml:space="preserve"> and operating</w:t>
      </w:r>
      <w:r w:rsidRPr="00A81499">
        <w:rPr>
          <w:sz w:val="24"/>
          <w:szCs w:val="24"/>
        </w:rPr>
        <w:t xml:space="preserve"> expenditure</w:t>
      </w:r>
      <w:r w:rsidR="007B6FA1">
        <w:rPr>
          <w:sz w:val="24"/>
          <w:szCs w:val="24"/>
        </w:rPr>
        <w:t xml:space="preserve"> trends are shown in </w:t>
      </w:r>
      <w:r w:rsidR="007B6FA1" w:rsidRPr="001D385D">
        <w:rPr>
          <w:sz w:val="24"/>
          <w:szCs w:val="24"/>
        </w:rPr>
        <w:t>Table 5.2</w:t>
      </w:r>
      <w:r w:rsidR="00277021" w:rsidRPr="001D385D">
        <w:rPr>
          <w:sz w:val="24"/>
          <w:szCs w:val="24"/>
        </w:rPr>
        <w:t>.</w:t>
      </w:r>
    </w:p>
    <w:p w14:paraId="7B14CC76" w14:textId="77777777" w:rsidR="001F2FC9" w:rsidRPr="001D385D" w:rsidRDefault="007B6FA1" w:rsidP="00641865">
      <w:pPr>
        <w:pStyle w:val="BodyText"/>
        <w:jc w:val="left"/>
        <w:rPr>
          <w:b/>
          <w:color w:val="5B63B7" w:themeColor="text2" w:themeTint="99"/>
          <w:sz w:val="24"/>
          <w:szCs w:val="24"/>
        </w:rPr>
      </w:pPr>
      <w:r w:rsidRPr="001D385D">
        <w:rPr>
          <w:b/>
          <w:color w:val="0070C0"/>
          <w:sz w:val="24"/>
          <w:szCs w:val="24"/>
        </w:rPr>
        <w:t xml:space="preserve">Table 5.2 </w:t>
      </w:r>
      <w:r w:rsidR="001F2FC9" w:rsidRPr="001D385D">
        <w:rPr>
          <w:b/>
          <w:color w:val="0070C0"/>
          <w:sz w:val="24"/>
          <w:szCs w:val="24"/>
        </w:rPr>
        <w:t>Maintenance</w:t>
      </w:r>
      <w:r w:rsidR="00C8256F" w:rsidRPr="001D385D">
        <w:rPr>
          <w:b/>
          <w:color w:val="0070C0"/>
          <w:sz w:val="24"/>
          <w:szCs w:val="24"/>
        </w:rPr>
        <w:t xml:space="preserve"> &amp; Operating</w:t>
      </w:r>
      <w:r w:rsidR="00641865" w:rsidRPr="001D385D">
        <w:rPr>
          <w:b/>
          <w:color w:val="0070C0"/>
          <w:sz w:val="24"/>
          <w:szCs w:val="24"/>
        </w:rPr>
        <w:t xml:space="preserve"> Expenditure Trends</w:t>
      </w:r>
    </w:p>
    <w:tbl>
      <w:tblPr>
        <w:tblW w:w="8920" w:type="dxa"/>
        <w:tblInd w:w="93" w:type="dxa"/>
        <w:tblLook w:val="04A0" w:firstRow="1" w:lastRow="0" w:firstColumn="1" w:lastColumn="0" w:noHBand="0" w:noVBand="1"/>
      </w:tblPr>
      <w:tblGrid>
        <w:gridCol w:w="949"/>
        <w:gridCol w:w="1202"/>
        <w:gridCol w:w="1202"/>
        <w:gridCol w:w="982"/>
        <w:gridCol w:w="1843"/>
        <w:gridCol w:w="1202"/>
        <w:gridCol w:w="1540"/>
      </w:tblGrid>
      <w:tr w:rsidR="009F7F77" w:rsidRPr="009F7F77" w14:paraId="0A4A9BE0" w14:textId="77777777" w:rsidTr="0076751B">
        <w:trPr>
          <w:trHeight w:val="330"/>
        </w:trPr>
        <w:tc>
          <w:tcPr>
            <w:tcW w:w="949" w:type="dxa"/>
            <w:vMerge w:val="restart"/>
            <w:tcBorders>
              <w:top w:val="single" w:sz="12" w:space="0" w:color="auto"/>
              <w:left w:val="single" w:sz="12" w:space="0" w:color="auto"/>
              <w:bottom w:val="single" w:sz="12" w:space="0" w:color="FFFFFF" w:themeColor="background1"/>
              <w:right w:val="single" w:sz="12" w:space="0" w:color="FFFFFF" w:themeColor="background1"/>
            </w:tcBorders>
            <w:shd w:val="clear" w:color="auto" w:fill="4A66AC" w:themeFill="accent1"/>
            <w:vAlign w:val="center"/>
            <w:hideMark/>
          </w:tcPr>
          <w:p w14:paraId="67F4BB2F"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Year</w:t>
            </w:r>
          </w:p>
        </w:tc>
        <w:tc>
          <w:tcPr>
            <w:tcW w:w="3386" w:type="dxa"/>
            <w:gridSpan w:val="3"/>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4A66AC" w:themeFill="accent1"/>
            <w:vAlign w:val="center"/>
            <w:hideMark/>
          </w:tcPr>
          <w:p w14:paraId="32BDDEB4"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Maintenance Expenditure</w:t>
            </w:r>
          </w:p>
        </w:tc>
        <w:tc>
          <w:tcPr>
            <w:tcW w:w="1843" w:type="dxa"/>
            <w:vMerge w:val="restart"/>
            <w:tcBorders>
              <w:top w:val="single" w:sz="12" w:space="0" w:color="auto"/>
              <w:left w:val="single" w:sz="12" w:space="0" w:color="FFFFFF" w:themeColor="background1"/>
              <w:bottom w:val="single" w:sz="12" w:space="0" w:color="FFFFFF"/>
              <w:right w:val="single" w:sz="12" w:space="0" w:color="FFFFFF" w:themeColor="background1"/>
            </w:tcBorders>
            <w:shd w:val="clear" w:color="auto" w:fill="4A66AC" w:themeFill="accent1"/>
            <w:vAlign w:val="center"/>
            <w:hideMark/>
          </w:tcPr>
          <w:p w14:paraId="3915770F"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Operating Expenditure</w:t>
            </w:r>
          </w:p>
        </w:tc>
        <w:tc>
          <w:tcPr>
            <w:tcW w:w="1202" w:type="dxa"/>
            <w:vMerge w:val="restart"/>
            <w:tcBorders>
              <w:top w:val="single" w:sz="12" w:space="0" w:color="auto"/>
              <w:left w:val="single" w:sz="12" w:space="0" w:color="FFFFFF" w:themeColor="background1"/>
              <w:bottom w:val="single" w:sz="12" w:space="0" w:color="FFFFFF"/>
              <w:right w:val="single" w:sz="12" w:space="0" w:color="FFFFFF" w:themeColor="background1"/>
            </w:tcBorders>
            <w:shd w:val="clear" w:color="auto" w:fill="4A66AC" w:themeFill="accent1"/>
            <w:vAlign w:val="center"/>
            <w:hideMark/>
          </w:tcPr>
          <w:p w14:paraId="078541DC"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Budget</w:t>
            </w:r>
          </w:p>
        </w:tc>
        <w:tc>
          <w:tcPr>
            <w:tcW w:w="1540" w:type="dxa"/>
            <w:vMerge w:val="restart"/>
            <w:tcBorders>
              <w:top w:val="single" w:sz="12" w:space="0" w:color="auto"/>
              <w:left w:val="single" w:sz="12" w:space="0" w:color="FFFFFF" w:themeColor="background1"/>
              <w:bottom w:val="nil"/>
              <w:right w:val="single" w:sz="12" w:space="0" w:color="auto"/>
            </w:tcBorders>
            <w:shd w:val="clear" w:color="auto" w:fill="4A66AC" w:themeFill="accent1"/>
            <w:vAlign w:val="center"/>
            <w:hideMark/>
          </w:tcPr>
          <w:p w14:paraId="1E3C4C5F"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Total Expenditure</w:t>
            </w:r>
          </w:p>
        </w:tc>
      </w:tr>
      <w:tr w:rsidR="009F7F77" w:rsidRPr="009F7F77" w14:paraId="1053D696" w14:textId="77777777" w:rsidTr="0076751B">
        <w:trPr>
          <w:trHeight w:val="645"/>
        </w:trPr>
        <w:tc>
          <w:tcPr>
            <w:tcW w:w="949" w:type="dxa"/>
            <w:vMerge/>
            <w:tcBorders>
              <w:top w:val="single" w:sz="12" w:space="0" w:color="FFFFFF" w:themeColor="background1"/>
              <w:left w:val="single" w:sz="12" w:space="0" w:color="auto"/>
              <w:bottom w:val="thinThickSmallGap" w:sz="24" w:space="0" w:color="auto"/>
              <w:right w:val="single" w:sz="12" w:space="0" w:color="FFFFFF" w:themeColor="background1"/>
            </w:tcBorders>
            <w:vAlign w:val="center"/>
            <w:hideMark/>
          </w:tcPr>
          <w:p w14:paraId="6B4A9F2A" w14:textId="77777777" w:rsidR="009F7F77" w:rsidRPr="009F7F77" w:rsidRDefault="009F7F77" w:rsidP="009F7F77">
            <w:pPr>
              <w:spacing w:after="0"/>
              <w:jc w:val="left"/>
              <w:rPr>
                <w:rFonts w:ascii="Arial Narrow" w:hAnsi="Arial Narrow"/>
                <w:color w:val="FFFFFF"/>
                <w:sz w:val="24"/>
                <w:szCs w:val="24"/>
                <w:lang w:eastAsia="en-AU"/>
              </w:rPr>
            </w:pPr>
          </w:p>
        </w:tc>
        <w:tc>
          <w:tcPr>
            <w:tcW w:w="1202" w:type="dxa"/>
            <w:tcBorders>
              <w:top w:val="single" w:sz="12" w:space="0" w:color="FFFFFF" w:themeColor="background1"/>
              <w:left w:val="single" w:sz="12" w:space="0" w:color="FFFFFF" w:themeColor="background1"/>
              <w:bottom w:val="thinThickSmallGap" w:sz="24" w:space="0" w:color="auto"/>
              <w:right w:val="single" w:sz="12" w:space="0" w:color="FFFFFF" w:themeColor="background1"/>
            </w:tcBorders>
            <w:shd w:val="clear" w:color="auto" w:fill="4A66AC" w:themeFill="accent1"/>
            <w:vAlign w:val="center"/>
            <w:hideMark/>
          </w:tcPr>
          <w:p w14:paraId="28C8F057"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themeColor="background1"/>
                <w:sz w:val="24"/>
                <w:szCs w:val="24"/>
                <w:lang w:eastAsia="en-AU"/>
              </w:rPr>
              <w:t>Planned</w:t>
            </w:r>
          </w:p>
        </w:tc>
        <w:tc>
          <w:tcPr>
            <w:tcW w:w="1202" w:type="dxa"/>
            <w:tcBorders>
              <w:top w:val="single" w:sz="12" w:space="0" w:color="FFFFFF" w:themeColor="background1"/>
              <w:left w:val="single" w:sz="12" w:space="0" w:color="FFFFFF" w:themeColor="background1"/>
              <w:bottom w:val="thinThickSmallGap" w:sz="24" w:space="0" w:color="auto"/>
              <w:right w:val="single" w:sz="12" w:space="0" w:color="FFFFFF" w:themeColor="background1"/>
            </w:tcBorders>
            <w:shd w:val="clear" w:color="auto" w:fill="4A66AC" w:themeFill="accent1"/>
            <w:vAlign w:val="center"/>
            <w:hideMark/>
          </w:tcPr>
          <w:p w14:paraId="3FB90A9A"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themeColor="background1"/>
                <w:sz w:val="24"/>
                <w:szCs w:val="24"/>
                <w:lang w:eastAsia="en-AU"/>
              </w:rPr>
              <w:t>Reactive</w:t>
            </w:r>
          </w:p>
        </w:tc>
        <w:tc>
          <w:tcPr>
            <w:tcW w:w="982" w:type="dxa"/>
            <w:tcBorders>
              <w:top w:val="single" w:sz="12" w:space="0" w:color="FFFFFF" w:themeColor="background1"/>
              <w:left w:val="single" w:sz="12" w:space="0" w:color="FFFFFF" w:themeColor="background1"/>
              <w:bottom w:val="thinThickSmallGap" w:sz="24" w:space="0" w:color="auto"/>
              <w:right w:val="single" w:sz="12" w:space="0" w:color="FFFFFF" w:themeColor="background1"/>
            </w:tcBorders>
            <w:shd w:val="clear" w:color="auto" w:fill="4A66AC" w:themeFill="accent1"/>
            <w:vAlign w:val="center"/>
            <w:hideMark/>
          </w:tcPr>
          <w:p w14:paraId="38D89D59" w14:textId="77777777"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themeColor="background1"/>
                <w:sz w:val="24"/>
                <w:szCs w:val="24"/>
                <w:lang w:eastAsia="en-AU"/>
              </w:rPr>
              <w:t>Reactive %</w:t>
            </w:r>
          </w:p>
        </w:tc>
        <w:tc>
          <w:tcPr>
            <w:tcW w:w="1843" w:type="dxa"/>
            <w:vMerge/>
            <w:tcBorders>
              <w:top w:val="single" w:sz="12" w:space="0" w:color="auto"/>
              <w:left w:val="single" w:sz="12" w:space="0" w:color="FFFFFF" w:themeColor="background1"/>
              <w:bottom w:val="thinThickSmallGap" w:sz="24" w:space="0" w:color="auto"/>
              <w:right w:val="single" w:sz="12" w:space="0" w:color="FFFFFF" w:themeColor="background1"/>
            </w:tcBorders>
            <w:vAlign w:val="center"/>
            <w:hideMark/>
          </w:tcPr>
          <w:p w14:paraId="69192C48" w14:textId="77777777" w:rsidR="009F7F77" w:rsidRPr="009F7F77" w:rsidRDefault="009F7F77" w:rsidP="009F7F77">
            <w:pPr>
              <w:spacing w:after="0"/>
              <w:jc w:val="left"/>
              <w:rPr>
                <w:rFonts w:ascii="Arial Narrow" w:hAnsi="Arial Narrow"/>
                <w:color w:val="FFFFFF"/>
                <w:sz w:val="24"/>
                <w:szCs w:val="24"/>
                <w:lang w:eastAsia="en-AU"/>
              </w:rPr>
            </w:pPr>
          </w:p>
        </w:tc>
        <w:tc>
          <w:tcPr>
            <w:tcW w:w="1202" w:type="dxa"/>
            <w:vMerge/>
            <w:tcBorders>
              <w:top w:val="single" w:sz="12" w:space="0" w:color="auto"/>
              <w:left w:val="single" w:sz="12" w:space="0" w:color="FFFFFF" w:themeColor="background1"/>
              <w:bottom w:val="thinThickSmallGap" w:sz="24" w:space="0" w:color="auto"/>
              <w:right w:val="single" w:sz="12" w:space="0" w:color="FFFFFF" w:themeColor="background1"/>
            </w:tcBorders>
            <w:vAlign w:val="center"/>
            <w:hideMark/>
          </w:tcPr>
          <w:p w14:paraId="05C4B4E7" w14:textId="77777777" w:rsidR="009F7F77" w:rsidRPr="009F7F77" w:rsidRDefault="009F7F77" w:rsidP="009F7F77">
            <w:pPr>
              <w:spacing w:after="0"/>
              <w:jc w:val="left"/>
              <w:rPr>
                <w:rFonts w:ascii="Arial Narrow" w:hAnsi="Arial Narrow"/>
                <w:color w:val="FFFFFF"/>
                <w:sz w:val="24"/>
                <w:szCs w:val="24"/>
                <w:lang w:eastAsia="en-AU"/>
              </w:rPr>
            </w:pPr>
          </w:p>
        </w:tc>
        <w:tc>
          <w:tcPr>
            <w:tcW w:w="1540" w:type="dxa"/>
            <w:vMerge/>
            <w:tcBorders>
              <w:top w:val="single" w:sz="12" w:space="0" w:color="auto"/>
              <w:left w:val="single" w:sz="12" w:space="0" w:color="FFFFFF" w:themeColor="background1"/>
              <w:bottom w:val="thinThickSmallGap" w:sz="24" w:space="0" w:color="auto"/>
              <w:right w:val="single" w:sz="12" w:space="0" w:color="auto"/>
            </w:tcBorders>
            <w:vAlign w:val="center"/>
            <w:hideMark/>
          </w:tcPr>
          <w:p w14:paraId="665CC73A" w14:textId="77777777" w:rsidR="009F7F77" w:rsidRPr="009F7F77" w:rsidRDefault="009F7F77" w:rsidP="009F7F77">
            <w:pPr>
              <w:spacing w:after="0"/>
              <w:jc w:val="left"/>
              <w:rPr>
                <w:rFonts w:ascii="Arial Narrow" w:hAnsi="Arial Narrow"/>
                <w:color w:val="FFFFFF"/>
                <w:sz w:val="24"/>
                <w:szCs w:val="24"/>
                <w:lang w:eastAsia="en-AU"/>
              </w:rPr>
            </w:pPr>
          </w:p>
        </w:tc>
      </w:tr>
      <w:tr w:rsidR="009F7F77" w:rsidRPr="009F7F77" w14:paraId="653193C0" w14:textId="77777777" w:rsidTr="0076751B">
        <w:trPr>
          <w:trHeight w:val="345"/>
        </w:trPr>
        <w:tc>
          <w:tcPr>
            <w:tcW w:w="949" w:type="dxa"/>
            <w:tcBorders>
              <w:top w:val="thinThickSmallGap" w:sz="24" w:space="0" w:color="auto"/>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7B5BFC26" w14:textId="799899FC"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2014</w:t>
            </w:r>
            <w:r w:rsidR="00453D25">
              <w:rPr>
                <w:rFonts w:ascii="Arial Narrow" w:hAnsi="Arial Narrow"/>
                <w:color w:val="FFFFFF"/>
                <w:sz w:val="24"/>
                <w:szCs w:val="24"/>
                <w:lang w:eastAsia="en-AU"/>
              </w:rPr>
              <w:t>-</w:t>
            </w:r>
            <w:r w:rsidRPr="009F7F77">
              <w:rPr>
                <w:rFonts w:ascii="Arial Narrow" w:hAnsi="Arial Narrow"/>
                <w:color w:val="FFFFFF"/>
                <w:sz w:val="24"/>
                <w:szCs w:val="24"/>
                <w:lang w:eastAsia="en-AU"/>
              </w:rPr>
              <w:t>15</w:t>
            </w:r>
          </w:p>
        </w:tc>
        <w:tc>
          <w:tcPr>
            <w:tcW w:w="1202" w:type="dxa"/>
            <w:tcBorders>
              <w:top w:val="thinThickSmallGap" w:sz="24" w:space="0" w:color="auto"/>
              <w:left w:val="thinThickSmallGap" w:sz="24" w:space="0" w:color="auto"/>
              <w:bottom w:val="single" w:sz="12" w:space="0" w:color="FFFFFF" w:themeColor="background1"/>
              <w:right w:val="single" w:sz="12" w:space="0" w:color="FFFFFF" w:themeColor="background1"/>
            </w:tcBorders>
            <w:shd w:val="clear" w:color="000000" w:fill="F2F2F2"/>
            <w:vAlign w:val="center"/>
            <w:hideMark/>
          </w:tcPr>
          <w:p w14:paraId="12E53ED6"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$1,267,352</w:t>
            </w:r>
          </w:p>
        </w:tc>
        <w:tc>
          <w:tcPr>
            <w:tcW w:w="1202" w:type="dxa"/>
            <w:tcBorders>
              <w:top w:val="thinThick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7FA8431F"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$600,609</w:t>
            </w:r>
          </w:p>
        </w:tc>
        <w:tc>
          <w:tcPr>
            <w:tcW w:w="982" w:type="dxa"/>
            <w:tcBorders>
              <w:top w:val="thinThick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752402FB"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32%</w:t>
            </w:r>
          </w:p>
        </w:tc>
        <w:tc>
          <w:tcPr>
            <w:tcW w:w="1843" w:type="dxa"/>
            <w:tcBorders>
              <w:top w:val="thinThick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019347CE"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$2,568,739</w:t>
            </w:r>
          </w:p>
        </w:tc>
        <w:tc>
          <w:tcPr>
            <w:tcW w:w="1202" w:type="dxa"/>
            <w:tcBorders>
              <w:top w:val="thinThick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0A365D9D"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$4,281,003</w:t>
            </w:r>
          </w:p>
        </w:tc>
        <w:tc>
          <w:tcPr>
            <w:tcW w:w="1540" w:type="dxa"/>
            <w:tcBorders>
              <w:top w:val="thinThickSmallGap" w:sz="24" w:space="0" w:color="auto"/>
              <w:left w:val="single" w:sz="12" w:space="0" w:color="FFFFFF" w:themeColor="background1"/>
              <w:bottom w:val="single" w:sz="12" w:space="0" w:color="FFFFFF" w:themeColor="background1"/>
              <w:right w:val="single" w:sz="12" w:space="0" w:color="auto"/>
            </w:tcBorders>
            <w:shd w:val="clear" w:color="000000" w:fill="F2F2F2"/>
            <w:vAlign w:val="center"/>
            <w:hideMark/>
          </w:tcPr>
          <w:p w14:paraId="62B21737" w14:textId="77777777" w:rsidR="009F7F77" w:rsidRPr="009F7F77" w:rsidRDefault="009F7F77" w:rsidP="009F7F77">
            <w:pPr>
              <w:spacing w:after="0"/>
              <w:jc w:val="center"/>
              <w:rPr>
                <w:rFonts w:ascii="Arial Narrow" w:hAnsi="Arial Narrow"/>
                <w:b/>
                <w:bCs/>
                <w:color w:val="000000"/>
                <w:sz w:val="24"/>
                <w:szCs w:val="24"/>
                <w:lang w:eastAsia="en-AU"/>
              </w:rPr>
            </w:pPr>
            <w:r w:rsidRPr="009F7F77">
              <w:rPr>
                <w:rFonts w:ascii="Arial Narrow" w:hAnsi="Arial Narrow" w:cs="Arial"/>
                <w:b/>
                <w:bCs/>
                <w:color w:val="000000"/>
                <w:sz w:val="24"/>
                <w:szCs w:val="24"/>
                <w:lang w:eastAsia="en-AU"/>
              </w:rPr>
              <w:t>$4,436,699</w:t>
            </w:r>
          </w:p>
        </w:tc>
      </w:tr>
      <w:tr w:rsidR="009F7F77" w:rsidRPr="009F7F77" w14:paraId="5D0B851A" w14:textId="77777777" w:rsidTr="0076751B">
        <w:trPr>
          <w:trHeight w:val="345"/>
        </w:trPr>
        <w:tc>
          <w:tcPr>
            <w:tcW w:w="949" w:type="dxa"/>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39FE0B29" w14:textId="4CBF219A"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2015</w:t>
            </w:r>
            <w:r w:rsidR="00453D25">
              <w:rPr>
                <w:rFonts w:ascii="Arial Narrow" w:hAnsi="Arial Narrow"/>
                <w:color w:val="FFFFFF"/>
                <w:sz w:val="24"/>
                <w:szCs w:val="24"/>
                <w:lang w:eastAsia="en-AU"/>
              </w:rPr>
              <w:t>-</w:t>
            </w:r>
            <w:r w:rsidRPr="009F7F77">
              <w:rPr>
                <w:rFonts w:ascii="Arial Narrow" w:hAnsi="Arial Narrow"/>
                <w:color w:val="FFFFFF"/>
                <w:sz w:val="24"/>
                <w:szCs w:val="24"/>
                <w:lang w:eastAsia="en-AU"/>
              </w:rPr>
              <w:t>16</w:t>
            </w:r>
          </w:p>
        </w:tc>
        <w:tc>
          <w:tcPr>
            <w:tcW w:w="1202"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shd w:val="clear" w:color="000000" w:fill="D9D9D9"/>
            <w:vAlign w:val="center"/>
            <w:hideMark/>
          </w:tcPr>
          <w:p w14:paraId="61FEF8A3"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$1,182,669</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0D956FC4"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$808,560</w:t>
            </w:r>
          </w:p>
        </w:tc>
        <w:tc>
          <w:tcPr>
            <w:tcW w:w="98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38ED70EB"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41%</w:t>
            </w:r>
          </w:p>
        </w:tc>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0811C27D"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$2,983,168</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2C5EE418"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$4,432,567</w:t>
            </w:r>
          </w:p>
        </w:tc>
        <w:tc>
          <w:tcPr>
            <w:tcW w:w="1540"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vAlign w:val="center"/>
            <w:hideMark/>
          </w:tcPr>
          <w:p w14:paraId="4F61266A" w14:textId="77777777" w:rsidR="009F7F77" w:rsidRPr="009F7F77" w:rsidRDefault="009F7F77" w:rsidP="009F7F77">
            <w:pPr>
              <w:spacing w:after="0"/>
              <w:jc w:val="center"/>
              <w:rPr>
                <w:rFonts w:ascii="Arial Narrow" w:hAnsi="Arial Narrow"/>
                <w:b/>
                <w:bCs/>
                <w:color w:val="000000"/>
                <w:sz w:val="24"/>
                <w:szCs w:val="24"/>
                <w:lang w:eastAsia="en-AU"/>
              </w:rPr>
            </w:pPr>
            <w:r w:rsidRPr="009F7F77">
              <w:rPr>
                <w:rFonts w:ascii="Arial Narrow" w:hAnsi="Arial Narrow" w:cs="Arial"/>
                <w:b/>
                <w:bCs/>
                <w:color w:val="000000"/>
                <w:sz w:val="24"/>
                <w:szCs w:val="24"/>
                <w:lang w:eastAsia="en-AU"/>
              </w:rPr>
              <w:t>$4,974,367</w:t>
            </w:r>
          </w:p>
        </w:tc>
      </w:tr>
      <w:tr w:rsidR="009F7F77" w:rsidRPr="009F7F77" w14:paraId="68DE58C0" w14:textId="77777777" w:rsidTr="0076751B">
        <w:trPr>
          <w:trHeight w:val="345"/>
        </w:trPr>
        <w:tc>
          <w:tcPr>
            <w:tcW w:w="949" w:type="dxa"/>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1DFE130F" w14:textId="4A0A64B9"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2016</w:t>
            </w:r>
            <w:r w:rsidR="00453D25">
              <w:rPr>
                <w:rFonts w:ascii="Arial Narrow" w:hAnsi="Arial Narrow"/>
                <w:color w:val="FFFFFF"/>
                <w:sz w:val="24"/>
                <w:szCs w:val="24"/>
                <w:lang w:eastAsia="en-AU"/>
              </w:rPr>
              <w:t>-</w:t>
            </w:r>
            <w:r w:rsidRPr="009F7F77">
              <w:rPr>
                <w:rFonts w:ascii="Arial Narrow" w:hAnsi="Arial Narrow"/>
                <w:color w:val="FFFFFF"/>
                <w:sz w:val="24"/>
                <w:szCs w:val="24"/>
                <w:lang w:eastAsia="en-AU"/>
              </w:rPr>
              <w:t>17</w:t>
            </w:r>
          </w:p>
        </w:tc>
        <w:tc>
          <w:tcPr>
            <w:tcW w:w="1202"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shd w:val="clear" w:color="000000" w:fill="F2F2F2"/>
            <w:vAlign w:val="center"/>
            <w:hideMark/>
          </w:tcPr>
          <w:p w14:paraId="372DED68"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$1,021,976</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77F98924"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$681,124</w:t>
            </w:r>
          </w:p>
        </w:tc>
        <w:tc>
          <w:tcPr>
            <w:tcW w:w="98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3B0F2C87"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40%</w:t>
            </w:r>
          </w:p>
        </w:tc>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502C1A06"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$3,047,522</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46EF2FFF"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$4,633,166</w:t>
            </w:r>
          </w:p>
        </w:tc>
        <w:tc>
          <w:tcPr>
            <w:tcW w:w="1540"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2F2F2"/>
            <w:vAlign w:val="center"/>
            <w:hideMark/>
          </w:tcPr>
          <w:p w14:paraId="61111EFA" w14:textId="77777777" w:rsidR="009F7F77" w:rsidRPr="009F7F77" w:rsidRDefault="009F7F77" w:rsidP="009F7F77">
            <w:pPr>
              <w:spacing w:after="0"/>
              <w:jc w:val="center"/>
              <w:rPr>
                <w:rFonts w:ascii="Arial Narrow" w:hAnsi="Arial Narrow"/>
                <w:b/>
                <w:bCs/>
                <w:color w:val="000000"/>
                <w:sz w:val="24"/>
                <w:szCs w:val="24"/>
                <w:lang w:eastAsia="en-AU"/>
              </w:rPr>
            </w:pPr>
            <w:r w:rsidRPr="009F7F77">
              <w:rPr>
                <w:rFonts w:ascii="Arial Narrow" w:hAnsi="Arial Narrow" w:cs="Arial"/>
                <w:b/>
                <w:bCs/>
                <w:color w:val="000000"/>
                <w:sz w:val="24"/>
                <w:szCs w:val="24"/>
                <w:lang w:eastAsia="en-AU"/>
              </w:rPr>
              <w:t>$4,750,622</w:t>
            </w:r>
          </w:p>
        </w:tc>
      </w:tr>
      <w:tr w:rsidR="009F7F77" w:rsidRPr="009F7F77" w14:paraId="130D949D" w14:textId="77777777" w:rsidTr="0076751B">
        <w:trPr>
          <w:trHeight w:val="345"/>
        </w:trPr>
        <w:tc>
          <w:tcPr>
            <w:tcW w:w="949" w:type="dxa"/>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34FFA839" w14:textId="6AD3AF6C"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2017</w:t>
            </w:r>
            <w:r w:rsidR="00453D25">
              <w:rPr>
                <w:rFonts w:ascii="Arial Narrow" w:hAnsi="Arial Narrow"/>
                <w:color w:val="FFFFFF"/>
                <w:sz w:val="24"/>
                <w:szCs w:val="24"/>
                <w:lang w:eastAsia="en-AU"/>
              </w:rPr>
              <w:t>-</w:t>
            </w:r>
            <w:r w:rsidRPr="009F7F77">
              <w:rPr>
                <w:rFonts w:ascii="Arial Narrow" w:hAnsi="Arial Narrow"/>
                <w:color w:val="FFFFFF"/>
                <w:sz w:val="24"/>
                <w:szCs w:val="24"/>
                <w:lang w:eastAsia="en-AU"/>
              </w:rPr>
              <w:t>18</w:t>
            </w:r>
          </w:p>
        </w:tc>
        <w:tc>
          <w:tcPr>
            <w:tcW w:w="1202"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shd w:val="clear" w:color="000000" w:fill="D9D9D9"/>
            <w:vAlign w:val="center"/>
            <w:hideMark/>
          </w:tcPr>
          <w:p w14:paraId="4EE570D1"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$1,122,047</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5325E129"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$1,037,681</w:t>
            </w:r>
          </w:p>
        </w:tc>
        <w:tc>
          <w:tcPr>
            <w:tcW w:w="98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6F3BB690"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48%</w:t>
            </w:r>
          </w:p>
        </w:tc>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60D795E4"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$2,731,790</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499E351A"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$5,024,078</w:t>
            </w:r>
          </w:p>
        </w:tc>
        <w:tc>
          <w:tcPr>
            <w:tcW w:w="1540"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vAlign w:val="center"/>
            <w:hideMark/>
          </w:tcPr>
          <w:p w14:paraId="55680827" w14:textId="77777777" w:rsidR="009F7F77" w:rsidRPr="009F7F77" w:rsidRDefault="009F7F77" w:rsidP="009F7F77">
            <w:pPr>
              <w:spacing w:after="0"/>
              <w:jc w:val="center"/>
              <w:rPr>
                <w:rFonts w:ascii="Arial Narrow" w:hAnsi="Arial Narrow"/>
                <w:b/>
                <w:bCs/>
                <w:color w:val="000000"/>
                <w:sz w:val="24"/>
                <w:szCs w:val="24"/>
                <w:lang w:eastAsia="en-AU"/>
              </w:rPr>
            </w:pPr>
            <w:r w:rsidRPr="009F7F77">
              <w:rPr>
                <w:rFonts w:ascii="Arial Narrow" w:hAnsi="Arial Narrow" w:cs="Arial"/>
                <w:b/>
                <w:bCs/>
                <w:color w:val="000000"/>
                <w:sz w:val="24"/>
                <w:szCs w:val="24"/>
                <w:lang w:eastAsia="en-AU"/>
              </w:rPr>
              <w:t>$4,891,518</w:t>
            </w:r>
          </w:p>
        </w:tc>
      </w:tr>
      <w:tr w:rsidR="009F7F77" w:rsidRPr="009F7F77" w14:paraId="5567FE71" w14:textId="77777777" w:rsidTr="0076751B">
        <w:trPr>
          <w:trHeight w:val="345"/>
        </w:trPr>
        <w:tc>
          <w:tcPr>
            <w:tcW w:w="949" w:type="dxa"/>
            <w:tcBorders>
              <w:top w:val="single" w:sz="12" w:space="0" w:color="FFFFFF" w:themeColor="background1"/>
              <w:left w:val="single" w:sz="12" w:space="0" w:color="auto"/>
              <w:bottom w:val="single" w:sz="12" w:space="0" w:color="FFFFFF" w:themeColor="background1"/>
              <w:right w:val="thinThickSmallGap" w:sz="24" w:space="0" w:color="auto"/>
            </w:tcBorders>
            <w:shd w:val="clear" w:color="auto" w:fill="4A66AC" w:themeFill="accent1"/>
            <w:vAlign w:val="center"/>
            <w:hideMark/>
          </w:tcPr>
          <w:p w14:paraId="0B0B19B7" w14:textId="017B2710"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2018</w:t>
            </w:r>
            <w:r w:rsidR="00453D25">
              <w:rPr>
                <w:rFonts w:ascii="Arial Narrow" w:hAnsi="Arial Narrow"/>
                <w:color w:val="FFFFFF"/>
                <w:sz w:val="24"/>
                <w:szCs w:val="24"/>
                <w:lang w:eastAsia="en-AU"/>
              </w:rPr>
              <w:t>-</w:t>
            </w:r>
            <w:r w:rsidRPr="009F7F77">
              <w:rPr>
                <w:rFonts w:ascii="Arial Narrow" w:hAnsi="Arial Narrow"/>
                <w:color w:val="FFFFFF"/>
                <w:sz w:val="24"/>
                <w:szCs w:val="24"/>
                <w:lang w:eastAsia="en-AU"/>
              </w:rPr>
              <w:t>19</w:t>
            </w:r>
          </w:p>
        </w:tc>
        <w:tc>
          <w:tcPr>
            <w:tcW w:w="1202" w:type="dxa"/>
            <w:tcBorders>
              <w:top w:val="single" w:sz="12" w:space="0" w:color="FFFFFF" w:themeColor="background1"/>
              <w:left w:val="thinThickSmallGap" w:sz="24" w:space="0" w:color="auto"/>
              <w:bottom w:val="single" w:sz="12" w:space="0" w:color="FFFFFF" w:themeColor="background1"/>
              <w:right w:val="single" w:sz="12" w:space="0" w:color="FFFFFF" w:themeColor="background1"/>
            </w:tcBorders>
            <w:shd w:val="clear" w:color="000000" w:fill="F2F2F2"/>
            <w:vAlign w:val="center"/>
            <w:hideMark/>
          </w:tcPr>
          <w:p w14:paraId="43E62A51"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$1,453,946</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6FF23F0A"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$1,004,040</w:t>
            </w:r>
          </w:p>
        </w:tc>
        <w:tc>
          <w:tcPr>
            <w:tcW w:w="98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3B6945C3"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41%</w:t>
            </w:r>
          </w:p>
        </w:tc>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50A62FAB"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$3,003,452</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2F2F2"/>
            <w:vAlign w:val="center"/>
            <w:hideMark/>
          </w:tcPr>
          <w:p w14:paraId="127F8732"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$5,363,979</w:t>
            </w:r>
          </w:p>
        </w:tc>
        <w:tc>
          <w:tcPr>
            <w:tcW w:w="1540"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2F2F2"/>
            <w:vAlign w:val="center"/>
            <w:hideMark/>
          </w:tcPr>
          <w:p w14:paraId="417234FF" w14:textId="77777777" w:rsidR="009F7F77" w:rsidRPr="009F7F77" w:rsidRDefault="009F7F77" w:rsidP="009F7F77">
            <w:pPr>
              <w:spacing w:after="0"/>
              <w:jc w:val="center"/>
              <w:rPr>
                <w:rFonts w:ascii="Arial Narrow" w:hAnsi="Arial Narrow"/>
                <w:b/>
                <w:bCs/>
                <w:color w:val="000000"/>
                <w:sz w:val="24"/>
                <w:szCs w:val="24"/>
                <w:lang w:eastAsia="en-AU"/>
              </w:rPr>
            </w:pPr>
            <w:r w:rsidRPr="009F7F77">
              <w:rPr>
                <w:rFonts w:ascii="Arial Narrow" w:hAnsi="Arial Narrow" w:cs="Arial"/>
                <w:b/>
                <w:bCs/>
                <w:color w:val="000000"/>
                <w:sz w:val="24"/>
                <w:szCs w:val="24"/>
                <w:lang w:eastAsia="en-AU"/>
              </w:rPr>
              <w:t>$5,461,438</w:t>
            </w:r>
          </w:p>
        </w:tc>
      </w:tr>
      <w:tr w:rsidR="009F7F77" w:rsidRPr="009F7F77" w14:paraId="475FD843" w14:textId="77777777" w:rsidTr="0076751B">
        <w:trPr>
          <w:trHeight w:val="345"/>
        </w:trPr>
        <w:tc>
          <w:tcPr>
            <w:tcW w:w="949" w:type="dxa"/>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4A66AC" w:themeFill="accent1"/>
            <w:vAlign w:val="center"/>
            <w:hideMark/>
          </w:tcPr>
          <w:p w14:paraId="11990CCC" w14:textId="59B2D47B" w:rsidR="009F7F77" w:rsidRPr="009F7F77" w:rsidRDefault="009F7F77"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2019</w:t>
            </w:r>
            <w:r w:rsidR="00453D25">
              <w:rPr>
                <w:rFonts w:ascii="Arial Narrow" w:hAnsi="Arial Narrow"/>
                <w:color w:val="FFFFFF"/>
                <w:sz w:val="24"/>
                <w:szCs w:val="24"/>
                <w:lang w:eastAsia="en-AU"/>
              </w:rPr>
              <w:t>-</w:t>
            </w:r>
            <w:r w:rsidRPr="009F7F77">
              <w:rPr>
                <w:rFonts w:ascii="Arial Narrow" w:hAnsi="Arial Narrow"/>
                <w:color w:val="FFFFFF"/>
                <w:sz w:val="24"/>
                <w:szCs w:val="24"/>
                <w:lang w:eastAsia="en-AU"/>
              </w:rPr>
              <w:t>20</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378C961F"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$1,360,390</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2767FCF4"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$1,284,429</w:t>
            </w:r>
          </w:p>
        </w:tc>
        <w:tc>
          <w:tcPr>
            <w:tcW w:w="98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5B5FE060"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49%</w:t>
            </w:r>
          </w:p>
        </w:tc>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082FA483"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olor w:val="000000"/>
                <w:sz w:val="24"/>
                <w:szCs w:val="24"/>
                <w:lang w:eastAsia="en-AU"/>
              </w:rPr>
              <w:t>$2,984,194</w:t>
            </w:r>
          </w:p>
        </w:tc>
        <w:tc>
          <w:tcPr>
            <w:tcW w:w="12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vAlign w:val="center"/>
            <w:hideMark/>
          </w:tcPr>
          <w:p w14:paraId="26C6DCB4" w14:textId="77777777" w:rsidR="009F7F77" w:rsidRPr="009F7F77" w:rsidRDefault="009F7F77"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$5,512,413</w:t>
            </w:r>
          </w:p>
        </w:tc>
        <w:tc>
          <w:tcPr>
            <w:tcW w:w="1540" w:type="dxa"/>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vAlign w:val="center"/>
            <w:hideMark/>
          </w:tcPr>
          <w:p w14:paraId="360DB830" w14:textId="77777777" w:rsidR="009F7F77" w:rsidRPr="009F7F77" w:rsidRDefault="009F7F77" w:rsidP="009F7F77">
            <w:pPr>
              <w:spacing w:after="0"/>
              <w:jc w:val="center"/>
              <w:rPr>
                <w:rFonts w:ascii="Arial Narrow" w:hAnsi="Arial Narrow"/>
                <w:b/>
                <w:bCs/>
                <w:color w:val="000000"/>
                <w:sz w:val="24"/>
                <w:szCs w:val="24"/>
                <w:lang w:eastAsia="en-AU"/>
              </w:rPr>
            </w:pPr>
            <w:r w:rsidRPr="009F7F77">
              <w:rPr>
                <w:rFonts w:ascii="Arial Narrow" w:hAnsi="Arial Narrow" w:cs="Arial"/>
                <w:b/>
                <w:bCs/>
                <w:color w:val="000000"/>
                <w:sz w:val="24"/>
                <w:szCs w:val="24"/>
                <w:lang w:eastAsia="en-AU"/>
              </w:rPr>
              <w:t>$5,629,013</w:t>
            </w:r>
          </w:p>
        </w:tc>
      </w:tr>
      <w:tr w:rsidR="0076751B" w:rsidRPr="009F7F77" w14:paraId="07D2937A" w14:textId="77777777" w:rsidTr="0076751B">
        <w:trPr>
          <w:trHeight w:val="265"/>
        </w:trPr>
        <w:tc>
          <w:tcPr>
            <w:tcW w:w="8920" w:type="dxa"/>
            <w:gridSpan w:val="7"/>
            <w:tcBorders>
              <w:top w:val="single" w:sz="12" w:space="0" w:color="FFFFFF" w:themeColor="background1"/>
              <w:left w:val="single" w:sz="12" w:space="0" w:color="auto"/>
              <w:bottom w:val="single" w:sz="12" w:space="0" w:color="FFFFFF" w:themeColor="background1"/>
              <w:right w:val="single" w:sz="12" w:space="0" w:color="auto"/>
            </w:tcBorders>
            <w:shd w:val="clear" w:color="auto" w:fill="4A66AC" w:themeFill="accent1"/>
            <w:vAlign w:val="center"/>
            <w:hideMark/>
          </w:tcPr>
          <w:p w14:paraId="4A93167D" w14:textId="3B0BF77D" w:rsidR="0076751B" w:rsidRPr="0076751B" w:rsidRDefault="0076751B" w:rsidP="0076751B">
            <w:pPr>
              <w:spacing w:after="0"/>
              <w:jc w:val="center"/>
              <w:rPr>
                <w:rFonts w:ascii="Arial Narrow" w:hAnsi="Arial Narrow"/>
                <w:b/>
                <w:color w:val="FFFFFF"/>
                <w:sz w:val="24"/>
                <w:szCs w:val="24"/>
                <w:lang w:eastAsia="en-AU"/>
              </w:rPr>
            </w:pPr>
            <w:r w:rsidRPr="00A62DAD">
              <w:rPr>
                <w:rFonts w:ascii="Arial Narrow" w:hAnsi="Arial Narrow"/>
                <w:b/>
                <w:color w:val="FFFFFF"/>
                <w:sz w:val="24"/>
                <w:szCs w:val="24"/>
                <w:lang w:eastAsia="en-AU"/>
              </w:rPr>
              <w:t>Budget for 20</w:t>
            </w:r>
            <w:r w:rsidR="00453D25">
              <w:rPr>
                <w:rFonts w:ascii="Arial Narrow" w:hAnsi="Arial Narrow"/>
                <w:b/>
                <w:color w:val="FFFFFF"/>
                <w:sz w:val="24"/>
                <w:szCs w:val="24"/>
                <w:lang w:eastAsia="en-AU"/>
              </w:rPr>
              <w:t>-</w:t>
            </w:r>
            <w:r w:rsidRPr="00A62DAD">
              <w:rPr>
                <w:rFonts w:ascii="Arial Narrow" w:hAnsi="Arial Narrow"/>
                <w:b/>
                <w:color w:val="FFFFFF"/>
                <w:sz w:val="24"/>
                <w:szCs w:val="24"/>
                <w:lang w:eastAsia="en-AU"/>
              </w:rPr>
              <w:t>21</w:t>
            </w:r>
            <w:r w:rsidRPr="009F7F77">
              <w:rPr>
                <w:rFonts w:ascii="Arial Narrow" w:hAnsi="Arial Narrow" w:cs="Arial"/>
                <w:b/>
                <w:bCs/>
                <w:color w:val="000000"/>
                <w:sz w:val="24"/>
                <w:szCs w:val="24"/>
                <w:lang w:eastAsia="en-AU"/>
              </w:rPr>
              <w:t> </w:t>
            </w:r>
          </w:p>
        </w:tc>
      </w:tr>
      <w:tr w:rsidR="0076751B" w:rsidRPr="009F7F77" w14:paraId="400E1125" w14:textId="77777777" w:rsidTr="0076751B">
        <w:trPr>
          <w:trHeight w:val="255"/>
        </w:trPr>
        <w:tc>
          <w:tcPr>
            <w:tcW w:w="949" w:type="dxa"/>
            <w:tcBorders>
              <w:top w:val="single" w:sz="12" w:space="0" w:color="FFFFFF" w:themeColor="background1"/>
              <w:left w:val="single" w:sz="12" w:space="0" w:color="auto"/>
              <w:bottom w:val="single" w:sz="12" w:space="0" w:color="auto"/>
            </w:tcBorders>
            <w:shd w:val="clear" w:color="auto" w:fill="D9D9D9" w:themeFill="background1" w:themeFillShade="D9"/>
            <w:vAlign w:val="center"/>
            <w:hideMark/>
          </w:tcPr>
          <w:p w14:paraId="34706F89" w14:textId="77777777" w:rsidR="0076751B" w:rsidRPr="009F7F77" w:rsidRDefault="0076751B" w:rsidP="009F7F77">
            <w:pPr>
              <w:spacing w:after="0"/>
              <w:jc w:val="center"/>
              <w:rPr>
                <w:rFonts w:ascii="Arial Narrow" w:hAnsi="Arial Narrow"/>
                <w:color w:val="FFFFFF"/>
                <w:sz w:val="24"/>
                <w:szCs w:val="24"/>
                <w:lang w:eastAsia="en-AU"/>
              </w:rPr>
            </w:pPr>
            <w:r w:rsidRPr="009F7F77">
              <w:rPr>
                <w:rFonts w:ascii="Arial Narrow" w:hAnsi="Arial Narrow"/>
                <w:color w:val="FFFFFF"/>
                <w:sz w:val="24"/>
                <w:szCs w:val="24"/>
                <w:lang w:eastAsia="en-AU"/>
              </w:rPr>
              <w:t> </w:t>
            </w:r>
          </w:p>
        </w:tc>
        <w:tc>
          <w:tcPr>
            <w:tcW w:w="5229" w:type="dxa"/>
            <w:gridSpan w:val="4"/>
            <w:tcBorders>
              <w:top w:val="single" w:sz="12" w:space="0" w:color="FFFFFF" w:themeColor="background1"/>
              <w:bottom w:val="single" w:sz="12" w:space="0" w:color="auto"/>
              <w:right w:val="single" w:sz="12" w:space="0" w:color="FFFFFF" w:themeColor="background1"/>
            </w:tcBorders>
            <w:shd w:val="clear" w:color="auto" w:fill="D9D9D9" w:themeFill="background1" w:themeFillShade="D9"/>
            <w:vAlign w:val="center"/>
            <w:hideMark/>
          </w:tcPr>
          <w:p w14:paraId="36694335" w14:textId="38CE3CC7" w:rsidR="0076751B" w:rsidRPr="009F7F77" w:rsidRDefault="0076751B" w:rsidP="0076751B">
            <w:pPr>
              <w:spacing w:after="0"/>
              <w:rPr>
                <w:rFonts w:ascii="Arial Narrow" w:hAnsi="Arial Narrow"/>
                <w:color w:val="000000"/>
                <w:sz w:val="24"/>
                <w:szCs w:val="24"/>
                <w:lang w:eastAsia="en-AU"/>
              </w:rPr>
            </w:pPr>
            <w:r w:rsidRPr="009F7F77">
              <w:rPr>
                <w:rFonts w:ascii="Arial Narrow" w:hAnsi="Arial Narrow" w:cs="Arial"/>
                <w:color w:val="000000"/>
                <w:sz w:val="24"/>
                <w:szCs w:val="24"/>
                <w:lang w:eastAsia="en-AU"/>
              </w:rPr>
              <w:t> </w:t>
            </w:r>
          </w:p>
          <w:p w14:paraId="6E240FF9" w14:textId="0937A2B2" w:rsidR="0076751B" w:rsidRPr="009F7F77" w:rsidRDefault="0076751B" w:rsidP="009F7F77">
            <w:pPr>
              <w:spacing w:after="0"/>
              <w:jc w:val="center"/>
              <w:rPr>
                <w:rFonts w:ascii="Arial Narrow" w:hAnsi="Arial Narrow"/>
                <w:color w:val="000000"/>
                <w:sz w:val="24"/>
                <w:szCs w:val="24"/>
                <w:lang w:eastAsia="en-AU"/>
              </w:rPr>
            </w:pPr>
            <w:r w:rsidRPr="009F7F77">
              <w:rPr>
                <w:rFonts w:ascii="Arial Narrow" w:hAnsi="Arial Narrow" w:cs="Arial"/>
                <w:color w:val="000000"/>
                <w:sz w:val="24"/>
                <w:szCs w:val="24"/>
                <w:lang w:eastAsia="en-AU"/>
              </w:rPr>
              <w:t> </w:t>
            </w:r>
          </w:p>
        </w:tc>
        <w:tc>
          <w:tcPr>
            <w:tcW w:w="2742" w:type="dxa"/>
            <w:gridSpan w:val="2"/>
            <w:tcBorders>
              <w:top w:val="single" w:sz="12" w:space="0" w:color="FFFFFF" w:themeColor="background1"/>
              <w:left w:val="single" w:sz="12" w:space="0" w:color="FFFFFF" w:themeColor="background1"/>
              <w:bottom w:val="single" w:sz="12" w:space="0" w:color="auto"/>
              <w:right w:val="single" w:sz="12" w:space="0" w:color="auto"/>
            </w:tcBorders>
            <w:shd w:val="clear" w:color="000000" w:fill="D9D9D9"/>
            <w:vAlign w:val="center"/>
            <w:hideMark/>
          </w:tcPr>
          <w:p w14:paraId="3AD6086D" w14:textId="0F295162" w:rsidR="0076751B" w:rsidRPr="0076751B" w:rsidRDefault="0076751B" w:rsidP="0076751B">
            <w:pPr>
              <w:spacing w:after="0"/>
              <w:jc w:val="center"/>
              <w:rPr>
                <w:rFonts w:ascii="Arial Narrow" w:hAnsi="Arial Narrow"/>
                <w:b/>
                <w:color w:val="000000"/>
                <w:sz w:val="24"/>
                <w:szCs w:val="24"/>
                <w:lang w:eastAsia="en-AU"/>
              </w:rPr>
            </w:pPr>
            <w:r w:rsidRPr="00A62DAD">
              <w:rPr>
                <w:rFonts w:ascii="Arial Narrow" w:hAnsi="Arial Narrow"/>
                <w:b/>
                <w:color w:val="000000"/>
                <w:sz w:val="24"/>
                <w:szCs w:val="24"/>
                <w:lang w:eastAsia="en-AU"/>
              </w:rPr>
              <w:t>$5,932,298</w:t>
            </w:r>
            <w:r w:rsidRPr="009F7F77">
              <w:rPr>
                <w:rFonts w:ascii="Arial Narrow" w:hAnsi="Arial Narrow"/>
                <w:color w:val="000000"/>
                <w:sz w:val="24"/>
                <w:szCs w:val="24"/>
                <w:lang w:eastAsia="en-AU"/>
              </w:rPr>
              <w:t> </w:t>
            </w:r>
          </w:p>
        </w:tc>
      </w:tr>
    </w:tbl>
    <w:p w14:paraId="76B48038" w14:textId="2039BB41" w:rsidR="001F2FC9" w:rsidRPr="00A81499" w:rsidRDefault="00652B2C" w:rsidP="00337B91">
      <w:pPr>
        <w:rPr>
          <w:sz w:val="24"/>
          <w:szCs w:val="24"/>
        </w:rPr>
      </w:pPr>
      <w:r>
        <w:rPr>
          <w:sz w:val="24"/>
          <w:szCs w:val="24"/>
        </w:rPr>
        <w:br/>
      </w:r>
      <w:r w:rsidR="001F2FC9" w:rsidRPr="00A81499">
        <w:rPr>
          <w:sz w:val="24"/>
          <w:szCs w:val="24"/>
        </w:rPr>
        <w:t xml:space="preserve">Planned maintenance work </w:t>
      </w:r>
      <w:r w:rsidR="00240FA5" w:rsidRPr="00A81499">
        <w:rPr>
          <w:sz w:val="24"/>
          <w:szCs w:val="24"/>
        </w:rPr>
        <w:t xml:space="preserve">for the last financial year </w:t>
      </w:r>
      <w:r w:rsidR="00477B3F">
        <w:rPr>
          <w:sz w:val="24"/>
          <w:szCs w:val="24"/>
        </w:rPr>
        <w:t>20</w:t>
      </w:r>
      <w:r w:rsidR="003F022C">
        <w:rPr>
          <w:sz w:val="24"/>
          <w:szCs w:val="24"/>
        </w:rPr>
        <w:t>19</w:t>
      </w:r>
      <w:r w:rsidR="00453D25">
        <w:rPr>
          <w:sz w:val="24"/>
          <w:szCs w:val="24"/>
        </w:rPr>
        <w:t>-</w:t>
      </w:r>
      <w:r w:rsidR="003F022C">
        <w:rPr>
          <w:sz w:val="24"/>
          <w:szCs w:val="24"/>
        </w:rPr>
        <w:t>20</w:t>
      </w:r>
      <w:r w:rsidR="00240FA5" w:rsidRPr="00A81499">
        <w:rPr>
          <w:sz w:val="24"/>
          <w:szCs w:val="24"/>
        </w:rPr>
        <w:t xml:space="preserve"> wa</w:t>
      </w:r>
      <w:r w:rsidR="001F2FC9" w:rsidRPr="00A81499">
        <w:rPr>
          <w:sz w:val="24"/>
          <w:szCs w:val="24"/>
        </w:rPr>
        <w:t xml:space="preserve">s </w:t>
      </w:r>
      <w:r w:rsidR="003F022C">
        <w:rPr>
          <w:rFonts w:cs="Arial"/>
          <w:sz w:val="24"/>
          <w:szCs w:val="24"/>
        </w:rPr>
        <w:t>51</w:t>
      </w:r>
      <w:r w:rsidR="001F2FC9" w:rsidRPr="00A81499">
        <w:rPr>
          <w:rFonts w:cs="Arial"/>
          <w:sz w:val="24"/>
          <w:szCs w:val="24"/>
        </w:rPr>
        <w:t xml:space="preserve">% of </w:t>
      </w:r>
      <w:r w:rsidR="00240FA5" w:rsidRPr="00A81499">
        <w:rPr>
          <w:rFonts w:cs="Arial"/>
          <w:sz w:val="24"/>
          <w:szCs w:val="24"/>
        </w:rPr>
        <w:t xml:space="preserve">the </w:t>
      </w:r>
      <w:r w:rsidR="001F2FC9" w:rsidRPr="00A81499">
        <w:rPr>
          <w:rFonts w:cs="Arial"/>
          <w:sz w:val="24"/>
          <w:szCs w:val="24"/>
        </w:rPr>
        <w:t>total maintenance expenditure</w:t>
      </w:r>
      <w:r w:rsidR="00337B91">
        <w:rPr>
          <w:rFonts w:cs="Arial"/>
          <w:sz w:val="24"/>
          <w:szCs w:val="24"/>
        </w:rPr>
        <w:t xml:space="preserve">. </w:t>
      </w:r>
      <w:r w:rsidR="001F2FC9" w:rsidRPr="00A81499">
        <w:rPr>
          <w:sz w:val="24"/>
          <w:szCs w:val="24"/>
        </w:rPr>
        <w:t>Maintenance expenditure levels are considered to be adequate to meet required se</w:t>
      </w:r>
      <w:r w:rsidR="00446065">
        <w:rPr>
          <w:sz w:val="24"/>
          <w:szCs w:val="24"/>
        </w:rPr>
        <w:t xml:space="preserve">rvice levels. </w:t>
      </w:r>
    </w:p>
    <w:p w14:paraId="05A7E500" w14:textId="77777777" w:rsidR="001F2FC9" w:rsidRPr="00A81499" w:rsidRDefault="007B6FA1" w:rsidP="00032A50">
      <w:pPr>
        <w:pStyle w:val="Heading3"/>
        <w:jc w:val="left"/>
        <w:rPr>
          <w:sz w:val="24"/>
          <w:szCs w:val="24"/>
        </w:rPr>
      </w:pPr>
      <w:bookmarkStart w:id="46" w:name="_Toc327424344"/>
      <w:bookmarkStart w:id="47" w:name="_Toc73446879"/>
      <w:r>
        <w:rPr>
          <w:sz w:val="24"/>
          <w:szCs w:val="24"/>
        </w:rPr>
        <w:t>5.2.1</w:t>
      </w:r>
      <w:r w:rsidR="001F2FC9" w:rsidRPr="00A81499">
        <w:rPr>
          <w:sz w:val="24"/>
          <w:szCs w:val="24"/>
        </w:rPr>
        <w:tab/>
        <w:t>Standards and specifications</w:t>
      </w:r>
      <w:bookmarkEnd w:id="46"/>
      <w:bookmarkEnd w:id="47"/>
      <w:r w:rsidR="00032A50">
        <w:rPr>
          <w:sz w:val="24"/>
          <w:szCs w:val="24"/>
        </w:rPr>
        <w:br/>
      </w:r>
    </w:p>
    <w:p w14:paraId="1508DFD5" w14:textId="77777777" w:rsidR="00891A4F" w:rsidRPr="00A81499" w:rsidRDefault="00255718" w:rsidP="00891A4F">
      <w:pPr>
        <w:pStyle w:val="BodyText"/>
        <w:spacing w:before="60" w:after="60"/>
        <w:jc w:val="left"/>
        <w:rPr>
          <w:sz w:val="24"/>
          <w:szCs w:val="24"/>
        </w:rPr>
      </w:pPr>
      <w:r w:rsidRPr="00A81499">
        <w:rPr>
          <w:sz w:val="24"/>
          <w:szCs w:val="24"/>
        </w:rPr>
        <w:t xml:space="preserve">Maintenance, renewals and upgrade work are carried out in accordance with the legislated </w:t>
      </w:r>
      <w:r w:rsidR="00C20144">
        <w:rPr>
          <w:sz w:val="24"/>
          <w:szCs w:val="24"/>
        </w:rPr>
        <w:t>Building Code of A</w:t>
      </w:r>
      <w:r w:rsidR="00B84C41">
        <w:rPr>
          <w:sz w:val="24"/>
          <w:szCs w:val="24"/>
        </w:rPr>
        <w:t>ustralia as listed in Appendix A</w:t>
      </w:r>
      <w:r w:rsidR="00C20144">
        <w:rPr>
          <w:sz w:val="24"/>
          <w:szCs w:val="24"/>
        </w:rPr>
        <w:t>.</w:t>
      </w:r>
    </w:p>
    <w:p w14:paraId="107FB603" w14:textId="77777777" w:rsidR="007B6FA1" w:rsidRPr="00A81499" w:rsidRDefault="007B6FA1" w:rsidP="007B6FA1">
      <w:pPr>
        <w:pStyle w:val="Heading3"/>
        <w:jc w:val="left"/>
        <w:rPr>
          <w:sz w:val="24"/>
          <w:szCs w:val="24"/>
        </w:rPr>
      </w:pPr>
      <w:bookmarkStart w:id="48" w:name="_Toc327424345"/>
      <w:bookmarkStart w:id="49" w:name="_Toc73446880"/>
      <w:r>
        <w:rPr>
          <w:sz w:val="24"/>
          <w:szCs w:val="24"/>
        </w:rPr>
        <w:t>5.2.2</w:t>
      </w:r>
      <w:r w:rsidRPr="00A81499">
        <w:rPr>
          <w:sz w:val="24"/>
          <w:szCs w:val="24"/>
        </w:rPr>
        <w:tab/>
        <w:t>Summary of future maintenance expenditures</w:t>
      </w:r>
      <w:bookmarkEnd w:id="48"/>
      <w:bookmarkEnd w:id="49"/>
      <w:r>
        <w:rPr>
          <w:sz w:val="24"/>
          <w:szCs w:val="24"/>
        </w:rPr>
        <w:br/>
      </w:r>
    </w:p>
    <w:p w14:paraId="0E765D72" w14:textId="77777777" w:rsidR="007B6FA1" w:rsidRDefault="007B6FA1" w:rsidP="007B6FA1">
      <w:pPr>
        <w:pStyle w:val="BodyText"/>
        <w:rPr>
          <w:sz w:val="24"/>
          <w:szCs w:val="24"/>
        </w:rPr>
      </w:pPr>
      <w:r w:rsidRPr="006348C9">
        <w:rPr>
          <w:sz w:val="24"/>
          <w:szCs w:val="24"/>
        </w:rPr>
        <w:t xml:space="preserve">Future </w:t>
      </w:r>
      <w:r w:rsidR="003517A4" w:rsidRPr="006348C9">
        <w:rPr>
          <w:sz w:val="24"/>
          <w:szCs w:val="24"/>
        </w:rPr>
        <w:t xml:space="preserve">operating </w:t>
      </w:r>
      <w:r w:rsidRPr="006348C9">
        <w:rPr>
          <w:sz w:val="24"/>
          <w:szCs w:val="24"/>
        </w:rPr>
        <w:t xml:space="preserve">and </w:t>
      </w:r>
      <w:r w:rsidR="003517A4" w:rsidRPr="006348C9">
        <w:rPr>
          <w:sz w:val="24"/>
          <w:szCs w:val="24"/>
        </w:rPr>
        <w:t xml:space="preserve">maintenance </w:t>
      </w:r>
      <w:r w:rsidRPr="006348C9">
        <w:rPr>
          <w:sz w:val="24"/>
          <w:szCs w:val="24"/>
        </w:rPr>
        <w:t>expenditure is forecast to grow in line with the value of t</w:t>
      </w:r>
      <w:r w:rsidR="000D3150" w:rsidRPr="006348C9">
        <w:rPr>
          <w:sz w:val="24"/>
          <w:szCs w:val="24"/>
        </w:rPr>
        <w:t>he asset stock.</w:t>
      </w:r>
      <w:r w:rsidRPr="006348C9">
        <w:rPr>
          <w:sz w:val="24"/>
          <w:szCs w:val="24"/>
        </w:rPr>
        <w:t xml:space="preserve"> </w:t>
      </w:r>
    </w:p>
    <w:p w14:paraId="6DEB9569" w14:textId="77777777" w:rsidR="00E65AC8" w:rsidRDefault="00E65AC8" w:rsidP="007B6FA1">
      <w:pPr>
        <w:pStyle w:val="BodyText"/>
        <w:rPr>
          <w:sz w:val="24"/>
          <w:szCs w:val="24"/>
        </w:rPr>
      </w:pPr>
    </w:p>
    <w:p w14:paraId="01CFC36D" w14:textId="77777777" w:rsidR="00070781" w:rsidRDefault="00070781" w:rsidP="00A64598">
      <w:pPr>
        <w:pStyle w:val="BodyText"/>
        <w:jc w:val="left"/>
        <w:rPr>
          <w:sz w:val="24"/>
          <w:szCs w:val="24"/>
        </w:rPr>
      </w:pPr>
    </w:p>
    <w:p w14:paraId="1A88DDD4" w14:textId="7E5149E0" w:rsidR="00A64598" w:rsidRPr="001D385D" w:rsidRDefault="00773F54" w:rsidP="00A64598">
      <w:pPr>
        <w:pStyle w:val="BodyText"/>
        <w:jc w:val="left"/>
        <w:rPr>
          <w:rFonts w:cs="Arial"/>
          <w:b/>
          <w:iCs/>
          <w:color w:val="0070C0"/>
          <w:sz w:val="24"/>
          <w:szCs w:val="24"/>
          <w:lang w:val="en-US"/>
        </w:rPr>
      </w:pPr>
      <w:r>
        <w:rPr>
          <w:rFonts w:cs="Arial"/>
          <w:b/>
          <w:iCs/>
          <w:color w:val="0070C0"/>
          <w:sz w:val="24"/>
          <w:szCs w:val="24"/>
          <w:lang w:val="en-US"/>
        </w:rPr>
        <w:lastRenderedPageBreak/>
        <w:t xml:space="preserve">Graph 5.2.2 </w:t>
      </w:r>
      <w:r w:rsidR="000A1A29" w:rsidRPr="001D385D">
        <w:rPr>
          <w:rFonts w:cs="Arial"/>
          <w:b/>
          <w:iCs/>
          <w:color w:val="0070C0"/>
          <w:sz w:val="24"/>
          <w:szCs w:val="24"/>
          <w:lang w:val="en-US"/>
        </w:rPr>
        <w:t>Forecast</w:t>
      </w:r>
      <w:r w:rsidR="00A64598" w:rsidRPr="001D385D">
        <w:rPr>
          <w:rFonts w:cs="Arial"/>
          <w:b/>
          <w:iCs/>
          <w:color w:val="0070C0"/>
          <w:sz w:val="24"/>
          <w:szCs w:val="24"/>
          <w:lang w:val="en-US"/>
        </w:rPr>
        <w:t xml:space="preserve"> </w:t>
      </w:r>
      <w:r w:rsidR="00FB1EF1" w:rsidRPr="001D385D">
        <w:rPr>
          <w:rFonts w:cs="Arial"/>
          <w:b/>
          <w:iCs/>
          <w:color w:val="0070C0"/>
          <w:sz w:val="24"/>
          <w:szCs w:val="24"/>
          <w:lang w:val="en-US"/>
        </w:rPr>
        <w:t xml:space="preserve">Maintenance </w:t>
      </w:r>
      <w:r w:rsidR="00A64598" w:rsidRPr="001D385D">
        <w:rPr>
          <w:rFonts w:cs="Arial"/>
          <w:b/>
          <w:iCs/>
          <w:color w:val="0070C0"/>
          <w:sz w:val="24"/>
          <w:szCs w:val="24"/>
          <w:lang w:val="en-US"/>
        </w:rPr>
        <w:t xml:space="preserve">&amp; </w:t>
      </w:r>
      <w:r w:rsidR="00FB1EF1" w:rsidRPr="001D385D">
        <w:rPr>
          <w:rFonts w:cs="Arial"/>
          <w:b/>
          <w:iCs/>
          <w:color w:val="0070C0"/>
          <w:sz w:val="24"/>
          <w:szCs w:val="24"/>
          <w:lang w:val="en-US"/>
        </w:rPr>
        <w:t xml:space="preserve">Operating </w:t>
      </w:r>
      <w:r w:rsidR="00A64598" w:rsidRPr="001D385D">
        <w:rPr>
          <w:rFonts w:cs="Arial"/>
          <w:b/>
          <w:iCs/>
          <w:color w:val="0070C0"/>
          <w:sz w:val="24"/>
          <w:szCs w:val="24"/>
          <w:lang w:val="en-US"/>
        </w:rPr>
        <w:t>Expenditure</w:t>
      </w:r>
    </w:p>
    <w:p w14:paraId="0FB2CE76" w14:textId="77777777" w:rsidR="005224F4" w:rsidRPr="006348C9" w:rsidRDefault="009A6032" w:rsidP="001732D3">
      <w:pPr>
        <w:pStyle w:val="BodyText"/>
        <w:jc w:val="center"/>
        <w:rPr>
          <w:b/>
          <w:i/>
          <w:color w:val="0070C0"/>
          <w:sz w:val="24"/>
          <w:szCs w:val="24"/>
        </w:rPr>
      </w:pPr>
      <w:r>
        <w:rPr>
          <w:noProof/>
          <w:lang w:eastAsia="en-AU"/>
        </w:rPr>
        <w:drawing>
          <wp:inline distT="0" distB="0" distL="0" distR="0" wp14:anchorId="092FF1B7" wp14:editId="518A0BA6">
            <wp:extent cx="5375910" cy="3671570"/>
            <wp:effectExtent l="0" t="0" r="15240" b="24130"/>
            <wp:docPr id="456" name="Chart 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9A73113" w14:textId="37ED2933" w:rsidR="000F4911" w:rsidRPr="006348C9" w:rsidRDefault="00091DBB" w:rsidP="00091DBB">
      <w:pPr>
        <w:pStyle w:val="BodyText"/>
        <w:jc w:val="left"/>
        <w:rPr>
          <w:sz w:val="24"/>
          <w:szCs w:val="24"/>
        </w:rPr>
      </w:pPr>
      <w:r w:rsidRPr="00C441C6">
        <w:rPr>
          <w:sz w:val="24"/>
          <w:szCs w:val="24"/>
        </w:rPr>
        <w:t>The graph above is bas</w:t>
      </w:r>
      <w:r w:rsidR="00FB1EF1" w:rsidRPr="00C441C6">
        <w:rPr>
          <w:sz w:val="24"/>
          <w:szCs w:val="24"/>
        </w:rPr>
        <w:t xml:space="preserve">ed on </w:t>
      </w:r>
      <w:r w:rsidR="00650A57" w:rsidRPr="00C441C6">
        <w:rPr>
          <w:sz w:val="24"/>
          <w:szCs w:val="24"/>
        </w:rPr>
        <w:t xml:space="preserve">the </w:t>
      </w:r>
      <w:r w:rsidR="000552B4" w:rsidRPr="00C441C6">
        <w:rPr>
          <w:sz w:val="24"/>
          <w:szCs w:val="24"/>
        </w:rPr>
        <w:t>actual</w:t>
      </w:r>
      <w:r w:rsidR="00650A57" w:rsidRPr="00C441C6">
        <w:rPr>
          <w:sz w:val="24"/>
          <w:szCs w:val="24"/>
        </w:rPr>
        <w:t xml:space="preserve"> </w:t>
      </w:r>
      <w:r w:rsidR="00FB1EF1" w:rsidRPr="00C441C6">
        <w:rPr>
          <w:sz w:val="24"/>
          <w:szCs w:val="24"/>
        </w:rPr>
        <w:t>m</w:t>
      </w:r>
      <w:r w:rsidR="001F2FC9" w:rsidRPr="00C441C6">
        <w:rPr>
          <w:sz w:val="24"/>
          <w:szCs w:val="24"/>
        </w:rPr>
        <w:t>aintenance</w:t>
      </w:r>
      <w:r w:rsidR="00FB1EF1" w:rsidRPr="00C441C6">
        <w:rPr>
          <w:sz w:val="24"/>
          <w:szCs w:val="24"/>
        </w:rPr>
        <w:t xml:space="preserve"> and operating expenditure</w:t>
      </w:r>
      <w:r w:rsidR="001A0482" w:rsidRPr="00C441C6">
        <w:rPr>
          <w:sz w:val="24"/>
          <w:szCs w:val="24"/>
        </w:rPr>
        <w:t xml:space="preserve"> </w:t>
      </w:r>
      <w:r w:rsidR="000552B4" w:rsidRPr="00C441C6">
        <w:rPr>
          <w:sz w:val="24"/>
          <w:szCs w:val="24"/>
        </w:rPr>
        <w:t xml:space="preserve">for </w:t>
      </w:r>
      <w:r w:rsidR="00C441C6" w:rsidRPr="00C441C6">
        <w:rPr>
          <w:sz w:val="24"/>
          <w:szCs w:val="24"/>
        </w:rPr>
        <w:t>2019</w:t>
      </w:r>
      <w:r w:rsidR="00453D25">
        <w:rPr>
          <w:sz w:val="24"/>
          <w:szCs w:val="24"/>
        </w:rPr>
        <w:t>-</w:t>
      </w:r>
      <w:r w:rsidR="00C441C6" w:rsidRPr="00C441C6">
        <w:rPr>
          <w:sz w:val="24"/>
          <w:szCs w:val="24"/>
        </w:rPr>
        <w:t>20</w:t>
      </w:r>
      <w:r w:rsidR="000552B4" w:rsidRPr="00C441C6">
        <w:rPr>
          <w:sz w:val="24"/>
          <w:szCs w:val="24"/>
        </w:rPr>
        <w:t xml:space="preserve"> </w:t>
      </w:r>
      <w:r w:rsidR="000E6867" w:rsidRPr="00C441C6">
        <w:rPr>
          <w:sz w:val="24"/>
          <w:szCs w:val="24"/>
        </w:rPr>
        <w:t xml:space="preserve">taken from table </w:t>
      </w:r>
      <w:r w:rsidR="000A1A29" w:rsidRPr="00C441C6">
        <w:rPr>
          <w:sz w:val="24"/>
          <w:szCs w:val="24"/>
        </w:rPr>
        <w:t>5.2 above.</w:t>
      </w:r>
    </w:p>
    <w:p w14:paraId="7E12862F" w14:textId="77777777" w:rsidR="000F4911" w:rsidRPr="006348C9" w:rsidRDefault="000F4911" w:rsidP="00707685">
      <w:pPr>
        <w:spacing w:before="60" w:after="60"/>
        <w:jc w:val="left"/>
        <w:rPr>
          <w:sz w:val="24"/>
          <w:szCs w:val="24"/>
        </w:rPr>
      </w:pPr>
      <w:r w:rsidRPr="006348C9">
        <w:rPr>
          <w:sz w:val="24"/>
          <w:szCs w:val="24"/>
        </w:rPr>
        <w:t>With the City’s continued</w:t>
      </w:r>
      <w:r w:rsidR="00E55F8E" w:rsidRPr="006348C9">
        <w:rPr>
          <w:sz w:val="24"/>
          <w:szCs w:val="24"/>
        </w:rPr>
        <w:t xml:space="preserve"> asset</w:t>
      </w:r>
      <w:r w:rsidRPr="006348C9">
        <w:rPr>
          <w:sz w:val="24"/>
          <w:szCs w:val="24"/>
        </w:rPr>
        <w:t xml:space="preserve"> growth</w:t>
      </w:r>
      <w:r w:rsidR="00E55F8E" w:rsidRPr="006348C9">
        <w:rPr>
          <w:sz w:val="24"/>
          <w:szCs w:val="24"/>
        </w:rPr>
        <w:t>,</w:t>
      </w:r>
      <w:r w:rsidRPr="006348C9">
        <w:rPr>
          <w:sz w:val="24"/>
          <w:szCs w:val="24"/>
        </w:rPr>
        <w:t xml:space="preserve"> </w:t>
      </w:r>
      <w:r w:rsidR="00096C3C" w:rsidRPr="006348C9">
        <w:rPr>
          <w:sz w:val="24"/>
          <w:szCs w:val="24"/>
        </w:rPr>
        <w:t xml:space="preserve">operating </w:t>
      </w:r>
      <w:r w:rsidR="002C615D" w:rsidRPr="006348C9">
        <w:rPr>
          <w:sz w:val="24"/>
          <w:szCs w:val="24"/>
        </w:rPr>
        <w:t xml:space="preserve">and </w:t>
      </w:r>
      <w:r w:rsidR="00096C3C" w:rsidRPr="006348C9">
        <w:rPr>
          <w:sz w:val="24"/>
          <w:szCs w:val="24"/>
        </w:rPr>
        <w:t xml:space="preserve">maintenance </w:t>
      </w:r>
      <w:r w:rsidR="002C615D" w:rsidRPr="006348C9">
        <w:rPr>
          <w:sz w:val="24"/>
          <w:szCs w:val="24"/>
        </w:rPr>
        <w:t xml:space="preserve">expenditure needs to be budgeted </w:t>
      </w:r>
      <w:r w:rsidRPr="006348C9">
        <w:rPr>
          <w:sz w:val="24"/>
          <w:szCs w:val="24"/>
        </w:rPr>
        <w:t>to ensure new buildings are maintained</w:t>
      </w:r>
      <w:r w:rsidR="002777C8" w:rsidRPr="006348C9">
        <w:rPr>
          <w:sz w:val="24"/>
          <w:szCs w:val="24"/>
        </w:rPr>
        <w:t xml:space="preserve"> to</w:t>
      </w:r>
      <w:r w:rsidRPr="006348C9">
        <w:rPr>
          <w:sz w:val="24"/>
          <w:szCs w:val="24"/>
        </w:rPr>
        <w:t xml:space="preserve"> the service levels identified in section 3.</w:t>
      </w:r>
      <w:r w:rsidR="001F2FC9" w:rsidRPr="006348C9">
        <w:rPr>
          <w:sz w:val="24"/>
          <w:szCs w:val="24"/>
        </w:rPr>
        <w:t xml:space="preserve"> This is f</w:t>
      </w:r>
      <w:r w:rsidR="007A4AD1" w:rsidRPr="006348C9">
        <w:rPr>
          <w:sz w:val="24"/>
          <w:szCs w:val="24"/>
        </w:rPr>
        <w:t>urther discussed in Section 6.2 of the Financial Analysis.</w:t>
      </w:r>
    </w:p>
    <w:p w14:paraId="27B2A293" w14:textId="77777777" w:rsidR="000F4911" w:rsidRPr="006348C9" w:rsidRDefault="000F4911" w:rsidP="00707685">
      <w:pPr>
        <w:spacing w:before="60" w:after="60"/>
        <w:jc w:val="left"/>
        <w:rPr>
          <w:sz w:val="24"/>
          <w:szCs w:val="24"/>
        </w:rPr>
      </w:pPr>
    </w:p>
    <w:p w14:paraId="0B13B1A7" w14:textId="77777777" w:rsidR="00707685" w:rsidRPr="00A81499" w:rsidRDefault="00707685" w:rsidP="001F2FC9">
      <w:pPr>
        <w:pStyle w:val="BodyText"/>
        <w:rPr>
          <w:sz w:val="24"/>
          <w:szCs w:val="24"/>
        </w:rPr>
      </w:pPr>
      <w:r w:rsidRPr="006348C9">
        <w:rPr>
          <w:sz w:val="24"/>
          <w:szCs w:val="24"/>
        </w:rPr>
        <w:t xml:space="preserve">Future revision of this </w:t>
      </w:r>
      <w:r w:rsidR="002F7F7C" w:rsidRPr="006348C9">
        <w:rPr>
          <w:sz w:val="24"/>
          <w:szCs w:val="24"/>
        </w:rPr>
        <w:t>AMP</w:t>
      </w:r>
      <w:r w:rsidRPr="006348C9">
        <w:rPr>
          <w:sz w:val="24"/>
          <w:szCs w:val="24"/>
        </w:rPr>
        <w:t xml:space="preserve"> will include</w:t>
      </w:r>
      <w:r w:rsidRPr="003F0B9B">
        <w:rPr>
          <w:sz w:val="24"/>
          <w:szCs w:val="24"/>
        </w:rPr>
        <w:t xml:space="preserve"> the i</w:t>
      </w:r>
      <w:r w:rsidRPr="003F0B9B">
        <w:rPr>
          <w:rFonts w:cs="Arial"/>
          <w:sz w:val="24"/>
          <w:szCs w:val="24"/>
        </w:rPr>
        <w:t>mprovement of reporting to better reflect reactive versus planned and operating expenditure</w:t>
      </w:r>
      <w:r w:rsidR="00E55F8E">
        <w:rPr>
          <w:rFonts w:cs="Arial"/>
          <w:sz w:val="24"/>
          <w:szCs w:val="24"/>
        </w:rPr>
        <w:t xml:space="preserve"> and this is captured</w:t>
      </w:r>
      <w:r w:rsidRPr="003F0B9B">
        <w:rPr>
          <w:rFonts w:cs="Arial"/>
          <w:sz w:val="24"/>
          <w:szCs w:val="24"/>
        </w:rPr>
        <w:t xml:space="preserve"> in the Improvement Strategy.</w:t>
      </w:r>
    </w:p>
    <w:p w14:paraId="0D931BC1" w14:textId="77777777" w:rsidR="00EC2C7A" w:rsidRPr="00E65E80" w:rsidRDefault="005A4CBF" w:rsidP="00E65E80">
      <w:pPr>
        <w:pStyle w:val="Heading2"/>
        <w:jc w:val="left"/>
        <w:rPr>
          <w:sz w:val="24"/>
          <w:szCs w:val="24"/>
        </w:rPr>
      </w:pPr>
      <w:bookmarkStart w:id="50" w:name="_Toc327424346"/>
      <w:bookmarkStart w:id="51" w:name="_Toc73446881"/>
      <w:r>
        <w:rPr>
          <w:sz w:val="24"/>
          <w:szCs w:val="24"/>
        </w:rPr>
        <w:t>5.3</w:t>
      </w:r>
      <w:r w:rsidR="00E65E80" w:rsidRPr="00E65E80">
        <w:rPr>
          <w:sz w:val="24"/>
          <w:szCs w:val="24"/>
        </w:rPr>
        <w:tab/>
      </w:r>
      <w:r w:rsidR="001F2FC9" w:rsidRPr="00E65E80">
        <w:rPr>
          <w:sz w:val="24"/>
          <w:szCs w:val="24"/>
        </w:rPr>
        <w:t>Renewal/Replacement Plan</w:t>
      </w:r>
      <w:bookmarkEnd w:id="50"/>
      <w:bookmarkEnd w:id="51"/>
      <w:r w:rsidR="00E65E80" w:rsidRPr="00E65E80">
        <w:rPr>
          <w:sz w:val="24"/>
          <w:szCs w:val="24"/>
        </w:rPr>
        <w:br/>
      </w:r>
    </w:p>
    <w:p w14:paraId="5F9C648C" w14:textId="77777777" w:rsidR="00070781" w:rsidRPr="00720744" w:rsidRDefault="001F2FC9" w:rsidP="00070781">
      <w:pPr>
        <w:pStyle w:val="BodyText"/>
        <w:spacing w:line="276" w:lineRule="auto"/>
        <w:jc w:val="left"/>
        <w:rPr>
          <w:b/>
          <w:sz w:val="24"/>
          <w:szCs w:val="24"/>
        </w:rPr>
      </w:pPr>
      <w:r w:rsidRPr="00A81499">
        <w:rPr>
          <w:sz w:val="24"/>
          <w:szCs w:val="24"/>
        </w:rPr>
        <w:t xml:space="preserve">Renewal expenditure is major work which does not increase the asset’s design capacity but restores, rehabilitates, replaces or renews an existing asset to its original service </w:t>
      </w:r>
      <w:r w:rsidRPr="00070781">
        <w:rPr>
          <w:sz w:val="24"/>
          <w:szCs w:val="24"/>
        </w:rPr>
        <w:t>potential</w:t>
      </w:r>
      <w:r w:rsidR="00ED3D22" w:rsidRPr="00070781">
        <w:rPr>
          <w:sz w:val="24"/>
          <w:szCs w:val="24"/>
        </w:rPr>
        <w:t>.</w:t>
      </w:r>
      <w:r w:rsidR="00070781" w:rsidRPr="00070781">
        <w:rPr>
          <w:sz w:val="24"/>
          <w:szCs w:val="24"/>
        </w:rPr>
        <w:t xml:space="preserve"> The preliminary 10 Year Buildings Renewal Program is detailed in Appendix B.</w:t>
      </w:r>
      <w:r w:rsidR="00070781">
        <w:rPr>
          <w:sz w:val="24"/>
          <w:szCs w:val="24"/>
        </w:rPr>
        <w:t xml:space="preserve"> </w:t>
      </w:r>
    </w:p>
    <w:p w14:paraId="0DCA39DC" w14:textId="77777777" w:rsidR="00EC2C7A" w:rsidRPr="00E65E80" w:rsidRDefault="005A4CBF" w:rsidP="005A4CBF">
      <w:pPr>
        <w:pStyle w:val="Heading3"/>
        <w:jc w:val="left"/>
        <w:rPr>
          <w:sz w:val="24"/>
          <w:szCs w:val="24"/>
        </w:rPr>
      </w:pPr>
      <w:bookmarkStart w:id="52" w:name="_Toc327424347"/>
      <w:bookmarkStart w:id="53" w:name="_Toc73446882"/>
      <w:r>
        <w:rPr>
          <w:sz w:val="24"/>
          <w:szCs w:val="24"/>
        </w:rPr>
        <w:t>5.3.1</w:t>
      </w:r>
      <w:r>
        <w:rPr>
          <w:sz w:val="24"/>
          <w:szCs w:val="24"/>
        </w:rPr>
        <w:tab/>
      </w:r>
      <w:r w:rsidR="001F2FC9" w:rsidRPr="00A81499">
        <w:rPr>
          <w:sz w:val="24"/>
          <w:szCs w:val="24"/>
        </w:rPr>
        <w:t>Renewal plan</w:t>
      </w:r>
      <w:bookmarkEnd w:id="52"/>
      <w:bookmarkEnd w:id="53"/>
      <w:r w:rsidR="00E65E80">
        <w:rPr>
          <w:sz w:val="24"/>
          <w:szCs w:val="24"/>
        </w:rPr>
        <w:br/>
      </w:r>
    </w:p>
    <w:p w14:paraId="221A6F16" w14:textId="77777777" w:rsidR="005F1E2A" w:rsidRPr="00547A83" w:rsidRDefault="005A4CBF" w:rsidP="005F1E2A">
      <w:pPr>
        <w:pStyle w:val="BodyText"/>
        <w:rPr>
          <w:sz w:val="24"/>
          <w:szCs w:val="24"/>
        </w:rPr>
      </w:pPr>
      <w:r>
        <w:rPr>
          <w:sz w:val="24"/>
          <w:szCs w:val="24"/>
        </w:rPr>
        <w:t>The ten</w:t>
      </w:r>
      <w:r w:rsidR="00EC2C7A" w:rsidRPr="00E65E80">
        <w:rPr>
          <w:sz w:val="24"/>
          <w:szCs w:val="24"/>
        </w:rPr>
        <w:t xml:space="preserve"> years renewal forecast has been determined through the predictive models within the </w:t>
      </w:r>
      <w:r>
        <w:rPr>
          <w:sz w:val="24"/>
          <w:szCs w:val="24"/>
        </w:rPr>
        <w:t xml:space="preserve">City’s operational </w:t>
      </w:r>
      <w:r w:rsidRPr="00DD62AC">
        <w:rPr>
          <w:sz w:val="24"/>
          <w:szCs w:val="24"/>
        </w:rPr>
        <w:t>asset register</w:t>
      </w:r>
      <w:r w:rsidRPr="00E65E80">
        <w:rPr>
          <w:sz w:val="24"/>
          <w:szCs w:val="24"/>
        </w:rPr>
        <w:t xml:space="preserve"> </w:t>
      </w:r>
      <w:r w:rsidR="00EC2C7A" w:rsidRPr="00E65E80">
        <w:rPr>
          <w:sz w:val="24"/>
          <w:szCs w:val="24"/>
        </w:rPr>
        <w:t>that utilises the assessed condition in conjunction with the components life expectancy to determine the year require</w:t>
      </w:r>
      <w:r w:rsidR="003670E3">
        <w:rPr>
          <w:sz w:val="24"/>
          <w:szCs w:val="24"/>
        </w:rPr>
        <w:t>d</w:t>
      </w:r>
      <w:r w:rsidR="00EC2C7A" w:rsidRPr="00E65E80">
        <w:rPr>
          <w:sz w:val="24"/>
          <w:szCs w:val="24"/>
        </w:rPr>
        <w:t xml:space="preserve"> for renewal/replacement. </w:t>
      </w:r>
    </w:p>
    <w:p w14:paraId="6B246160" w14:textId="77777777" w:rsidR="00D57BB5" w:rsidRPr="00517CC1" w:rsidRDefault="00ED3D22" w:rsidP="00070781">
      <w:pPr>
        <w:spacing w:after="0"/>
        <w:jc w:val="left"/>
        <w:rPr>
          <w:rFonts w:cs="Arial"/>
          <w:sz w:val="24"/>
          <w:szCs w:val="24"/>
        </w:rPr>
      </w:pPr>
      <w:r>
        <w:rPr>
          <w:rFonts w:cs="Arial"/>
          <w:sz w:val="24"/>
          <w:szCs w:val="24"/>
        </w:rPr>
        <w:lastRenderedPageBreak/>
        <w:t>Due to the complexity of the building components the c</w:t>
      </w:r>
      <w:r w:rsidR="00D57BB5" w:rsidRPr="00517CC1">
        <w:rPr>
          <w:rFonts w:cs="Arial"/>
          <w:sz w:val="24"/>
          <w:szCs w:val="24"/>
        </w:rPr>
        <w:t xml:space="preserve">riticality criteria </w:t>
      </w:r>
      <w:r>
        <w:rPr>
          <w:rFonts w:cs="Arial"/>
          <w:sz w:val="24"/>
          <w:szCs w:val="24"/>
        </w:rPr>
        <w:t xml:space="preserve">are also assessed to </w:t>
      </w:r>
      <w:r w:rsidR="00D57BB5" w:rsidRPr="00517CC1">
        <w:rPr>
          <w:rFonts w:cs="Arial"/>
          <w:sz w:val="24"/>
          <w:szCs w:val="24"/>
        </w:rPr>
        <w:t>provide a consistent framework to prioritise capital renewals expenditure at a component level.</w:t>
      </w:r>
      <w:r>
        <w:rPr>
          <w:rFonts w:cs="Arial"/>
          <w:sz w:val="24"/>
          <w:szCs w:val="24"/>
        </w:rPr>
        <w:t xml:space="preserve"> </w:t>
      </w:r>
      <w:r w:rsidR="00D57BB5" w:rsidRPr="00517CC1">
        <w:rPr>
          <w:rFonts w:cs="Arial"/>
          <w:sz w:val="24"/>
          <w:szCs w:val="24"/>
        </w:rPr>
        <w:t>It is based on the following three criticality factors:</w:t>
      </w:r>
    </w:p>
    <w:p w14:paraId="6DB89D87" w14:textId="77777777" w:rsidR="00D57BB5" w:rsidRPr="00517CC1" w:rsidRDefault="00D57BB5" w:rsidP="00492527">
      <w:pPr>
        <w:pStyle w:val="ListParagraph"/>
        <w:numPr>
          <w:ilvl w:val="0"/>
          <w:numId w:val="8"/>
        </w:numPr>
        <w:spacing w:before="120" w:after="120" w:line="288" w:lineRule="auto"/>
        <w:contextualSpacing w:val="0"/>
        <w:rPr>
          <w:rFonts w:cs="Arial"/>
          <w:sz w:val="24"/>
          <w:szCs w:val="24"/>
        </w:rPr>
      </w:pPr>
      <w:r w:rsidRPr="00302002">
        <w:rPr>
          <w:rFonts w:cs="Arial"/>
          <w:sz w:val="24"/>
          <w:szCs w:val="24"/>
        </w:rPr>
        <w:t>Consequence of Failure</w:t>
      </w:r>
      <w:r>
        <w:rPr>
          <w:rFonts w:cs="Arial"/>
          <w:sz w:val="24"/>
          <w:szCs w:val="24"/>
        </w:rPr>
        <w:t xml:space="preserve"> </w:t>
      </w:r>
      <w:r w:rsidRPr="00517CC1">
        <w:rPr>
          <w:rFonts w:cs="Arial"/>
          <w:sz w:val="24"/>
          <w:szCs w:val="24"/>
        </w:rPr>
        <w:t>– the impact failure of a component will have on asset overall and business continuity.</w:t>
      </w:r>
    </w:p>
    <w:p w14:paraId="5E803568" w14:textId="77777777" w:rsidR="00D57BB5" w:rsidRPr="00517CC1" w:rsidRDefault="00D57BB5" w:rsidP="00492527">
      <w:pPr>
        <w:pStyle w:val="ListParagraph"/>
        <w:numPr>
          <w:ilvl w:val="0"/>
          <w:numId w:val="8"/>
        </w:numPr>
        <w:spacing w:before="120" w:after="120" w:line="288" w:lineRule="auto"/>
        <w:contextualSpacing w:val="0"/>
        <w:rPr>
          <w:rFonts w:cs="Arial"/>
          <w:sz w:val="24"/>
          <w:szCs w:val="24"/>
        </w:rPr>
      </w:pPr>
      <w:r w:rsidRPr="00302002">
        <w:rPr>
          <w:rFonts w:cs="Arial"/>
          <w:sz w:val="24"/>
          <w:szCs w:val="24"/>
        </w:rPr>
        <w:t>Occupational Health and Safety</w:t>
      </w:r>
      <w:r>
        <w:rPr>
          <w:rFonts w:cs="Arial"/>
          <w:sz w:val="24"/>
          <w:szCs w:val="24"/>
        </w:rPr>
        <w:t xml:space="preserve"> </w:t>
      </w:r>
      <w:r w:rsidRPr="00517CC1">
        <w:rPr>
          <w:rFonts w:cs="Arial"/>
          <w:sz w:val="24"/>
          <w:szCs w:val="24"/>
        </w:rPr>
        <w:t>– the importance of a component in relation to the health and safety of users and occupants of the building or asset.</w:t>
      </w:r>
    </w:p>
    <w:p w14:paraId="778DD03D" w14:textId="77777777" w:rsidR="00D57BB5" w:rsidRPr="00517CC1" w:rsidRDefault="00D57BB5" w:rsidP="00492527">
      <w:pPr>
        <w:pStyle w:val="ListParagraph"/>
        <w:numPr>
          <w:ilvl w:val="0"/>
          <w:numId w:val="8"/>
        </w:numPr>
        <w:spacing w:before="120" w:line="288" w:lineRule="auto"/>
        <w:ind w:left="714" w:hanging="357"/>
        <w:contextualSpacing w:val="0"/>
        <w:rPr>
          <w:rFonts w:cs="Arial"/>
          <w:sz w:val="24"/>
          <w:szCs w:val="24"/>
        </w:rPr>
      </w:pPr>
      <w:r w:rsidRPr="00302002">
        <w:rPr>
          <w:rFonts w:cs="Arial"/>
          <w:sz w:val="24"/>
          <w:szCs w:val="24"/>
        </w:rPr>
        <w:t>Appearance</w:t>
      </w:r>
      <w:r>
        <w:rPr>
          <w:rFonts w:cs="Arial"/>
          <w:sz w:val="24"/>
          <w:szCs w:val="24"/>
        </w:rPr>
        <w:t xml:space="preserve"> </w:t>
      </w:r>
      <w:r w:rsidRPr="00517CC1">
        <w:rPr>
          <w:rFonts w:cs="Arial"/>
          <w:sz w:val="24"/>
          <w:szCs w:val="24"/>
        </w:rPr>
        <w:t>– the importance of a components appearance.</w:t>
      </w:r>
    </w:p>
    <w:p w14:paraId="167A9EDC" w14:textId="77777777" w:rsidR="00ED3D22" w:rsidRPr="00821EE6" w:rsidRDefault="00D57BB5" w:rsidP="00821EE6">
      <w:pPr>
        <w:rPr>
          <w:rFonts w:cs="Arial"/>
          <w:sz w:val="24"/>
          <w:szCs w:val="24"/>
        </w:rPr>
      </w:pPr>
      <w:r w:rsidRPr="00517CC1">
        <w:rPr>
          <w:rFonts w:cs="Arial"/>
          <w:sz w:val="24"/>
          <w:szCs w:val="24"/>
        </w:rPr>
        <w:t>An asset has been deemed as critical if it has a high criticality reading for both ‘consequence of failure’ and ‘occupational health and safety’.</w:t>
      </w:r>
    </w:p>
    <w:p w14:paraId="792D2A92" w14:textId="2410C0D3" w:rsidR="00D57BB5" w:rsidRPr="00A81499" w:rsidRDefault="00D57BB5" w:rsidP="00D57BB5">
      <w:pPr>
        <w:rPr>
          <w:sz w:val="24"/>
          <w:szCs w:val="24"/>
        </w:rPr>
      </w:pPr>
      <w:r w:rsidRPr="006617C3">
        <w:rPr>
          <w:sz w:val="24"/>
          <w:szCs w:val="24"/>
        </w:rPr>
        <w:t>Table 5.</w:t>
      </w:r>
      <w:r w:rsidR="00791EF0" w:rsidRPr="006617C3">
        <w:rPr>
          <w:sz w:val="24"/>
          <w:szCs w:val="24"/>
        </w:rPr>
        <w:t>3</w:t>
      </w:r>
      <w:r w:rsidRPr="006617C3">
        <w:rPr>
          <w:sz w:val="24"/>
          <w:szCs w:val="24"/>
        </w:rPr>
        <w:t>.1 identifies the</w:t>
      </w:r>
      <w:r w:rsidR="001F56BB" w:rsidRPr="006617C3">
        <w:rPr>
          <w:sz w:val="24"/>
          <w:szCs w:val="24"/>
        </w:rPr>
        <w:t xml:space="preserve"> buildings with</w:t>
      </w:r>
      <w:r w:rsidRPr="006617C3">
        <w:rPr>
          <w:sz w:val="24"/>
          <w:szCs w:val="24"/>
        </w:rPr>
        <w:t xml:space="preserve"> critical components th</w:t>
      </w:r>
      <w:r w:rsidR="00C95558" w:rsidRPr="006617C3">
        <w:rPr>
          <w:sz w:val="24"/>
          <w:szCs w:val="24"/>
        </w:rPr>
        <w:t xml:space="preserve">at are viewed to be in </w:t>
      </w:r>
      <w:r w:rsidRPr="006617C3">
        <w:rPr>
          <w:sz w:val="24"/>
          <w:szCs w:val="24"/>
        </w:rPr>
        <w:t>very poor condition; currently there is $</w:t>
      </w:r>
      <w:r w:rsidR="000C760D">
        <w:rPr>
          <w:sz w:val="24"/>
          <w:szCs w:val="24"/>
        </w:rPr>
        <w:t>9009</w:t>
      </w:r>
      <w:r w:rsidR="00C95558" w:rsidRPr="006617C3">
        <w:rPr>
          <w:sz w:val="24"/>
          <w:szCs w:val="24"/>
        </w:rPr>
        <w:t xml:space="preserve"> </w:t>
      </w:r>
      <w:r w:rsidR="002F7F7C" w:rsidRPr="006617C3">
        <w:rPr>
          <w:sz w:val="24"/>
          <w:szCs w:val="24"/>
        </w:rPr>
        <w:t>of components to consider</w:t>
      </w:r>
      <w:r w:rsidR="003D5276">
        <w:rPr>
          <w:sz w:val="24"/>
          <w:szCs w:val="24"/>
        </w:rPr>
        <w:t>.</w:t>
      </w:r>
    </w:p>
    <w:p w14:paraId="54C71C46" w14:textId="77777777" w:rsidR="00547A83" w:rsidRDefault="00547A83">
      <w:pPr>
        <w:spacing w:after="0"/>
        <w:jc w:val="left"/>
        <w:rPr>
          <w:rFonts w:cs="Arial"/>
          <w:b/>
          <w:i/>
          <w:color w:val="0070C0"/>
          <w:sz w:val="24"/>
          <w:szCs w:val="24"/>
          <w:lang w:val="en-US"/>
        </w:rPr>
      </w:pPr>
    </w:p>
    <w:p w14:paraId="75947F5F" w14:textId="77777777" w:rsidR="00D57BB5" w:rsidRPr="00AC6C2A" w:rsidRDefault="00D57BB5" w:rsidP="00D57BB5">
      <w:pPr>
        <w:pStyle w:val="BodyText"/>
        <w:jc w:val="left"/>
        <w:rPr>
          <w:rFonts w:cs="Arial"/>
          <w:b/>
          <w:iCs/>
          <w:color w:val="0070C0"/>
          <w:sz w:val="24"/>
          <w:szCs w:val="24"/>
          <w:lang w:val="en-US"/>
        </w:rPr>
      </w:pPr>
      <w:r w:rsidRPr="00AC6C2A">
        <w:rPr>
          <w:rFonts w:cs="Arial"/>
          <w:b/>
          <w:iCs/>
          <w:color w:val="0070C0"/>
          <w:sz w:val="24"/>
          <w:szCs w:val="24"/>
          <w:lang w:val="en-US"/>
        </w:rPr>
        <w:t>Table 5.</w:t>
      </w:r>
      <w:r w:rsidR="00791EF0" w:rsidRPr="00AC6C2A">
        <w:rPr>
          <w:rFonts w:cs="Arial"/>
          <w:b/>
          <w:iCs/>
          <w:color w:val="0070C0"/>
          <w:sz w:val="24"/>
          <w:szCs w:val="24"/>
          <w:lang w:val="en-US"/>
        </w:rPr>
        <w:t>3</w:t>
      </w:r>
      <w:r w:rsidRPr="00AC6C2A">
        <w:rPr>
          <w:rFonts w:cs="Arial"/>
          <w:b/>
          <w:iCs/>
          <w:color w:val="0070C0"/>
          <w:sz w:val="24"/>
          <w:szCs w:val="24"/>
          <w:lang w:val="en-US"/>
        </w:rPr>
        <w:t>.1</w:t>
      </w:r>
      <w:r w:rsidRPr="00AC6C2A">
        <w:rPr>
          <w:rFonts w:cs="Arial"/>
          <w:b/>
          <w:iCs/>
          <w:color w:val="0070C0"/>
          <w:sz w:val="24"/>
          <w:szCs w:val="24"/>
          <w:lang w:val="en-US"/>
        </w:rPr>
        <w:tab/>
      </w:r>
      <w:r w:rsidR="001F56BB" w:rsidRPr="00AC6C2A">
        <w:rPr>
          <w:rFonts w:cs="Arial"/>
          <w:b/>
          <w:iCs/>
          <w:color w:val="0070C0"/>
          <w:sz w:val="24"/>
          <w:szCs w:val="24"/>
          <w:lang w:val="en-US"/>
        </w:rPr>
        <w:t>Buildings</w:t>
      </w:r>
      <w:r w:rsidR="00243741" w:rsidRPr="00AC6C2A">
        <w:rPr>
          <w:rFonts w:cs="Arial"/>
          <w:b/>
          <w:iCs/>
          <w:color w:val="0070C0"/>
          <w:sz w:val="24"/>
          <w:szCs w:val="24"/>
          <w:lang w:val="en-US"/>
        </w:rPr>
        <w:t xml:space="preserve"> with </w:t>
      </w:r>
      <w:r w:rsidRPr="00AC6C2A">
        <w:rPr>
          <w:rFonts w:cs="Arial"/>
          <w:b/>
          <w:iCs/>
          <w:color w:val="0070C0"/>
          <w:sz w:val="24"/>
          <w:szCs w:val="24"/>
          <w:lang w:val="en-US"/>
        </w:rPr>
        <w:t>components in Condition 5</w:t>
      </w:r>
      <w:r w:rsidR="00146DBF" w:rsidRPr="00AC6C2A">
        <w:rPr>
          <w:rFonts w:cs="Arial"/>
          <w:b/>
          <w:iCs/>
          <w:color w:val="0070C0"/>
          <w:sz w:val="24"/>
          <w:szCs w:val="24"/>
          <w:lang w:val="en-US"/>
        </w:rPr>
        <w:t xml:space="preserve"> </w:t>
      </w:r>
    </w:p>
    <w:tbl>
      <w:tblPr>
        <w:tblW w:w="5000" w:type="pct"/>
        <w:tblLook w:val="04A0" w:firstRow="1" w:lastRow="0" w:firstColumn="1" w:lastColumn="0" w:noHBand="0" w:noVBand="1"/>
      </w:tblPr>
      <w:tblGrid>
        <w:gridCol w:w="2834"/>
        <w:gridCol w:w="1560"/>
        <w:gridCol w:w="1310"/>
        <w:gridCol w:w="1169"/>
        <w:gridCol w:w="1169"/>
        <w:gridCol w:w="1507"/>
      </w:tblGrid>
      <w:tr w:rsidR="006617C3" w:rsidRPr="006617C3" w14:paraId="43050CC5" w14:textId="77777777" w:rsidTr="001D385D">
        <w:trPr>
          <w:trHeight w:val="345"/>
        </w:trPr>
        <w:tc>
          <w:tcPr>
            <w:tcW w:w="1484" w:type="pct"/>
            <w:tcBorders>
              <w:top w:val="single" w:sz="12" w:space="0" w:color="auto"/>
              <w:left w:val="single" w:sz="12" w:space="0" w:color="auto"/>
              <w:bottom w:val="thickThinSmallGap" w:sz="24" w:space="0" w:color="auto"/>
              <w:right w:val="single" w:sz="12" w:space="0" w:color="FFFFFF" w:themeColor="background1"/>
            </w:tcBorders>
            <w:shd w:val="clear" w:color="auto" w:fill="4A66AC" w:themeFill="accent1"/>
            <w:noWrap/>
            <w:vAlign w:val="center"/>
            <w:hideMark/>
          </w:tcPr>
          <w:p w14:paraId="5CE74676" w14:textId="77777777" w:rsidR="006617C3" w:rsidRPr="006617C3" w:rsidRDefault="006617C3" w:rsidP="006617C3">
            <w:pPr>
              <w:spacing w:after="0"/>
              <w:jc w:val="left"/>
              <w:rPr>
                <w:rFonts w:ascii="Arial Narrow" w:hAnsi="Arial Narrow"/>
                <w:b/>
                <w:bCs/>
                <w:color w:val="FFFFFF"/>
                <w:sz w:val="24"/>
                <w:szCs w:val="24"/>
                <w:lang w:eastAsia="en-AU"/>
              </w:rPr>
            </w:pPr>
            <w:r w:rsidRPr="006617C3">
              <w:rPr>
                <w:rFonts w:ascii="Arial Narrow" w:hAnsi="Arial Narrow"/>
                <w:b/>
                <w:bCs/>
                <w:color w:val="FFFFFF"/>
                <w:sz w:val="24"/>
                <w:szCs w:val="24"/>
                <w:lang w:eastAsia="en-AU"/>
              </w:rPr>
              <w:t>Building Name</w:t>
            </w:r>
          </w:p>
        </w:tc>
        <w:tc>
          <w:tcPr>
            <w:tcW w:w="817" w:type="pct"/>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2F870CE3" w14:textId="77777777" w:rsidR="006617C3" w:rsidRPr="006617C3" w:rsidRDefault="006617C3" w:rsidP="006617C3">
            <w:pPr>
              <w:spacing w:after="0"/>
              <w:jc w:val="center"/>
              <w:rPr>
                <w:rFonts w:ascii="Arial Narrow" w:hAnsi="Arial Narrow"/>
                <w:b/>
                <w:bCs/>
                <w:color w:val="FFFFFF"/>
                <w:sz w:val="24"/>
                <w:szCs w:val="24"/>
                <w:lang w:eastAsia="en-AU"/>
              </w:rPr>
            </w:pPr>
            <w:r w:rsidRPr="006617C3">
              <w:rPr>
                <w:rFonts w:ascii="Arial Narrow" w:hAnsi="Arial Narrow"/>
                <w:b/>
                <w:bCs/>
                <w:color w:val="FFFFFF"/>
                <w:sz w:val="24"/>
                <w:szCs w:val="24"/>
                <w:lang w:eastAsia="en-AU"/>
              </w:rPr>
              <w:t>Functional area</w:t>
            </w:r>
          </w:p>
        </w:tc>
        <w:tc>
          <w:tcPr>
            <w:tcW w:w="686" w:type="pct"/>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6B062925" w14:textId="77777777" w:rsidR="006617C3" w:rsidRPr="006617C3" w:rsidRDefault="006617C3" w:rsidP="006617C3">
            <w:pPr>
              <w:spacing w:after="0"/>
              <w:jc w:val="center"/>
              <w:rPr>
                <w:rFonts w:ascii="Arial Narrow" w:hAnsi="Arial Narrow"/>
                <w:b/>
                <w:bCs/>
                <w:color w:val="FFFFFF"/>
                <w:sz w:val="24"/>
                <w:szCs w:val="24"/>
                <w:lang w:eastAsia="en-AU"/>
              </w:rPr>
            </w:pPr>
            <w:r w:rsidRPr="006617C3">
              <w:rPr>
                <w:rFonts w:ascii="Arial Narrow" w:hAnsi="Arial Narrow"/>
                <w:b/>
                <w:bCs/>
                <w:color w:val="FFFFFF"/>
                <w:sz w:val="24"/>
                <w:szCs w:val="24"/>
                <w:lang w:eastAsia="en-AU"/>
              </w:rPr>
              <w:t>Component</w:t>
            </w:r>
          </w:p>
        </w:tc>
        <w:tc>
          <w:tcPr>
            <w:tcW w:w="612" w:type="pct"/>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6665519F" w14:textId="77777777" w:rsidR="006617C3" w:rsidRPr="006617C3" w:rsidRDefault="006617C3" w:rsidP="006617C3">
            <w:pPr>
              <w:spacing w:after="0"/>
              <w:jc w:val="center"/>
              <w:rPr>
                <w:rFonts w:ascii="Arial Narrow" w:hAnsi="Arial Narrow"/>
                <w:b/>
                <w:bCs/>
                <w:color w:val="FFFFFF"/>
                <w:sz w:val="24"/>
                <w:szCs w:val="24"/>
                <w:lang w:eastAsia="en-AU"/>
              </w:rPr>
            </w:pPr>
            <w:r w:rsidRPr="006617C3">
              <w:rPr>
                <w:rFonts w:ascii="Arial Narrow" w:hAnsi="Arial Narrow"/>
                <w:b/>
                <w:bCs/>
                <w:color w:val="FFFFFF"/>
                <w:sz w:val="24"/>
                <w:szCs w:val="24"/>
                <w:lang w:eastAsia="en-AU"/>
              </w:rPr>
              <w:t>Asset Group</w:t>
            </w:r>
          </w:p>
        </w:tc>
        <w:tc>
          <w:tcPr>
            <w:tcW w:w="612" w:type="pct"/>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57F9313A" w14:textId="77777777" w:rsidR="006617C3" w:rsidRPr="006617C3" w:rsidRDefault="006617C3" w:rsidP="006617C3">
            <w:pPr>
              <w:spacing w:after="0"/>
              <w:jc w:val="center"/>
              <w:rPr>
                <w:rFonts w:ascii="Arial Narrow" w:hAnsi="Arial Narrow"/>
                <w:b/>
                <w:bCs/>
                <w:color w:val="FFFFFF"/>
                <w:sz w:val="24"/>
                <w:szCs w:val="24"/>
                <w:lang w:eastAsia="en-AU"/>
              </w:rPr>
            </w:pPr>
            <w:r w:rsidRPr="006617C3">
              <w:rPr>
                <w:rFonts w:ascii="Arial Narrow" w:hAnsi="Arial Narrow"/>
                <w:b/>
                <w:bCs/>
                <w:color w:val="FFFFFF"/>
                <w:sz w:val="24"/>
                <w:szCs w:val="24"/>
                <w:lang w:eastAsia="en-AU"/>
              </w:rPr>
              <w:t>Asset Type</w:t>
            </w:r>
          </w:p>
        </w:tc>
        <w:tc>
          <w:tcPr>
            <w:tcW w:w="789" w:type="pct"/>
            <w:tcBorders>
              <w:top w:val="single" w:sz="12" w:space="0" w:color="auto"/>
              <w:left w:val="single" w:sz="12" w:space="0" w:color="FFFFFF" w:themeColor="background1"/>
              <w:bottom w:val="thickThinSmallGap" w:sz="24" w:space="0" w:color="auto"/>
              <w:right w:val="single" w:sz="12" w:space="0" w:color="auto"/>
            </w:tcBorders>
            <w:shd w:val="clear" w:color="auto" w:fill="4A66AC" w:themeFill="accent1"/>
            <w:noWrap/>
            <w:vAlign w:val="center"/>
            <w:hideMark/>
          </w:tcPr>
          <w:p w14:paraId="0DE27090" w14:textId="77777777" w:rsidR="006617C3" w:rsidRPr="006617C3" w:rsidRDefault="006617C3" w:rsidP="006617C3">
            <w:pPr>
              <w:spacing w:after="0"/>
              <w:jc w:val="center"/>
              <w:rPr>
                <w:rFonts w:ascii="Arial Narrow" w:hAnsi="Arial Narrow"/>
                <w:b/>
                <w:bCs/>
                <w:color w:val="FFFFFF"/>
                <w:sz w:val="24"/>
                <w:szCs w:val="24"/>
                <w:lang w:eastAsia="en-AU"/>
              </w:rPr>
            </w:pPr>
            <w:r w:rsidRPr="006617C3">
              <w:rPr>
                <w:rFonts w:ascii="Arial Narrow" w:hAnsi="Arial Narrow"/>
                <w:b/>
                <w:bCs/>
                <w:color w:val="FFFFFF"/>
                <w:sz w:val="24"/>
                <w:szCs w:val="24"/>
                <w:lang w:eastAsia="en-AU"/>
              </w:rPr>
              <w:t>Renewal Cost</w:t>
            </w:r>
          </w:p>
        </w:tc>
      </w:tr>
      <w:tr w:rsidR="006617C3" w:rsidRPr="006617C3" w14:paraId="39F4F985" w14:textId="77777777" w:rsidTr="001D385D">
        <w:trPr>
          <w:trHeight w:val="345"/>
        </w:trPr>
        <w:tc>
          <w:tcPr>
            <w:tcW w:w="1484" w:type="pct"/>
            <w:tcBorders>
              <w:top w:val="thickThinSmallGap" w:sz="24" w:space="0" w:color="auto"/>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33C7ADD8" w14:textId="77777777" w:rsidR="006617C3" w:rsidRPr="00914DA3" w:rsidRDefault="006617C3" w:rsidP="006617C3">
            <w:pPr>
              <w:spacing w:after="0"/>
              <w:jc w:val="left"/>
              <w:rPr>
                <w:rFonts w:ascii="Arial Narrow" w:hAnsi="Arial Narrow"/>
                <w:color w:val="FFFFFF" w:themeColor="background1"/>
                <w:szCs w:val="22"/>
                <w:lang w:eastAsia="en-AU"/>
              </w:rPr>
            </w:pPr>
            <w:r w:rsidRPr="00914DA3">
              <w:rPr>
                <w:rFonts w:ascii="Arial Narrow" w:hAnsi="Arial Narrow"/>
                <w:color w:val="FFFFFF" w:themeColor="background1"/>
                <w:szCs w:val="22"/>
                <w:lang w:eastAsia="en-AU"/>
              </w:rPr>
              <w:t>Atwell Community Centre</w:t>
            </w:r>
          </w:p>
        </w:tc>
        <w:tc>
          <w:tcPr>
            <w:tcW w:w="817" w:type="pct"/>
            <w:tcBorders>
              <w:top w:val="thickThinSmallGap" w:sz="24" w:space="0" w:color="auto"/>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0E650DDD"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Main Hall</w:t>
            </w:r>
          </w:p>
        </w:tc>
        <w:tc>
          <w:tcPr>
            <w:tcW w:w="686" w:type="pct"/>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55D19B52"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Finish</w:t>
            </w:r>
          </w:p>
        </w:tc>
        <w:tc>
          <w:tcPr>
            <w:tcW w:w="612" w:type="pct"/>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65406FEE"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Floor Finish</w:t>
            </w:r>
          </w:p>
        </w:tc>
        <w:tc>
          <w:tcPr>
            <w:tcW w:w="612" w:type="pct"/>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7412E0D0"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Paint</w:t>
            </w:r>
          </w:p>
        </w:tc>
        <w:tc>
          <w:tcPr>
            <w:tcW w:w="789" w:type="pct"/>
            <w:tcBorders>
              <w:top w:val="thickThinSmallGap" w:sz="24" w:space="0" w:color="auto"/>
              <w:left w:val="single" w:sz="12" w:space="0" w:color="FFFFFF" w:themeColor="background1"/>
              <w:bottom w:val="single" w:sz="12" w:space="0" w:color="FFFFFF" w:themeColor="background1"/>
              <w:right w:val="single" w:sz="12" w:space="0" w:color="auto"/>
            </w:tcBorders>
            <w:shd w:val="clear" w:color="000000" w:fill="D8D8D8"/>
            <w:noWrap/>
            <w:vAlign w:val="center"/>
            <w:hideMark/>
          </w:tcPr>
          <w:p w14:paraId="13478639"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$465.00</w:t>
            </w:r>
          </w:p>
        </w:tc>
      </w:tr>
      <w:tr w:rsidR="006617C3" w:rsidRPr="006617C3" w14:paraId="742F54DE" w14:textId="77777777" w:rsidTr="001D385D">
        <w:trPr>
          <w:trHeight w:val="330"/>
        </w:trPr>
        <w:tc>
          <w:tcPr>
            <w:tcW w:w="1484"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061541BB" w14:textId="77777777" w:rsidR="006617C3" w:rsidRPr="00914DA3" w:rsidRDefault="006617C3" w:rsidP="006617C3">
            <w:pPr>
              <w:spacing w:after="0"/>
              <w:jc w:val="left"/>
              <w:rPr>
                <w:rFonts w:ascii="Arial Narrow" w:hAnsi="Arial Narrow"/>
                <w:color w:val="FFFFFF" w:themeColor="background1"/>
                <w:szCs w:val="22"/>
                <w:lang w:eastAsia="en-AU"/>
              </w:rPr>
            </w:pPr>
            <w:r w:rsidRPr="00914DA3">
              <w:rPr>
                <w:rFonts w:ascii="Arial Narrow" w:hAnsi="Arial Narrow"/>
                <w:color w:val="FFFFFF" w:themeColor="background1"/>
                <w:szCs w:val="22"/>
                <w:lang w:eastAsia="en-AU"/>
              </w:rPr>
              <w:t>Davilak Changerooms</w:t>
            </w:r>
          </w:p>
        </w:tc>
        <w:tc>
          <w:tcPr>
            <w:tcW w:w="817"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78875150"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Changerooms</w:t>
            </w:r>
          </w:p>
        </w:tc>
        <w:tc>
          <w:tcPr>
            <w:tcW w:w="6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7A47549B"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Finish</w:t>
            </w:r>
          </w:p>
        </w:tc>
        <w:tc>
          <w:tcPr>
            <w:tcW w:w="61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1D85C9E7"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Floor Finish</w:t>
            </w:r>
          </w:p>
        </w:tc>
        <w:tc>
          <w:tcPr>
            <w:tcW w:w="61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309F65AE"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Carpet</w:t>
            </w:r>
          </w:p>
        </w:tc>
        <w:tc>
          <w:tcPr>
            <w:tcW w:w="78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center"/>
            <w:hideMark/>
          </w:tcPr>
          <w:p w14:paraId="6E0C97FA"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$4,270.00</w:t>
            </w:r>
          </w:p>
        </w:tc>
      </w:tr>
      <w:tr w:rsidR="006617C3" w:rsidRPr="006617C3" w14:paraId="5CF07009" w14:textId="77777777" w:rsidTr="001D385D">
        <w:trPr>
          <w:trHeight w:val="330"/>
        </w:trPr>
        <w:tc>
          <w:tcPr>
            <w:tcW w:w="1484"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56D7BD03" w14:textId="77777777" w:rsidR="006617C3" w:rsidRPr="00914DA3" w:rsidRDefault="006617C3" w:rsidP="006617C3">
            <w:pPr>
              <w:spacing w:after="0"/>
              <w:jc w:val="left"/>
              <w:rPr>
                <w:rFonts w:ascii="Arial Narrow" w:hAnsi="Arial Narrow"/>
                <w:color w:val="FFFFFF" w:themeColor="background1"/>
                <w:szCs w:val="22"/>
                <w:lang w:eastAsia="en-AU"/>
              </w:rPr>
            </w:pPr>
            <w:r w:rsidRPr="00914DA3">
              <w:rPr>
                <w:rFonts w:ascii="Arial Narrow" w:hAnsi="Arial Narrow"/>
                <w:color w:val="FFFFFF" w:themeColor="background1"/>
                <w:szCs w:val="22"/>
                <w:lang w:eastAsia="en-AU"/>
              </w:rPr>
              <w:t>Naval Base - Laundry</w:t>
            </w:r>
          </w:p>
        </w:tc>
        <w:tc>
          <w:tcPr>
            <w:tcW w:w="817"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D9D9D9" w:themeFill="background1" w:themeFillShade="D9"/>
            <w:vAlign w:val="center"/>
            <w:hideMark/>
          </w:tcPr>
          <w:p w14:paraId="2D7AF961"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Internal-General</w:t>
            </w:r>
          </w:p>
        </w:tc>
        <w:tc>
          <w:tcPr>
            <w:tcW w:w="68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hideMark/>
          </w:tcPr>
          <w:p w14:paraId="61BDB72F"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Fitouts &amp; Fittings</w:t>
            </w:r>
          </w:p>
        </w:tc>
        <w:tc>
          <w:tcPr>
            <w:tcW w:w="61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hideMark/>
          </w:tcPr>
          <w:p w14:paraId="462961B6"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Door Internal</w:t>
            </w:r>
          </w:p>
        </w:tc>
        <w:tc>
          <w:tcPr>
            <w:tcW w:w="61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hideMark/>
          </w:tcPr>
          <w:p w14:paraId="3C966294"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Internal</w:t>
            </w:r>
          </w:p>
        </w:tc>
        <w:tc>
          <w:tcPr>
            <w:tcW w:w="78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9D9" w:themeFill="background1" w:themeFillShade="D9"/>
            <w:noWrap/>
            <w:vAlign w:val="center"/>
            <w:hideMark/>
          </w:tcPr>
          <w:p w14:paraId="70508AF9"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$670.00</w:t>
            </w:r>
          </w:p>
        </w:tc>
      </w:tr>
      <w:tr w:rsidR="006617C3" w:rsidRPr="006617C3" w14:paraId="4F67181C" w14:textId="77777777" w:rsidTr="001D385D">
        <w:trPr>
          <w:trHeight w:val="345"/>
        </w:trPr>
        <w:tc>
          <w:tcPr>
            <w:tcW w:w="1484" w:type="pct"/>
            <w:tcBorders>
              <w:top w:val="single" w:sz="12" w:space="0" w:color="FFFFFF" w:themeColor="background1"/>
              <w:left w:val="single" w:sz="12" w:space="0" w:color="auto"/>
              <w:bottom w:val="double" w:sz="6" w:space="0" w:color="auto"/>
              <w:right w:val="thickThinSmallGap" w:sz="24" w:space="0" w:color="auto"/>
            </w:tcBorders>
            <w:shd w:val="clear" w:color="auto" w:fill="4A66AC" w:themeFill="accent1"/>
            <w:noWrap/>
            <w:vAlign w:val="center"/>
            <w:hideMark/>
          </w:tcPr>
          <w:p w14:paraId="0F06F399" w14:textId="77777777" w:rsidR="006617C3" w:rsidRPr="00914DA3" w:rsidRDefault="006617C3" w:rsidP="006617C3">
            <w:pPr>
              <w:spacing w:after="0"/>
              <w:jc w:val="left"/>
              <w:rPr>
                <w:rFonts w:ascii="Arial Narrow" w:hAnsi="Arial Narrow"/>
                <w:color w:val="FFFFFF" w:themeColor="background1"/>
                <w:szCs w:val="22"/>
                <w:lang w:eastAsia="en-AU"/>
              </w:rPr>
            </w:pPr>
            <w:r w:rsidRPr="00914DA3">
              <w:rPr>
                <w:rFonts w:ascii="Arial Narrow" w:hAnsi="Arial Narrow"/>
                <w:color w:val="FFFFFF" w:themeColor="background1"/>
                <w:szCs w:val="22"/>
                <w:lang w:eastAsia="en-AU"/>
              </w:rPr>
              <w:t>Wally Hagan Basketball Stadium</w:t>
            </w:r>
          </w:p>
        </w:tc>
        <w:tc>
          <w:tcPr>
            <w:tcW w:w="817" w:type="pct"/>
            <w:tcBorders>
              <w:top w:val="single" w:sz="12" w:space="0" w:color="FFFFFF" w:themeColor="background1"/>
              <w:left w:val="thickThinSmallGap" w:sz="24" w:space="0" w:color="auto"/>
              <w:bottom w:val="double" w:sz="6" w:space="0" w:color="auto"/>
              <w:right w:val="single" w:sz="12" w:space="0" w:color="FFFFFF" w:themeColor="background1"/>
            </w:tcBorders>
            <w:shd w:val="clear" w:color="auto" w:fill="FFFFFF" w:themeFill="background1"/>
            <w:vAlign w:val="center"/>
            <w:hideMark/>
          </w:tcPr>
          <w:p w14:paraId="18BBDE65"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Changerooms</w:t>
            </w:r>
          </w:p>
        </w:tc>
        <w:tc>
          <w:tcPr>
            <w:tcW w:w="686" w:type="pct"/>
            <w:tcBorders>
              <w:top w:val="single" w:sz="12" w:space="0" w:color="FFFFFF" w:themeColor="background1"/>
              <w:left w:val="single" w:sz="12" w:space="0" w:color="FFFFFF" w:themeColor="background1"/>
              <w:bottom w:val="double" w:sz="6" w:space="0" w:color="auto"/>
              <w:right w:val="single" w:sz="12" w:space="0" w:color="FFFFFF" w:themeColor="background1"/>
            </w:tcBorders>
            <w:shd w:val="clear" w:color="auto" w:fill="FFFFFF" w:themeFill="background1"/>
            <w:vAlign w:val="center"/>
            <w:hideMark/>
          </w:tcPr>
          <w:p w14:paraId="7A4F89CD"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Fitouts &amp; Fittings</w:t>
            </w:r>
          </w:p>
        </w:tc>
        <w:tc>
          <w:tcPr>
            <w:tcW w:w="612" w:type="pct"/>
            <w:tcBorders>
              <w:top w:val="single" w:sz="12" w:space="0" w:color="FFFFFF" w:themeColor="background1"/>
              <w:left w:val="single" w:sz="12" w:space="0" w:color="FFFFFF" w:themeColor="background1"/>
              <w:bottom w:val="double" w:sz="6" w:space="0" w:color="auto"/>
              <w:right w:val="single" w:sz="12" w:space="0" w:color="FFFFFF" w:themeColor="background1"/>
            </w:tcBorders>
            <w:shd w:val="clear" w:color="auto" w:fill="FFFFFF" w:themeFill="background1"/>
            <w:vAlign w:val="center"/>
            <w:hideMark/>
          </w:tcPr>
          <w:p w14:paraId="586677C1"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Whitegoods</w:t>
            </w:r>
          </w:p>
        </w:tc>
        <w:tc>
          <w:tcPr>
            <w:tcW w:w="612" w:type="pct"/>
            <w:tcBorders>
              <w:top w:val="single" w:sz="12" w:space="0" w:color="FFFFFF" w:themeColor="background1"/>
              <w:left w:val="single" w:sz="12" w:space="0" w:color="FFFFFF" w:themeColor="background1"/>
              <w:bottom w:val="double" w:sz="6" w:space="0" w:color="auto"/>
              <w:right w:val="single" w:sz="12" w:space="0" w:color="FFFFFF" w:themeColor="background1"/>
            </w:tcBorders>
            <w:shd w:val="clear" w:color="auto" w:fill="FFFFFF" w:themeFill="background1"/>
            <w:vAlign w:val="center"/>
            <w:hideMark/>
          </w:tcPr>
          <w:p w14:paraId="6E0D11BC" w14:textId="77777777" w:rsidR="006617C3" w:rsidRPr="006617C3" w:rsidRDefault="006617C3" w:rsidP="006617C3">
            <w:pPr>
              <w:spacing w:after="0"/>
              <w:jc w:val="left"/>
              <w:rPr>
                <w:rFonts w:ascii="Arial Narrow" w:hAnsi="Arial Narrow"/>
                <w:color w:val="000000"/>
                <w:szCs w:val="22"/>
                <w:lang w:eastAsia="en-AU"/>
              </w:rPr>
            </w:pPr>
            <w:r w:rsidRPr="006617C3">
              <w:rPr>
                <w:rFonts w:ascii="Arial Narrow" w:hAnsi="Arial Narrow"/>
                <w:color w:val="000000"/>
                <w:szCs w:val="22"/>
                <w:lang w:eastAsia="en-AU"/>
              </w:rPr>
              <w:t>Whitegoods</w:t>
            </w:r>
          </w:p>
        </w:tc>
        <w:tc>
          <w:tcPr>
            <w:tcW w:w="789" w:type="pct"/>
            <w:tcBorders>
              <w:top w:val="single" w:sz="12" w:space="0" w:color="FFFFFF" w:themeColor="background1"/>
              <w:left w:val="single" w:sz="12" w:space="0" w:color="FFFFFF" w:themeColor="background1"/>
              <w:bottom w:val="double" w:sz="6" w:space="0" w:color="auto"/>
              <w:right w:val="single" w:sz="12" w:space="0" w:color="auto"/>
            </w:tcBorders>
            <w:shd w:val="clear" w:color="auto" w:fill="FFFFFF" w:themeFill="background1"/>
            <w:noWrap/>
            <w:vAlign w:val="center"/>
            <w:hideMark/>
          </w:tcPr>
          <w:p w14:paraId="066E4559" w14:textId="77777777" w:rsidR="006617C3" w:rsidRPr="006617C3" w:rsidRDefault="006617C3" w:rsidP="006617C3">
            <w:pPr>
              <w:spacing w:after="0"/>
              <w:jc w:val="center"/>
              <w:rPr>
                <w:rFonts w:ascii="Arial Narrow" w:hAnsi="Arial Narrow"/>
                <w:color w:val="000000"/>
                <w:szCs w:val="22"/>
                <w:lang w:eastAsia="en-AU"/>
              </w:rPr>
            </w:pPr>
            <w:r w:rsidRPr="006617C3">
              <w:rPr>
                <w:rFonts w:ascii="Arial Narrow" w:hAnsi="Arial Narrow"/>
                <w:color w:val="000000"/>
                <w:szCs w:val="22"/>
                <w:lang w:eastAsia="en-AU"/>
              </w:rPr>
              <w:t>$3,604.00</w:t>
            </w:r>
          </w:p>
        </w:tc>
      </w:tr>
      <w:tr w:rsidR="006617C3" w:rsidRPr="006617C3" w14:paraId="2EF6F028" w14:textId="77777777" w:rsidTr="0083551A">
        <w:trPr>
          <w:trHeight w:val="345"/>
        </w:trPr>
        <w:tc>
          <w:tcPr>
            <w:tcW w:w="1484" w:type="pct"/>
            <w:tcBorders>
              <w:top w:val="double" w:sz="6" w:space="0" w:color="auto"/>
              <w:left w:val="single" w:sz="12" w:space="0" w:color="auto"/>
              <w:bottom w:val="single" w:sz="12" w:space="0" w:color="auto"/>
              <w:right w:val="single" w:sz="12" w:space="0" w:color="FFFFFF" w:themeColor="background1"/>
            </w:tcBorders>
            <w:shd w:val="clear" w:color="000000" w:fill="FFFFFF"/>
            <w:noWrap/>
            <w:vAlign w:val="center"/>
            <w:hideMark/>
          </w:tcPr>
          <w:p w14:paraId="4114CD87" w14:textId="77777777" w:rsidR="006617C3" w:rsidRPr="006617C3" w:rsidRDefault="006617C3" w:rsidP="006617C3">
            <w:pPr>
              <w:spacing w:after="0"/>
              <w:jc w:val="left"/>
              <w:rPr>
                <w:rFonts w:ascii="Arial Narrow" w:hAnsi="Arial Narrow"/>
                <w:b/>
                <w:bCs/>
                <w:color w:val="000000"/>
                <w:sz w:val="24"/>
                <w:szCs w:val="24"/>
                <w:lang w:eastAsia="en-AU"/>
              </w:rPr>
            </w:pPr>
            <w:r w:rsidRPr="006617C3">
              <w:rPr>
                <w:rFonts w:ascii="Arial Narrow" w:hAnsi="Arial Narrow"/>
                <w:b/>
                <w:bCs/>
                <w:color w:val="000000"/>
                <w:sz w:val="24"/>
                <w:szCs w:val="24"/>
                <w:lang w:eastAsia="en-AU"/>
              </w:rPr>
              <w:t>TOTAL</w:t>
            </w:r>
          </w:p>
        </w:tc>
        <w:tc>
          <w:tcPr>
            <w:tcW w:w="817"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561D8856" w14:textId="77777777" w:rsidR="006617C3" w:rsidRPr="006617C3" w:rsidRDefault="006617C3" w:rsidP="006617C3">
            <w:pPr>
              <w:spacing w:after="0"/>
              <w:jc w:val="center"/>
              <w:rPr>
                <w:rFonts w:ascii="Arial Narrow" w:hAnsi="Arial Narrow"/>
                <w:b/>
                <w:bCs/>
                <w:color w:val="000000"/>
                <w:sz w:val="24"/>
                <w:szCs w:val="24"/>
                <w:lang w:eastAsia="en-AU"/>
              </w:rPr>
            </w:pPr>
            <w:r w:rsidRPr="006617C3">
              <w:rPr>
                <w:rFonts w:ascii="Arial Narrow" w:hAnsi="Arial Narrow"/>
                <w:b/>
                <w:bCs/>
                <w:color w:val="000000"/>
                <w:sz w:val="24"/>
                <w:szCs w:val="24"/>
                <w:lang w:eastAsia="en-AU"/>
              </w:rPr>
              <w:t> </w:t>
            </w:r>
          </w:p>
        </w:tc>
        <w:tc>
          <w:tcPr>
            <w:tcW w:w="686"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46043258" w14:textId="77777777" w:rsidR="006617C3" w:rsidRPr="006617C3" w:rsidRDefault="006617C3" w:rsidP="006617C3">
            <w:pPr>
              <w:spacing w:after="0"/>
              <w:jc w:val="left"/>
              <w:rPr>
                <w:rFonts w:ascii="Arial Narrow" w:hAnsi="Arial Narrow"/>
                <w:b/>
                <w:bCs/>
                <w:color w:val="000000"/>
                <w:sz w:val="24"/>
                <w:szCs w:val="24"/>
                <w:lang w:eastAsia="en-AU"/>
              </w:rPr>
            </w:pPr>
            <w:r w:rsidRPr="006617C3">
              <w:rPr>
                <w:rFonts w:ascii="Arial Narrow" w:hAnsi="Arial Narrow"/>
                <w:b/>
                <w:bCs/>
                <w:color w:val="000000"/>
                <w:sz w:val="24"/>
                <w:szCs w:val="24"/>
                <w:lang w:eastAsia="en-AU"/>
              </w:rPr>
              <w:t> </w:t>
            </w:r>
          </w:p>
        </w:tc>
        <w:tc>
          <w:tcPr>
            <w:tcW w:w="612"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2A0C3169" w14:textId="77777777" w:rsidR="006617C3" w:rsidRPr="006617C3" w:rsidRDefault="006617C3" w:rsidP="006617C3">
            <w:pPr>
              <w:spacing w:after="0"/>
              <w:jc w:val="left"/>
              <w:rPr>
                <w:rFonts w:ascii="Arial Narrow" w:hAnsi="Arial Narrow"/>
                <w:b/>
                <w:bCs/>
                <w:color w:val="000000"/>
                <w:sz w:val="24"/>
                <w:szCs w:val="24"/>
                <w:lang w:eastAsia="en-AU"/>
              </w:rPr>
            </w:pPr>
            <w:r w:rsidRPr="006617C3">
              <w:rPr>
                <w:rFonts w:ascii="Arial Narrow" w:hAnsi="Arial Narrow"/>
                <w:b/>
                <w:bCs/>
                <w:color w:val="000000"/>
                <w:sz w:val="24"/>
                <w:szCs w:val="24"/>
                <w:lang w:eastAsia="en-AU"/>
              </w:rPr>
              <w:t> </w:t>
            </w:r>
          </w:p>
        </w:tc>
        <w:tc>
          <w:tcPr>
            <w:tcW w:w="612"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30D06203" w14:textId="77777777" w:rsidR="006617C3" w:rsidRPr="006617C3" w:rsidRDefault="006617C3" w:rsidP="006617C3">
            <w:pPr>
              <w:spacing w:after="0"/>
              <w:jc w:val="left"/>
              <w:rPr>
                <w:rFonts w:ascii="Arial Narrow" w:hAnsi="Arial Narrow"/>
                <w:b/>
                <w:bCs/>
                <w:color w:val="000000"/>
                <w:sz w:val="24"/>
                <w:szCs w:val="24"/>
                <w:lang w:eastAsia="en-AU"/>
              </w:rPr>
            </w:pPr>
            <w:r w:rsidRPr="006617C3">
              <w:rPr>
                <w:rFonts w:ascii="Arial Narrow" w:hAnsi="Arial Narrow"/>
                <w:b/>
                <w:bCs/>
                <w:color w:val="000000"/>
                <w:sz w:val="24"/>
                <w:szCs w:val="24"/>
                <w:lang w:eastAsia="en-AU"/>
              </w:rPr>
              <w:t> </w:t>
            </w:r>
          </w:p>
        </w:tc>
        <w:tc>
          <w:tcPr>
            <w:tcW w:w="789" w:type="pct"/>
            <w:tcBorders>
              <w:top w:val="double" w:sz="6" w:space="0" w:color="auto"/>
              <w:left w:val="single" w:sz="12" w:space="0" w:color="FFFFFF" w:themeColor="background1"/>
              <w:bottom w:val="single" w:sz="12" w:space="0" w:color="auto"/>
              <w:right w:val="single" w:sz="12" w:space="0" w:color="auto"/>
            </w:tcBorders>
            <w:shd w:val="clear" w:color="000000" w:fill="FFFFFF"/>
            <w:noWrap/>
            <w:vAlign w:val="center"/>
            <w:hideMark/>
          </w:tcPr>
          <w:p w14:paraId="454CD0E6" w14:textId="77777777" w:rsidR="006617C3" w:rsidRPr="006617C3" w:rsidRDefault="006617C3" w:rsidP="000C760D">
            <w:pPr>
              <w:spacing w:after="0"/>
              <w:jc w:val="center"/>
              <w:rPr>
                <w:rFonts w:ascii="Arial Narrow" w:hAnsi="Arial Narrow"/>
                <w:b/>
                <w:bCs/>
                <w:color w:val="000000"/>
                <w:sz w:val="24"/>
                <w:szCs w:val="24"/>
                <w:lang w:eastAsia="en-AU"/>
              </w:rPr>
            </w:pPr>
            <w:r w:rsidRPr="006617C3">
              <w:rPr>
                <w:rFonts w:ascii="Arial Narrow" w:hAnsi="Arial Narrow"/>
                <w:b/>
                <w:bCs/>
                <w:color w:val="000000"/>
                <w:sz w:val="24"/>
                <w:szCs w:val="24"/>
                <w:lang w:eastAsia="en-AU"/>
              </w:rPr>
              <w:t>$</w:t>
            </w:r>
            <w:r w:rsidR="000C760D">
              <w:rPr>
                <w:rFonts w:ascii="Arial Narrow" w:hAnsi="Arial Narrow"/>
                <w:b/>
                <w:bCs/>
                <w:color w:val="000000"/>
                <w:sz w:val="24"/>
                <w:szCs w:val="24"/>
                <w:lang w:eastAsia="en-AU"/>
              </w:rPr>
              <w:t>9009.00</w:t>
            </w:r>
          </w:p>
        </w:tc>
      </w:tr>
    </w:tbl>
    <w:p w14:paraId="5267F7E3" w14:textId="77777777" w:rsidR="00384509" w:rsidRDefault="00384509" w:rsidP="00D57BB5">
      <w:pPr>
        <w:spacing w:after="0"/>
        <w:jc w:val="left"/>
        <w:rPr>
          <w:sz w:val="24"/>
          <w:szCs w:val="24"/>
        </w:rPr>
      </w:pPr>
    </w:p>
    <w:p w14:paraId="799D92A2" w14:textId="77777777" w:rsidR="00E05274" w:rsidRDefault="00E05274" w:rsidP="00E05274">
      <w:pPr>
        <w:spacing w:after="0"/>
        <w:jc w:val="left"/>
        <w:rPr>
          <w:sz w:val="24"/>
          <w:szCs w:val="24"/>
        </w:rPr>
      </w:pPr>
      <w:bookmarkStart w:id="54" w:name="_Toc327424350"/>
      <w:bookmarkStart w:id="55" w:name="_Toc73446883"/>
      <w:r>
        <w:rPr>
          <w:sz w:val="24"/>
          <w:szCs w:val="24"/>
        </w:rPr>
        <w:t>S</w:t>
      </w:r>
      <w:r w:rsidRPr="00AD4407">
        <w:rPr>
          <w:sz w:val="24"/>
          <w:szCs w:val="24"/>
        </w:rPr>
        <w:t xml:space="preserve">ome </w:t>
      </w:r>
      <w:r>
        <w:rPr>
          <w:sz w:val="24"/>
          <w:szCs w:val="24"/>
        </w:rPr>
        <w:t xml:space="preserve">City </w:t>
      </w:r>
      <w:r w:rsidRPr="00AD4407">
        <w:rPr>
          <w:sz w:val="24"/>
          <w:szCs w:val="24"/>
        </w:rPr>
        <w:t xml:space="preserve">buildings are leased, to be demolished, or upgraded in the near future. </w:t>
      </w:r>
      <w:r w:rsidRPr="00FE6F12">
        <w:rPr>
          <w:sz w:val="24"/>
          <w:szCs w:val="24"/>
        </w:rPr>
        <w:t xml:space="preserve">The </w:t>
      </w:r>
      <w:r>
        <w:rPr>
          <w:sz w:val="24"/>
          <w:szCs w:val="24"/>
        </w:rPr>
        <w:t xml:space="preserve">relevant resource for the </w:t>
      </w:r>
      <w:r w:rsidRPr="00FE6F12">
        <w:rPr>
          <w:sz w:val="24"/>
          <w:szCs w:val="24"/>
        </w:rPr>
        <w:t xml:space="preserve">leased buildings will be provided a copy of the renewal requirements; as </w:t>
      </w:r>
      <w:r>
        <w:rPr>
          <w:sz w:val="24"/>
          <w:szCs w:val="24"/>
        </w:rPr>
        <w:t xml:space="preserve">identified in the </w:t>
      </w:r>
      <w:r w:rsidRPr="00FE6F12">
        <w:rPr>
          <w:sz w:val="24"/>
          <w:szCs w:val="24"/>
        </w:rPr>
        <w:t xml:space="preserve">improvement strategy in the </w:t>
      </w:r>
      <w:r>
        <w:rPr>
          <w:sz w:val="24"/>
          <w:szCs w:val="24"/>
        </w:rPr>
        <w:t>2017</w:t>
      </w:r>
      <w:r w:rsidRPr="00FE6F12">
        <w:rPr>
          <w:sz w:val="24"/>
          <w:szCs w:val="24"/>
        </w:rPr>
        <w:t xml:space="preserve"> BAMP.</w:t>
      </w:r>
    </w:p>
    <w:p w14:paraId="2D0F4285" w14:textId="77777777" w:rsidR="001F2FC9" w:rsidRPr="00A81499" w:rsidRDefault="009B2A4D" w:rsidP="004878AD">
      <w:pPr>
        <w:pStyle w:val="Heading2"/>
        <w:jc w:val="left"/>
        <w:rPr>
          <w:sz w:val="24"/>
          <w:szCs w:val="24"/>
        </w:rPr>
      </w:pPr>
      <w:r>
        <w:rPr>
          <w:sz w:val="24"/>
          <w:szCs w:val="24"/>
        </w:rPr>
        <w:t>5.4</w:t>
      </w:r>
      <w:r w:rsidR="001F2FC9" w:rsidRPr="00A81499">
        <w:rPr>
          <w:sz w:val="24"/>
          <w:szCs w:val="24"/>
        </w:rPr>
        <w:tab/>
      </w:r>
      <w:r w:rsidR="006F30EB">
        <w:rPr>
          <w:sz w:val="24"/>
          <w:szCs w:val="24"/>
        </w:rPr>
        <w:t>New</w:t>
      </w:r>
      <w:r w:rsidR="001F2FC9" w:rsidRPr="00A81499">
        <w:rPr>
          <w:sz w:val="24"/>
          <w:szCs w:val="24"/>
        </w:rPr>
        <w:t>/Upgrade Plan</w:t>
      </w:r>
      <w:bookmarkEnd w:id="54"/>
      <w:bookmarkEnd w:id="55"/>
      <w:r w:rsidR="004878AD">
        <w:rPr>
          <w:sz w:val="24"/>
          <w:szCs w:val="24"/>
        </w:rPr>
        <w:br/>
      </w:r>
    </w:p>
    <w:p w14:paraId="33CB27F3" w14:textId="0CF495F6" w:rsidR="001F2FC9" w:rsidRDefault="001F2FC9" w:rsidP="001F2FC9">
      <w:pPr>
        <w:pStyle w:val="BodyText"/>
        <w:rPr>
          <w:sz w:val="24"/>
          <w:szCs w:val="24"/>
        </w:rPr>
      </w:pPr>
      <w:r w:rsidRPr="00A81499">
        <w:rPr>
          <w:sz w:val="24"/>
          <w:szCs w:val="24"/>
        </w:rPr>
        <w:t xml:space="preserve">New works are those works that create a new asset that did not previously exist, or works which upgrade or improve an existing asset beyond its existing capacity.  They may result from growth, social or environmental needs.  </w:t>
      </w:r>
      <w:r w:rsidR="00A52AFC">
        <w:rPr>
          <w:sz w:val="24"/>
          <w:szCs w:val="24"/>
        </w:rPr>
        <w:t>See Appendix C for the Preliminary Capital New/Upgrade Plan.</w:t>
      </w:r>
    </w:p>
    <w:p w14:paraId="1E29B25F" w14:textId="77777777" w:rsidR="00773F54" w:rsidRPr="00A81499" w:rsidRDefault="00773F54" w:rsidP="001F2FC9">
      <w:pPr>
        <w:pStyle w:val="BodyText"/>
        <w:rPr>
          <w:sz w:val="24"/>
          <w:szCs w:val="24"/>
        </w:rPr>
      </w:pPr>
    </w:p>
    <w:p w14:paraId="13C8636E" w14:textId="77777777" w:rsidR="001F2FC9" w:rsidRPr="00A81499" w:rsidRDefault="004878AD" w:rsidP="004878AD">
      <w:pPr>
        <w:pStyle w:val="Heading3"/>
        <w:jc w:val="left"/>
        <w:rPr>
          <w:sz w:val="24"/>
          <w:szCs w:val="24"/>
        </w:rPr>
      </w:pPr>
      <w:bookmarkStart w:id="56" w:name="_Toc327424351"/>
      <w:bookmarkStart w:id="57" w:name="_Toc73446884"/>
      <w:r>
        <w:rPr>
          <w:sz w:val="24"/>
          <w:szCs w:val="24"/>
        </w:rPr>
        <w:t>5.4</w:t>
      </w:r>
      <w:r w:rsidR="001F2FC9" w:rsidRPr="00A81499">
        <w:rPr>
          <w:sz w:val="24"/>
          <w:szCs w:val="24"/>
        </w:rPr>
        <w:t>.1</w:t>
      </w:r>
      <w:r w:rsidR="001F2FC9" w:rsidRPr="00A81499">
        <w:rPr>
          <w:sz w:val="24"/>
          <w:szCs w:val="24"/>
        </w:rPr>
        <w:tab/>
        <w:t>Selection criteria</w:t>
      </w:r>
      <w:bookmarkEnd w:id="56"/>
      <w:bookmarkEnd w:id="57"/>
      <w:r>
        <w:rPr>
          <w:sz w:val="24"/>
          <w:szCs w:val="24"/>
        </w:rPr>
        <w:br/>
      </w:r>
    </w:p>
    <w:p w14:paraId="099B37C0" w14:textId="77777777" w:rsidR="001F2FC9" w:rsidRPr="00A81499" w:rsidRDefault="001F2FC9" w:rsidP="00547A83">
      <w:pPr>
        <w:pStyle w:val="BodyText"/>
        <w:rPr>
          <w:sz w:val="24"/>
          <w:szCs w:val="24"/>
        </w:rPr>
      </w:pPr>
      <w:r w:rsidRPr="00A81499">
        <w:rPr>
          <w:sz w:val="24"/>
          <w:szCs w:val="24"/>
        </w:rPr>
        <w:t>New assets and upgrade/expansion of existing assets are identifie</w:t>
      </w:r>
      <w:r w:rsidR="004878AD">
        <w:rPr>
          <w:sz w:val="24"/>
          <w:szCs w:val="24"/>
        </w:rPr>
        <w:t>d from various sources such as C</w:t>
      </w:r>
      <w:r w:rsidRPr="00A81499">
        <w:rPr>
          <w:sz w:val="24"/>
          <w:szCs w:val="24"/>
        </w:rPr>
        <w:t xml:space="preserve">ouncillor or community requests, proposals identified by strategic plans or partnerships with other organisations. Candidate proposals are inspected to </w:t>
      </w:r>
      <w:r w:rsidRPr="00A81499">
        <w:rPr>
          <w:sz w:val="24"/>
          <w:szCs w:val="24"/>
        </w:rPr>
        <w:lastRenderedPageBreak/>
        <w:t>verify need and to develop a</w:t>
      </w:r>
      <w:r w:rsidR="00AB0373">
        <w:rPr>
          <w:sz w:val="24"/>
          <w:szCs w:val="24"/>
        </w:rPr>
        <w:t xml:space="preserve"> preliminary renewal estimate. </w:t>
      </w:r>
      <w:r w:rsidRPr="00A81499">
        <w:rPr>
          <w:sz w:val="24"/>
          <w:szCs w:val="24"/>
        </w:rPr>
        <w:t>Verified proposals are ranked by priority and sch</w:t>
      </w:r>
      <w:r w:rsidR="004878AD">
        <w:rPr>
          <w:sz w:val="24"/>
          <w:szCs w:val="24"/>
        </w:rPr>
        <w:t xml:space="preserve">eduled in future works programs. </w:t>
      </w:r>
    </w:p>
    <w:p w14:paraId="22B66A7D" w14:textId="129CBE9B" w:rsidR="00243741" w:rsidRDefault="001F2FC9" w:rsidP="00DE394C">
      <w:pPr>
        <w:pStyle w:val="BodyText"/>
        <w:rPr>
          <w:sz w:val="24"/>
          <w:szCs w:val="24"/>
        </w:rPr>
      </w:pPr>
      <w:r w:rsidRPr="00A81499">
        <w:rPr>
          <w:sz w:val="24"/>
          <w:szCs w:val="24"/>
        </w:rPr>
        <w:t>Planned upgrade/new asset expe</w:t>
      </w:r>
      <w:r w:rsidR="005579D3">
        <w:rPr>
          <w:sz w:val="24"/>
          <w:szCs w:val="24"/>
        </w:rPr>
        <w:t xml:space="preserve">nditures are summarised in </w:t>
      </w:r>
      <w:r w:rsidR="00773F54">
        <w:rPr>
          <w:sz w:val="24"/>
          <w:szCs w:val="24"/>
        </w:rPr>
        <w:t>Graph 4.</w:t>
      </w:r>
      <w:r w:rsidR="005E7C7C">
        <w:rPr>
          <w:sz w:val="24"/>
          <w:szCs w:val="24"/>
        </w:rPr>
        <w:t>1.</w:t>
      </w:r>
    </w:p>
    <w:p w14:paraId="4B1FF78E" w14:textId="77777777" w:rsidR="001F2FC9" w:rsidRDefault="004878AD" w:rsidP="00C01CC8">
      <w:pPr>
        <w:pStyle w:val="Heading2"/>
        <w:jc w:val="left"/>
        <w:rPr>
          <w:sz w:val="24"/>
          <w:szCs w:val="24"/>
        </w:rPr>
      </w:pPr>
      <w:bookmarkStart w:id="58" w:name="_Toc327424354"/>
      <w:bookmarkStart w:id="59" w:name="_Toc73446885"/>
      <w:r>
        <w:rPr>
          <w:sz w:val="24"/>
          <w:szCs w:val="24"/>
        </w:rPr>
        <w:t>5.5</w:t>
      </w:r>
      <w:r w:rsidR="001F2FC9" w:rsidRPr="00A81499">
        <w:rPr>
          <w:sz w:val="24"/>
          <w:szCs w:val="24"/>
        </w:rPr>
        <w:tab/>
        <w:t>Disposal Plan</w:t>
      </w:r>
      <w:bookmarkEnd w:id="58"/>
      <w:bookmarkEnd w:id="59"/>
      <w:r w:rsidR="00C01CC8">
        <w:rPr>
          <w:sz w:val="24"/>
          <w:szCs w:val="24"/>
        </w:rPr>
        <w:br/>
      </w:r>
    </w:p>
    <w:p w14:paraId="2468DAA1" w14:textId="77777777" w:rsidR="001F2FC9" w:rsidRDefault="001F2FC9" w:rsidP="001F2FC9">
      <w:pPr>
        <w:pStyle w:val="BodyText"/>
        <w:rPr>
          <w:sz w:val="24"/>
          <w:szCs w:val="24"/>
        </w:rPr>
      </w:pPr>
      <w:r w:rsidRPr="00A81499">
        <w:rPr>
          <w:sz w:val="24"/>
          <w:szCs w:val="24"/>
        </w:rPr>
        <w:t>Disposal includes any activity associated with disposal of a decommissioned asset including sale, demolition or re</w:t>
      </w:r>
      <w:r w:rsidR="002166D7">
        <w:rPr>
          <w:sz w:val="24"/>
          <w:szCs w:val="24"/>
        </w:rPr>
        <w:t>location. Assets identified for</w:t>
      </w:r>
      <w:r w:rsidRPr="00A81499">
        <w:rPr>
          <w:sz w:val="24"/>
          <w:szCs w:val="24"/>
        </w:rPr>
        <w:t xml:space="preserve"> decommissioning </w:t>
      </w:r>
      <w:r w:rsidR="000E4119">
        <w:rPr>
          <w:sz w:val="24"/>
          <w:szCs w:val="24"/>
        </w:rPr>
        <w:t>are shown in Table 5.5</w:t>
      </w:r>
      <w:r w:rsidRPr="00A81499">
        <w:rPr>
          <w:sz w:val="24"/>
          <w:szCs w:val="24"/>
        </w:rPr>
        <w:t xml:space="preserve">.  These assets </w:t>
      </w:r>
      <w:r w:rsidR="001B37E6">
        <w:rPr>
          <w:sz w:val="24"/>
          <w:szCs w:val="24"/>
        </w:rPr>
        <w:t xml:space="preserve">have been investigated and the </w:t>
      </w:r>
      <w:r w:rsidRPr="00A81499">
        <w:rPr>
          <w:sz w:val="24"/>
          <w:szCs w:val="24"/>
        </w:rPr>
        <w:t>alt</w:t>
      </w:r>
      <w:r w:rsidR="001B37E6">
        <w:rPr>
          <w:sz w:val="24"/>
          <w:szCs w:val="24"/>
        </w:rPr>
        <w:t>ernate service delivery scoped in future capital works</w:t>
      </w:r>
      <w:r w:rsidR="002166D7">
        <w:rPr>
          <w:sz w:val="24"/>
          <w:szCs w:val="24"/>
        </w:rPr>
        <w:t xml:space="preserve"> where required.</w:t>
      </w:r>
    </w:p>
    <w:p w14:paraId="6598165F" w14:textId="77777777" w:rsidR="001F2FC9" w:rsidRPr="00AC6C2A" w:rsidRDefault="00243741" w:rsidP="00927E91">
      <w:pPr>
        <w:pStyle w:val="BodyText"/>
        <w:rPr>
          <w:b/>
          <w:iCs/>
          <w:color w:val="0070C0"/>
          <w:sz w:val="24"/>
          <w:szCs w:val="24"/>
        </w:rPr>
      </w:pPr>
      <w:r w:rsidRPr="00AC6C2A">
        <w:rPr>
          <w:b/>
          <w:iCs/>
          <w:color w:val="0070C0"/>
          <w:sz w:val="24"/>
          <w:szCs w:val="24"/>
        </w:rPr>
        <w:t>T</w:t>
      </w:r>
      <w:r w:rsidR="004878AD" w:rsidRPr="00AC6C2A">
        <w:rPr>
          <w:b/>
          <w:iCs/>
          <w:color w:val="0070C0"/>
          <w:sz w:val="24"/>
          <w:szCs w:val="24"/>
        </w:rPr>
        <w:t>able 5.5</w:t>
      </w:r>
      <w:r w:rsidR="001F2FC9" w:rsidRPr="00AC6C2A">
        <w:rPr>
          <w:b/>
          <w:iCs/>
          <w:color w:val="0070C0"/>
          <w:sz w:val="24"/>
          <w:szCs w:val="24"/>
        </w:rPr>
        <w:t xml:space="preserve"> </w:t>
      </w:r>
      <w:r w:rsidRPr="00AC6C2A">
        <w:rPr>
          <w:b/>
          <w:iCs/>
          <w:color w:val="0070C0"/>
          <w:sz w:val="24"/>
          <w:szCs w:val="24"/>
        </w:rPr>
        <w:tab/>
      </w:r>
      <w:r w:rsidR="001F2FC9" w:rsidRPr="00AC6C2A">
        <w:rPr>
          <w:b/>
          <w:iCs/>
          <w:color w:val="0070C0"/>
          <w:sz w:val="24"/>
          <w:szCs w:val="24"/>
        </w:rPr>
        <w:t>Assets identified for Disposal</w:t>
      </w:r>
    </w:p>
    <w:tbl>
      <w:tblPr>
        <w:tblStyle w:val="MediumShading2-Accent1"/>
        <w:tblW w:w="0" w:type="auto"/>
        <w:jc w:val="center"/>
        <w:tblLayout w:type="fixed"/>
        <w:tblLook w:val="04A0" w:firstRow="1" w:lastRow="0" w:firstColumn="1" w:lastColumn="0" w:noHBand="0" w:noVBand="1"/>
      </w:tblPr>
      <w:tblGrid>
        <w:gridCol w:w="4426"/>
        <w:gridCol w:w="2126"/>
        <w:gridCol w:w="1992"/>
      </w:tblGrid>
      <w:tr w:rsidR="00912E32" w:rsidRPr="00912E32" w14:paraId="49CFCC3C" w14:textId="77777777" w:rsidTr="00453D25">
        <w:trPr>
          <w:cnfStyle w:val="100000000000" w:firstRow="1" w:lastRow="0" w:firstColumn="0" w:lastColumn="0" w:oddVBand="0" w:evenVBand="0" w:oddHBand="0" w:evenHBand="0" w:firstRowFirstColumn="0" w:firstRowLastColumn="0" w:lastRowFirstColumn="0" w:lastRowLastColumn="0"/>
          <w:trHeight w:val="545"/>
          <w:jc w:val="center"/>
        </w:trPr>
        <w:tc>
          <w:tcPr>
            <w:cnfStyle w:val="001000000100" w:firstRow="0" w:lastRow="0" w:firstColumn="1" w:lastColumn="0" w:oddVBand="0" w:evenVBand="0" w:oddHBand="0" w:evenHBand="0" w:firstRowFirstColumn="1" w:firstRowLastColumn="0" w:lastRowFirstColumn="0" w:lastRowLastColumn="0"/>
            <w:tcW w:w="4426" w:type="dxa"/>
            <w:tcBorders>
              <w:left w:val="single" w:sz="12" w:space="0" w:color="auto"/>
              <w:bottom w:val="thickThinSmallGap" w:sz="24" w:space="0" w:color="auto"/>
              <w:right w:val="single" w:sz="12" w:space="0" w:color="FFFFFF" w:themeColor="background1"/>
            </w:tcBorders>
            <w:vAlign w:val="center"/>
          </w:tcPr>
          <w:p w14:paraId="169F2A15" w14:textId="77777777" w:rsidR="00912E32" w:rsidRPr="00751198" w:rsidRDefault="00912E32" w:rsidP="00A23315">
            <w:pPr>
              <w:spacing w:after="0"/>
              <w:jc w:val="center"/>
              <w:rPr>
                <w:rFonts w:ascii="Arial Narrow" w:hAnsi="Arial Narrow" w:cs="Arial"/>
                <w:bCs w:val="0"/>
                <w:color w:val="auto"/>
                <w:sz w:val="24"/>
                <w:szCs w:val="24"/>
              </w:rPr>
            </w:pPr>
            <w:bookmarkStart w:id="60" w:name="OLE_LINK1"/>
            <w:bookmarkStart w:id="61" w:name="OLE_LINK2"/>
            <w:r w:rsidRPr="00C87B86">
              <w:rPr>
                <w:rFonts w:ascii="Arial Narrow" w:hAnsi="Arial Narrow" w:cs="Arial"/>
                <w:sz w:val="24"/>
                <w:szCs w:val="24"/>
              </w:rPr>
              <w:t>Building Name</w:t>
            </w:r>
          </w:p>
        </w:tc>
        <w:tc>
          <w:tcPr>
            <w:tcW w:w="2126" w:type="dxa"/>
            <w:tcBorders>
              <w:left w:val="single" w:sz="12" w:space="0" w:color="FFFFFF" w:themeColor="background1"/>
              <w:bottom w:val="thickThinSmallGap" w:sz="24" w:space="0" w:color="auto"/>
              <w:right w:val="single" w:sz="12" w:space="0" w:color="FFFFFF" w:themeColor="background1"/>
            </w:tcBorders>
            <w:vAlign w:val="center"/>
          </w:tcPr>
          <w:p w14:paraId="731E2CDC" w14:textId="77777777" w:rsidR="00912E32" w:rsidRPr="00751198" w:rsidRDefault="00912E32" w:rsidP="00A23315">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color w:val="auto"/>
                <w:sz w:val="24"/>
                <w:szCs w:val="24"/>
              </w:rPr>
            </w:pPr>
            <w:r w:rsidRPr="00C87B86">
              <w:rPr>
                <w:rFonts w:ascii="Arial Narrow" w:hAnsi="Arial Narrow" w:cs="Arial"/>
                <w:sz w:val="24"/>
                <w:szCs w:val="24"/>
              </w:rPr>
              <w:t>Reason for Disposal</w:t>
            </w:r>
          </w:p>
        </w:tc>
        <w:tc>
          <w:tcPr>
            <w:tcW w:w="1992" w:type="dxa"/>
            <w:tcBorders>
              <w:left w:val="single" w:sz="12" w:space="0" w:color="FFFFFF" w:themeColor="background1"/>
              <w:bottom w:val="thickThinSmallGap" w:sz="24" w:space="0" w:color="auto"/>
              <w:right w:val="single" w:sz="12" w:space="0" w:color="auto"/>
            </w:tcBorders>
            <w:vAlign w:val="center"/>
          </w:tcPr>
          <w:p w14:paraId="67ABEDD4" w14:textId="77777777" w:rsidR="00912E32" w:rsidRPr="00751198" w:rsidRDefault="00567067" w:rsidP="00A23315">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color w:val="auto"/>
                <w:sz w:val="24"/>
                <w:szCs w:val="24"/>
              </w:rPr>
            </w:pPr>
            <w:r>
              <w:rPr>
                <w:rFonts w:ascii="Arial Narrow" w:hAnsi="Arial Narrow" w:cs="Arial"/>
                <w:sz w:val="24"/>
                <w:szCs w:val="24"/>
              </w:rPr>
              <w:t>Estimated</w:t>
            </w:r>
            <w:r w:rsidR="00722EA4">
              <w:rPr>
                <w:rFonts w:ascii="Arial Narrow" w:hAnsi="Arial Narrow" w:cs="Arial"/>
                <w:sz w:val="24"/>
                <w:szCs w:val="24"/>
              </w:rPr>
              <w:t xml:space="preserve"> </w:t>
            </w:r>
            <w:r w:rsidR="00912E32" w:rsidRPr="00C87B86">
              <w:rPr>
                <w:rFonts w:ascii="Arial Narrow" w:hAnsi="Arial Narrow" w:cs="Arial"/>
                <w:sz w:val="24"/>
                <w:szCs w:val="24"/>
              </w:rPr>
              <w:t>Timing</w:t>
            </w:r>
          </w:p>
        </w:tc>
      </w:tr>
      <w:tr w:rsidR="00912E32" w:rsidRPr="00912E32" w14:paraId="71A759DB" w14:textId="77777777" w:rsidTr="00453D25">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4426" w:type="dxa"/>
            <w:tcBorders>
              <w:top w:val="thickThinSmallGap" w:sz="24" w:space="0" w:color="auto"/>
              <w:left w:val="single" w:sz="12" w:space="0" w:color="auto"/>
              <w:bottom w:val="single" w:sz="12" w:space="0" w:color="FFFFFF" w:themeColor="background1"/>
              <w:right w:val="thickThinSmallGap" w:sz="24" w:space="0" w:color="auto"/>
            </w:tcBorders>
            <w:vAlign w:val="center"/>
          </w:tcPr>
          <w:p w14:paraId="43DAFB0E" w14:textId="77777777" w:rsidR="00912E32" w:rsidRPr="00914DA3" w:rsidRDefault="00414879" w:rsidP="00A23315">
            <w:pPr>
              <w:spacing w:after="0"/>
              <w:jc w:val="left"/>
              <w:rPr>
                <w:rFonts w:ascii="Arial Narrow" w:hAnsi="Arial Narrow"/>
                <w:bCs w:val="0"/>
                <w:sz w:val="24"/>
                <w:szCs w:val="24"/>
              </w:rPr>
            </w:pPr>
            <w:r w:rsidRPr="00914DA3">
              <w:rPr>
                <w:rFonts w:ascii="Arial Narrow" w:hAnsi="Arial Narrow"/>
                <w:bCs w:val="0"/>
                <w:sz w:val="24"/>
                <w:szCs w:val="24"/>
              </w:rPr>
              <w:t>Ethel Cooper Kindergarten</w:t>
            </w:r>
          </w:p>
        </w:tc>
        <w:tc>
          <w:tcPr>
            <w:tcW w:w="2126" w:type="dxa"/>
            <w:tcBorders>
              <w:top w:val="thickThinSmallGap" w:sz="24" w:space="0" w:color="auto"/>
              <w:left w:val="thickThinSmallGap" w:sz="24" w:space="0" w:color="auto"/>
              <w:bottom w:val="single" w:sz="12" w:space="0" w:color="FFFFFF" w:themeColor="background1"/>
              <w:right w:val="single" w:sz="12" w:space="0" w:color="FFFFFF" w:themeColor="background1"/>
            </w:tcBorders>
            <w:vAlign w:val="center"/>
          </w:tcPr>
          <w:p w14:paraId="42DE1915" w14:textId="77777777" w:rsidR="00912E32" w:rsidRPr="00912E32" w:rsidRDefault="00E929D7" w:rsidP="00A233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i/>
                <w:sz w:val="24"/>
                <w:szCs w:val="24"/>
              </w:rPr>
            </w:pPr>
            <w:r w:rsidRPr="00912E32">
              <w:rPr>
                <w:rFonts w:ascii="Arial Narrow" w:hAnsi="Arial Narrow" w:cs="Arial"/>
                <w:sz w:val="24"/>
                <w:szCs w:val="24"/>
              </w:rPr>
              <w:t>Demolition</w:t>
            </w:r>
          </w:p>
        </w:tc>
        <w:tc>
          <w:tcPr>
            <w:tcW w:w="1992" w:type="dxa"/>
            <w:tcBorders>
              <w:top w:val="thickThinSmallGap" w:sz="24" w:space="0" w:color="auto"/>
              <w:left w:val="single" w:sz="12" w:space="0" w:color="FFFFFF" w:themeColor="background1"/>
              <w:bottom w:val="single" w:sz="12" w:space="0" w:color="FFFFFF" w:themeColor="background1"/>
              <w:right w:val="single" w:sz="12" w:space="0" w:color="auto"/>
            </w:tcBorders>
            <w:vAlign w:val="center"/>
          </w:tcPr>
          <w:p w14:paraId="5D752207" w14:textId="5E85E3E3" w:rsidR="00912E32" w:rsidRPr="00414879" w:rsidRDefault="00453D25" w:rsidP="00A233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20</w:t>
            </w:r>
            <w:r w:rsidR="002003DF">
              <w:rPr>
                <w:rFonts w:ascii="Arial Narrow" w:hAnsi="Arial Narrow" w:cs="Arial"/>
                <w:sz w:val="24"/>
                <w:szCs w:val="24"/>
              </w:rPr>
              <w:t>22</w:t>
            </w:r>
            <w:r>
              <w:rPr>
                <w:rFonts w:ascii="Arial Narrow" w:hAnsi="Arial Narrow" w:cs="Arial"/>
                <w:sz w:val="24"/>
                <w:szCs w:val="24"/>
              </w:rPr>
              <w:t>-</w:t>
            </w:r>
            <w:r w:rsidR="002003DF">
              <w:rPr>
                <w:rFonts w:ascii="Arial Narrow" w:hAnsi="Arial Narrow" w:cs="Arial"/>
                <w:sz w:val="24"/>
                <w:szCs w:val="24"/>
              </w:rPr>
              <w:t>23</w:t>
            </w:r>
          </w:p>
        </w:tc>
      </w:tr>
      <w:tr w:rsidR="00912E32" w:rsidRPr="00912E32" w14:paraId="4C322A18" w14:textId="77777777" w:rsidTr="00453D25">
        <w:trPr>
          <w:trHeight w:val="406"/>
          <w:jc w:val="center"/>
        </w:trPr>
        <w:tc>
          <w:tcPr>
            <w:cnfStyle w:val="001000000000" w:firstRow="0" w:lastRow="0" w:firstColumn="1" w:lastColumn="0" w:oddVBand="0" w:evenVBand="0" w:oddHBand="0" w:evenHBand="0" w:firstRowFirstColumn="0" w:firstRowLastColumn="0" w:lastRowFirstColumn="0" w:lastRowLastColumn="0"/>
            <w:tcW w:w="4426" w:type="dxa"/>
            <w:tcBorders>
              <w:top w:val="single" w:sz="12" w:space="0" w:color="FFFFFF" w:themeColor="background1"/>
              <w:left w:val="single" w:sz="12" w:space="0" w:color="auto"/>
              <w:bottom w:val="single" w:sz="12" w:space="0" w:color="FFFFFF" w:themeColor="background1"/>
              <w:right w:val="thickThinSmallGap" w:sz="24" w:space="0" w:color="auto"/>
            </w:tcBorders>
            <w:vAlign w:val="center"/>
          </w:tcPr>
          <w:p w14:paraId="3C2F154E" w14:textId="77777777" w:rsidR="00912E32" w:rsidRPr="00914DA3" w:rsidRDefault="00414879" w:rsidP="00A23315">
            <w:pPr>
              <w:spacing w:after="0"/>
              <w:jc w:val="left"/>
              <w:rPr>
                <w:rFonts w:ascii="Arial Narrow" w:hAnsi="Arial Narrow"/>
                <w:bCs w:val="0"/>
                <w:sz w:val="24"/>
                <w:szCs w:val="24"/>
              </w:rPr>
            </w:pPr>
            <w:r w:rsidRPr="00914DA3">
              <w:rPr>
                <w:rFonts w:ascii="Arial Narrow" w:hAnsi="Arial Narrow"/>
                <w:bCs w:val="0"/>
                <w:sz w:val="24"/>
                <w:szCs w:val="24"/>
              </w:rPr>
              <w:t>Cockburn Tennis Club</w:t>
            </w:r>
          </w:p>
        </w:tc>
        <w:tc>
          <w:tcPr>
            <w:tcW w:w="2126" w:type="dxa"/>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vAlign w:val="center"/>
          </w:tcPr>
          <w:p w14:paraId="755116CB" w14:textId="77777777" w:rsidR="00912E32" w:rsidRPr="00912E32" w:rsidRDefault="00912E32" w:rsidP="00A2331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highlight w:val="yellow"/>
              </w:rPr>
            </w:pPr>
            <w:r w:rsidRPr="00912E32">
              <w:rPr>
                <w:rFonts w:ascii="Arial Narrow" w:hAnsi="Arial Narrow" w:cs="Arial"/>
                <w:sz w:val="24"/>
                <w:szCs w:val="24"/>
              </w:rPr>
              <w:t>Demolition</w:t>
            </w:r>
          </w:p>
        </w:tc>
        <w:tc>
          <w:tcPr>
            <w:tcW w:w="1992" w:type="dxa"/>
            <w:tcBorders>
              <w:top w:val="single" w:sz="12" w:space="0" w:color="FFFFFF" w:themeColor="background1"/>
              <w:left w:val="single" w:sz="12" w:space="0" w:color="FFFFFF" w:themeColor="background1"/>
              <w:bottom w:val="single" w:sz="12" w:space="0" w:color="FFFFFF" w:themeColor="background1"/>
              <w:right w:val="single" w:sz="12" w:space="0" w:color="auto"/>
            </w:tcBorders>
            <w:vAlign w:val="center"/>
          </w:tcPr>
          <w:p w14:paraId="42E45232" w14:textId="61A32B23" w:rsidR="00912E32" w:rsidRPr="00912E32" w:rsidRDefault="00453D25" w:rsidP="00A2331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highlight w:val="yellow"/>
              </w:rPr>
            </w:pPr>
            <w:r>
              <w:rPr>
                <w:rFonts w:ascii="Arial Narrow" w:hAnsi="Arial Narrow" w:cs="Arial"/>
                <w:sz w:val="24"/>
                <w:szCs w:val="24"/>
              </w:rPr>
              <w:t>20</w:t>
            </w:r>
            <w:r w:rsidR="00414879" w:rsidRPr="00414879">
              <w:rPr>
                <w:rFonts w:ascii="Arial Narrow" w:hAnsi="Arial Narrow" w:cs="Arial"/>
                <w:sz w:val="24"/>
                <w:szCs w:val="24"/>
              </w:rPr>
              <w:t>20</w:t>
            </w:r>
            <w:r>
              <w:rPr>
                <w:rFonts w:ascii="Arial Narrow" w:hAnsi="Arial Narrow" w:cs="Arial"/>
                <w:sz w:val="24"/>
                <w:szCs w:val="24"/>
              </w:rPr>
              <w:t>-</w:t>
            </w:r>
            <w:r w:rsidR="00414879" w:rsidRPr="00414879">
              <w:rPr>
                <w:rFonts w:ascii="Arial Narrow" w:hAnsi="Arial Narrow" w:cs="Arial"/>
                <w:sz w:val="24"/>
                <w:szCs w:val="24"/>
              </w:rPr>
              <w:t>21</w:t>
            </w:r>
          </w:p>
        </w:tc>
      </w:tr>
      <w:tr w:rsidR="00912E32" w:rsidRPr="00912E32" w14:paraId="256B545E" w14:textId="77777777" w:rsidTr="00453D25">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426" w:type="dxa"/>
            <w:tcBorders>
              <w:top w:val="single" w:sz="12" w:space="0" w:color="FFFFFF" w:themeColor="background1"/>
              <w:left w:val="single" w:sz="12" w:space="0" w:color="auto"/>
              <w:bottom w:val="single" w:sz="12" w:space="0" w:color="FFFFFF" w:themeColor="background1"/>
              <w:right w:val="thickThinSmallGap" w:sz="24" w:space="0" w:color="auto"/>
            </w:tcBorders>
            <w:vAlign w:val="center"/>
          </w:tcPr>
          <w:p w14:paraId="3B85C412" w14:textId="77777777" w:rsidR="00912E32" w:rsidRPr="00914DA3" w:rsidRDefault="00414879" w:rsidP="00414879">
            <w:pPr>
              <w:spacing w:after="0"/>
              <w:jc w:val="left"/>
              <w:rPr>
                <w:rFonts w:ascii="Arial Narrow" w:hAnsi="Arial Narrow"/>
                <w:bCs w:val="0"/>
                <w:sz w:val="24"/>
                <w:szCs w:val="24"/>
              </w:rPr>
            </w:pPr>
            <w:r w:rsidRPr="00914DA3">
              <w:rPr>
                <w:rFonts w:ascii="Arial Narrow" w:hAnsi="Arial Narrow"/>
                <w:bCs w:val="0"/>
                <w:sz w:val="24"/>
                <w:szCs w:val="24"/>
              </w:rPr>
              <w:t>Beale Park Clubrooms</w:t>
            </w:r>
          </w:p>
        </w:tc>
        <w:tc>
          <w:tcPr>
            <w:tcW w:w="2126" w:type="dxa"/>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vAlign w:val="center"/>
          </w:tcPr>
          <w:p w14:paraId="15BFA8DA" w14:textId="77777777" w:rsidR="00912E32" w:rsidRPr="00912E32" w:rsidRDefault="00912E32" w:rsidP="00A233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912E32">
              <w:rPr>
                <w:rFonts w:ascii="Arial Narrow" w:hAnsi="Arial Narrow" w:cs="Arial"/>
                <w:sz w:val="24"/>
                <w:szCs w:val="24"/>
              </w:rPr>
              <w:t>Demolition</w:t>
            </w:r>
          </w:p>
        </w:tc>
        <w:tc>
          <w:tcPr>
            <w:tcW w:w="1992" w:type="dxa"/>
            <w:tcBorders>
              <w:top w:val="single" w:sz="12" w:space="0" w:color="FFFFFF" w:themeColor="background1"/>
              <w:left w:val="single" w:sz="12" w:space="0" w:color="FFFFFF" w:themeColor="background1"/>
              <w:bottom w:val="single" w:sz="12" w:space="0" w:color="FFFFFF" w:themeColor="background1"/>
              <w:right w:val="single" w:sz="12" w:space="0" w:color="auto"/>
            </w:tcBorders>
            <w:vAlign w:val="center"/>
          </w:tcPr>
          <w:p w14:paraId="74BD8384" w14:textId="2F920DA9" w:rsidR="00912E32" w:rsidRPr="00912E32" w:rsidRDefault="00453D25" w:rsidP="00A233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sz w:val="24"/>
                <w:szCs w:val="24"/>
              </w:rPr>
              <w:t>20</w:t>
            </w:r>
            <w:r w:rsidR="00414879" w:rsidRPr="00414879">
              <w:rPr>
                <w:rFonts w:ascii="Arial Narrow" w:hAnsi="Arial Narrow" w:cs="Arial"/>
                <w:sz w:val="24"/>
                <w:szCs w:val="24"/>
              </w:rPr>
              <w:t>21</w:t>
            </w:r>
            <w:r>
              <w:rPr>
                <w:rFonts w:ascii="Arial Narrow" w:hAnsi="Arial Narrow" w:cs="Arial"/>
                <w:sz w:val="24"/>
                <w:szCs w:val="24"/>
              </w:rPr>
              <w:t>-</w:t>
            </w:r>
            <w:r w:rsidR="00414879" w:rsidRPr="00414879">
              <w:rPr>
                <w:rFonts w:ascii="Arial Narrow" w:hAnsi="Arial Narrow" w:cs="Arial"/>
                <w:sz w:val="24"/>
                <w:szCs w:val="24"/>
              </w:rPr>
              <w:t>22</w:t>
            </w:r>
          </w:p>
        </w:tc>
      </w:tr>
      <w:tr w:rsidR="00722EA4" w:rsidRPr="00912E32" w14:paraId="6219416B" w14:textId="77777777" w:rsidTr="00453D25">
        <w:trPr>
          <w:trHeight w:val="351"/>
          <w:jc w:val="center"/>
        </w:trPr>
        <w:tc>
          <w:tcPr>
            <w:cnfStyle w:val="001000000000" w:firstRow="0" w:lastRow="0" w:firstColumn="1" w:lastColumn="0" w:oddVBand="0" w:evenVBand="0" w:oddHBand="0" w:evenHBand="0" w:firstRowFirstColumn="0" w:firstRowLastColumn="0" w:lastRowFirstColumn="0" w:lastRowLastColumn="0"/>
            <w:tcW w:w="4426" w:type="dxa"/>
            <w:tcBorders>
              <w:top w:val="single" w:sz="12" w:space="0" w:color="FFFFFF" w:themeColor="background1"/>
              <w:left w:val="single" w:sz="12" w:space="0" w:color="auto"/>
              <w:bottom w:val="single" w:sz="12" w:space="0" w:color="FFFFFF" w:themeColor="background1"/>
              <w:right w:val="thickThinSmallGap" w:sz="24" w:space="0" w:color="auto"/>
            </w:tcBorders>
            <w:vAlign w:val="center"/>
          </w:tcPr>
          <w:p w14:paraId="219065E7" w14:textId="77777777" w:rsidR="00722EA4" w:rsidRPr="00914DA3" w:rsidRDefault="00722EA4" w:rsidP="00414879">
            <w:pPr>
              <w:spacing w:after="0"/>
              <w:jc w:val="left"/>
              <w:rPr>
                <w:rFonts w:ascii="Arial Narrow" w:hAnsi="Arial Narrow"/>
                <w:bCs w:val="0"/>
                <w:sz w:val="24"/>
                <w:szCs w:val="24"/>
              </w:rPr>
            </w:pPr>
            <w:r w:rsidRPr="00914DA3">
              <w:rPr>
                <w:rFonts w:ascii="Arial Narrow" w:hAnsi="Arial Narrow"/>
                <w:bCs w:val="0"/>
                <w:sz w:val="24"/>
                <w:szCs w:val="24"/>
              </w:rPr>
              <w:t>Beale Park Baseball Clubrooms</w:t>
            </w:r>
          </w:p>
        </w:tc>
        <w:tc>
          <w:tcPr>
            <w:tcW w:w="2126" w:type="dxa"/>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vAlign w:val="center"/>
          </w:tcPr>
          <w:p w14:paraId="3BA21AE5" w14:textId="77777777" w:rsidR="00722EA4" w:rsidRPr="00912E32" w:rsidRDefault="000B18AE" w:rsidP="00722EA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    </w:t>
            </w:r>
            <w:r w:rsidR="00722EA4" w:rsidRPr="00722EA4">
              <w:rPr>
                <w:rFonts w:ascii="Arial Narrow" w:hAnsi="Arial Narrow" w:cs="Arial"/>
                <w:sz w:val="24"/>
                <w:szCs w:val="24"/>
              </w:rPr>
              <w:t>Demolition</w:t>
            </w:r>
            <w:r w:rsidR="00722EA4" w:rsidRPr="00722EA4">
              <w:rPr>
                <w:rFonts w:ascii="Arial Narrow" w:hAnsi="Arial Narrow" w:cs="Arial"/>
                <w:sz w:val="24"/>
                <w:szCs w:val="24"/>
              </w:rPr>
              <w:tab/>
            </w:r>
          </w:p>
        </w:tc>
        <w:tc>
          <w:tcPr>
            <w:tcW w:w="1992" w:type="dxa"/>
            <w:tcBorders>
              <w:top w:val="single" w:sz="12" w:space="0" w:color="FFFFFF" w:themeColor="background1"/>
              <w:left w:val="single" w:sz="12" w:space="0" w:color="FFFFFF" w:themeColor="background1"/>
              <w:bottom w:val="single" w:sz="12" w:space="0" w:color="FFFFFF" w:themeColor="background1"/>
              <w:right w:val="single" w:sz="12" w:space="0" w:color="auto"/>
            </w:tcBorders>
            <w:vAlign w:val="center"/>
          </w:tcPr>
          <w:p w14:paraId="54EEA413" w14:textId="026BC309" w:rsidR="00722EA4" w:rsidRPr="00414879" w:rsidRDefault="00453D25" w:rsidP="00A2331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20</w:t>
            </w:r>
            <w:r w:rsidR="00722EA4" w:rsidRPr="00722EA4">
              <w:rPr>
                <w:rFonts w:ascii="Arial Narrow" w:hAnsi="Arial Narrow" w:cs="Arial"/>
                <w:sz w:val="24"/>
                <w:szCs w:val="24"/>
              </w:rPr>
              <w:t>21</w:t>
            </w:r>
            <w:r>
              <w:rPr>
                <w:rFonts w:ascii="Arial Narrow" w:hAnsi="Arial Narrow" w:cs="Arial"/>
                <w:sz w:val="24"/>
                <w:szCs w:val="24"/>
              </w:rPr>
              <w:t>-</w:t>
            </w:r>
            <w:r w:rsidR="00722EA4" w:rsidRPr="00722EA4">
              <w:rPr>
                <w:rFonts w:ascii="Arial Narrow" w:hAnsi="Arial Narrow" w:cs="Arial"/>
                <w:sz w:val="24"/>
                <w:szCs w:val="24"/>
              </w:rPr>
              <w:t>22</w:t>
            </w:r>
            <w:r w:rsidR="00722EA4">
              <w:rPr>
                <w:rFonts w:ascii="Arial Narrow" w:hAnsi="Arial Narrow" w:cs="Arial"/>
                <w:sz w:val="24"/>
                <w:szCs w:val="24"/>
              </w:rPr>
              <w:t xml:space="preserve"> &amp; 22</w:t>
            </w:r>
            <w:r>
              <w:rPr>
                <w:rFonts w:ascii="Arial Narrow" w:hAnsi="Arial Narrow" w:cs="Arial"/>
                <w:sz w:val="24"/>
                <w:szCs w:val="24"/>
              </w:rPr>
              <w:t>-</w:t>
            </w:r>
            <w:r w:rsidR="00722EA4">
              <w:rPr>
                <w:rFonts w:ascii="Arial Narrow" w:hAnsi="Arial Narrow" w:cs="Arial"/>
                <w:sz w:val="24"/>
                <w:szCs w:val="24"/>
              </w:rPr>
              <w:t>23</w:t>
            </w:r>
          </w:p>
        </w:tc>
      </w:tr>
      <w:tr w:rsidR="00722EA4" w:rsidRPr="00912E32" w14:paraId="12978670" w14:textId="77777777" w:rsidTr="00453D25">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426" w:type="dxa"/>
            <w:tcBorders>
              <w:top w:val="single" w:sz="12" w:space="0" w:color="FFFFFF" w:themeColor="background1"/>
              <w:left w:val="single" w:sz="12" w:space="0" w:color="auto"/>
              <w:right w:val="thickThinSmallGap" w:sz="24" w:space="0" w:color="auto"/>
            </w:tcBorders>
            <w:vAlign w:val="center"/>
          </w:tcPr>
          <w:p w14:paraId="7DEFA1E0" w14:textId="77777777" w:rsidR="00722EA4" w:rsidRPr="00914DA3" w:rsidRDefault="00722EA4" w:rsidP="00414879">
            <w:pPr>
              <w:spacing w:after="0"/>
              <w:jc w:val="left"/>
              <w:rPr>
                <w:rFonts w:ascii="Arial Narrow" w:hAnsi="Arial Narrow"/>
                <w:bCs w:val="0"/>
                <w:sz w:val="24"/>
                <w:szCs w:val="24"/>
              </w:rPr>
            </w:pPr>
            <w:r w:rsidRPr="00914DA3">
              <w:rPr>
                <w:rFonts w:ascii="Arial Narrow" w:hAnsi="Arial Narrow"/>
                <w:bCs w:val="0"/>
                <w:sz w:val="24"/>
                <w:szCs w:val="24"/>
              </w:rPr>
              <w:t>CVES Building</w:t>
            </w:r>
          </w:p>
        </w:tc>
        <w:tc>
          <w:tcPr>
            <w:tcW w:w="2126" w:type="dxa"/>
            <w:tcBorders>
              <w:top w:val="single" w:sz="12" w:space="0" w:color="FFFFFF" w:themeColor="background1"/>
              <w:left w:val="thickThinSmallGap" w:sz="24" w:space="0" w:color="auto"/>
              <w:bottom w:val="single" w:sz="18" w:space="0" w:color="auto"/>
              <w:right w:val="single" w:sz="12" w:space="0" w:color="FFFFFF" w:themeColor="background1"/>
            </w:tcBorders>
            <w:vAlign w:val="center"/>
          </w:tcPr>
          <w:p w14:paraId="6D21FFD0" w14:textId="77777777" w:rsidR="00722EA4" w:rsidRPr="00912E32" w:rsidRDefault="00722EA4" w:rsidP="00A233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Demolition</w:t>
            </w:r>
          </w:p>
        </w:tc>
        <w:tc>
          <w:tcPr>
            <w:tcW w:w="1992" w:type="dxa"/>
            <w:tcBorders>
              <w:top w:val="single" w:sz="12" w:space="0" w:color="FFFFFF" w:themeColor="background1"/>
              <w:left w:val="single" w:sz="12" w:space="0" w:color="FFFFFF" w:themeColor="background1"/>
              <w:bottom w:val="single" w:sz="18" w:space="0" w:color="auto"/>
              <w:right w:val="single" w:sz="12" w:space="0" w:color="auto"/>
            </w:tcBorders>
            <w:vAlign w:val="center"/>
          </w:tcPr>
          <w:p w14:paraId="4C5FCF10" w14:textId="755D220D" w:rsidR="00722EA4" w:rsidRPr="00414879" w:rsidRDefault="00453D25" w:rsidP="00A233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20</w:t>
            </w:r>
            <w:r w:rsidR="00722EA4" w:rsidRPr="00722EA4">
              <w:rPr>
                <w:rFonts w:ascii="Arial Narrow" w:hAnsi="Arial Narrow" w:cs="Arial"/>
                <w:sz w:val="24"/>
                <w:szCs w:val="24"/>
              </w:rPr>
              <w:t>21</w:t>
            </w:r>
            <w:r>
              <w:rPr>
                <w:rFonts w:ascii="Arial Narrow" w:hAnsi="Arial Narrow" w:cs="Arial"/>
                <w:sz w:val="24"/>
                <w:szCs w:val="24"/>
              </w:rPr>
              <w:t>-</w:t>
            </w:r>
            <w:r w:rsidR="00722EA4" w:rsidRPr="00722EA4">
              <w:rPr>
                <w:rFonts w:ascii="Arial Narrow" w:hAnsi="Arial Narrow" w:cs="Arial"/>
                <w:sz w:val="24"/>
                <w:szCs w:val="24"/>
              </w:rPr>
              <w:t>22</w:t>
            </w:r>
            <w:r w:rsidR="00722EA4">
              <w:rPr>
                <w:rFonts w:ascii="Arial Narrow" w:hAnsi="Arial Narrow" w:cs="Arial"/>
                <w:sz w:val="24"/>
                <w:szCs w:val="24"/>
              </w:rPr>
              <w:t xml:space="preserve"> &amp; 22</w:t>
            </w:r>
            <w:r>
              <w:rPr>
                <w:rFonts w:ascii="Arial Narrow" w:hAnsi="Arial Narrow" w:cs="Arial"/>
                <w:sz w:val="24"/>
                <w:szCs w:val="24"/>
              </w:rPr>
              <w:t>-</w:t>
            </w:r>
            <w:r w:rsidR="00722EA4">
              <w:rPr>
                <w:rFonts w:ascii="Arial Narrow" w:hAnsi="Arial Narrow" w:cs="Arial"/>
                <w:sz w:val="24"/>
                <w:szCs w:val="24"/>
              </w:rPr>
              <w:t>23</w:t>
            </w:r>
          </w:p>
        </w:tc>
      </w:tr>
    </w:tbl>
    <w:p w14:paraId="5A0D2032" w14:textId="77777777" w:rsidR="004878AD" w:rsidRDefault="004878AD" w:rsidP="004878AD">
      <w:pPr>
        <w:rPr>
          <w:rFonts w:cs="Arial"/>
          <w:kern w:val="32"/>
        </w:rPr>
      </w:pPr>
      <w:r>
        <w:br w:type="page"/>
      </w:r>
    </w:p>
    <w:p w14:paraId="44991021" w14:textId="3E95B05B" w:rsidR="00363480" w:rsidRDefault="005708F5" w:rsidP="00A93C5F">
      <w:pPr>
        <w:pStyle w:val="Heading1"/>
        <w:spacing w:after="120"/>
        <w:jc w:val="left"/>
        <w:rPr>
          <w:color w:val="0070C0"/>
          <w:sz w:val="28"/>
          <w:szCs w:val="28"/>
        </w:rPr>
      </w:pPr>
      <w:bookmarkStart w:id="62" w:name="_6._FINANCIAL_ANALYSIS"/>
      <w:bookmarkStart w:id="63" w:name="_Toc73446886"/>
      <w:bookmarkEnd w:id="62"/>
      <w:r w:rsidRPr="005620B9">
        <w:rPr>
          <w:color w:val="0070C0"/>
          <w:sz w:val="28"/>
          <w:szCs w:val="28"/>
        </w:rPr>
        <w:lastRenderedPageBreak/>
        <w:t>6</w:t>
      </w:r>
      <w:r w:rsidR="00363480" w:rsidRPr="005620B9">
        <w:rPr>
          <w:color w:val="0070C0"/>
          <w:sz w:val="28"/>
          <w:szCs w:val="28"/>
        </w:rPr>
        <w:t>.</w:t>
      </w:r>
      <w:r w:rsidR="00363480" w:rsidRPr="005620B9">
        <w:rPr>
          <w:color w:val="0070C0"/>
          <w:sz w:val="28"/>
          <w:szCs w:val="28"/>
        </w:rPr>
        <w:tab/>
      </w:r>
      <w:bookmarkEnd w:id="63"/>
      <w:r w:rsidR="00AC6C2A">
        <w:rPr>
          <w:color w:val="0070C0"/>
          <w:sz w:val="28"/>
          <w:szCs w:val="28"/>
        </w:rPr>
        <w:t>Financial Analysis</w:t>
      </w:r>
      <w:r w:rsidR="00A93C5F">
        <w:rPr>
          <w:color w:val="0070C0"/>
          <w:sz w:val="28"/>
          <w:szCs w:val="28"/>
        </w:rPr>
        <w:br/>
      </w:r>
    </w:p>
    <w:p w14:paraId="3F0CA664" w14:textId="77777777" w:rsidR="00BC1575" w:rsidRPr="00BC1575" w:rsidRDefault="00BC1575" w:rsidP="00BC1575">
      <w:pPr>
        <w:spacing w:after="120" w:line="276" w:lineRule="auto"/>
        <w:rPr>
          <w:rFonts w:eastAsia="Calibri"/>
          <w:sz w:val="24"/>
          <w:szCs w:val="24"/>
        </w:rPr>
      </w:pPr>
      <w:r w:rsidRPr="00DA1D27">
        <w:rPr>
          <w:rFonts w:eastAsia="Calibri"/>
          <w:sz w:val="24"/>
          <w:szCs w:val="24"/>
        </w:rPr>
        <w:t>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Municipal funding.</w:t>
      </w:r>
    </w:p>
    <w:p w14:paraId="63583373" w14:textId="77777777" w:rsidR="00E119A1" w:rsidRPr="006348C9" w:rsidRDefault="00E119A1" w:rsidP="00E119A1">
      <w:pPr>
        <w:spacing w:after="120"/>
        <w:rPr>
          <w:sz w:val="24"/>
          <w:szCs w:val="24"/>
        </w:rPr>
      </w:pPr>
      <w:r w:rsidRPr="006348C9">
        <w:rPr>
          <w:sz w:val="24"/>
          <w:szCs w:val="24"/>
        </w:rPr>
        <w:t>The two financial forecasts include:</w:t>
      </w:r>
    </w:p>
    <w:p w14:paraId="49BABCE9" w14:textId="77777777" w:rsidR="00E119A1" w:rsidRPr="006348C9" w:rsidRDefault="00E119A1" w:rsidP="00492527">
      <w:pPr>
        <w:pStyle w:val="ListParagraph"/>
        <w:numPr>
          <w:ilvl w:val="0"/>
          <w:numId w:val="9"/>
        </w:numPr>
        <w:spacing w:before="120" w:line="288" w:lineRule="auto"/>
        <w:rPr>
          <w:sz w:val="24"/>
          <w:szCs w:val="24"/>
        </w:rPr>
      </w:pPr>
      <w:r w:rsidRPr="006348C9">
        <w:rPr>
          <w:sz w:val="24"/>
          <w:szCs w:val="24"/>
        </w:rPr>
        <w:t xml:space="preserve">Caring for the existing buildings – only considering the </w:t>
      </w:r>
      <w:r w:rsidR="000E4119" w:rsidRPr="006348C9">
        <w:rPr>
          <w:sz w:val="24"/>
          <w:szCs w:val="24"/>
        </w:rPr>
        <w:t xml:space="preserve">operating and </w:t>
      </w:r>
      <w:r w:rsidRPr="006348C9">
        <w:rPr>
          <w:sz w:val="24"/>
          <w:szCs w:val="24"/>
        </w:rPr>
        <w:t xml:space="preserve">maintenance </w:t>
      </w:r>
      <w:r w:rsidR="000E4119" w:rsidRPr="006348C9">
        <w:rPr>
          <w:sz w:val="24"/>
          <w:szCs w:val="24"/>
        </w:rPr>
        <w:t xml:space="preserve">expenditure </w:t>
      </w:r>
      <w:r w:rsidRPr="006348C9">
        <w:rPr>
          <w:sz w:val="24"/>
          <w:szCs w:val="24"/>
        </w:rPr>
        <w:t xml:space="preserve">and renewal of current buildings </w:t>
      </w:r>
    </w:p>
    <w:p w14:paraId="1BEE1355" w14:textId="77777777" w:rsidR="00E119A1" w:rsidRPr="006348C9" w:rsidRDefault="00E119A1" w:rsidP="00492527">
      <w:pPr>
        <w:pStyle w:val="ListParagraph"/>
        <w:numPr>
          <w:ilvl w:val="0"/>
          <w:numId w:val="9"/>
        </w:numPr>
        <w:spacing w:before="120" w:line="288" w:lineRule="auto"/>
        <w:rPr>
          <w:sz w:val="24"/>
          <w:szCs w:val="24"/>
        </w:rPr>
      </w:pPr>
      <w:r w:rsidRPr="006348C9">
        <w:rPr>
          <w:sz w:val="24"/>
          <w:szCs w:val="24"/>
        </w:rPr>
        <w:t xml:space="preserve">Providing new and upgraded buildings – this considers $ </w:t>
      </w:r>
      <w:r w:rsidR="00590388">
        <w:rPr>
          <w:sz w:val="24"/>
          <w:szCs w:val="24"/>
        </w:rPr>
        <w:t>79</w:t>
      </w:r>
      <w:r w:rsidRPr="006348C9">
        <w:rPr>
          <w:sz w:val="24"/>
          <w:szCs w:val="24"/>
        </w:rPr>
        <w:t>m of new and upgraded buildings.</w:t>
      </w:r>
    </w:p>
    <w:p w14:paraId="176871CF" w14:textId="77777777" w:rsidR="00625B73" w:rsidRPr="006348C9" w:rsidRDefault="001F2FC9" w:rsidP="005235EC">
      <w:pPr>
        <w:pStyle w:val="Heading2"/>
        <w:jc w:val="left"/>
        <w:rPr>
          <w:sz w:val="24"/>
          <w:szCs w:val="24"/>
        </w:rPr>
      </w:pPr>
      <w:bookmarkStart w:id="64" w:name="_Toc327424358"/>
      <w:bookmarkStart w:id="65" w:name="_Toc73446887"/>
      <w:r w:rsidRPr="006348C9">
        <w:rPr>
          <w:sz w:val="24"/>
          <w:szCs w:val="24"/>
        </w:rPr>
        <w:t>6.1</w:t>
      </w:r>
      <w:r w:rsidRPr="006348C9">
        <w:rPr>
          <w:sz w:val="24"/>
          <w:szCs w:val="24"/>
        </w:rPr>
        <w:tab/>
        <w:t>Financial Statements and Projections</w:t>
      </w:r>
      <w:bookmarkEnd w:id="64"/>
      <w:bookmarkEnd w:id="65"/>
      <w:r w:rsidR="005235EC" w:rsidRPr="006348C9">
        <w:rPr>
          <w:sz w:val="24"/>
          <w:szCs w:val="24"/>
        </w:rPr>
        <w:br/>
      </w:r>
    </w:p>
    <w:p w14:paraId="1CE2C215" w14:textId="77777777" w:rsidR="00BC1575" w:rsidRPr="00DA1D27" w:rsidRDefault="00BC1575" w:rsidP="00BC1575">
      <w:pPr>
        <w:pStyle w:val="BodyText"/>
        <w:spacing w:after="360"/>
        <w:rPr>
          <w:sz w:val="24"/>
          <w:szCs w:val="24"/>
        </w:rPr>
      </w:pPr>
      <w:r w:rsidRPr="00DA1D27">
        <w:rPr>
          <w:sz w:val="24"/>
          <w:szCs w:val="24"/>
        </w:rPr>
        <w:t>From the financial asset register, the value of assets as covered by this asset management plan are summarised in Table 6.1.1 Current Replacement Cost and Depreciation. The current replacement cost, fair value (also known as written down value or depreciated replacement cost), depreciation and the annual depreciation values are shown.</w:t>
      </w:r>
    </w:p>
    <w:p w14:paraId="423C55BA" w14:textId="77777777" w:rsidR="002927B8" w:rsidRPr="00AC6C2A" w:rsidRDefault="00625B73" w:rsidP="00E56A9F">
      <w:pPr>
        <w:pStyle w:val="BodyText"/>
        <w:spacing w:after="120"/>
        <w:jc w:val="left"/>
        <w:rPr>
          <w:iCs/>
          <w:sz w:val="24"/>
          <w:szCs w:val="24"/>
        </w:rPr>
      </w:pPr>
      <w:r w:rsidRPr="00AC6C2A">
        <w:rPr>
          <w:b/>
          <w:iCs/>
          <w:color w:val="0070C0"/>
          <w:sz w:val="24"/>
          <w:szCs w:val="24"/>
        </w:rPr>
        <w:t>Table 6.1</w:t>
      </w:r>
      <w:r w:rsidR="00590388" w:rsidRPr="00AC6C2A">
        <w:rPr>
          <w:b/>
          <w:iCs/>
          <w:color w:val="0070C0"/>
          <w:sz w:val="24"/>
          <w:szCs w:val="24"/>
        </w:rPr>
        <w:t>.1</w:t>
      </w:r>
      <w:r w:rsidRPr="00AC6C2A">
        <w:rPr>
          <w:b/>
          <w:iCs/>
          <w:color w:val="0070C0"/>
          <w:sz w:val="24"/>
          <w:szCs w:val="24"/>
        </w:rPr>
        <w:t xml:space="preserve"> </w:t>
      </w:r>
      <w:r w:rsidRPr="00AC6C2A">
        <w:rPr>
          <w:b/>
          <w:iCs/>
          <w:color w:val="0070C0"/>
          <w:sz w:val="24"/>
          <w:szCs w:val="24"/>
        </w:rPr>
        <w:tab/>
        <w:t>Current Replacement Cost and Depreciation</w:t>
      </w:r>
      <w:r w:rsidRPr="00AC6C2A">
        <w:rPr>
          <w:b/>
          <w:iCs/>
          <w:color w:val="0070C0"/>
          <w:sz w:val="24"/>
          <w:szCs w:val="24"/>
        </w:rPr>
        <w:br/>
      </w:r>
    </w:p>
    <w:tbl>
      <w:tblPr>
        <w:tblW w:w="5000" w:type="pct"/>
        <w:tblLook w:val="04A0" w:firstRow="1" w:lastRow="0" w:firstColumn="1" w:lastColumn="0" w:noHBand="0" w:noVBand="1"/>
      </w:tblPr>
      <w:tblGrid>
        <w:gridCol w:w="3017"/>
        <w:gridCol w:w="1717"/>
        <w:gridCol w:w="2038"/>
        <w:gridCol w:w="2777"/>
      </w:tblGrid>
      <w:tr w:rsidR="00DA1D27" w:rsidRPr="00DA1D27" w14:paraId="3994BEAC" w14:textId="77777777" w:rsidTr="001D385D">
        <w:trPr>
          <w:trHeight w:val="345"/>
        </w:trPr>
        <w:tc>
          <w:tcPr>
            <w:tcW w:w="1580" w:type="pct"/>
            <w:vMerge w:val="restart"/>
            <w:tcBorders>
              <w:top w:val="single" w:sz="12" w:space="0" w:color="auto"/>
              <w:left w:val="single" w:sz="12" w:space="0" w:color="auto"/>
              <w:bottom w:val="thickThinSmallGap" w:sz="24" w:space="0" w:color="auto"/>
              <w:right w:val="single" w:sz="12" w:space="0" w:color="FFFFFF" w:themeColor="background1"/>
            </w:tcBorders>
            <w:shd w:val="clear" w:color="auto" w:fill="4A66AC" w:themeFill="accent1"/>
            <w:vAlign w:val="center"/>
            <w:hideMark/>
          </w:tcPr>
          <w:p w14:paraId="1FB19FF5"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Building Type</w:t>
            </w:r>
          </w:p>
        </w:tc>
        <w:tc>
          <w:tcPr>
            <w:tcW w:w="899" w:type="pct"/>
            <w:vMerge w:val="restart"/>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7C52363E"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Current Replacement Cost (CRC)</w:t>
            </w:r>
          </w:p>
        </w:tc>
        <w:tc>
          <w:tcPr>
            <w:tcW w:w="1067" w:type="pct"/>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4A66AC" w:themeFill="accent1"/>
            <w:vAlign w:val="center"/>
            <w:hideMark/>
          </w:tcPr>
          <w:p w14:paraId="78F7EA39"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Fair Value</w:t>
            </w:r>
          </w:p>
        </w:tc>
        <w:tc>
          <w:tcPr>
            <w:tcW w:w="1454" w:type="pct"/>
            <w:vMerge w:val="restart"/>
            <w:tcBorders>
              <w:top w:val="single" w:sz="12" w:space="0" w:color="auto"/>
              <w:left w:val="single" w:sz="12" w:space="0" w:color="FFFFFF" w:themeColor="background1"/>
              <w:bottom w:val="thickThinSmallGap" w:sz="24" w:space="0" w:color="auto"/>
              <w:right w:val="single" w:sz="12" w:space="0" w:color="auto"/>
            </w:tcBorders>
            <w:shd w:val="clear" w:color="auto" w:fill="4A66AC" w:themeFill="accent1"/>
            <w:vAlign w:val="center"/>
            <w:hideMark/>
          </w:tcPr>
          <w:p w14:paraId="59E176BB"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Annual Depreciation Expense</w:t>
            </w:r>
          </w:p>
        </w:tc>
      </w:tr>
      <w:tr w:rsidR="00DA1D27" w:rsidRPr="00DA1D27" w14:paraId="0ECC3031" w14:textId="77777777" w:rsidTr="001D385D">
        <w:trPr>
          <w:trHeight w:val="345"/>
        </w:trPr>
        <w:tc>
          <w:tcPr>
            <w:tcW w:w="1580" w:type="pct"/>
            <w:vMerge/>
            <w:tcBorders>
              <w:top w:val="thickThinSmallGap" w:sz="24" w:space="0" w:color="auto"/>
              <w:left w:val="single" w:sz="12" w:space="0" w:color="auto"/>
              <w:bottom w:val="thickThinSmallGap" w:sz="24" w:space="0" w:color="auto"/>
              <w:right w:val="single" w:sz="12" w:space="0" w:color="FFFFFF" w:themeColor="background1"/>
            </w:tcBorders>
            <w:shd w:val="clear" w:color="auto" w:fill="4A66AC" w:themeFill="accent1"/>
            <w:vAlign w:val="center"/>
            <w:hideMark/>
          </w:tcPr>
          <w:p w14:paraId="1A63A50D" w14:textId="77777777" w:rsidR="00DA1D27" w:rsidRPr="00DA1D27" w:rsidRDefault="00DA1D27" w:rsidP="00DA1D27">
            <w:pPr>
              <w:spacing w:after="0"/>
              <w:jc w:val="left"/>
              <w:rPr>
                <w:rFonts w:ascii="Arial Narrow" w:hAnsi="Arial Narrow"/>
                <w:b/>
                <w:bCs/>
                <w:color w:val="FFFFFF"/>
                <w:sz w:val="24"/>
                <w:szCs w:val="24"/>
                <w:lang w:eastAsia="en-AU"/>
              </w:rPr>
            </w:pPr>
          </w:p>
        </w:tc>
        <w:tc>
          <w:tcPr>
            <w:tcW w:w="899" w:type="pct"/>
            <w:vMerge/>
            <w:tcBorders>
              <w:top w:val="thickThinSmallGap" w:sz="24" w:space="0" w:color="auto"/>
              <w:left w:val="single" w:sz="12" w:space="0" w:color="FFFFFF" w:themeColor="background1"/>
              <w:bottom w:val="thickThinSmallGap" w:sz="24" w:space="0" w:color="auto"/>
              <w:right w:val="single" w:sz="12" w:space="0" w:color="FFFFFF" w:themeColor="background1"/>
            </w:tcBorders>
            <w:vAlign w:val="center"/>
            <w:hideMark/>
          </w:tcPr>
          <w:p w14:paraId="7BBFB205" w14:textId="77777777" w:rsidR="00DA1D27" w:rsidRPr="00DA1D27" w:rsidRDefault="00DA1D27" w:rsidP="00DA1D27">
            <w:pPr>
              <w:spacing w:after="0"/>
              <w:jc w:val="left"/>
              <w:rPr>
                <w:rFonts w:ascii="Arial Narrow" w:hAnsi="Arial Narrow"/>
                <w:b/>
                <w:bCs/>
                <w:color w:val="FFFFFF"/>
                <w:sz w:val="24"/>
                <w:szCs w:val="24"/>
                <w:lang w:eastAsia="en-AU"/>
              </w:rPr>
            </w:pPr>
          </w:p>
        </w:tc>
        <w:tc>
          <w:tcPr>
            <w:tcW w:w="1067" w:type="pct"/>
            <w:tcBorders>
              <w:top w:val="single" w:sz="12" w:space="0" w:color="FFFFFF" w:themeColor="background1"/>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041D62E8" w14:textId="77777777" w:rsidR="00DA1D27" w:rsidRPr="00DA1D27" w:rsidRDefault="00DA1D27" w:rsidP="00DA1D27">
            <w:pPr>
              <w:spacing w:after="0"/>
              <w:jc w:val="center"/>
              <w:rPr>
                <w:rFonts w:ascii="Arial Narrow" w:hAnsi="Arial Narrow"/>
                <w:b/>
                <w:bCs/>
                <w:color w:val="FFFFFF"/>
                <w:szCs w:val="22"/>
                <w:lang w:eastAsia="en-AU"/>
              </w:rPr>
            </w:pPr>
            <w:r w:rsidRPr="00DA1D27">
              <w:rPr>
                <w:rFonts w:ascii="Arial Narrow" w:hAnsi="Arial Narrow"/>
                <w:b/>
                <w:bCs/>
                <w:color w:val="FFFFFF"/>
                <w:szCs w:val="22"/>
                <w:lang w:eastAsia="en-AU"/>
              </w:rPr>
              <w:t>(FV)</w:t>
            </w:r>
          </w:p>
        </w:tc>
        <w:tc>
          <w:tcPr>
            <w:tcW w:w="1454" w:type="pct"/>
            <w:vMerge/>
            <w:tcBorders>
              <w:left w:val="single" w:sz="12" w:space="0" w:color="FFFFFF" w:themeColor="background1"/>
              <w:bottom w:val="thickThinSmallGap" w:sz="24" w:space="0" w:color="auto"/>
              <w:right w:val="single" w:sz="12" w:space="0" w:color="auto"/>
            </w:tcBorders>
            <w:vAlign w:val="center"/>
            <w:hideMark/>
          </w:tcPr>
          <w:p w14:paraId="7667FFC5" w14:textId="77777777" w:rsidR="00DA1D27" w:rsidRPr="00DA1D27" w:rsidRDefault="00DA1D27" w:rsidP="00DA1D27">
            <w:pPr>
              <w:spacing w:after="0"/>
              <w:jc w:val="left"/>
              <w:rPr>
                <w:rFonts w:ascii="Arial Narrow" w:hAnsi="Arial Narrow"/>
                <w:b/>
                <w:bCs/>
                <w:color w:val="FFFFFF"/>
                <w:sz w:val="24"/>
                <w:szCs w:val="24"/>
                <w:lang w:eastAsia="en-AU"/>
              </w:rPr>
            </w:pPr>
          </w:p>
        </w:tc>
      </w:tr>
      <w:tr w:rsidR="00DA1D27" w:rsidRPr="00DA1D27" w14:paraId="4601EDDC" w14:textId="77777777" w:rsidTr="001D385D">
        <w:trPr>
          <w:trHeight w:val="499"/>
        </w:trPr>
        <w:tc>
          <w:tcPr>
            <w:tcW w:w="1580" w:type="pct"/>
            <w:tcBorders>
              <w:top w:val="thickThinSmallGap" w:sz="24" w:space="0" w:color="auto"/>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4A617296"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Civic</w:t>
            </w:r>
          </w:p>
        </w:tc>
        <w:tc>
          <w:tcPr>
            <w:tcW w:w="899" w:type="pct"/>
            <w:tcBorders>
              <w:top w:val="thickThinSmallGap" w:sz="24" w:space="0" w:color="auto"/>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1775B378"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$97,194,418</w:t>
            </w:r>
          </w:p>
        </w:tc>
        <w:tc>
          <w:tcPr>
            <w:tcW w:w="1067" w:type="pct"/>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1972C74E"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$72,090,223</w:t>
            </w:r>
          </w:p>
        </w:tc>
        <w:tc>
          <w:tcPr>
            <w:tcW w:w="1454" w:type="pct"/>
            <w:tcBorders>
              <w:top w:val="thickThinSmallGap" w:sz="24" w:space="0" w:color="auto"/>
              <w:left w:val="single" w:sz="12" w:space="0" w:color="FFFFFF" w:themeColor="background1"/>
              <w:bottom w:val="single" w:sz="12" w:space="0" w:color="FFFFFF" w:themeColor="background1"/>
              <w:right w:val="single" w:sz="12" w:space="0" w:color="auto"/>
            </w:tcBorders>
            <w:shd w:val="clear" w:color="000000" w:fill="D8D8D8"/>
            <w:vAlign w:val="center"/>
            <w:hideMark/>
          </w:tcPr>
          <w:p w14:paraId="6354C47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$2,252,970</w:t>
            </w:r>
          </w:p>
        </w:tc>
      </w:tr>
      <w:tr w:rsidR="00DA1D27" w:rsidRPr="00DA1D27" w14:paraId="319E0733"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530EE896"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Community</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7DFDB04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$74,734,354</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085FD82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$37,226,410</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5FF4138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$1,521,552</w:t>
            </w:r>
          </w:p>
        </w:tc>
      </w:tr>
      <w:tr w:rsidR="00DA1D27" w:rsidRPr="00DA1D27" w14:paraId="1B85941B" w14:textId="77777777" w:rsidTr="001D385D">
        <w:trPr>
          <w:trHeight w:val="499"/>
        </w:trPr>
        <w:tc>
          <w:tcPr>
            <w:tcW w:w="1580" w:type="pct"/>
            <w:tcBorders>
              <w:top w:val="single" w:sz="12" w:space="0" w:color="FFFFFF" w:themeColor="background1"/>
              <w:left w:val="single" w:sz="12" w:space="0" w:color="auto"/>
              <w:bottom w:val="double" w:sz="6" w:space="0" w:color="auto"/>
              <w:right w:val="thickThinSmallGap" w:sz="24" w:space="0" w:color="auto"/>
            </w:tcBorders>
            <w:shd w:val="clear" w:color="auto" w:fill="4A66AC" w:themeFill="accent1"/>
            <w:vAlign w:val="center"/>
            <w:hideMark/>
          </w:tcPr>
          <w:p w14:paraId="1686EB40"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Recreation</w:t>
            </w:r>
          </w:p>
        </w:tc>
        <w:tc>
          <w:tcPr>
            <w:tcW w:w="899" w:type="pct"/>
            <w:tcBorders>
              <w:top w:val="single" w:sz="12" w:space="0" w:color="FFFFFF" w:themeColor="background1"/>
              <w:left w:val="thickThinSmallGap" w:sz="24" w:space="0" w:color="auto"/>
              <w:bottom w:val="double" w:sz="6" w:space="0" w:color="auto"/>
              <w:right w:val="single" w:sz="12" w:space="0" w:color="FFFFFF" w:themeColor="background1"/>
            </w:tcBorders>
            <w:shd w:val="clear" w:color="000000" w:fill="D8D8D8"/>
            <w:vAlign w:val="center"/>
            <w:hideMark/>
          </w:tcPr>
          <w:p w14:paraId="50FBA0C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$47,646,129</w:t>
            </w:r>
          </w:p>
        </w:tc>
        <w:tc>
          <w:tcPr>
            <w:tcW w:w="1067" w:type="pct"/>
            <w:tcBorders>
              <w:top w:val="single" w:sz="12" w:space="0" w:color="FFFFFF" w:themeColor="background1"/>
              <w:left w:val="single" w:sz="12" w:space="0" w:color="FFFFFF" w:themeColor="background1"/>
              <w:bottom w:val="double" w:sz="6" w:space="0" w:color="auto"/>
              <w:right w:val="single" w:sz="12" w:space="0" w:color="FFFFFF" w:themeColor="background1"/>
            </w:tcBorders>
            <w:shd w:val="clear" w:color="000000" w:fill="D8D8D8"/>
            <w:vAlign w:val="center"/>
            <w:hideMark/>
          </w:tcPr>
          <w:p w14:paraId="605505A1"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$28,365,108</w:t>
            </w:r>
          </w:p>
        </w:tc>
        <w:tc>
          <w:tcPr>
            <w:tcW w:w="1454" w:type="pct"/>
            <w:tcBorders>
              <w:top w:val="single" w:sz="12" w:space="0" w:color="FFFFFF" w:themeColor="background1"/>
              <w:left w:val="single" w:sz="12" w:space="0" w:color="FFFFFF" w:themeColor="background1"/>
              <w:bottom w:val="double" w:sz="6" w:space="0" w:color="auto"/>
              <w:right w:val="single" w:sz="12" w:space="0" w:color="auto"/>
            </w:tcBorders>
            <w:shd w:val="clear" w:color="000000" w:fill="D8D8D8"/>
            <w:vAlign w:val="center"/>
            <w:hideMark/>
          </w:tcPr>
          <w:p w14:paraId="38C5E8ED"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$1,058,856</w:t>
            </w:r>
          </w:p>
        </w:tc>
      </w:tr>
      <w:tr w:rsidR="00DA1D27" w:rsidRPr="00DA1D27" w14:paraId="56470A59" w14:textId="77777777" w:rsidTr="0083551A">
        <w:trPr>
          <w:trHeight w:val="615"/>
        </w:trPr>
        <w:tc>
          <w:tcPr>
            <w:tcW w:w="1580" w:type="pct"/>
            <w:tcBorders>
              <w:top w:val="double" w:sz="6" w:space="0" w:color="auto"/>
              <w:left w:val="single" w:sz="12" w:space="0" w:color="auto"/>
              <w:bottom w:val="single" w:sz="12" w:space="0" w:color="auto"/>
              <w:right w:val="single" w:sz="12" w:space="0" w:color="FFFFFF" w:themeColor="background1"/>
            </w:tcBorders>
            <w:shd w:val="clear" w:color="000000" w:fill="FFFFFF"/>
            <w:vAlign w:val="center"/>
            <w:hideMark/>
          </w:tcPr>
          <w:p w14:paraId="6E8F98A3"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TOTAL</w:t>
            </w:r>
          </w:p>
        </w:tc>
        <w:tc>
          <w:tcPr>
            <w:tcW w:w="899"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15DF9456"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$219,574,900</w:t>
            </w:r>
          </w:p>
        </w:tc>
        <w:tc>
          <w:tcPr>
            <w:tcW w:w="1067"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3D4A691B"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$137,681,741</w:t>
            </w:r>
          </w:p>
        </w:tc>
        <w:tc>
          <w:tcPr>
            <w:tcW w:w="1454" w:type="pct"/>
            <w:tcBorders>
              <w:top w:val="double" w:sz="6" w:space="0" w:color="auto"/>
              <w:left w:val="single" w:sz="12" w:space="0" w:color="FFFFFF" w:themeColor="background1"/>
              <w:bottom w:val="single" w:sz="12" w:space="0" w:color="auto"/>
              <w:right w:val="single" w:sz="12" w:space="0" w:color="auto"/>
            </w:tcBorders>
            <w:shd w:val="clear" w:color="000000" w:fill="FFFFFF"/>
            <w:vAlign w:val="center"/>
            <w:hideMark/>
          </w:tcPr>
          <w:p w14:paraId="6AAEFDAF"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$4,833,378</w:t>
            </w:r>
          </w:p>
        </w:tc>
      </w:tr>
    </w:tbl>
    <w:p w14:paraId="7E64E81F" w14:textId="77777777" w:rsidR="00625B73" w:rsidRDefault="00625B73" w:rsidP="00E56A9F">
      <w:pPr>
        <w:pStyle w:val="BodyText"/>
        <w:spacing w:after="120"/>
        <w:jc w:val="left"/>
        <w:rPr>
          <w:sz w:val="24"/>
          <w:szCs w:val="24"/>
        </w:rPr>
      </w:pPr>
    </w:p>
    <w:p w14:paraId="0029EDC5" w14:textId="77777777" w:rsidR="002927B8" w:rsidRPr="006348C9" w:rsidRDefault="002927B8" w:rsidP="00E56A9F">
      <w:pPr>
        <w:pStyle w:val="BodyText"/>
        <w:spacing w:after="120"/>
        <w:jc w:val="left"/>
        <w:rPr>
          <w:sz w:val="24"/>
          <w:szCs w:val="24"/>
        </w:rPr>
      </w:pPr>
    </w:p>
    <w:p w14:paraId="63933F75" w14:textId="77777777" w:rsidR="00625B73" w:rsidRDefault="00625B73" w:rsidP="00625B73">
      <w:pPr>
        <w:spacing w:after="0"/>
        <w:jc w:val="left"/>
        <w:rPr>
          <w:b/>
          <w:i/>
          <w:color w:val="0070C0"/>
          <w:sz w:val="24"/>
          <w:szCs w:val="24"/>
        </w:rPr>
      </w:pPr>
    </w:p>
    <w:p w14:paraId="22F661BF" w14:textId="77777777" w:rsidR="00B602ED" w:rsidRDefault="00B602ED">
      <w:pPr>
        <w:spacing w:after="0"/>
        <w:jc w:val="left"/>
        <w:rPr>
          <w:b/>
          <w:i/>
          <w:color w:val="0070C0"/>
          <w:sz w:val="24"/>
          <w:szCs w:val="24"/>
        </w:rPr>
      </w:pPr>
      <w:r>
        <w:rPr>
          <w:b/>
          <w:i/>
          <w:color w:val="0070C0"/>
          <w:sz w:val="24"/>
          <w:szCs w:val="24"/>
        </w:rPr>
        <w:br w:type="page"/>
      </w:r>
    </w:p>
    <w:p w14:paraId="61109003" w14:textId="7BCEDF57" w:rsidR="0052714D" w:rsidRPr="00AC6C2A" w:rsidRDefault="0052714D" w:rsidP="001B65E7">
      <w:pPr>
        <w:pStyle w:val="BodyText"/>
        <w:ind w:left="1440" w:hanging="1440"/>
        <w:jc w:val="left"/>
        <w:rPr>
          <w:b/>
          <w:iCs/>
          <w:color w:val="0070C0"/>
          <w:sz w:val="24"/>
          <w:szCs w:val="24"/>
        </w:rPr>
      </w:pPr>
      <w:r w:rsidRPr="00AC6C2A">
        <w:rPr>
          <w:b/>
          <w:iCs/>
          <w:color w:val="0070C0"/>
          <w:sz w:val="24"/>
          <w:szCs w:val="24"/>
        </w:rPr>
        <w:lastRenderedPageBreak/>
        <w:t>Table 6.</w:t>
      </w:r>
      <w:r w:rsidR="00590388" w:rsidRPr="00AC6C2A">
        <w:rPr>
          <w:b/>
          <w:iCs/>
          <w:color w:val="0070C0"/>
          <w:sz w:val="24"/>
          <w:szCs w:val="24"/>
        </w:rPr>
        <w:t>1.</w:t>
      </w:r>
      <w:r w:rsidR="00386F9E" w:rsidRPr="00AC6C2A">
        <w:rPr>
          <w:b/>
          <w:iCs/>
          <w:color w:val="0070C0"/>
          <w:sz w:val="24"/>
          <w:szCs w:val="24"/>
        </w:rPr>
        <w:t>2</w:t>
      </w:r>
      <w:r w:rsidRPr="00AC6C2A">
        <w:rPr>
          <w:b/>
          <w:iCs/>
          <w:color w:val="0070C0"/>
          <w:sz w:val="24"/>
          <w:szCs w:val="24"/>
        </w:rPr>
        <w:t xml:space="preserve"> </w:t>
      </w:r>
      <w:r w:rsidRPr="00AC6C2A">
        <w:rPr>
          <w:b/>
          <w:iCs/>
          <w:color w:val="0070C0"/>
          <w:sz w:val="24"/>
          <w:szCs w:val="24"/>
        </w:rPr>
        <w:tab/>
        <w:t xml:space="preserve">Current Replacement Cost and Annual Depreciation </w:t>
      </w:r>
      <w:r w:rsidR="002D1B1D" w:rsidRPr="00AC6C2A">
        <w:rPr>
          <w:b/>
          <w:iCs/>
          <w:color w:val="0070C0"/>
          <w:sz w:val="24"/>
          <w:szCs w:val="24"/>
        </w:rPr>
        <w:t>by Suburb</w:t>
      </w:r>
    </w:p>
    <w:tbl>
      <w:tblPr>
        <w:tblW w:w="5000" w:type="pct"/>
        <w:tblLook w:val="04A0" w:firstRow="1" w:lastRow="0" w:firstColumn="1" w:lastColumn="0" w:noHBand="0" w:noVBand="1"/>
      </w:tblPr>
      <w:tblGrid>
        <w:gridCol w:w="3017"/>
        <w:gridCol w:w="1717"/>
        <w:gridCol w:w="2038"/>
        <w:gridCol w:w="2777"/>
      </w:tblGrid>
      <w:tr w:rsidR="00DA1D27" w:rsidRPr="00DA1D27" w14:paraId="5959F66A" w14:textId="77777777" w:rsidTr="001D385D">
        <w:trPr>
          <w:trHeight w:val="499"/>
        </w:trPr>
        <w:tc>
          <w:tcPr>
            <w:tcW w:w="1580" w:type="pct"/>
            <w:vMerge w:val="restart"/>
            <w:tcBorders>
              <w:top w:val="single" w:sz="12" w:space="0" w:color="auto"/>
              <w:left w:val="single" w:sz="12" w:space="0" w:color="auto"/>
              <w:bottom w:val="thickThinSmallGap" w:sz="24" w:space="0" w:color="auto"/>
              <w:right w:val="single" w:sz="12" w:space="0" w:color="FFFFFF" w:themeColor="background1"/>
            </w:tcBorders>
            <w:shd w:val="clear" w:color="auto" w:fill="4A66AC" w:themeFill="accent1"/>
            <w:vAlign w:val="center"/>
            <w:hideMark/>
          </w:tcPr>
          <w:p w14:paraId="5371A2B3" w14:textId="77777777" w:rsidR="00DA1D27" w:rsidRPr="00DA1D27" w:rsidRDefault="002D1B1D" w:rsidP="00DA1D27">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Buildings/</w:t>
            </w:r>
            <w:r w:rsidR="00DA1D27" w:rsidRPr="00DA1D27">
              <w:rPr>
                <w:rFonts w:ascii="Arial Narrow" w:hAnsi="Arial Narrow"/>
                <w:b/>
                <w:bCs/>
                <w:color w:val="FFFFFF"/>
                <w:sz w:val="24"/>
                <w:szCs w:val="24"/>
                <w:lang w:eastAsia="en-AU"/>
              </w:rPr>
              <w:t>Suburb</w:t>
            </w:r>
          </w:p>
        </w:tc>
        <w:tc>
          <w:tcPr>
            <w:tcW w:w="899" w:type="pct"/>
            <w:vMerge w:val="restart"/>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497B7E2D"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Current Replacement Cost (CRC)</w:t>
            </w:r>
          </w:p>
        </w:tc>
        <w:tc>
          <w:tcPr>
            <w:tcW w:w="1067" w:type="pct"/>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4A66AC" w:themeFill="accent1"/>
            <w:vAlign w:val="bottom"/>
            <w:hideMark/>
          </w:tcPr>
          <w:p w14:paraId="21A45353"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Fair Value</w:t>
            </w:r>
          </w:p>
        </w:tc>
        <w:tc>
          <w:tcPr>
            <w:tcW w:w="1454" w:type="pct"/>
            <w:vMerge w:val="restart"/>
            <w:tcBorders>
              <w:top w:val="single" w:sz="12" w:space="0" w:color="auto"/>
              <w:left w:val="single" w:sz="12" w:space="0" w:color="FFFFFF" w:themeColor="background1"/>
              <w:bottom w:val="thickThinSmallGap" w:sz="24" w:space="0" w:color="auto"/>
              <w:right w:val="single" w:sz="12" w:space="0" w:color="auto"/>
            </w:tcBorders>
            <w:shd w:val="clear" w:color="auto" w:fill="4A66AC" w:themeFill="accent1"/>
            <w:vAlign w:val="center"/>
            <w:hideMark/>
          </w:tcPr>
          <w:p w14:paraId="381D5BDD" w14:textId="77777777" w:rsidR="00DA1D27" w:rsidRPr="00DA1D27" w:rsidRDefault="00DA1D27" w:rsidP="00DA1D27">
            <w:pPr>
              <w:spacing w:after="0"/>
              <w:jc w:val="center"/>
              <w:rPr>
                <w:rFonts w:ascii="Arial Narrow" w:hAnsi="Arial Narrow"/>
                <w:b/>
                <w:bCs/>
                <w:color w:val="FFFFFF"/>
                <w:sz w:val="24"/>
                <w:szCs w:val="24"/>
                <w:lang w:eastAsia="en-AU"/>
              </w:rPr>
            </w:pPr>
            <w:r w:rsidRPr="00DA1D27">
              <w:rPr>
                <w:rFonts w:ascii="Arial Narrow" w:hAnsi="Arial Narrow"/>
                <w:b/>
                <w:bCs/>
                <w:color w:val="FFFFFF"/>
                <w:sz w:val="24"/>
                <w:szCs w:val="24"/>
                <w:lang w:eastAsia="en-AU"/>
              </w:rPr>
              <w:t>Annual Depreciation Expense</w:t>
            </w:r>
          </w:p>
        </w:tc>
      </w:tr>
      <w:tr w:rsidR="00DA1D27" w:rsidRPr="00DA1D27" w14:paraId="76289946" w14:textId="77777777" w:rsidTr="001D385D">
        <w:trPr>
          <w:trHeight w:val="499"/>
        </w:trPr>
        <w:tc>
          <w:tcPr>
            <w:tcW w:w="1580" w:type="pct"/>
            <w:vMerge/>
            <w:tcBorders>
              <w:top w:val="single" w:sz="12" w:space="0" w:color="000000"/>
              <w:left w:val="single" w:sz="12" w:space="0" w:color="auto"/>
              <w:bottom w:val="thickThinSmallGap" w:sz="24" w:space="0" w:color="auto"/>
              <w:right w:val="single" w:sz="12" w:space="0" w:color="FFFFFF" w:themeColor="background1"/>
            </w:tcBorders>
            <w:vAlign w:val="center"/>
            <w:hideMark/>
          </w:tcPr>
          <w:p w14:paraId="6B4F2522" w14:textId="77777777" w:rsidR="00DA1D27" w:rsidRPr="00DA1D27" w:rsidRDefault="00DA1D27" w:rsidP="00DA1D27">
            <w:pPr>
              <w:spacing w:after="0"/>
              <w:jc w:val="left"/>
              <w:rPr>
                <w:rFonts w:ascii="Arial Narrow" w:hAnsi="Arial Narrow"/>
                <w:b/>
                <w:bCs/>
                <w:color w:val="FFFFFF"/>
                <w:sz w:val="24"/>
                <w:szCs w:val="24"/>
                <w:lang w:eastAsia="en-AU"/>
              </w:rPr>
            </w:pPr>
          </w:p>
        </w:tc>
        <w:tc>
          <w:tcPr>
            <w:tcW w:w="899" w:type="pct"/>
            <w:vMerge/>
            <w:tcBorders>
              <w:top w:val="thickThinSmallGap" w:sz="24" w:space="0" w:color="auto"/>
              <w:left w:val="single" w:sz="12" w:space="0" w:color="FFFFFF" w:themeColor="background1"/>
              <w:bottom w:val="thickThinSmallGap" w:sz="24" w:space="0" w:color="auto"/>
              <w:right w:val="single" w:sz="12" w:space="0" w:color="FFFFFF" w:themeColor="background1"/>
            </w:tcBorders>
            <w:vAlign w:val="center"/>
            <w:hideMark/>
          </w:tcPr>
          <w:p w14:paraId="56508761" w14:textId="77777777" w:rsidR="00DA1D27" w:rsidRPr="00DA1D27" w:rsidRDefault="00DA1D27" w:rsidP="00DA1D27">
            <w:pPr>
              <w:spacing w:after="0"/>
              <w:jc w:val="left"/>
              <w:rPr>
                <w:rFonts w:ascii="Arial Narrow" w:hAnsi="Arial Narrow"/>
                <w:b/>
                <w:bCs/>
                <w:color w:val="FFFFFF"/>
                <w:sz w:val="24"/>
                <w:szCs w:val="24"/>
                <w:lang w:eastAsia="en-AU"/>
              </w:rPr>
            </w:pPr>
          </w:p>
        </w:tc>
        <w:tc>
          <w:tcPr>
            <w:tcW w:w="1067" w:type="pct"/>
            <w:tcBorders>
              <w:top w:val="single" w:sz="12" w:space="0" w:color="FFFFFF" w:themeColor="background1"/>
              <w:left w:val="single" w:sz="12" w:space="0" w:color="FFFFFF" w:themeColor="background1"/>
              <w:bottom w:val="thickThinSmallGap" w:sz="24" w:space="0" w:color="auto"/>
              <w:right w:val="single" w:sz="12" w:space="0" w:color="FFFFFF" w:themeColor="background1"/>
            </w:tcBorders>
            <w:shd w:val="clear" w:color="auto" w:fill="4A66AC" w:themeFill="accent1"/>
            <w:hideMark/>
          </w:tcPr>
          <w:p w14:paraId="6A668228" w14:textId="77777777" w:rsidR="00DA1D27" w:rsidRPr="00DA1D27" w:rsidRDefault="00DA1D27" w:rsidP="00DA1D27">
            <w:pPr>
              <w:spacing w:after="0"/>
              <w:jc w:val="center"/>
              <w:rPr>
                <w:rFonts w:ascii="Arial Narrow" w:hAnsi="Arial Narrow"/>
                <w:b/>
                <w:bCs/>
                <w:color w:val="FFFFFF"/>
                <w:szCs w:val="22"/>
                <w:lang w:eastAsia="en-AU"/>
              </w:rPr>
            </w:pPr>
            <w:r w:rsidRPr="00DA1D27">
              <w:rPr>
                <w:rFonts w:ascii="Arial Narrow" w:hAnsi="Arial Narrow"/>
                <w:b/>
                <w:bCs/>
                <w:color w:val="FFFFFF"/>
                <w:szCs w:val="22"/>
                <w:lang w:eastAsia="en-AU"/>
              </w:rPr>
              <w:t>(FV)</w:t>
            </w:r>
          </w:p>
        </w:tc>
        <w:tc>
          <w:tcPr>
            <w:tcW w:w="1454" w:type="pct"/>
            <w:vMerge/>
            <w:tcBorders>
              <w:top w:val="thickThinSmallGap" w:sz="24" w:space="0" w:color="auto"/>
              <w:left w:val="single" w:sz="12" w:space="0" w:color="FFFFFF" w:themeColor="background1"/>
              <w:bottom w:val="thickThinSmallGap" w:sz="24" w:space="0" w:color="auto"/>
              <w:right w:val="single" w:sz="12" w:space="0" w:color="auto"/>
            </w:tcBorders>
            <w:vAlign w:val="center"/>
            <w:hideMark/>
          </w:tcPr>
          <w:p w14:paraId="799C2446" w14:textId="77777777" w:rsidR="00DA1D27" w:rsidRPr="00DA1D27" w:rsidRDefault="00DA1D27" w:rsidP="00DA1D27">
            <w:pPr>
              <w:spacing w:after="0"/>
              <w:jc w:val="left"/>
              <w:rPr>
                <w:rFonts w:ascii="Arial Narrow" w:hAnsi="Arial Narrow"/>
                <w:b/>
                <w:bCs/>
                <w:color w:val="FFFFFF"/>
                <w:sz w:val="24"/>
                <w:szCs w:val="24"/>
                <w:lang w:eastAsia="en-AU"/>
              </w:rPr>
            </w:pPr>
          </w:p>
        </w:tc>
      </w:tr>
      <w:tr w:rsidR="00DA1D27" w:rsidRPr="00DA1D27" w14:paraId="0CA59003" w14:textId="77777777" w:rsidTr="001D385D">
        <w:trPr>
          <w:trHeight w:val="499"/>
        </w:trPr>
        <w:tc>
          <w:tcPr>
            <w:tcW w:w="1580" w:type="pct"/>
            <w:tcBorders>
              <w:top w:val="thickThinSmallGap" w:sz="24" w:space="0" w:color="auto"/>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0E8CF869"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Atwell</w:t>
            </w:r>
          </w:p>
        </w:tc>
        <w:tc>
          <w:tcPr>
            <w:tcW w:w="899" w:type="pct"/>
            <w:tcBorders>
              <w:top w:val="thickThinSmallGap" w:sz="24" w:space="0" w:color="auto"/>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51228FDD"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$6,110,519</w:t>
            </w:r>
          </w:p>
        </w:tc>
        <w:tc>
          <w:tcPr>
            <w:tcW w:w="1067" w:type="pct"/>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35F5E235"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$3,891,840</w:t>
            </w:r>
          </w:p>
        </w:tc>
        <w:tc>
          <w:tcPr>
            <w:tcW w:w="1454" w:type="pct"/>
            <w:tcBorders>
              <w:top w:val="thickThinSmallGap" w:sz="24" w:space="0" w:color="auto"/>
              <w:left w:val="single" w:sz="12" w:space="0" w:color="FFFFFF" w:themeColor="background1"/>
              <w:bottom w:val="single" w:sz="12" w:space="0" w:color="FFFFFF" w:themeColor="background1"/>
              <w:right w:val="single" w:sz="12" w:space="0" w:color="auto"/>
            </w:tcBorders>
            <w:shd w:val="clear" w:color="000000" w:fill="D8D8D8"/>
            <w:vAlign w:val="center"/>
            <w:hideMark/>
          </w:tcPr>
          <w:p w14:paraId="34F3EBB0"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$97,203</w:t>
            </w:r>
          </w:p>
        </w:tc>
      </w:tr>
      <w:tr w:rsidR="00DA1D27" w:rsidRPr="00DA1D27" w14:paraId="7664D50D"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46928B19"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Aubin Grove</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7EEF06E9"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$2,580,000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32E907C4"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$1,659,881</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30DBAC11"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$38,958</w:t>
            </w:r>
          </w:p>
        </w:tc>
      </w:tr>
      <w:tr w:rsidR="00DA1D27" w:rsidRPr="00DA1D27" w14:paraId="47A53C19"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154E3B80"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Banjup</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754D6700"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$2,207,395</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35757279"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$1,781,714</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75B54F04"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$46,059</w:t>
            </w:r>
          </w:p>
        </w:tc>
      </w:tr>
      <w:tr w:rsidR="00DA1D27" w:rsidRPr="00DA1D27" w14:paraId="64D938F3"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28FF5770"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Beeliar</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66CA1AA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$2,714,445</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726E91D9"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$1,405,006</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16DE2FB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$61,346</w:t>
            </w:r>
          </w:p>
        </w:tc>
      </w:tr>
      <w:tr w:rsidR="00DA1D27" w:rsidRPr="00DA1D27" w14:paraId="219D603B"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7C6AA854"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Bibra Lake</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22C8877E"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$18,585,463</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0202B2B0"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$12,192,681</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3C8DA91C"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$431,238</w:t>
            </w:r>
          </w:p>
        </w:tc>
      </w:tr>
      <w:tr w:rsidR="00DA1D27" w:rsidRPr="00DA1D27" w14:paraId="478D8405"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2D8185BC"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Cockburn Central</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5CF45004"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$3,480,077</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23AE97AD"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$2,054,268</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7BFD82BD"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$103,421</w:t>
            </w:r>
          </w:p>
        </w:tc>
      </w:tr>
      <w:tr w:rsidR="00DA1D27" w:rsidRPr="00DA1D27" w14:paraId="118DAA04"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1B0E9B4C"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Coogee</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1A68602B"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$12,596,000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313E15E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$8,571,924</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35DA44C9"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$336,072</w:t>
            </w:r>
          </w:p>
        </w:tc>
      </w:tr>
      <w:tr w:rsidR="00DA1D27" w:rsidRPr="00DA1D27" w14:paraId="46431687"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02C00A83"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Coolbellup</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1C5FF9C4"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$11,814,000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28FD943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$6,160,812</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232B114A"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$244,232</w:t>
            </w:r>
          </w:p>
        </w:tc>
      </w:tr>
      <w:tr w:rsidR="00DA1D27" w:rsidRPr="00DA1D27" w14:paraId="39B73E42"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16C4204C"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Hamilton Hill</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7D17C29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$22,247,409</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139244C0"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$6,903,375</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6D643E4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$439,152</w:t>
            </w:r>
          </w:p>
        </w:tc>
      </w:tr>
      <w:tr w:rsidR="00DA1D27" w:rsidRPr="00DA1D27" w14:paraId="223964DE"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45DC30A2"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Hammond Park</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2B429BB5"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$706,000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355C34F6"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$504,956</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2D68A2C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$15,956</w:t>
            </w:r>
          </w:p>
        </w:tc>
      </w:tr>
      <w:tr w:rsidR="00DA1D27" w:rsidRPr="00DA1D27" w14:paraId="06DE1006"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0EDF5173"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Henderson</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2844501E"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$2,880,065</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5FC2503C"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$591,042</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3C8CF69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$60,530</w:t>
            </w:r>
          </w:p>
        </w:tc>
      </w:tr>
      <w:tr w:rsidR="00DA1D27" w:rsidRPr="00DA1D27" w14:paraId="75AF3634"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10197CFD"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Jandakot</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3CDCC256"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$257,000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7C184191"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$202</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4998603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$4,292</w:t>
            </w:r>
          </w:p>
        </w:tc>
      </w:tr>
      <w:tr w:rsidR="00DA1D27" w:rsidRPr="00DA1D27" w14:paraId="0C63E4A9"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5DBF5323"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Lake Coogee</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0FE55570"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$2,505,680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6C0B567E"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$1,187,439</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0A021171"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$55,510</w:t>
            </w:r>
          </w:p>
        </w:tc>
      </w:tr>
      <w:tr w:rsidR="00DA1D27" w:rsidRPr="00DA1D27" w14:paraId="25D8567E"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6F47DB3E"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Munster</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32B2CE0A"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10971A7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$0</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0FE02AD8"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$0</w:t>
            </w:r>
          </w:p>
        </w:tc>
      </w:tr>
      <w:tr w:rsidR="00DA1D27" w:rsidRPr="00DA1D27" w14:paraId="509EB0C1"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777AF830"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North Coogee</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4390302A"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$2,349,836</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0D94964D"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$1,879,050</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1856AFB0"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$54,475</w:t>
            </w:r>
          </w:p>
        </w:tc>
      </w:tr>
      <w:tr w:rsidR="00DA1D27" w:rsidRPr="00DA1D27" w14:paraId="7DE737FC"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72EFB054"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South Lake</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704C8D0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$12,607,497</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43CA87BA"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$8,340,714</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4BC5CA1A"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$290,724</w:t>
            </w:r>
          </w:p>
        </w:tc>
      </w:tr>
      <w:tr w:rsidR="00DA1D27" w:rsidRPr="00DA1D27" w14:paraId="05BAE272"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2A5BB802"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Spearwood</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1BAEE923"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$36,831,286</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2032B756"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$15,356,192</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54B02CFE"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$703,065</w:t>
            </w:r>
          </w:p>
        </w:tc>
      </w:tr>
      <w:tr w:rsidR="00DA1D27" w:rsidRPr="00DA1D27" w14:paraId="55865B4E"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6D8DDE8B"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Success</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769F5DF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$64,821,097</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5AE6083B"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$54,387,473</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45D69E5E"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$1,511,739</w:t>
            </w:r>
          </w:p>
        </w:tc>
      </w:tr>
      <w:tr w:rsidR="00DA1D27" w:rsidRPr="00DA1D27" w14:paraId="7531EA95"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1E69B367"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Treeby</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vAlign w:val="center"/>
            <w:hideMark/>
          </w:tcPr>
          <w:p w14:paraId="581437C1"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vAlign w:val="center"/>
            <w:hideMark/>
          </w:tcPr>
          <w:p w14:paraId="1AABCFF1"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$0</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vAlign w:val="center"/>
            <w:hideMark/>
          </w:tcPr>
          <w:p w14:paraId="4C55087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$0</w:t>
            </w:r>
          </w:p>
        </w:tc>
      </w:tr>
      <w:tr w:rsidR="00DA1D27" w:rsidRPr="00DA1D27" w14:paraId="3CD1660B" w14:textId="77777777" w:rsidTr="001D385D">
        <w:trPr>
          <w:trHeight w:val="499"/>
        </w:trPr>
        <w:tc>
          <w:tcPr>
            <w:tcW w:w="1580" w:type="pct"/>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vAlign w:val="center"/>
            <w:hideMark/>
          </w:tcPr>
          <w:p w14:paraId="170148EC"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Wattleup</w:t>
            </w:r>
          </w:p>
        </w:tc>
        <w:tc>
          <w:tcPr>
            <w:tcW w:w="899" w:type="pct"/>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vAlign w:val="center"/>
            <w:hideMark/>
          </w:tcPr>
          <w:p w14:paraId="275743B4"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$1,518,900</w:t>
            </w:r>
          </w:p>
        </w:tc>
        <w:tc>
          <w:tcPr>
            <w:tcW w:w="10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hideMark/>
          </w:tcPr>
          <w:p w14:paraId="59CD0C2F"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$827,795</w:t>
            </w:r>
          </w:p>
        </w:tc>
        <w:tc>
          <w:tcPr>
            <w:tcW w:w="1454"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center"/>
            <w:hideMark/>
          </w:tcPr>
          <w:p w14:paraId="2A593EF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$43,001</w:t>
            </w:r>
          </w:p>
        </w:tc>
      </w:tr>
      <w:tr w:rsidR="00DA1D27" w:rsidRPr="00DA1D27" w14:paraId="04BEFB16" w14:textId="77777777" w:rsidTr="001D385D">
        <w:trPr>
          <w:trHeight w:val="499"/>
        </w:trPr>
        <w:tc>
          <w:tcPr>
            <w:tcW w:w="1580" w:type="pct"/>
            <w:tcBorders>
              <w:top w:val="single" w:sz="12" w:space="0" w:color="FFFFFF" w:themeColor="background1"/>
              <w:left w:val="single" w:sz="12" w:space="0" w:color="auto"/>
              <w:bottom w:val="double" w:sz="6" w:space="0" w:color="auto"/>
              <w:right w:val="thickThinSmallGap" w:sz="24" w:space="0" w:color="auto"/>
            </w:tcBorders>
            <w:shd w:val="clear" w:color="auto" w:fill="4A66AC" w:themeFill="accent1"/>
            <w:vAlign w:val="center"/>
            <w:hideMark/>
          </w:tcPr>
          <w:p w14:paraId="48448571" w14:textId="77777777" w:rsidR="00DA1D27" w:rsidRPr="00914DA3" w:rsidRDefault="00DA1D27" w:rsidP="00DA1D27">
            <w:pPr>
              <w:spacing w:after="0"/>
              <w:jc w:val="center"/>
              <w:rPr>
                <w:rFonts w:ascii="Arial Narrow" w:hAnsi="Arial Narrow"/>
                <w:b/>
                <w:bCs/>
                <w:color w:val="FFFFFF" w:themeColor="background1"/>
                <w:sz w:val="24"/>
                <w:szCs w:val="24"/>
                <w:lang w:eastAsia="en-AU"/>
              </w:rPr>
            </w:pPr>
            <w:r w:rsidRPr="00914DA3">
              <w:rPr>
                <w:rFonts w:ascii="Arial Narrow" w:hAnsi="Arial Narrow"/>
                <w:b/>
                <w:bCs/>
                <w:color w:val="FFFFFF" w:themeColor="background1"/>
                <w:sz w:val="24"/>
                <w:szCs w:val="24"/>
                <w:lang w:eastAsia="en-AU"/>
              </w:rPr>
              <w:t>Yangebup</w:t>
            </w:r>
          </w:p>
        </w:tc>
        <w:tc>
          <w:tcPr>
            <w:tcW w:w="899" w:type="pct"/>
            <w:tcBorders>
              <w:top w:val="single" w:sz="12" w:space="0" w:color="FFFFFF" w:themeColor="background1"/>
              <w:left w:val="thickThinSmallGap" w:sz="24" w:space="0" w:color="auto"/>
              <w:bottom w:val="double" w:sz="6" w:space="0" w:color="auto"/>
              <w:right w:val="single" w:sz="12" w:space="0" w:color="FFFFFF" w:themeColor="background1"/>
            </w:tcBorders>
            <w:shd w:val="clear" w:color="000000" w:fill="D8D8D8"/>
            <w:vAlign w:val="center"/>
            <w:hideMark/>
          </w:tcPr>
          <w:p w14:paraId="07C02AE7"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$12,773,330</w:t>
            </w:r>
          </w:p>
        </w:tc>
        <w:tc>
          <w:tcPr>
            <w:tcW w:w="1067" w:type="pct"/>
            <w:tcBorders>
              <w:top w:val="single" w:sz="12" w:space="0" w:color="FFFFFF" w:themeColor="background1"/>
              <w:left w:val="single" w:sz="12" w:space="0" w:color="FFFFFF" w:themeColor="background1"/>
              <w:bottom w:val="double" w:sz="6" w:space="0" w:color="auto"/>
              <w:right w:val="single" w:sz="12" w:space="0" w:color="FFFFFF" w:themeColor="background1"/>
            </w:tcBorders>
            <w:shd w:val="clear" w:color="000000" w:fill="D8D8D8"/>
            <w:vAlign w:val="center"/>
            <w:hideMark/>
          </w:tcPr>
          <w:p w14:paraId="723A9424"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$9,986,754</w:t>
            </w:r>
          </w:p>
        </w:tc>
        <w:tc>
          <w:tcPr>
            <w:tcW w:w="1454" w:type="pct"/>
            <w:tcBorders>
              <w:top w:val="single" w:sz="12" w:space="0" w:color="FFFFFF" w:themeColor="background1"/>
              <w:left w:val="single" w:sz="12" w:space="0" w:color="FFFFFF" w:themeColor="background1"/>
              <w:bottom w:val="double" w:sz="6" w:space="0" w:color="auto"/>
              <w:right w:val="single" w:sz="12" w:space="0" w:color="auto"/>
            </w:tcBorders>
            <w:shd w:val="clear" w:color="000000" w:fill="D8D8D8"/>
            <w:vAlign w:val="center"/>
            <w:hideMark/>
          </w:tcPr>
          <w:p w14:paraId="4C521A12" w14:textId="77777777" w:rsidR="00DA1D27" w:rsidRPr="00DA1D27" w:rsidRDefault="00DA1D27" w:rsidP="00DA1D27">
            <w:pPr>
              <w:spacing w:after="0"/>
              <w:jc w:val="center"/>
              <w:rPr>
                <w:rFonts w:ascii="Arial Narrow" w:hAnsi="Arial Narrow"/>
                <w:color w:val="000000"/>
                <w:sz w:val="24"/>
                <w:szCs w:val="24"/>
                <w:lang w:eastAsia="en-AU"/>
              </w:rPr>
            </w:pPr>
            <w:r w:rsidRPr="00DA1D27">
              <w:rPr>
                <w:rFonts w:ascii="Arial Narrow" w:hAnsi="Arial Narrow"/>
                <w:color w:val="000000"/>
                <w:sz w:val="24"/>
                <w:szCs w:val="24"/>
                <w:lang w:eastAsia="en-AU"/>
              </w:rPr>
              <w:t>$296,630</w:t>
            </w:r>
          </w:p>
        </w:tc>
      </w:tr>
      <w:tr w:rsidR="00DA1D27" w:rsidRPr="00DA1D27" w14:paraId="1A5730ED" w14:textId="77777777" w:rsidTr="0083551A">
        <w:trPr>
          <w:trHeight w:val="660"/>
        </w:trPr>
        <w:tc>
          <w:tcPr>
            <w:tcW w:w="1580" w:type="pct"/>
            <w:tcBorders>
              <w:top w:val="double" w:sz="6" w:space="0" w:color="auto"/>
              <w:left w:val="single" w:sz="12" w:space="0" w:color="auto"/>
              <w:bottom w:val="single" w:sz="12" w:space="0" w:color="auto"/>
              <w:right w:val="single" w:sz="12" w:space="0" w:color="FFFFFF" w:themeColor="background1"/>
            </w:tcBorders>
            <w:shd w:val="clear" w:color="000000" w:fill="FFFFFF"/>
            <w:vAlign w:val="center"/>
            <w:hideMark/>
          </w:tcPr>
          <w:p w14:paraId="2DB3269A"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TOTAL</w:t>
            </w:r>
          </w:p>
        </w:tc>
        <w:tc>
          <w:tcPr>
            <w:tcW w:w="899"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4CDCB0D8"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$219,586,000</w:t>
            </w:r>
          </w:p>
        </w:tc>
        <w:tc>
          <w:tcPr>
            <w:tcW w:w="1067" w:type="pct"/>
            <w:tcBorders>
              <w:top w:val="double" w:sz="6" w:space="0" w:color="auto"/>
              <w:left w:val="single" w:sz="12" w:space="0" w:color="FFFFFF" w:themeColor="background1"/>
              <w:bottom w:val="single" w:sz="12" w:space="0" w:color="auto"/>
              <w:right w:val="single" w:sz="12" w:space="0" w:color="FFFFFF" w:themeColor="background1"/>
            </w:tcBorders>
            <w:shd w:val="clear" w:color="000000" w:fill="FFFFFF"/>
            <w:vAlign w:val="center"/>
            <w:hideMark/>
          </w:tcPr>
          <w:p w14:paraId="49793293"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$137,683,120</w:t>
            </w:r>
          </w:p>
        </w:tc>
        <w:tc>
          <w:tcPr>
            <w:tcW w:w="1454" w:type="pct"/>
            <w:tcBorders>
              <w:top w:val="double" w:sz="6" w:space="0" w:color="auto"/>
              <w:left w:val="single" w:sz="12" w:space="0" w:color="FFFFFF" w:themeColor="background1"/>
              <w:bottom w:val="single" w:sz="12" w:space="0" w:color="auto"/>
              <w:right w:val="single" w:sz="12" w:space="0" w:color="auto"/>
            </w:tcBorders>
            <w:shd w:val="clear" w:color="000000" w:fill="FFFFFF"/>
            <w:vAlign w:val="center"/>
            <w:hideMark/>
          </w:tcPr>
          <w:p w14:paraId="4995FEA7" w14:textId="77777777" w:rsidR="00DA1D27" w:rsidRPr="00DA1D27" w:rsidRDefault="00DA1D27" w:rsidP="00DA1D27">
            <w:pPr>
              <w:spacing w:after="0"/>
              <w:jc w:val="center"/>
              <w:rPr>
                <w:rFonts w:ascii="Arial Narrow" w:hAnsi="Arial Narrow"/>
                <w:b/>
                <w:bCs/>
                <w:color w:val="000000"/>
                <w:sz w:val="24"/>
                <w:szCs w:val="24"/>
                <w:lang w:eastAsia="en-AU"/>
              </w:rPr>
            </w:pPr>
            <w:r w:rsidRPr="00DA1D27">
              <w:rPr>
                <w:rFonts w:ascii="Arial Narrow" w:hAnsi="Arial Narrow"/>
                <w:b/>
                <w:bCs/>
                <w:color w:val="000000"/>
                <w:sz w:val="24"/>
                <w:szCs w:val="24"/>
                <w:lang w:eastAsia="en-AU"/>
              </w:rPr>
              <w:t>$4,833,602</w:t>
            </w:r>
          </w:p>
        </w:tc>
      </w:tr>
    </w:tbl>
    <w:p w14:paraId="1DFCA8ED" w14:textId="77777777" w:rsidR="00F651FE" w:rsidRDefault="00F651FE" w:rsidP="001B65E7">
      <w:pPr>
        <w:pStyle w:val="BodyText"/>
        <w:ind w:left="1440" w:hanging="1440"/>
        <w:jc w:val="left"/>
        <w:rPr>
          <w:b/>
          <w:i/>
          <w:color w:val="0070C0"/>
          <w:sz w:val="24"/>
          <w:szCs w:val="24"/>
        </w:rPr>
      </w:pPr>
    </w:p>
    <w:p w14:paraId="00E941C0" w14:textId="7E8B5C79" w:rsidR="001F2FC9" w:rsidRDefault="001F2FC9" w:rsidP="001F2FC9">
      <w:pPr>
        <w:pStyle w:val="BodyText"/>
        <w:rPr>
          <w:sz w:val="24"/>
          <w:szCs w:val="24"/>
        </w:rPr>
      </w:pPr>
      <w:r w:rsidRPr="006348C9">
        <w:rPr>
          <w:sz w:val="24"/>
          <w:szCs w:val="24"/>
        </w:rPr>
        <w:lastRenderedPageBreak/>
        <w:t>The financia</w:t>
      </w:r>
      <w:r w:rsidR="002C21D9">
        <w:rPr>
          <w:sz w:val="24"/>
          <w:szCs w:val="24"/>
        </w:rPr>
        <w:t xml:space="preserve">l projections </w:t>
      </w:r>
      <w:r w:rsidRPr="006348C9">
        <w:rPr>
          <w:sz w:val="24"/>
          <w:szCs w:val="24"/>
        </w:rPr>
        <w:t xml:space="preserve">for </w:t>
      </w:r>
      <w:r w:rsidR="002E21E9">
        <w:rPr>
          <w:sz w:val="24"/>
          <w:szCs w:val="24"/>
        </w:rPr>
        <w:t>forecasted</w:t>
      </w:r>
      <w:r w:rsidRPr="006348C9">
        <w:rPr>
          <w:sz w:val="24"/>
          <w:szCs w:val="24"/>
        </w:rPr>
        <w:t xml:space="preserve"> operating (operations and maintenance) and capital expenditure (renewal and upgrade</w:t>
      </w:r>
      <w:r w:rsidR="00453D25">
        <w:rPr>
          <w:sz w:val="24"/>
          <w:szCs w:val="24"/>
        </w:rPr>
        <w:t>-</w:t>
      </w:r>
      <w:r w:rsidR="00576C06">
        <w:rPr>
          <w:sz w:val="24"/>
          <w:szCs w:val="24"/>
        </w:rPr>
        <w:t xml:space="preserve"> </w:t>
      </w:r>
      <w:r w:rsidRPr="006348C9">
        <w:rPr>
          <w:sz w:val="24"/>
          <w:szCs w:val="24"/>
        </w:rPr>
        <w:t>new assets)</w:t>
      </w:r>
      <w:r w:rsidR="008A63C3">
        <w:rPr>
          <w:sz w:val="24"/>
          <w:szCs w:val="24"/>
        </w:rPr>
        <w:t xml:space="preserve"> from the 10 Year Capital Works Program</w:t>
      </w:r>
      <w:r w:rsidR="00243741">
        <w:rPr>
          <w:sz w:val="24"/>
          <w:szCs w:val="24"/>
        </w:rPr>
        <w:t xml:space="preserve"> 20</w:t>
      </w:r>
      <w:r w:rsidR="00854D64">
        <w:rPr>
          <w:sz w:val="24"/>
          <w:szCs w:val="24"/>
        </w:rPr>
        <w:t>20</w:t>
      </w:r>
      <w:r w:rsidR="00453D25">
        <w:rPr>
          <w:sz w:val="24"/>
          <w:szCs w:val="24"/>
        </w:rPr>
        <w:t>-</w:t>
      </w:r>
      <w:r w:rsidR="00854D64">
        <w:rPr>
          <w:sz w:val="24"/>
          <w:szCs w:val="24"/>
        </w:rPr>
        <w:t xml:space="preserve">21 </w:t>
      </w:r>
      <w:r w:rsidR="00243741">
        <w:rPr>
          <w:sz w:val="24"/>
          <w:szCs w:val="24"/>
        </w:rPr>
        <w:t>-</w:t>
      </w:r>
      <w:r w:rsidR="00854D64">
        <w:rPr>
          <w:sz w:val="24"/>
          <w:szCs w:val="24"/>
        </w:rPr>
        <w:t xml:space="preserve"> </w:t>
      </w:r>
      <w:r w:rsidR="00243741">
        <w:rPr>
          <w:sz w:val="24"/>
          <w:szCs w:val="24"/>
        </w:rPr>
        <w:t>20</w:t>
      </w:r>
      <w:r w:rsidR="00854D64">
        <w:rPr>
          <w:sz w:val="24"/>
          <w:szCs w:val="24"/>
        </w:rPr>
        <w:t>29</w:t>
      </w:r>
      <w:r w:rsidR="00453D25">
        <w:rPr>
          <w:sz w:val="24"/>
          <w:szCs w:val="24"/>
        </w:rPr>
        <w:t>-</w:t>
      </w:r>
      <w:r w:rsidR="00854D64">
        <w:rPr>
          <w:sz w:val="24"/>
          <w:szCs w:val="24"/>
        </w:rPr>
        <w:t>30</w:t>
      </w:r>
      <w:r w:rsidR="00243741">
        <w:rPr>
          <w:sz w:val="24"/>
          <w:szCs w:val="24"/>
        </w:rPr>
        <w:t xml:space="preserve"> are shown in </w:t>
      </w:r>
      <w:r w:rsidR="005E7C7C">
        <w:rPr>
          <w:sz w:val="24"/>
          <w:szCs w:val="24"/>
        </w:rPr>
        <w:t>Graph 6.1.1.</w:t>
      </w:r>
    </w:p>
    <w:p w14:paraId="0F8C1854" w14:textId="77777777" w:rsidR="0063423C" w:rsidRPr="006348C9" w:rsidRDefault="0063423C" w:rsidP="001F2FC9">
      <w:pPr>
        <w:pStyle w:val="BodyText"/>
        <w:rPr>
          <w:sz w:val="24"/>
          <w:szCs w:val="24"/>
        </w:rPr>
      </w:pPr>
      <w:r>
        <w:rPr>
          <w:sz w:val="24"/>
          <w:szCs w:val="24"/>
        </w:rPr>
        <w:t xml:space="preserve">All projection figures include a </w:t>
      </w:r>
      <w:r w:rsidR="00685180">
        <w:rPr>
          <w:sz w:val="24"/>
          <w:szCs w:val="24"/>
        </w:rPr>
        <w:t>2</w:t>
      </w:r>
      <w:r>
        <w:rPr>
          <w:sz w:val="24"/>
          <w:szCs w:val="24"/>
        </w:rPr>
        <w:t>% CPI increase per year forward.</w:t>
      </w:r>
    </w:p>
    <w:bookmarkEnd w:id="60"/>
    <w:bookmarkEnd w:id="61"/>
    <w:p w14:paraId="0C8DFD20" w14:textId="69FCF35C" w:rsidR="00576C06" w:rsidRPr="00AC6C2A" w:rsidRDefault="005E7C7C" w:rsidP="00E12BD0">
      <w:pPr>
        <w:pStyle w:val="BodyText"/>
        <w:jc w:val="left"/>
        <w:rPr>
          <w:b/>
          <w:iCs/>
          <w:color w:val="0070C0"/>
          <w:sz w:val="24"/>
          <w:szCs w:val="24"/>
        </w:rPr>
      </w:pPr>
      <w:r>
        <w:rPr>
          <w:b/>
          <w:iCs/>
          <w:color w:val="0070C0"/>
          <w:sz w:val="24"/>
          <w:szCs w:val="24"/>
        </w:rPr>
        <w:t xml:space="preserve">Graph 6.1.1 </w:t>
      </w:r>
      <w:r w:rsidR="000E4119" w:rsidRPr="00AC6C2A">
        <w:rPr>
          <w:b/>
          <w:iCs/>
          <w:color w:val="0070C0"/>
          <w:sz w:val="24"/>
          <w:szCs w:val="24"/>
        </w:rPr>
        <w:t>Forecast</w:t>
      </w:r>
      <w:r w:rsidR="006A1A53" w:rsidRPr="00AC6C2A">
        <w:rPr>
          <w:b/>
          <w:iCs/>
          <w:color w:val="0070C0"/>
          <w:sz w:val="24"/>
          <w:szCs w:val="24"/>
        </w:rPr>
        <w:t xml:space="preserve"> Operating and Capital Expenditure </w:t>
      </w:r>
    </w:p>
    <w:p w14:paraId="3E3472DA" w14:textId="77777777" w:rsidR="00114747" w:rsidRDefault="009A508C" w:rsidP="00576C06">
      <w:pPr>
        <w:pStyle w:val="BodyText"/>
        <w:jc w:val="center"/>
        <w:rPr>
          <w:sz w:val="24"/>
          <w:szCs w:val="24"/>
        </w:rPr>
      </w:pPr>
      <w:r>
        <w:rPr>
          <w:noProof/>
          <w:lang w:eastAsia="en-AU"/>
        </w:rPr>
        <w:drawing>
          <wp:inline distT="0" distB="0" distL="0" distR="0" wp14:anchorId="56A8536B" wp14:editId="37EDAD4E">
            <wp:extent cx="5926455" cy="3754055"/>
            <wp:effectExtent l="0" t="0" r="17145" b="184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D26FC8E" w14:textId="77777777" w:rsidR="00E21577" w:rsidRPr="00E21577" w:rsidRDefault="0063423C" w:rsidP="00E21577">
      <w:pPr>
        <w:rPr>
          <w:sz w:val="24"/>
          <w:szCs w:val="24"/>
        </w:rPr>
      </w:pPr>
      <w:r>
        <w:rPr>
          <w:sz w:val="24"/>
          <w:szCs w:val="24"/>
        </w:rPr>
        <w:t xml:space="preserve">The following table shows the expenditure gap between projected renewals and the budget allocation </w:t>
      </w:r>
      <w:r w:rsidR="00E21577" w:rsidRPr="00E21577">
        <w:rPr>
          <w:sz w:val="24"/>
          <w:szCs w:val="24"/>
        </w:rPr>
        <w:t xml:space="preserve">derived from the funding strategies within the </w:t>
      </w:r>
      <w:r>
        <w:rPr>
          <w:sz w:val="24"/>
          <w:szCs w:val="24"/>
        </w:rPr>
        <w:t>LTFP.</w:t>
      </w:r>
    </w:p>
    <w:p w14:paraId="5BB3D68F" w14:textId="0E614B77" w:rsidR="00E21577" w:rsidRDefault="00E21577" w:rsidP="00E21577">
      <w:r w:rsidRPr="00E21577">
        <w:rPr>
          <w:sz w:val="24"/>
          <w:szCs w:val="24"/>
        </w:rPr>
        <w:t>Please Note</w:t>
      </w:r>
      <w:r w:rsidR="0063423C">
        <w:rPr>
          <w:sz w:val="24"/>
          <w:szCs w:val="24"/>
        </w:rPr>
        <w:t xml:space="preserve">: All </w:t>
      </w:r>
      <w:r w:rsidR="00D15727">
        <w:rPr>
          <w:sz w:val="24"/>
          <w:szCs w:val="24"/>
        </w:rPr>
        <w:t>f</w:t>
      </w:r>
      <w:r w:rsidR="0063423C">
        <w:rPr>
          <w:sz w:val="24"/>
          <w:szCs w:val="24"/>
        </w:rPr>
        <w:t>igures within table 6.1.3</w:t>
      </w:r>
      <w:r w:rsidRPr="00E21577">
        <w:rPr>
          <w:sz w:val="24"/>
          <w:szCs w:val="24"/>
        </w:rPr>
        <w:t xml:space="preserve"> are subject to change as the City’s AMP’s are revised and each annual budget process is completed.</w:t>
      </w:r>
      <w:r>
        <w:rPr>
          <w:sz w:val="28"/>
          <w:szCs w:val="28"/>
        </w:rPr>
        <w:t xml:space="preserve"> </w:t>
      </w:r>
    </w:p>
    <w:p w14:paraId="1D3B1946" w14:textId="77777777" w:rsidR="00083011" w:rsidRPr="00AC6C2A" w:rsidRDefault="00083011" w:rsidP="009C6A72">
      <w:pPr>
        <w:pStyle w:val="BodyText"/>
        <w:spacing w:after="120"/>
        <w:jc w:val="left"/>
        <w:rPr>
          <w:rFonts w:cs="Arial"/>
          <w:b/>
          <w:iCs/>
          <w:color w:val="0070C0"/>
          <w:sz w:val="24"/>
          <w:szCs w:val="24"/>
        </w:rPr>
      </w:pPr>
      <w:r w:rsidRPr="00AC6C2A">
        <w:rPr>
          <w:rFonts w:cs="Arial"/>
          <w:b/>
          <w:iCs/>
          <w:color w:val="0070C0"/>
          <w:sz w:val="24"/>
          <w:szCs w:val="24"/>
        </w:rPr>
        <w:t>Table 6.1.</w:t>
      </w:r>
      <w:r w:rsidR="00590388" w:rsidRPr="00AC6C2A">
        <w:rPr>
          <w:rFonts w:cs="Arial"/>
          <w:b/>
          <w:iCs/>
          <w:color w:val="0070C0"/>
          <w:sz w:val="24"/>
          <w:szCs w:val="24"/>
        </w:rPr>
        <w:t>3</w:t>
      </w:r>
      <w:r w:rsidRPr="00AC6C2A">
        <w:rPr>
          <w:rFonts w:cs="Arial"/>
          <w:b/>
          <w:iCs/>
          <w:color w:val="0070C0"/>
          <w:sz w:val="24"/>
          <w:szCs w:val="24"/>
        </w:rPr>
        <w:tab/>
        <w:t xml:space="preserve"> </w:t>
      </w:r>
      <w:r w:rsidR="003B4A7F" w:rsidRPr="00AC6C2A">
        <w:rPr>
          <w:rFonts w:cs="Arial"/>
          <w:b/>
          <w:iCs/>
          <w:color w:val="0070C0"/>
          <w:sz w:val="24"/>
          <w:szCs w:val="24"/>
        </w:rPr>
        <w:t>Projected Renewals and Budget Allocation Gap</w:t>
      </w:r>
    </w:p>
    <w:tbl>
      <w:tblPr>
        <w:tblW w:w="0" w:type="auto"/>
        <w:tblLook w:val="04A0" w:firstRow="1" w:lastRow="0" w:firstColumn="1" w:lastColumn="0" w:noHBand="0" w:noVBand="1"/>
      </w:tblPr>
      <w:tblGrid>
        <w:gridCol w:w="939"/>
        <w:gridCol w:w="1979"/>
        <w:gridCol w:w="3592"/>
        <w:gridCol w:w="1380"/>
        <w:gridCol w:w="1659"/>
      </w:tblGrid>
      <w:tr w:rsidR="00713BFF" w:rsidRPr="00713BFF" w14:paraId="799C3155" w14:textId="77777777" w:rsidTr="001D385D">
        <w:trPr>
          <w:trHeight w:val="675"/>
          <w:tblHeader/>
        </w:trPr>
        <w:tc>
          <w:tcPr>
            <w:tcW w:w="0" w:type="auto"/>
            <w:tcBorders>
              <w:top w:val="single" w:sz="12" w:space="0" w:color="auto"/>
              <w:left w:val="single" w:sz="12" w:space="0" w:color="auto"/>
              <w:bottom w:val="thickThinSmallGap" w:sz="24" w:space="0" w:color="auto"/>
              <w:right w:val="single" w:sz="12" w:space="0" w:color="FFFFFF" w:themeColor="background1"/>
            </w:tcBorders>
            <w:shd w:val="clear" w:color="auto" w:fill="4A66AC" w:themeFill="accent1"/>
            <w:vAlign w:val="center"/>
            <w:hideMark/>
          </w:tcPr>
          <w:p w14:paraId="7F45466D" w14:textId="77777777"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Year</w:t>
            </w:r>
          </w:p>
        </w:tc>
        <w:tc>
          <w:tcPr>
            <w:tcW w:w="0" w:type="auto"/>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1FABC60D" w14:textId="77777777"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Projected Renewals</w:t>
            </w:r>
          </w:p>
        </w:tc>
        <w:tc>
          <w:tcPr>
            <w:tcW w:w="0" w:type="auto"/>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1BD99D58" w14:textId="77777777"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Proposed Budget allocation from  LTFP</w:t>
            </w:r>
          </w:p>
        </w:tc>
        <w:tc>
          <w:tcPr>
            <w:tcW w:w="0" w:type="auto"/>
            <w:tcBorders>
              <w:top w:val="single" w:sz="12" w:space="0" w:color="auto"/>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0675EA6D" w14:textId="77777777"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Funding Gap</w:t>
            </w:r>
          </w:p>
        </w:tc>
        <w:tc>
          <w:tcPr>
            <w:tcW w:w="0" w:type="auto"/>
            <w:tcBorders>
              <w:top w:val="single" w:sz="12" w:space="0" w:color="auto"/>
              <w:left w:val="single" w:sz="12" w:space="0" w:color="FFFFFF" w:themeColor="background1"/>
              <w:bottom w:val="thickThinSmallGap" w:sz="24" w:space="0" w:color="auto"/>
              <w:right w:val="single" w:sz="12" w:space="0" w:color="auto"/>
            </w:tcBorders>
            <w:shd w:val="clear" w:color="auto" w:fill="4A66AC" w:themeFill="accent1"/>
            <w:vAlign w:val="center"/>
            <w:hideMark/>
          </w:tcPr>
          <w:p w14:paraId="74AF0693" w14:textId="77777777"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Cumulative Gap</w:t>
            </w:r>
          </w:p>
        </w:tc>
      </w:tr>
      <w:tr w:rsidR="00713BFF" w:rsidRPr="00713BFF" w14:paraId="084418F7" w14:textId="77777777" w:rsidTr="001D385D">
        <w:trPr>
          <w:trHeight w:val="499"/>
        </w:trPr>
        <w:tc>
          <w:tcPr>
            <w:tcW w:w="0" w:type="auto"/>
            <w:tcBorders>
              <w:top w:val="thickThinSmallGap" w:sz="24" w:space="0" w:color="auto"/>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781D7480" w14:textId="2E04F70F"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2020</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21</w:t>
            </w:r>
          </w:p>
        </w:tc>
        <w:tc>
          <w:tcPr>
            <w:tcW w:w="0" w:type="auto"/>
            <w:tcBorders>
              <w:top w:val="thickThinSmallGap" w:sz="24" w:space="0" w:color="auto"/>
              <w:left w:val="thickThinSmallGap" w:sz="24" w:space="0" w:color="auto"/>
              <w:bottom w:val="single" w:sz="12" w:space="0" w:color="FFFFFF" w:themeColor="background1"/>
              <w:right w:val="single" w:sz="12" w:space="0" w:color="FFFFFF" w:themeColor="background1"/>
            </w:tcBorders>
            <w:shd w:val="clear" w:color="000000" w:fill="D8D8D8"/>
            <w:noWrap/>
            <w:vAlign w:val="center"/>
            <w:hideMark/>
          </w:tcPr>
          <w:p w14:paraId="1D0B3EA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$2,526,835</w:t>
            </w:r>
          </w:p>
        </w:tc>
        <w:tc>
          <w:tcPr>
            <w:tcW w:w="0" w:type="auto"/>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536E37CC"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$2,147,810</w:t>
            </w:r>
          </w:p>
        </w:tc>
        <w:tc>
          <w:tcPr>
            <w:tcW w:w="0" w:type="auto"/>
            <w:tcBorders>
              <w:top w:val="thickThinSmallGap" w:sz="24" w:space="0" w:color="auto"/>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465F656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$379,025</w:t>
            </w:r>
          </w:p>
        </w:tc>
        <w:tc>
          <w:tcPr>
            <w:tcW w:w="0" w:type="auto"/>
            <w:tcBorders>
              <w:top w:val="thickThinSmallGap" w:sz="24" w:space="0" w:color="auto"/>
              <w:left w:val="single" w:sz="12" w:space="0" w:color="FFFFFF" w:themeColor="background1"/>
              <w:bottom w:val="single" w:sz="12" w:space="0" w:color="FFFFFF" w:themeColor="background1"/>
              <w:right w:val="single" w:sz="12" w:space="0" w:color="auto"/>
            </w:tcBorders>
            <w:shd w:val="clear" w:color="000000" w:fill="D8D8D8"/>
            <w:noWrap/>
            <w:vAlign w:val="center"/>
            <w:hideMark/>
          </w:tcPr>
          <w:p w14:paraId="54C0ECAA"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$379,025</w:t>
            </w:r>
          </w:p>
        </w:tc>
      </w:tr>
      <w:tr w:rsidR="00713BFF" w:rsidRPr="00713BFF" w14:paraId="66C3B17E"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377E8217" w14:textId="18D393E3"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w:t>
            </w:r>
            <w:r w:rsidR="00453D25">
              <w:rPr>
                <w:rFonts w:ascii="Arial Narrow" w:hAnsi="Arial Narrow"/>
                <w:b/>
                <w:bCs/>
                <w:color w:val="FFFFFF" w:themeColor="background1"/>
                <w:sz w:val="24"/>
                <w:szCs w:val="24"/>
                <w:lang w:eastAsia="en-AU"/>
              </w:rPr>
              <w:t>1-</w:t>
            </w:r>
            <w:r w:rsidRPr="00713BFF">
              <w:rPr>
                <w:rFonts w:ascii="Arial Narrow" w:hAnsi="Arial Narrow"/>
                <w:b/>
                <w:bCs/>
                <w:color w:val="FFFFFF" w:themeColor="background1"/>
                <w:sz w:val="24"/>
                <w:szCs w:val="24"/>
                <w:lang w:eastAsia="en-AU"/>
              </w:rPr>
              <w:t>22</w:t>
            </w:r>
          </w:p>
        </w:tc>
        <w:tc>
          <w:tcPr>
            <w:tcW w:w="0" w:type="auto"/>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noWrap/>
            <w:vAlign w:val="center"/>
            <w:hideMark/>
          </w:tcPr>
          <w:p w14:paraId="0B517557"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$719,068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4F0F3AEF"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$647,162</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1654C2BC"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$71,907</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center"/>
            <w:hideMark/>
          </w:tcPr>
          <w:p w14:paraId="4CBF6CF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$450,932</w:t>
            </w:r>
          </w:p>
        </w:tc>
      </w:tr>
      <w:tr w:rsidR="00713BFF" w:rsidRPr="00713BFF" w14:paraId="5B0390F6"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7C7D1B57" w14:textId="5BF682CE"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2022</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23</w:t>
            </w:r>
          </w:p>
        </w:tc>
        <w:tc>
          <w:tcPr>
            <w:tcW w:w="0" w:type="auto"/>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noWrap/>
            <w:vAlign w:val="center"/>
            <w:hideMark/>
          </w:tcPr>
          <w:p w14:paraId="668EE06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$1,025,774</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1242A1D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$974,485</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2146615C"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$51,289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noWrap/>
            <w:vAlign w:val="center"/>
            <w:hideMark/>
          </w:tcPr>
          <w:p w14:paraId="2411D42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3030D25D"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32DD1631" w14:textId="0B6A181D"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2023</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24</w:t>
            </w:r>
          </w:p>
        </w:tc>
        <w:tc>
          <w:tcPr>
            <w:tcW w:w="0" w:type="auto"/>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noWrap/>
            <w:vAlign w:val="center"/>
            <w:hideMark/>
          </w:tcPr>
          <w:p w14:paraId="66A9340F"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$1,615,231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043F10A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$1,615,231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026D7031"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center"/>
            <w:hideMark/>
          </w:tcPr>
          <w:p w14:paraId="3B75C5C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4DA51486" w14:textId="77777777" w:rsidTr="001D385D">
        <w:trPr>
          <w:trHeight w:val="499"/>
        </w:trPr>
        <w:tc>
          <w:tcPr>
            <w:tcW w:w="0" w:type="auto"/>
            <w:tcBorders>
              <w:top w:val="single" w:sz="12" w:space="0" w:color="FFFFFF" w:themeColor="background1"/>
              <w:left w:val="single" w:sz="12" w:space="0" w:color="auto"/>
              <w:bottom w:val="single" w:sz="8" w:space="0" w:color="auto"/>
              <w:right w:val="thickThinSmallGap" w:sz="24" w:space="0" w:color="auto"/>
            </w:tcBorders>
            <w:shd w:val="clear" w:color="auto" w:fill="4A66AC" w:themeFill="accent1"/>
            <w:noWrap/>
            <w:vAlign w:val="center"/>
            <w:hideMark/>
          </w:tcPr>
          <w:p w14:paraId="5C030250" w14:textId="2BEE6309"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2024</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25</w:t>
            </w:r>
          </w:p>
        </w:tc>
        <w:tc>
          <w:tcPr>
            <w:tcW w:w="0" w:type="auto"/>
            <w:tcBorders>
              <w:top w:val="single" w:sz="12" w:space="0" w:color="FFFFFF" w:themeColor="background1"/>
              <w:left w:val="thickThinSmallGap" w:sz="24" w:space="0" w:color="auto"/>
              <w:bottom w:val="single" w:sz="8" w:space="0" w:color="auto"/>
              <w:right w:val="single" w:sz="12" w:space="0" w:color="FFFFFF" w:themeColor="background1"/>
            </w:tcBorders>
            <w:shd w:val="clear" w:color="000000" w:fill="D8D8D8"/>
            <w:noWrap/>
            <w:vAlign w:val="center"/>
            <w:hideMark/>
          </w:tcPr>
          <w:p w14:paraId="7A7CB0AB"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$1,710,172</w:t>
            </w:r>
          </w:p>
        </w:tc>
        <w:tc>
          <w:tcPr>
            <w:tcW w:w="0" w:type="auto"/>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D8D8D8"/>
            <w:noWrap/>
            <w:vAlign w:val="center"/>
            <w:hideMark/>
          </w:tcPr>
          <w:p w14:paraId="1C9288C2"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$1,710,172</w:t>
            </w:r>
          </w:p>
        </w:tc>
        <w:tc>
          <w:tcPr>
            <w:tcW w:w="0" w:type="auto"/>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D8D8D8"/>
            <w:noWrap/>
            <w:vAlign w:val="center"/>
            <w:hideMark/>
          </w:tcPr>
          <w:p w14:paraId="3C953F09"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12" w:space="0" w:color="FFFFFF" w:themeColor="background1"/>
              <w:left w:val="single" w:sz="12" w:space="0" w:color="FFFFFF" w:themeColor="background1"/>
              <w:bottom w:val="single" w:sz="8" w:space="0" w:color="auto"/>
              <w:right w:val="single" w:sz="12" w:space="0" w:color="auto"/>
            </w:tcBorders>
            <w:shd w:val="clear" w:color="000000" w:fill="D8D8D8"/>
            <w:noWrap/>
            <w:vAlign w:val="center"/>
            <w:hideMark/>
          </w:tcPr>
          <w:p w14:paraId="44A01DD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1F3334C9" w14:textId="77777777" w:rsidTr="001D385D">
        <w:trPr>
          <w:trHeight w:val="499"/>
        </w:trPr>
        <w:tc>
          <w:tcPr>
            <w:tcW w:w="0" w:type="auto"/>
            <w:tcBorders>
              <w:top w:val="single" w:sz="8" w:space="0" w:color="auto"/>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51112F99" w14:textId="64B8181C"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lastRenderedPageBreak/>
              <w:t>2025</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26</w:t>
            </w:r>
          </w:p>
        </w:tc>
        <w:tc>
          <w:tcPr>
            <w:tcW w:w="0" w:type="auto"/>
            <w:tcBorders>
              <w:top w:val="single" w:sz="8" w:space="0" w:color="auto"/>
              <w:left w:val="thickThinSmallGap" w:sz="24" w:space="0" w:color="auto"/>
              <w:bottom w:val="single" w:sz="12" w:space="0" w:color="FFFFFF" w:themeColor="background1"/>
              <w:right w:val="single" w:sz="12" w:space="0" w:color="FFFFFF" w:themeColor="background1"/>
            </w:tcBorders>
            <w:shd w:val="clear" w:color="auto" w:fill="auto"/>
            <w:noWrap/>
            <w:vAlign w:val="center"/>
            <w:hideMark/>
          </w:tcPr>
          <w:p w14:paraId="1B5BCF09"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$1,193,219</w:t>
            </w:r>
          </w:p>
        </w:tc>
        <w:tc>
          <w:tcPr>
            <w:tcW w:w="0" w:type="auto"/>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2C224691"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$1,193,219</w:t>
            </w:r>
          </w:p>
        </w:tc>
        <w:tc>
          <w:tcPr>
            <w:tcW w:w="0" w:type="auto"/>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39F9E84A"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8" w:space="0" w:color="auto"/>
              <w:left w:val="single" w:sz="12" w:space="0" w:color="FFFFFF" w:themeColor="background1"/>
              <w:bottom w:val="single" w:sz="12" w:space="0" w:color="FFFFFF" w:themeColor="background1"/>
              <w:right w:val="single" w:sz="12" w:space="0" w:color="auto"/>
            </w:tcBorders>
            <w:shd w:val="clear" w:color="auto" w:fill="auto"/>
            <w:noWrap/>
            <w:vAlign w:val="center"/>
            <w:hideMark/>
          </w:tcPr>
          <w:p w14:paraId="435140E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63478C33"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0A7CC137" w14:textId="5EC7F312"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2026</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27</w:t>
            </w:r>
          </w:p>
        </w:tc>
        <w:tc>
          <w:tcPr>
            <w:tcW w:w="0" w:type="auto"/>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noWrap/>
            <w:vAlign w:val="center"/>
            <w:hideMark/>
          </w:tcPr>
          <w:p w14:paraId="6F0D055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$1,465,399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6191BFF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$1,465,399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2F7DD11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noWrap/>
            <w:vAlign w:val="center"/>
            <w:hideMark/>
          </w:tcPr>
          <w:p w14:paraId="08CAB327"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57B6DD13"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4ADA60BC" w14:textId="166F3095"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2027</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28</w:t>
            </w:r>
          </w:p>
        </w:tc>
        <w:tc>
          <w:tcPr>
            <w:tcW w:w="0" w:type="auto"/>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auto" w:fill="auto"/>
            <w:noWrap/>
            <w:vAlign w:val="center"/>
            <w:hideMark/>
          </w:tcPr>
          <w:p w14:paraId="36BDEED4"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$1,809,281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2F800F63"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$1,809,281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center"/>
            <w:hideMark/>
          </w:tcPr>
          <w:p w14:paraId="5EDB10AB"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center"/>
            <w:hideMark/>
          </w:tcPr>
          <w:p w14:paraId="151B69CF"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7F063CE7" w14:textId="77777777" w:rsidTr="001D385D">
        <w:trPr>
          <w:trHeight w:val="499"/>
        </w:trPr>
        <w:tc>
          <w:tcPr>
            <w:tcW w:w="0" w:type="auto"/>
            <w:tcBorders>
              <w:top w:val="single" w:sz="12" w:space="0" w:color="FFFFFF" w:themeColor="background1"/>
              <w:left w:val="single" w:sz="12" w:space="0" w:color="auto"/>
              <w:bottom w:val="single" w:sz="12" w:space="0" w:color="FFFFFF" w:themeColor="background1"/>
              <w:right w:val="thickThinSmallGap" w:sz="24" w:space="0" w:color="auto"/>
            </w:tcBorders>
            <w:shd w:val="clear" w:color="auto" w:fill="4A66AC" w:themeFill="accent1"/>
            <w:noWrap/>
            <w:vAlign w:val="center"/>
            <w:hideMark/>
          </w:tcPr>
          <w:p w14:paraId="1D4C088E" w14:textId="310E1FAB"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2028</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29</w:t>
            </w:r>
          </w:p>
        </w:tc>
        <w:tc>
          <w:tcPr>
            <w:tcW w:w="0" w:type="auto"/>
            <w:tcBorders>
              <w:top w:val="single" w:sz="12" w:space="0" w:color="FFFFFF" w:themeColor="background1"/>
              <w:left w:val="thickThinSmallGap" w:sz="24" w:space="0" w:color="auto"/>
              <w:bottom w:val="single" w:sz="12" w:space="0" w:color="FFFFFF" w:themeColor="background1"/>
              <w:right w:val="single" w:sz="12" w:space="0" w:color="FFFFFF" w:themeColor="background1"/>
            </w:tcBorders>
            <w:shd w:val="clear" w:color="000000" w:fill="D8D8D8"/>
            <w:noWrap/>
            <w:vAlign w:val="center"/>
            <w:hideMark/>
          </w:tcPr>
          <w:p w14:paraId="08F10396"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$2,442,128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2123365C"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$2,442,128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8D8D8"/>
            <w:noWrap/>
            <w:vAlign w:val="center"/>
            <w:hideMark/>
          </w:tcPr>
          <w:p w14:paraId="5EE928FC"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8D8D8"/>
            <w:noWrap/>
            <w:vAlign w:val="center"/>
            <w:hideMark/>
          </w:tcPr>
          <w:p w14:paraId="31D622EA"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65858110" w14:textId="77777777" w:rsidTr="001D385D">
        <w:trPr>
          <w:trHeight w:val="499"/>
        </w:trPr>
        <w:tc>
          <w:tcPr>
            <w:tcW w:w="0" w:type="auto"/>
            <w:tcBorders>
              <w:top w:val="single" w:sz="12" w:space="0" w:color="FFFFFF" w:themeColor="background1"/>
              <w:left w:val="single" w:sz="12" w:space="0" w:color="auto"/>
              <w:bottom w:val="single" w:sz="8" w:space="0" w:color="FFFFFF" w:themeColor="background1"/>
              <w:right w:val="thickThinSmallGap" w:sz="24" w:space="0" w:color="auto"/>
            </w:tcBorders>
            <w:shd w:val="clear" w:color="auto" w:fill="4A66AC" w:themeFill="accent1"/>
            <w:noWrap/>
            <w:vAlign w:val="center"/>
            <w:hideMark/>
          </w:tcPr>
          <w:p w14:paraId="2D5B5837" w14:textId="3C43E745" w:rsidR="00713BFF" w:rsidRPr="00713BFF" w:rsidRDefault="00713BFF" w:rsidP="00713BFF">
            <w:pPr>
              <w:spacing w:after="0"/>
              <w:jc w:val="center"/>
              <w:rPr>
                <w:rFonts w:ascii="Arial Narrow" w:hAnsi="Arial Narrow"/>
                <w:b/>
                <w:bCs/>
                <w:color w:val="FFFFFF" w:themeColor="background1"/>
                <w:sz w:val="24"/>
                <w:szCs w:val="24"/>
                <w:lang w:eastAsia="en-AU"/>
              </w:rPr>
            </w:pPr>
            <w:r w:rsidRPr="00713BFF">
              <w:rPr>
                <w:rFonts w:ascii="Arial Narrow" w:hAnsi="Arial Narrow"/>
                <w:b/>
                <w:bCs/>
                <w:color w:val="FFFFFF" w:themeColor="background1"/>
                <w:sz w:val="24"/>
                <w:szCs w:val="24"/>
                <w:lang w:eastAsia="en-AU"/>
              </w:rPr>
              <w:t>2029</w:t>
            </w:r>
            <w:r w:rsidR="00453D25">
              <w:rPr>
                <w:rFonts w:ascii="Arial Narrow" w:hAnsi="Arial Narrow"/>
                <w:b/>
                <w:bCs/>
                <w:color w:val="FFFFFF" w:themeColor="background1"/>
                <w:sz w:val="24"/>
                <w:szCs w:val="24"/>
                <w:lang w:eastAsia="en-AU"/>
              </w:rPr>
              <w:t>-</w:t>
            </w:r>
            <w:r w:rsidRPr="00713BFF">
              <w:rPr>
                <w:rFonts w:ascii="Arial Narrow" w:hAnsi="Arial Narrow"/>
                <w:b/>
                <w:bCs/>
                <w:color w:val="FFFFFF" w:themeColor="background1"/>
                <w:sz w:val="24"/>
                <w:szCs w:val="24"/>
                <w:lang w:eastAsia="en-AU"/>
              </w:rPr>
              <w:t>30</w:t>
            </w:r>
          </w:p>
        </w:tc>
        <w:tc>
          <w:tcPr>
            <w:tcW w:w="0" w:type="auto"/>
            <w:tcBorders>
              <w:top w:val="single" w:sz="12" w:space="0" w:color="FFFFFF" w:themeColor="background1"/>
              <w:left w:val="thickThinSmallGap" w:sz="24" w:space="0" w:color="auto"/>
              <w:bottom w:val="single" w:sz="8" w:space="0" w:color="auto"/>
              <w:right w:val="single" w:sz="12" w:space="0" w:color="FFFFFF" w:themeColor="background1"/>
            </w:tcBorders>
            <w:shd w:val="clear" w:color="auto" w:fill="auto"/>
            <w:noWrap/>
            <w:vAlign w:val="center"/>
            <w:hideMark/>
          </w:tcPr>
          <w:p w14:paraId="2453F7D8"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$1,862,229</w:t>
            </w:r>
          </w:p>
        </w:tc>
        <w:tc>
          <w:tcPr>
            <w:tcW w:w="0" w:type="auto"/>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noWrap/>
            <w:vAlign w:val="center"/>
            <w:hideMark/>
          </w:tcPr>
          <w:p w14:paraId="4457E658"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$1,862,229</w:t>
            </w:r>
          </w:p>
        </w:tc>
        <w:tc>
          <w:tcPr>
            <w:tcW w:w="0" w:type="auto"/>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auto" w:fill="auto"/>
            <w:noWrap/>
            <w:vAlign w:val="center"/>
            <w:hideMark/>
          </w:tcPr>
          <w:p w14:paraId="7B2CA5BE"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$0</w:t>
            </w:r>
          </w:p>
        </w:tc>
        <w:tc>
          <w:tcPr>
            <w:tcW w:w="0" w:type="auto"/>
            <w:tcBorders>
              <w:top w:val="single" w:sz="12" w:space="0" w:color="FFFFFF" w:themeColor="background1"/>
              <w:left w:val="single" w:sz="12" w:space="0" w:color="FFFFFF" w:themeColor="background1"/>
              <w:bottom w:val="single" w:sz="8" w:space="0" w:color="auto"/>
              <w:right w:val="single" w:sz="12" w:space="0" w:color="auto"/>
            </w:tcBorders>
            <w:shd w:val="clear" w:color="auto" w:fill="auto"/>
            <w:noWrap/>
            <w:vAlign w:val="center"/>
            <w:hideMark/>
          </w:tcPr>
          <w:p w14:paraId="7ADF59D0" w14:textId="77777777" w:rsidR="00713BFF" w:rsidRPr="00713BFF" w:rsidRDefault="00713BFF" w:rsidP="00713BFF">
            <w:pPr>
              <w:spacing w:after="0"/>
              <w:jc w:val="center"/>
              <w:rPr>
                <w:rFonts w:ascii="Arial Narrow" w:hAnsi="Arial Narrow"/>
                <w:sz w:val="24"/>
                <w:szCs w:val="24"/>
                <w:lang w:eastAsia="en-AU"/>
              </w:rPr>
            </w:pPr>
            <w:r w:rsidRPr="00713BFF">
              <w:rPr>
                <w:rFonts w:ascii="Arial Narrow" w:hAnsi="Arial Narrow"/>
                <w:sz w:val="24"/>
                <w:szCs w:val="24"/>
                <w:lang w:eastAsia="en-AU"/>
              </w:rPr>
              <w:t>$502,221</w:t>
            </w:r>
          </w:p>
        </w:tc>
      </w:tr>
      <w:tr w:rsidR="00713BFF" w:rsidRPr="00713BFF" w14:paraId="59091EE9" w14:textId="77777777" w:rsidTr="001D385D">
        <w:trPr>
          <w:trHeight w:val="499"/>
        </w:trPr>
        <w:tc>
          <w:tcPr>
            <w:tcW w:w="0" w:type="auto"/>
            <w:tcBorders>
              <w:top w:val="single" w:sz="8" w:space="0" w:color="FFFFFF" w:themeColor="background1"/>
              <w:left w:val="single" w:sz="12" w:space="0" w:color="auto"/>
              <w:bottom w:val="single" w:sz="8" w:space="0" w:color="auto"/>
              <w:right w:val="thickThinSmallGap" w:sz="24" w:space="0" w:color="auto"/>
            </w:tcBorders>
            <w:shd w:val="clear" w:color="auto" w:fill="D9D9D9" w:themeFill="background1" w:themeFillShade="D9"/>
            <w:noWrap/>
            <w:vAlign w:val="center"/>
            <w:hideMark/>
          </w:tcPr>
          <w:p w14:paraId="4DB5306F" w14:textId="77777777" w:rsidR="00713BFF" w:rsidRPr="00713BFF" w:rsidRDefault="00713BFF" w:rsidP="00713BFF">
            <w:pPr>
              <w:spacing w:after="0"/>
              <w:jc w:val="center"/>
              <w:rPr>
                <w:rFonts w:ascii="Arial Narrow" w:hAnsi="Arial Narrow"/>
                <w:b/>
                <w:bCs/>
                <w:color w:val="FFFFFF" w:themeColor="background1"/>
                <w:sz w:val="24"/>
                <w:szCs w:val="24"/>
                <w:lang w:eastAsia="en-AU"/>
              </w:rPr>
            </w:pPr>
            <w:r w:rsidRPr="001D385D">
              <w:rPr>
                <w:rFonts w:ascii="Arial Narrow" w:hAnsi="Arial Narrow"/>
                <w:b/>
                <w:bCs/>
                <w:sz w:val="24"/>
                <w:szCs w:val="24"/>
                <w:lang w:eastAsia="en-AU"/>
              </w:rPr>
              <w:t>TOTAL</w:t>
            </w:r>
          </w:p>
        </w:tc>
        <w:tc>
          <w:tcPr>
            <w:tcW w:w="0" w:type="auto"/>
            <w:tcBorders>
              <w:top w:val="nil"/>
              <w:left w:val="thickThinSmallGap" w:sz="24" w:space="0" w:color="auto"/>
              <w:bottom w:val="single" w:sz="8" w:space="0" w:color="auto"/>
            </w:tcBorders>
            <w:shd w:val="clear" w:color="000000" w:fill="D8D8D8"/>
            <w:noWrap/>
            <w:vAlign w:val="center"/>
            <w:hideMark/>
          </w:tcPr>
          <w:p w14:paraId="3B0FE233" w14:textId="77777777" w:rsidR="00713BFF" w:rsidRPr="00713BFF" w:rsidRDefault="00713BFF" w:rsidP="00713BFF">
            <w:pPr>
              <w:spacing w:after="0"/>
              <w:jc w:val="center"/>
              <w:rPr>
                <w:rFonts w:ascii="Arial Narrow" w:hAnsi="Arial Narrow"/>
                <w:b/>
                <w:bCs/>
                <w:sz w:val="24"/>
                <w:szCs w:val="24"/>
                <w:lang w:eastAsia="en-AU"/>
              </w:rPr>
            </w:pPr>
            <w:r w:rsidRPr="00713BFF">
              <w:rPr>
                <w:rFonts w:ascii="Arial Narrow" w:hAnsi="Arial Narrow"/>
                <w:b/>
                <w:bCs/>
                <w:sz w:val="24"/>
                <w:szCs w:val="24"/>
                <w:lang w:eastAsia="en-AU"/>
              </w:rPr>
              <w:t>$16,369,336</w:t>
            </w:r>
          </w:p>
        </w:tc>
        <w:tc>
          <w:tcPr>
            <w:tcW w:w="0" w:type="auto"/>
            <w:tcBorders>
              <w:top w:val="single" w:sz="8" w:space="0" w:color="auto"/>
              <w:bottom w:val="single" w:sz="8" w:space="0" w:color="auto"/>
              <w:right w:val="nil"/>
            </w:tcBorders>
            <w:shd w:val="clear" w:color="000000" w:fill="D8D8D8"/>
            <w:noWrap/>
            <w:vAlign w:val="center"/>
            <w:hideMark/>
          </w:tcPr>
          <w:p w14:paraId="6B658A21" w14:textId="77777777" w:rsidR="00713BFF" w:rsidRPr="00713BFF" w:rsidRDefault="00713BFF" w:rsidP="00713BFF">
            <w:pPr>
              <w:spacing w:after="0"/>
              <w:jc w:val="center"/>
              <w:rPr>
                <w:rFonts w:ascii="Arial Narrow" w:hAnsi="Arial Narrow"/>
                <w:b/>
                <w:bCs/>
                <w:sz w:val="24"/>
                <w:szCs w:val="24"/>
                <w:lang w:eastAsia="en-AU"/>
              </w:rPr>
            </w:pPr>
            <w:r w:rsidRPr="00713BFF">
              <w:rPr>
                <w:rFonts w:ascii="Arial Narrow" w:hAnsi="Arial Narrow"/>
                <w:b/>
                <w:bCs/>
                <w:sz w:val="24"/>
                <w:szCs w:val="24"/>
                <w:lang w:eastAsia="en-AU"/>
              </w:rPr>
              <w:t>$15,867,116</w:t>
            </w:r>
          </w:p>
        </w:tc>
        <w:tc>
          <w:tcPr>
            <w:tcW w:w="0" w:type="auto"/>
            <w:tcBorders>
              <w:top w:val="nil"/>
              <w:left w:val="nil"/>
              <w:bottom w:val="single" w:sz="8" w:space="0" w:color="auto"/>
              <w:right w:val="nil"/>
            </w:tcBorders>
            <w:shd w:val="clear" w:color="000000" w:fill="D8D8D8"/>
            <w:noWrap/>
            <w:vAlign w:val="center"/>
            <w:hideMark/>
          </w:tcPr>
          <w:p w14:paraId="3170F865" w14:textId="77777777" w:rsidR="00713BFF" w:rsidRPr="00713BFF" w:rsidRDefault="00713BFF" w:rsidP="00713BFF">
            <w:pPr>
              <w:spacing w:after="0"/>
              <w:jc w:val="center"/>
              <w:rPr>
                <w:rFonts w:ascii="Arial Narrow" w:hAnsi="Arial Narrow"/>
                <w:b/>
                <w:bCs/>
                <w:sz w:val="24"/>
                <w:szCs w:val="24"/>
                <w:lang w:eastAsia="en-AU"/>
              </w:rPr>
            </w:pPr>
            <w:r w:rsidRPr="00713BFF">
              <w:rPr>
                <w:rFonts w:ascii="Arial Narrow" w:hAnsi="Arial Narrow"/>
                <w:b/>
                <w:bCs/>
                <w:sz w:val="24"/>
                <w:szCs w:val="24"/>
                <w:lang w:eastAsia="en-AU"/>
              </w:rPr>
              <w:t>$502,221</w:t>
            </w:r>
          </w:p>
        </w:tc>
        <w:tc>
          <w:tcPr>
            <w:tcW w:w="0" w:type="auto"/>
            <w:tcBorders>
              <w:top w:val="nil"/>
              <w:left w:val="nil"/>
              <w:bottom w:val="single" w:sz="8" w:space="0" w:color="auto"/>
              <w:right w:val="single" w:sz="12" w:space="0" w:color="auto"/>
            </w:tcBorders>
            <w:shd w:val="clear" w:color="000000" w:fill="D8D8D8"/>
            <w:noWrap/>
            <w:vAlign w:val="center"/>
            <w:hideMark/>
          </w:tcPr>
          <w:p w14:paraId="55F5FD74" w14:textId="77777777" w:rsidR="00713BFF" w:rsidRPr="00713BFF" w:rsidRDefault="00713BFF" w:rsidP="00713BFF">
            <w:pPr>
              <w:spacing w:after="0"/>
              <w:jc w:val="left"/>
              <w:rPr>
                <w:rFonts w:ascii="Times New Roman" w:hAnsi="Times New Roman"/>
                <w:sz w:val="20"/>
                <w:lang w:eastAsia="en-AU"/>
              </w:rPr>
            </w:pPr>
            <w:r w:rsidRPr="00713BFF">
              <w:rPr>
                <w:rFonts w:ascii="Times New Roman" w:hAnsi="Times New Roman"/>
                <w:sz w:val="20"/>
                <w:lang w:eastAsia="en-AU"/>
              </w:rPr>
              <w:t> </w:t>
            </w:r>
          </w:p>
        </w:tc>
      </w:tr>
    </w:tbl>
    <w:p w14:paraId="4DF3AD55" w14:textId="77777777" w:rsidR="00391882" w:rsidRDefault="00391882" w:rsidP="008470D7">
      <w:pPr>
        <w:pStyle w:val="BodyText"/>
        <w:spacing w:after="0"/>
        <w:rPr>
          <w:sz w:val="24"/>
          <w:szCs w:val="24"/>
        </w:rPr>
      </w:pPr>
    </w:p>
    <w:p w14:paraId="184D63CF" w14:textId="77777777" w:rsidR="00A04830" w:rsidRDefault="00B536BA" w:rsidP="00A04830">
      <w:pPr>
        <w:pStyle w:val="BodyText"/>
        <w:ind w:right="375"/>
        <w:jc w:val="left"/>
        <w:rPr>
          <w:sz w:val="24"/>
          <w:szCs w:val="24"/>
        </w:rPr>
      </w:pPr>
      <w:r w:rsidRPr="00713BFF">
        <w:rPr>
          <w:sz w:val="24"/>
          <w:szCs w:val="24"/>
        </w:rPr>
        <w:t>T</w:t>
      </w:r>
      <w:r w:rsidR="00D16F7A" w:rsidRPr="00713BFF">
        <w:rPr>
          <w:sz w:val="24"/>
          <w:szCs w:val="24"/>
        </w:rPr>
        <w:t>he 1</w:t>
      </w:r>
      <w:r w:rsidR="00F14B9D" w:rsidRPr="00713BFF">
        <w:rPr>
          <w:sz w:val="24"/>
          <w:szCs w:val="24"/>
        </w:rPr>
        <w:t xml:space="preserve">0 year </w:t>
      </w:r>
      <w:r w:rsidRPr="00713BFF">
        <w:rPr>
          <w:sz w:val="24"/>
          <w:szCs w:val="24"/>
        </w:rPr>
        <w:t>cumulative funding gap is a deficit of</w:t>
      </w:r>
      <w:r w:rsidR="008964CD" w:rsidRPr="00713BFF">
        <w:rPr>
          <w:sz w:val="24"/>
          <w:szCs w:val="24"/>
        </w:rPr>
        <w:t xml:space="preserve"> $</w:t>
      </w:r>
      <w:r w:rsidR="00713BFF" w:rsidRPr="00713BFF">
        <w:rPr>
          <w:sz w:val="24"/>
          <w:szCs w:val="24"/>
        </w:rPr>
        <w:t>502,221</w:t>
      </w:r>
      <w:r w:rsidR="006B2615" w:rsidRPr="00713BFF">
        <w:rPr>
          <w:sz w:val="24"/>
          <w:szCs w:val="24"/>
        </w:rPr>
        <w:t>.</w:t>
      </w:r>
      <w:r w:rsidR="006B2615" w:rsidRPr="00B911F5">
        <w:rPr>
          <w:sz w:val="24"/>
          <w:szCs w:val="24"/>
        </w:rPr>
        <w:t xml:space="preserve"> </w:t>
      </w:r>
    </w:p>
    <w:p w14:paraId="6BFAAC13" w14:textId="77777777" w:rsidR="00AB6468" w:rsidRPr="00B911F5" w:rsidRDefault="00B265E1" w:rsidP="001F7187">
      <w:pPr>
        <w:pStyle w:val="BodyText"/>
        <w:spacing w:after="0"/>
        <w:rPr>
          <w:sz w:val="24"/>
          <w:szCs w:val="24"/>
        </w:rPr>
      </w:pPr>
      <w:r>
        <w:rPr>
          <w:sz w:val="24"/>
          <w:szCs w:val="24"/>
        </w:rPr>
        <w:t>F</w:t>
      </w:r>
      <w:r w:rsidR="00480D3D" w:rsidRPr="00B911F5">
        <w:rPr>
          <w:sz w:val="24"/>
          <w:szCs w:val="24"/>
        </w:rPr>
        <w:t>uture component renewals</w:t>
      </w:r>
      <w:r w:rsidR="0060665D" w:rsidRPr="00B911F5">
        <w:rPr>
          <w:sz w:val="24"/>
          <w:szCs w:val="24"/>
        </w:rPr>
        <w:t xml:space="preserve"> </w:t>
      </w:r>
      <w:r w:rsidR="00480D3D" w:rsidRPr="00B911F5">
        <w:rPr>
          <w:sz w:val="24"/>
          <w:szCs w:val="24"/>
        </w:rPr>
        <w:t xml:space="preserve">from </w:t>
      </w:r>
      <w:r w:rsidR="0060665D" w:rsidRPr="00B911F5">
        <w:rPr>
          <w:sz w:val="24"/>
          <w:szCs w:val="24"/>
        </w:rPr>
        <w:t>new</w:t>
      </w:r>
      <w:r w:rsidR="006B2615" w:rsidRPr="00B911F5">
        <w:rPr>
          <w:sz w:val="24"/>
          <w:szCs w:val="24"/>
        </w:rPr>
        <w:t xml:space="preserve"> c</w:t>
      </w:r>
      <w:r w:rsidR="00842AAC" w:rsidRPr="00B911F5">
        <w:rPr>
          <w:sz w:val="24"/>
          <w:szCs w:val="24"/>
        </w:rPr>
        <w:t xml:space="preserve">apital growth </w:t>
      </w:r>
      <w:r w:rsidR="00883DC8" w:rsidRPr="00B911F5">
        <w:rPr>
          <w:sz w:val="24"/>
          <w:szCs w:val="24"/>
        </w:rPr>
        <w:t>have</w:t>
      </w:r>
      <w:r w:rsidR="0060665D" w:rsidRPr="00B911F5">
        <w:rPr>
          <w:sz w:val="24"/>
          <w:szCs w:val="24"/>
        </w:rPr>
        <w:t xml:space="preserve"> not been considered as </w:t>
      </w:r>
      <w:r w:rsidR="00480D3D" w:rsidRPr="00B911F5">
        <w:rPr>
          <w:sz w:val="24"/>
          <w:szCs w:val="24"/>
        </w:rPr>
        <w:t xml:space="preserve">the number and $ value is not </w:t>
      </w:r>
      <w:r w:rsidR="003067B1" w:rsidRPr="00B911F5">
        <w:rPr>
          <w:sz w:val="24"/>
          <w:szCs w:val="24"/>
        </w:rPr>
        <w:t xml:space="preserve">realised </w:t>
      </w:r>
      <w:r w:rsidR="00480D3D" w:rsidRPr="00B911F5">
        <w:rPr>
          <w:sz w:val="24"/>
          <w:szCs w:val="24"/>
        </w:rPr>
        <w:t>until</w:t>
      </w:r>
      <w:r w:rsidR="0060665D" w:rsidRPr="00B911F5">
        <w:rPr>
          <w:sz w:val="24"/>
          <w:szCs w:val="24"/>
        </w:rPr>
        <w:t xml:space="preserve"> practical completion </w:t>
      </w:r>
      <w:r w:rsidR="00480D3D" w:rsidRPr="00B911F5">
        <w:rPr>
          <w:sz w:val="24"/>
          <w:szCs w:val="24"/>
        </w:rPr>
        <w:t>and</w:t>
      </w:r>
      <w:r w:rsidR="003067B1" w:rsidRPr="00B911F5">
        <w:rPr>
          <w:sz w:val="24"/>
          <w:szCs w:val="24"/>
        </w:rPr>
        <w:t>/</w:t>
      </w:r>
      <w:r w:rsidR="00480D3D" w:rsidRPr="00B911F5">
        <w:rPr>
          <w:sz w:val="24"/>
          <w:szCs w:val="24"/>
        </w:rPr>
        <w:t>or as constructed drawings and data is received</w:t>
      </w:r>
      <w:r w:rsidR="003067B1" w:rsidRPr="00B911F5">
        <w:rPr>
          <w:sz w:val="24"/>
          <w:szCs w:val="24"/>
        </w:rPr>
        <w:t xml:space="preserve">, </w:t>
      </w:r>
      <w:r w:rsidR="00480D3D" w:rsidRPr="00B911F5">
        <w:rPr>
          <w:sz w:val="24"/>
          <w:szCs w:val="24"/>
        </w:rPr>
        <w:t xml:space="preserve">and </w:t>
      </w:r>
      <w:r w:rsidR="003067B1" w:rsidRPr="00B911F5">
        <w:rPr>
          <w:sz w:val="24"/>
          <w:szCs w:val="24"/>
        </w:rPr>
        <w:t xml:space="preserve">subsequently </w:t>
      </w:r>
      <w:r w:rsidR="00480D3D" w:rsidRPr="00B911F5">
        <w:rPr>
          <w:sz w:val="24"/>
          <w:szCs w:val="24"/>
        </w:rPr>
        <w:t>register</w:t>
      </w:r>
      <w:r w:rsidR="00F910A2" w:rsidRPr="00B911F5">
        <w:rPr>
          <w:sz w:val="24"/>
          <w:szCs w:val="24"/>
        </w:rPr>
        <w:t>ed</w:t>
      </w:r>
      <w:r w:rsidR="00480D3D" w:rsidRPr="00B911F5">
        <w:rPr>
          <w:sz w:val="24"/>
          <w:szCs w:val="24"/>
        </w:rPr>
        <w:t xml:space="preserve"> into the City’s </w:t>
      </w:r>
      <w:r w:rsidR="0060665D" w:rsidRPr="00B911F5">
        <w:rPr>
          <w:sz w:val="24"/>
          <w:szCs w:val="24"/>
        </w:rPr>
        <w:t>operational asset register</w:t>
      </w:r>
      <w:r w:rsidR="00A94A53" w:rsidRPr="00B911F5">
        <w:rPr>
          <w:sz w:val="24"/>
          <w:szCs w:val="24"/>
        </w:rPr>
        <w:t>.</w:t>
      </w:r>
      <w:r w:rsidR="001F7187" w:rsidRPr="00B911F5">
        <w:rPr>
          <w:sz w:val="24"/>
          <w:szCs w:val="24"/>
        </w:rPr>
        <w:t xml:space="preserve"> </w:t>
      </w:r>
    </w:p>
    <w:p w14:paraId="0AA857BB" w14:textId="77777777" w:rsidR="00AB6468" w:rsidRPr="00B911F5" w:rsidRDefault="00AB6468" w:rsidP="001F7187">
      <w:pPr>
        <w:pStyle w:val="BodyText"/>
        <w:spacing w:after="0"/>
        <w:rPr>
          <w:sz w:val="24"/>
          <w:szCs w:val="24"/>
        </w:rPr>
      </w:pPr>
    </w:p>
    <w:p w14:paraId="773A5A1A" w14:textId="3DC3F4D1" w:rsidR="00954736" w:rsidRDefault="00B536BA" w:rsidP="001F7187">
      <w:pPr>
        <w:pStyle w:val="BodyText"/>
        <w:spacing w:after="0"/>
        <w:rPr>
          <w:rFonts w:eastAsia="+mn-ea"/>
          <w:sz w:val="24"/>
          <w:szCs w:val="24"/>
        </w:rPr>
      </w:pPr>
      <w:r>
        <w:rPr>
          <w:rFonts w:eastAsia="+mn-ea"/>
          <w:sz w:val="24"/>
          <w:szCs w:val="24"/>
        </w:rPr>
        <w:t xml:space="preserve">The projected component renewal expenditure is shown in </w:t>
      </w:r>
      <w:r w:rsidR="005E7C7C">
        <w:rPr>
          <w:rFonts w:eastAsia="+mn-ea"/>
          <w:sz w:val="24"/>
          <w:szCs w:val="24"/>
        </w:rPr>
        <w:t>Graph</w:t>
      </w:r>
      <w:r>
        <w:rPr>
          <w:rFonts w:eastAsia="+mn-ea"/>
          <w:sz w:val="24"/>
          <w:szCs w:val="24"/>
        </w:rPr>
        <w:t xml:space="preserve"> 6.</w:t>
      </w:r>
      <w:r w:rsidR="005E7C7C">
        <w:rPr>
          <w:rFonts w:eastAsia="+mn-ea"/>
          <w:sz w:val="24"/>
          <w:szCs w:val="24"/>
        </w:rPr>
        <w:t xml:space="preserve">1.2. </w:t>
      </w:r>
      <w:r>
        <w:rPr>
          <w:rFonts w:eastAsia="+mn-ea"/>
          <w:sz w:val="24"/>
          <w:szCs w:val="24"/>
        </w:rPr>
        <w:t>T</w:t>
      </w:r>
      <w:r w:rsidR="007909FD" w:rsidRPr="00B911F5">
        <w:rPr>
          <w:rFonts w:eastAsia="+mn-ea"/>
          <w:sz w:val="24"/>
          <w:szCs w:val="24"/>
        </w:rPr>
        <w:t xml:space="preserve">he </w:t>
      </w:r>
      <w:r w:rsidR="000E4119" w:rsidRPr="00B911F5">
        <w:rPr>
          <w:rFonts w:eastAsia="+mn-ea"/>
          <w:sz w:val="24"/>
          <w:szCs w:val="24"/>
        </w:rPr>
        <w:t>10</w:t>
      </w:r>
      <w:r w:rsidR="003543C1" w:rsidRPr="00B911F5">
        <w:rPr>
          <w:rFonts w:eastAsia="+mn-ea"/>
          <w:sz w:val="24"/>
          <w:szCs w:val="24"/>
        </w:rPr>
        <w:t xml:space="preserve"> year </w:t>
      </w:r>
      <w:r w:rsidR="00B06306" w:rsidRPr="00B911F5">
        <w:rPr>
          <w:rFonts w:eastAsia="+mn-ea"/>
          <w:sz w:val="24"/>
          <w:szCs w:val="24"/>
        </w:rPr>
        <w:t>Preliminary R</w:t>
      </w:r>
      <w:r w:rsidR="003543C1" w:rsidRPr="00B911F5">
        <w:rPr>
          <w:rFonts w:eastAsia="+mn-ea"/>
          <w:sz w:val="24"/>
          <w:szCs w:val="24"/>
        </w:rPr>
        <w:t xml:space="preserve">enewal </w:t>
      </w:r>
      <w:r w:rsidR="002A3AA6" w:rsidRPr="00B911F5">
        <w:rPr>
          <w:rFonts w:eastAsia="+mn-ea"/>
          <w:sz w:val="24"/>
          <w:szCs w:val="24"/>
        </w:rPr>
        <w:t>program</w:t>
      </w:r>
      <w:r w:rsidR="003543C1" w:rsidRPr="00B911F5">
        <w:rPr>
          <w:rFonts w:eastAsia="+mn-ea"/>
          <w:sz w:val="24"/>
          <w:szCs w:val="24"/>
        </w:rPr>
        <w:t xml:space="preserve"> </w:t>
      </w:r>
      <w:r w:rsidR="000D65D9" w:rsidRPr="00B911F5">
        <w:rPr>
          <w:rFonts w:eastAsia="+mn-ea"/>
          <w:sz w:val="24"/>
          <w:szCs w:val="24"/>
        </w:rPr>
        <w:t xml:space="preserve">is </w:t>
      </w:r>
      <w:r w:rsidR="009838F2" w:rsidRPr="00B911F5">
        <w:rPr>
          <w:rFonts w:eastAsia="+mn-ea"/>
          <w:sz w:val="24"/>
          <w:szCs w:val="24"/>
        </w:rPr>
        <w:t>detailed in Appendix B</w:t>
      </w:r>
      <w:r w:rsidR="007B2A7B" w:rsidRPr="00B911F5">
        <w:rPr>
          <w:rFonts w:eastAsia="+mn-ea"/>
          <w:sz w:val="24"/>
          <w:szCs w:val="24"/>
        </w:rPr>
        <w:t xml:space="preserve">, </w:t>
      </w:r>
      <w:r w:rsidR="009438C0" w:rsidRPr="00B911F5">
        <w:rPr>
          <w:rFonts w:eastAsia="+mn-ea"/>
          <w:sz w:val="24"/>
          <w:szCs w:val="24"/>
        </w:rPr>
        <w:t xml:space="preserve">consolidated to the </w:t>
      </w:r>
      <w:r w:rsidR="007B2A7B" w:rsidRPr="00B911F5">
        <w:rPr>
          <w:rFonts w:eastAsia="+mn-ea"/>
          <w:sz w:val="24"/>
          <w:szCs w:val="24"/>
        </w:rPr>
        <w:t>building level.</w:t>
      </w:r>
    </w:p>
    <w:p w14:paraId="149F87FE" w14:textId="569BF612" w:rsidR="00CD7F9D" w:rsidRDefault="00CD7F9D">
      <w:pPr>
        <w:spacing w:after="0"/>
        <w:jc w:val="left"/>
        <w:rPr>
          <w:rFonts w:eastAsia="+mn-ea"/>
          <w:sz w:val="24"/>
          <w:szCs w:val="24"/>
        </w:rPr>
      </w:pPr>
      <w:r>
        <w:rPr>
          <w:rFonts w:eastAsia="+mn-ea"/>
          <w:sz w:val="24"/>
          <w:szCs w:val="24"/>
        </w:rPr>
        <w:br w:type="page"/>
      </w:r>
    </w:p>
    <w:p w14:paraId="4730C828" w14:textId="0A8C981B" w:rsidR="00A65DA2" w:rsidRPr="00AC6C2A" w:rsidRDefault="005E7C7C" w:rsidP="00E12BD0">
      <w:pPr>
        <w:pStyle w:val="BodyText"/>
        <w:tabs>
          <w:tab w:val="left" w:pos="851"/>
        </w:tabs>
        <w:spacing w:after="120"/>
        <w:jc w:val="left"/>
        <w:rPr>
          <w:rFonts w:cs="Arial"/>
          <w:b/>
          <w:iCs/>
          <w:color w:val="0070C0"/>
          <w:sz w:val="24"/>
          <w:szCs w:val="24"/>
        </w:rPr>
      </w:pPr>
      <w:r>
        <w:rPr>
          <w:rFonts w:cs="Arial"/>
          <w:b/>
          <w:iCs/>
          <w:color w:val="0070C0"/>
          <w:sz w:val="24"/>
          <w:szCs w:val="24"/>
        </w:rPr>
        <w:lastRenderedPageBreak/>
        <w:t>Graph</w:t>
      </w:r>
      <w:r w:rsidR="002C21D9" w:rsidRPr="00AC6C2A">
        <w:rPr>
          <w:rFonts w:cs="Arial"/>
          <w:b/>
          <w:iCs/>
          <w:color w:val="0070C0"/>
          <w:sz w:val="24"/>
          <w:szCs w:val="24"/>
        </w:rPr>
        <w:t xml:space="preserve"> 6</w:t>
      </w:r>
      <w:r>
        <w:rPr>
          <w:rFonts w:cs="Arial"/>
          <w:b/>
          <w:iCs/>
          <w:color w:val="0070C0"/>
          <w:sz w:val="24"/>
          <w:szCs w:val="24"/>
        </w:rPr>
        <w:t>.1.2</w:t>
      </w:r>
      <w:r w:rsidR="00A65DA2" w:rsidRPr="00AC6C2A">
        <w:rPr>
          <w:rFonts w:cs="Arial"/>
          <w:b/>
          <w:iCs/>
          <w:color w:val="0070C0"/>
          <w:sz w:val="24"/>
          <w:szCs w:val="24"/>
        </w:rPr>
        <w:tab/>
        <w:t xml:space="preserve"> </w:t>
      </w:r>
      <w:r w:rsidR="0037128B" w:rsidRPr="00AC6C2A">
        <w:rPr>
          <w:rFonts w:cs="Arial"/>
          <w:b/>
          <w:iCs/>
          <w:color w:val="0070C0"/>
          <w:sz w:val="24"/>
          <w:szCs w:val="24"/>
        </w:rPr>
        <w:t>Project</w:t>
      </w:r>
      <w:r w:rsidR="00A65DA2" w:rsidRPr="00AC6C2A">
        <w:rPr>
          <w:rFonts w:cs="Arial"/>
          <w:b/>
          <w:iCs/>
          <w:color w:val="0070C0"/>
          <w:sz w:val="24"/>
          <w:szCs w:val="24"/>
        </w:rPr>
        <w:t>ed Renewal Expenditure</w:t>
      </w:r>
      <w:r w:rsidR="00BE5558" w:rsidRPr="00AC6C2A">
        <w:rPr>
          <w:rFonts w:cs="Arial"/>
          <w:b/>
          <w:iCs/>
          <w:color w:val="0070C0"/>
          <w:sz w:val="24"/>
          <w:szCs w:val="24"/>
        </w:rPr>
        <w:t xml:space="preserve"> Vs Annual Depreciation</w:t>
      </w:r>
      <w:r w:rsidR="00A65DA2" w:rsidRPr="00AC6C2A">
        <w:rPr>
          <w:rFonts w:cs="Arial"/>
          <w:b/>
          <w:iCs/>
          <w:color w:val="0070C0"/>
          <w:sz w:val="24"/>
          <w:szCs w:val="24"/>
        </w:rPr>
        <w:t xml:space="preserve"> </w:t>
      </w:r>
    </w:p>
    <w:p w14:paraId="357B78CE" w14:textId="77777777" w:rsidR="001E4ED9" w:rsidRPr="006348C9" w:rsidRDefault="004B7463" w:rsidP="00A65DA2">
      <w:pPr>
        <w:pStyle w:val="BodyText"/>
        <w:tabs>
          <w:tab w:val="left" w:pos="851"/>
        </w:tabs>
        <w:spacing w:after="120"/>
        <w:jc w:val="center"/>
        <w:rPr>
          <w:rFonts w:cs="Arial"/>
          <w:b/>
          <w:i/>
          <w:color w:val="0070C0"/>
          <w:sz w:val="24"/>
          <w:szCs w:val="24"/>
        </w:rPr>
      </w:pPr>
      <w:r>
        <w:rPr>
          <w:noProof/>
          <w:lang w:eastAsia="en-AU"/>
        </w:rPr>
        <w:drawing>
          <wp:inline distT="0" distB="0" distL="0" distR="0" wp14:anchorId="7BFB4D44" wp14:editId="341E668C">
            <wp:extent cx="5937662" cy="3966359"/>
            <wp:effectExtent l="0" t="0" r="635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D63B3E" w14:textId="77777777" w:rsidR="00A35502" w:rsidRDefault="00A35502" w:rsidP="00342030">
      <w:pPr>
        <w:pStyle w:val="BodyText"/>
        <w:spacing w:after="0"/>
        <w:rPr>
          <w:sz w:val="24"/>
          <w:szCs w:val="24"/>
        </w:rPr>
      </w:pPr>
    </w:p>
    <w:p w14:paraId="21ABB382" w14:textId="77777777" w:rsidR="00342030" w:rsidRDefault="00342030" w:rsidP="00342030">
      <w:pPr>
        <w:pStyle w:val="BodyText"/>
        <w:spacing w:after="0"/>
        <w:rPr>
          <w:sz w:val="24"/>
          <w:szCs w:val="24"/>
        </w:rPr>
      </w:pPr>
      <w:r w:rsidRPr="006348C9">
        <w:rPr>
          <w:sz w:val="24"/>
          <w:szCs w:val="24"/>
        </w:rPr>
        <w:t>Note that all costs are shown</w:t>
      </w:r>
      <w:r w:rsidR="000062AC" w:rsidRPr="006348C9">
        <w:rPr>
          <w:sz w:val="24"/>
          <w:szCs w:val="24"/>
        </w:rPr>
        <w:t xml:space="preserve"> in current </w:t>
      </w:r>
      <w:r w:rsidR="008B7E62">
        <w:rPr>
          <w:sz w:val="24"/>
          <w:szCs w:val="24"/>
        </w:rPr>
        <w:t>20</w:t>
      </w:r>
      <w:r w:rsidR="004B7463">
        <w:rPr>
          <w:sz w:val="24"/>
          <w:szCs w:val="24"/>
        </w:rPr>
        <w:t>19</w:t>
      </w:r>
      <w:r w:rsidR="000062AC" w:rsidRPr="006348C9">
        <w:rPr>
          <w:sz w:val="24"/>
          <w:szCs w:val="24"/>
        </w:rPr>
        <w:t xml:space="preserve"> dollar values and include a </w:t>
      </w:r>
      <w:r w:rsidR="004B7463">
        <w:rPr>
          <w:sz w:val="24"/>
          <w:szCs w:val="24"/>
        </w:rPr>
        <w:t>2</w:t>
      </w:r>
      <w:r w:rsidR="004702E9" w:rsidRPr="006348C9">
        <w:rPr>
          <w:sz w:val="24"/>
          <w:szCs w:val="24"/>
        </w:rPr>
        <w:t>% CPI increase per year forward.</w:t>
      </w:r>
    </w:p>
    <w:p w14:paraId="531250FA" w14:textId="77777777" w:rsidR="001825DA" w:rsidRDefault="001825DA" w:rsidP="00342030">
      <w:pPr>
        <w:pStyle w:val="BodyText"/>
        <w:spacing w:after="0"/>
        <w:rPr>
          <w:sz w:val="24"/>
          <w:szCs w:val="24"/>
        </w:rPr>
      </w:pPr>
    </w:p>
    <w:p w14:paraId="00B95CFE" w14:textId="77777777" w:rsidR="00854CE8" w:rsidRPr="006348C9" w:rsidRDefault="00854CE8" w:rsidP="003975C5">
      <w:pPr>
        <w:pStyle w:val="Heading2"/>
        <w:jc w:val="left"/>
        <w:rPr>
          <w:sz w:val="24"/>
          <w:szCs w:val="24"/>
        </w:rPr>
      </w:pPr>
      <w:bookmarkStart w:id="66" w:name="_Toc337474765"/>
      <w:bookmarkStart w:id="67" w:name="_Toc73446888"/>
      <w:r w:rsidRPr="006348C9">
        <w:rPr>
          <w:sz w:val="24"/>
          <w:szCs w:val="24"/>
        </w:rPr>
        <w:t>6.2</w:t>
      </w:r>
      <w:r w:rsidRPr="006348C9">
        <w:rPr>
          <w:sz w:val="24"/>
          <w:szCs w:val="24"/>
        </w:rPr>
        <w:tab/>
        <w:t>Funding Strategy</w:t>
      </w:r>
      <w:bookmarkEnd w:id="66"/>
      <w:bookmarkEnd w:id="67"/>
      <w:r w:rsidR="00883DC8">
        <w:rPr>
          <w:sz w:val="24"/>
          <w:szCs w:val="24"/>
        </w:rPr>
        <w:br/>
      </w:r>
    </w:p>
    <w:p w14:paraId="62312B67" w14:textId="77777777" w:rsidR="00BC1575" w:rsidRPr="007A35FF" w:rsidRDefault="00BC1575" w:rsidP="00BC1575">
      <w:pPr>
        <w:pStyle w:val="BodyText"/>
        <w:spacing w:after="120"/>
      </w:pPr>
      <w:bookmarkStart w:id="68" w:name="_6.3_Sustainability_of"/>
      <w:bookmarkStart w:id="69" w:name="_Toc428177987"/>
      <w:bookmarkEnd w:id="68"/>
      <w:r w:rsidRPr="007A35FF">
        <w:rPr>
          <w:rFonts w:eastAsia="+mn-ea"/>
          <w:sz w:val="24"/>
          <w:szCs w:val="24"/>
        </w:rPr>
        <w:t xml:space="preserve">Projected expenditure identified in Section 6.1 is to be funded from the City’s capital budgets. The funding strategy is detailed in the City’s </w:t>
      </w:r>
      <w:r w:rsidRPr="007A35FF">
        <w:rPr>
          <w:sz w:val="24"/>
          <w:szCs w:val="24"/>
        </w:rPr>
        <w:t>Long Term Financial Plan 2019-2020 to 2029-2030.</w:t>
      </w:r>
    </w:p>
    <w:p w14:paraId="135AF1ED" w14:textId="77777777" w:rsidR="00BC1575" w:rsidRPr="00801574" w:rsidRDefault="00BC1575" w:rsidP="00BC1575">
      <w:pPr>
        <w:pStyle w:val="BodyText"/>
        <w:spacing w:after="120"/>
        <w:rPr>
          <w:rFonts w:eastAsia="+mn-ea"/>
          <w:sz w:val="24"/>
          <w:szCs w:val="24"/>
        </w:rPr>
      </w:pPr>
      <w:r w:rsidRPr="007A35FF">
        <w:rPr>
          <w:sz w:val="24"/>
          <w:szCs w:val="24"/>
        </w:rPr>
        <w:t xml:space="preserve">In order to provide effective management of the </w:t>
      </w:r>
      <w:r w:rsidR="00DF3DAD">
        <w:rPr>
          <w:sz w:val="24"/>
          <w:szCs w:val="24"/>
        </w:rPr>
        <w:t>City’s building</w:t>
      </w:r>
      <w:r w:rsidRPr="007A35FF">
        <w:rPr>
          <w:sz w:val="24"/>
          <w:szCs w:val="24"/>
        </w:rPr>
        <w:t xml:space="preserve"> infrastructure asset base it is imperative that LTFP funding strategies are adequate and timely to support asset renewal projections and new projects outlined within the </w:t>
      </w:r>
      <w:r w:rsidR="007A35FF" w:rsidRPr="007A35FF">
        <w:rPr>
          <w:sz w:val="24"/>
          <w:szCs w:val="24"/>
        </w:rPr>
        <w:t>BAMP</w:t>
      </w:r>
      <w:r w:rsidRPr="007A35FF">
        <w:rPr>
          <w:sz w:val="24"/>
          <w:szCs w:val="24"/>
        </w:rPr>
        <w:t>.</w:t>
      </w:r>
    </w:p>
    <w:p w14:paraId="22FFD86E" w14:textId="77777777" w:rsidR="00C00BB3" w:rsidRPr="00C00BB3" w:rsidRDefault="00C00BB3" w:rsidP="007C5959">
      <w:pPr>
        <w:pStyle w:val="Heading2"/>
        <w:spacing w:after="240"/>
        <w:jc w:val="left"/>
        <w:rPr>
          <w:sz w:val="24"/>
          <w:szCs w:val="24"/>
        </w:rPr>
      </w:pPr>
      <w:bookmarkStart w:id="70" w:name="_Toc73446889"/>
      <w:r w:rsidRPr="00C00BB3">
        <w:rPr>
          <w:sz w:val="24"/>
          <w:szCs w:val="24"/>
        </w:rPr>
        <w:t>6.3</w:t>
      </w:r>
      <w:r w:rsidRPr="00C00BB3">
        <w:rPr>
          <w:sz w:val="24"/>
          <w:szCs w:val="24"/>
        </w:rPr>
        <w:tab/>
        <w:t>Sustainability of Service Delivery</w:t>
      </w:r>
      <w:bookmarkEnd w:id="69"/>
      <w:bookmarkEnd w:id="70"/>
      <w:r w:rsidRPr="00C00BB3">
        <w:rPr>
          <w:sz w:val="24"/>
          <w:szCs w:val="24"/>
        </w:rPr>
        <w:t xml:space="preserve"> </w:t>
      </w:r>
    </w:p>
    <w:p w14:paraId="4C1ECACD" w14:textId="77777777" w:rsidR="00BC1575" w:rsidRPr="00641706" w:rsidRDefault="00BC1575" w:rsidP="00BC1575">
      <w:pPr>
        <w:spacing w:after="200"/>
        <w:rPr>
          <w:rFonts w:eastAsia="+mn-ea"/>
          <w:sz w:val="24"/>
          <w:szCs w:val="24"/>
        </w:rPr>
      </w:pPr>
      <w:r w:rsidRPr="00641706">
        <w:rPr>
          <w:rFonts w:eastAsia="+mn-ea"/>
          <w:sz w:val="24"/>
          <w:szCs w:val="24"/>
        </w:rPr>
        <w:t xml:space="preserve">There are three key performance indicators for financial sustainability as recommended in the Department of Local Government (LG) Asset Management National Framework and Guidelines that have been considered in the analysis of the </w:t>
      </w:r>
      <w:r w:rsidR="007A35FF" w:rsidRPr="00641706">
        <w:rPr>
          <w:rFonts w:eastAsia="+mn-ea"/>
          <w:sz w:val="24"/>
          <w:szCs w:val="24"/>
        </w:rPr>
        <w:t>Buildings</w:t>
      </w:r>
      <w:r w:rsidRPr="00641706">
        <w:rPr>
          <w:rFonts w:eastAsia="+mn-ea"/>
          <w:sz w:val="24"/>
          <w:szCs w:val="24"/>
        </w:rPr>
        <w:t xml:space="preserve"> Infrastructure financial data.</w:t>
      </w:r>
    </w:p>
    <w:p w14:paraId="54570851" w14:textId="77777777" w:rsidR="00BC1575" w:rsidRDefault="00BC1575" w:rsidP="00BC1575">
      <w:pPr>
        <w:pStyle w:val="BodyText"/>
        <w:rPr>
          <w:sz w:val="24"/>
          <w:szCs w:val="24"/>
        </w:rPr>
      </w:pPr>
      <w:r w:rsidRPr="00641706">
        <w:rPr>
          <w:sz w:val="24"/>
          <w:szCs w:val="24"/>
        </w:rPr>
        <w:t>The aim of the Framework is to enhance the sustainable management of Local Government assets by encouraging ‘whole of life’ and ‘whole of organisation’ approaches and the effective identification and management of risks associated with the use of the assets</w:t>
      </w:r>
      <w:r w:rsidRPr="007A35FF">
        <w:rPr>
          <w:sz w:val="24"/>
          <w:szCs w:val="24"/>
        </w:rPr>
        <w:t>.</w:t>
      </w:r>
    </w:p>
    <w:p w14:paraId="29E6F035" w14:textId="77777777" w:rsidR="009E38AF" w:rsidRPr="00C00BB3" w:rsidRDefault="00C00BB3" w:rsidP="00C00BB3">
      <w:pPr>
        <w:pStyle w:val="Heading3"/>
        <w:rPr>
          <w:sz w:val="24"/>
          <w:szCs w:val="24"/>
        </w:rPr>
      </w:pPr>
      <w:bookmarkStart w:id="71" w:name="_Toc73446890"/>
      <w:bookmarkStart w:id="72" w:name="OLE_LINK3"/>
      <w:r w:rsidRPr="00550039">
        <w:rPr>
          <w:sz w:val="24"/>
          <w:szCs w:val="24"/>
        </w:rPr>
        <w:lastRenderedPageBreak/>
        <w:t>6.3.1</w:t>
      </w:r>
      <w:r w:rsidRPr="00550039">
        <w:rPr>
          <w:sz w:val="24"/>
          <w:szCs w:val="24"/>
        </w:rPr>
        <w:tab/>
      </w:r>
      <w:r w:rsidR="00007CA5" w:rsidRPr="00550039">
        <w:rPr>
          <w:sz w:val="24"/>
          <w:szCs w:val="24"/>
        </w:rPr>
        <w:t>Asset Consumption R</w:t>
      </w:r>
      <w:r w:rsidR="009E38AF" w:rsidRPr="00550039">
        <w:rPr>
          <w:sz w:val="24"/>
          <w:szCs w:val="24"/>
        </w:rPr>
        <w:t>atio</w:t>
      </w:r>
      <w:r w:rsidR="0052009C" w:rsidRPr="00550039">
        <w:rPr>
          <w:sz w:val="24"/>
          <w:szCs w:val="24"/>
        </w:rPr>
        <w:t xml:space="preserve"> (ACR)</w:t>
      </w:r>
      <w:bookmarkEnd w:id="71"/>
    </w:p>
    <w:p w14:paraId="1B99E07F" w14:textId="77777777" w:rsidR="0052009C" w:rsidRPr="00BC1575" w:rsidRDefault="00252DA1" w:rsidP="00492527">
      <w:pPr>
        <w:pStyle w:val="ListParagraph"/>
        <w:numPr>
          <w:ilvl w:val="0"/>
          <w:numId w:val="16"/>
        </w:numPr>
        <w:spacing w:after="200" w:line="276" w:lineRule="auto"/>
        <w:jc w:val="left"/>
        <w:rPr>
          <w:rFonts w:eastAsia="+mn-ea"/>
          <w:sz w:val="24"/>
          <w:szCs w:val="24"/>
        </w:rPr>
      </w:pPr>
      <w:r w:rsidRPr="00BC1575">
        <w:rPr>
          <w:rFonts w:eastAsia="+mn-ea"/>
          <w:sz w:val="24"/>
          <w:szCs w:val="24"/>
        </w:rPr>
        <w:t>T</w:t>
      </w:r>
      <w:r w:rsidR="00854CE8" w:rsidRPr="00BC1575">
        <w:rPr>
          <w:rFonts w:eastAsia="+mn-ea"/>
          <w:sz w:val="24"/>
          <w:szCs w:val="24"/>
        </w:rPr>
        <w:t xml:space="preserve">his ratio shows the written down current value of the City’s depreciable assets relative to their ‘as new’ value in up to date prices. </w:t>
      </w:r>
    </w:p>
    <w:p w14:paraId="7946274C" w14:textId="77777777" w:rsidR="0052009C" w:rsidRPr="00BC1575" w:rsidRDefault="00854CE8" w:rsidP="00492527">
      <w:pPr>
        <w:pStyle w:val="ListParagraph"/>
        <w:numPr>
          <w:ilvl w:val="0"/>
          <w:numId w:val="16"/>
        </w:numPr>
        <w:rPr>
          <w:rFonts w:eastAsia="+mn-ea"/>
          <w:sz w:val="24"/>
        </w:rPr>
      </w:pPr>
      <w:r w:rsidRPr="00BC1575">
        <w:rPr>
          <w:rFonts w:eastAsia="+mn-ea"/>
          <w:sz w:val="24"/>
        </w:rPr>
        <w:t xml:space="preserve">It is calculated by dividing the </w:t>
      </w:r>
      <w:r w:rsidR="0052009C" w:rsidRPr="00BC1575">
        <w:rPr>
          <w:rFonts w:eastAsia="+mn-ea"/>
          <w:sz w:val="24"/>
        </w:rPr>
        <w:t xml:space="preserve">written down value, also known as the Fair Value, </w:t>
      </w:r>
      <w:r w:rsidRPr="00BC1575">
        <w:rPr>
          <w:rFonts w:eastAsia="+mn-ea"/>
          <w:sz w:val="24"/>
        </w:rPr>
        <w:t>by the current replacement cost</w:t>
      </w:r>
      <w:r w:rsidR="001C3D24" w:rsidRPr="00BC1575">
        <w:rPr>
          <w:rFonts w:eastAsia="+mn-ea"/>
          <w:sz w:val="24"/>
        </w:rPr>
        <w:t xml:space="preserve"> from the </w:t>
      </w:r>
      <w:r w:rsidR="0037128B" w:rsidRPr="00BC1575">
        <w:rPr>
          <w:rFonts w:eastAsia="+mn-ea"/>
          <w:sz w:val="24"/>
        </w:rPr>
        <w:t xml:space="preserve">corporate </w:t>
      </w:r>
      <w:r w:rsidR="001C3D24" w:rsidRPr="00BC1575">
        <w:rPr>
          <w:rFonts w:eastAsia="+mn-ea"/>
          <w:sz w:val="24"/>
        </w:rPr>
        <w:t>operati</w:t>
      </w:r>
      <w:r w:rsidR="00574CDE" w:rsidRPr="00BC1575">
        <w:rPr>
          <w:rFonts w:eastAsia="+mn-ea"/>
          <w:sz w:val="24"/>
        </w:rPr>
        <w:t>onal asset register</w:t>
      </w:r>
      <w:r w:rsidRPr="00BC1575">
        <w:rPr>
          <w:rFonts w:eastAsia="+mn-ea"/>
          <w:sz w:val="24"/>
        </w:rPr>
        <w:t xml:space="preserve">. </w:t>
      </w:r>
    </w:p>
    <w:tbl>
      <w:tblPr>
        <w:tblW w:w="5000" w:type="pct"/>
        <w:tblLook w:val="04A0" w:firstRow="1" w:lastRow="0" w:firstColumn="1" w:lastColumn="0" w:noHBand="0" w:noVBand="1"/>
      </w:tblPr>
      <w:tblGrid>
        <w:gridCol w:w="2132"/>
        <w:gridCol w:w="1242"/>
        <w:gridCol w:w="1241"/>
        <w:gridCol w:w="1241"/>
        <w:gridCol w:w="1241"/>
        <w:gridCol w:w="2452"/>
      </w:tblGrid>
      <w:tr w:rsidR="002A561A" w:rsidRPr="004908CF" w14:paraId="662A3729" w14:textId="77777777" w:rsidTr="00FB3B27">
        <w:trPr>
          <w:trHeight w:val="499"/>
        </w:trPr>
        <w:tc>
          <w:tcPr>
            <w:tcW w:w="1116" w:type="pct"/>
            <w:vMerge w:val="restart"/>
            <w:tcBorders>
              <w:top w:val="single" w:sz="12" w:space="0" w:color="auto"/>
              <w:left w:val="single" w:sz="12" w:space="0" w:color="auto"/>
              <w:right w:val="single" w:sz="12" w:space="0" w:color="FFFFFF"/>
            </w:tcBorders>
            <w:shd w:val="clear" w:color="auto" w:fill="4A66AC" w:themeFill="accent1"/>
            <w:vAlign w:val="center"/>
            <w:hideMark/>
          </w:tcPr>
          <w:p w14:paraId="135E9389" w14:textId="77777777" w:rsidR="002A561A" w:rsidRPr="004908CF" w:rsidRDefault="002A561A" w:rsidP="004908CF">
            <w:pPr>
              <w:spacing w:after="0"/>
              <w:jc w:val="center"/>
              <w:rPr>
                <w:rFonts w:ascii="Arial Narrow" w:hAnsi="Arial Narrow"/>
                <w:b/>
                <w:color w:val="FFFFFF"/>
                <w:sz w:val="24"/>
                <w:szCs w:val="24"/>
                <w:lang w:eastAsia="en-AU"/>
              </w:rPr>
            </w:pPr>
            <w:r w:rsidRPr="004908CF">
              <w:rPr>
                <w:rFonts w:ascii="Arial Narrow" w:hAnsi="Arial Narrow"/>
                <w:b/>
                <w:color w:val="FFFFFF"/>
                <w:sz w:val="24"/>
                <w:szCs w:val="24"/>
                <w:lang w:val="en-US" w:eastAsia="en-AU"/>
              </w:rPr>
              <w:t>Assets</w:t>
            </w:r>
          </w:p>
          <w:p w14:paraId="2E4EAB3D" w14:textId="77777777" w:rsidR="002A561A" w:rsidRPr="004908CF" w:rsidRDefault="002A561A" w:rsidP="004908CF">
            <w:pPr>
              <w:spacing w:after="0"/>
              <w:jc w:val="center"/>
              <w:rPr>
                <w:rFonts w:ascii="Arial Narrow" w:hAnsi="Arial Narrow"/>
                <w:b/>
                <w:color w:val="FFFFFF"/>
                <w:sz w:val="24"/>
                <w:szCs w:val="24"/>
                <w:lang w:eastAsia="en-AU"/>
              </w:rPr>
            </w:pPr>
            <w:r w:rsidRPr="004908CF">
              <w:rPr>
                <w:rFonts w:ascii="Arial Narrow" w:hAnsi="Arial Narrow"/>
                <w:b/>
                <w:color w:val="FFFFFF"/>
                <w:sz w:val="24"/>
                <w:szCs w:val="24"/>
                <w:lang w:eastAsia="en-AU"/>
              </w:rPr>
              <w:t> </w:t>
            </w:r>
          </w:p>
        </w:tc>
        <w:tc>
          <w:tcPr>
            <w:tcW w:w="2600" w:type="pct"/>
            <w:gridSpan w:val="4"/>
            <w:tcBorders>
              <w:top w:val="single" w:sz="12" w:space="0" w:color="auto"/>
              <w:left w:val="nil"/>
              <w:bottom w:val="single" w:sz="12" w:space="0" w:color="FFFFFF" w:themeColor="background1"/>
              <w:right w:val="single" w:sz="8" w:space="0" w:color="FFFFFF"/>
            </w:tcBorders>
            <w:shd w:val="clear" w:color="auto" w:fill="4A66AC" w:themeFill="accent1"/>
            <w:vAlign w:val="center"/>
            <w:hideMark/>
          </w:tcPr>
          <w:p w14:paraId="1B0C0D0B" w14:textId="77777777" w:rsidR="002A561A" w:rsidRPr="004908CF" w:rsidRDefault="002A561A" w:rsidP="004908CF">
            <w:pPr>
              <w:spacing w:after="0"/>
              <w:jc w:val="center"/>
              <w:rPr>
                <w:rFonts w:ascii="Arial Narrow" w:hAnsi="Arial Narrow"/>
                <w:b/>
                <w:color w:val="FFFFFF"/>
                <w:sz w:val="24"/>
                <w:szCs w:val="24"/>
                <w:lang w:eastAsia="en-AU"/>
              </w:rPr>
            </w:pPr>
            <w:r w:rsidRPr="004908CF">
              <w:rPr>
                <w:rFonts w:ascii="Arial Narrow" w:hAnsi="Arial Narrow"/>
                <w:b/>
                <w:color w:val="FFFFFF"/>
                <w:sz w:val="24"/>
                <w:szCs w:val="24"/>
                <w:lang w:val="en-US" w:eastAsia="en-AU"/>
              </w:rPr>
              <w:t>Consumption Ratio</w:t>
            </w:r>
          </w:p>
        </w:tc>
        <w:tc>
          <w:tcPr>
            <w:tcW w:w="1284" w:type="pct"/>
            <w:vMerge w:val="restart"/>
            <w:tcBorders>
              <w:top w:val="single" w:sz="12" w:space="0" w:color="auto"/>
              <w:left w:val="single" w:sz="8" w:space="0" w:color="FFFFFF"/>
              <w:bottom w:val="thickThinSmallGap" w:sz="24" w:space="0" w:color="auto"/>
              <w:right w:val="single" w:sz="12" w:space="0" w:color="auto"/>
            </w:tcBorders>
            <w:shd w:val="clear" w:color="auto" w:fill="4A66AC" w:themeFill="accent1"/>
            <w:vAlign w:val="center"/>
            <w:hideMark/>
          </w:tcPr>
          <w:p w14:paraId="385D1638" w14:textId="77777777" w:rsidR="002A561A" w:rsidRPr="004908CF" w:rsidRDefault="002A561A" w:rsidP="004908CF">
            <w:pPr>
              <w:spacing w:after="0"/>
              <w:jc w:val="center"/>
              <w:rPr>
                <w:rFonts w:ascii="Arial Narrow" w:hAnsi="Arial Narrow"/>
                <w:b/>
                <w:color w:val="FFFFFF"/>
                <w:sz w:val="24"/>
                <w:szCs w:val="24"/>
                <w:lang w:eastAsia="en-AU"/>
              </w:rPr>
            </w:pPr>
            <w:r w:rsidRPr="004908CF">
              <w:rPr>
                <w:rFonts w:ascii="Arial Narrow" w:hAnsi="Arial Narrow"/>
                <w:b/>
                <w:color w:val="FFFFFF"/>
                <w:sz w:val="24"/>
                <w:szCs w:val="24"/>
                <w:lang w:val="en-US" w:eastAsia="en-AU"/>
              </w:rPr>
              <w:t>Standard achieved</w:t>
            </w:r>
          </w:p>
        </w:tc>
      </w:tr>
      <w:tr w:rsidR="002A561A" w:rsidRPr="004908CF" w14:paraId="4AA10B27" w14:textId="77777777" w:rsidTr="00FB3B27">
        <w:trPr>
          <w:trHeight w:val="499"/>
        </w:trPr>
        <w:tc>
          <w:tcPr>
            <w:tcW w:w="1116" w:type="pct"/>
            <w:vMerge/>
            <w:tcBorders>
              <w:left w:val="single" w:sz="12" w:space="0" w:color="auto"/>
              <w:bottom w:val="thickThinSmallGap" w:sz="24" w:space="0" w:color="auto"/>
              <w:right w:val="single" w:sz="12" w:space="0" w:color="FFFFFF"/>
            </w:tcBorders>
            <w:shd w:val="clear" w:color="000000" w:fill="4F81BD"/>
            <w:vAlign w:val="center"/>
            <w:hideMark/>
          </w:tcPr>
          <w:p w14:paraId="7C931168" w14:textId="77777777" w:rsidR="002A561A" w:rsidRPr="004908CF" w:rsidRDefault="002A561A" w:rsidP="004908CF">
            <w:pPr>
              <w:spacing w:after="0"/>
              <w:jc w:val="center"/>
              <w:rPr>
                <w:rFonts w:ascii="Arial Narrow" w:hAnsi="Arial Narrow"/>
                <w:b/>
                <w:color w:val="FFFFFF"/>
                <w:sz w:val="24"/>
                <w:szCs w:val="24"/>
                <w:lang w:eastAsia="en-AU"/>
              </w:rPr>
            </w:pPr>
          </w:p>
        </w:tc>
        <w:tc>
          <w:tcPr>
            <w:tcW w:w="650" w:type="pct"/>
            <w:tcBorders>
              <w:top w:val="single" w:sz="12" w:space="0" w:color="FFFFFF" w:themeColor="background1"/>
              <w:left w:val="nil"/>
              <w:bottom w:val="thickThinSmallGap" w:sz="24" w:space="0" w:color="auto"/>
              <w:right w:val="single" w:sz="12" w:space="0" w:color="FFFFFF" w:themeColor="background1"/>
            </w:tcBorders>
            <w:shd w:val="clear" w:color="auto" w:fill="4A66AC" w:themeFill="accent1"/>
            <w:vAlign w:val="center"/>
            <w:hideMark/>
          </w:tcPr>
          <w:p w14:paraId="310FCA1A" w14:textId="566FC932" w:rsidR="002A561A" w:rsidRPr="004908CF" w:rsidRDefault="00A818CA" w:rsidP="004908CF">
            <w:pPr>
              <w:spacing w:after="0"/>
              <w:jc w:val="center"/>
              <w:rPr>
                <w:rFonts w:ascii="Arial Narrow" w:hAnsi="Arial Narrow"/>
                <w:b/>
                <w:bCs/>
                <w:color w:val="FFFFFF"/>
                <w:sz w:val="24"/>
                <w:szCs w:val="24"/>
                <w:lang w:val="en-US" w:eastAsia="en-AU"/>
              </w:rPr>
            </w:pPr>
            <w:r>
              <w:rPr>
                <w:rFonts w:ascii="Arial Narrow" w:hAnsi="Arial Narrow"/>
                <w:b/>
                <w:bCs/>
                <w:color w:val="FFFFFF"/>
                <w:sz w:val="24"/>
                <w:szCs w:val="24"/>
                <w:lang w:val="en-US" w:eastAsia="en-AU"/>
              </w:rPr>
              <w:t>20</w:t>
            </w:r>
            <w:r w:rsidR="002A561A" w:rsidRPr="004908CF">
              <w:rPr>
                <w:rFonts w:ascii="Arial Narrow" w:hAnsi="Arial Narrow"/>
                <w:b/>
                <w:bCs/>
                <w:color w:val="FFFFFF"/>
                <w:sz w:val="24"/>
                <w:szCs w:val="24"/>
                <w:lang w:val="en-US" w:eastAsia="en-AU"/>
              </w:rPr>
              <w:t>12</w:t>
            </w:r>
            <w:r>
              <w:rPr>
                <w:rFonts w:ascii="Arial Narrow" w:hAnsi="Arial Narrow"/>
                <w:b/>
                <w:bCs/>
                <w:color w:val="FFFFFF"/>
                <w:sz w:val="24"/>
                <w:szCs w:val="24"/>
                <w:lang w:val="en-US" w:eastAsia="en-AU"/>
              </w:rPr>
              <w:t>-</w:t>
            </w:r>
            <w:r w:rsidR="002A561A" w:rsidRPr="004908CF">
              <w:rPr>
                <w:rFonts w:ascii="Arial Narrow" w:hAnsi="Arial Narrow"/>
                <w:b/>
                <w:bCs/>
                <w:color w:val="FFFFFF"/>
                <w:sz w:val="24"/>
                <w:szCs w:val="24"/>
                <w:lang w:val="en-US" w:eastAsia="en-AU"/>
              </w:rPr>
              <w:t>13</w:t>
            </w:r>
          </w:p>
        </w:tc>
        <w:tc>
          <w:tcPr>
            <w:tcW w:w="650" w:type="pct"/>
            <w:tcBorders>
              <w:top w:val="single" w:sz="12" w:space="0" w:color="FFFFFF" w:themeColor="background1"/>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45C92315" w14:textId="540F30FF" w:rsidR="002A561A" w:rsidRPr="004908CF" w:rsidRDefault="00A818CA" w:rsidP="004908CF">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val="en-US" w:eastAsia="en-AU"/>
              </w:rPr>
              <w:t>20</w:t>
            </w:r>
            <w:r w:rsidR="002A561A" w:rsidRPr="004908CF">
              <w:rPr>
                <w:rFonts w:ascii="Arial Narrow" w:hAnsi="Arial Narrow"/>
                <w:b/>
                <w:bCs/>
                <w:color w:val="FFFFFF"/>
                <w:sz w:val="24"/>
                <w:szCs w:val="24"/>
                <w:lang w:val="en-US" w:eastAsia="en-AU"/>
              </w:rPr>
              <w:t>13</w:t>
            </w:r>
            <w:r>
              <w:rPr>
                <w:rFonts w:ascii="Arial Narrow" w:hAnsi="Arial Narrow"/>
                <w:b/>
                <w:bCs/>
                <w:color w:val="FFFFFF"/>
                <w:sz w:val="24"/>
                <w:szCs w:val="24"/>
                <w:lang w:val="en-US" w:eastAsia="en-AU"/>
              </w:rPr>
              <w:t>-</w:t>
            </w:r>
            <w:r w:rsidR="002A561A" w:rsidRPr="004908CF">
              <w:rPr>
                <w:rFonts w:ascii="Arial Narrow" w:hAnsi="Arial Narrow"/>
                <w:b/>
                <w:bCs/>
                <w:color w:val="FFFFFF"/>
                <w:sz w:val="24"/>
                <w:szCs w:val="24"/>
                <w:lang w:val="en-US" w:eastAsia="en-AU"/>
              </w:rPr>
              <w:t>14</w:t>
            </w:r>
          </w:p>
        </w:tc>
        <w:tc>
          <w:tcPr>
            <w:tcW w:w="650" w:type="pct"/>
            <w:tcBorders>
              <w:top w:val="single" w:sz="12" w:space="0" w:color="FFFFFF" w:themeColor="background1"/>
              <w:left w:val="single" w:sz="12" w:space="0" w:color="FFFFFF" w:themeColor="background1"/>
              <w:bottom w:val="thickThinSmallGap" w:sz="24" w:space="0" w:color="auto"/>
              <w:right w:val="single" w:sz="12" w:space="0" w:color="FFFFFF" w:themeColor="background1"/>
            </w:tcBorders>
            <w:shd w:val="clear" w:color="auto" w:fill="4A66AC" w:themeFill="accent1"/>
            <w:vAlign w:val="center"/>
            <w:hideMark/>
          </w:tcPr>
          <w:p w14:paraId="5053BC16" w14:textId="1B3FADC4" w:rsidR="002A561A" w:rsidRPr="004908CF" w:rsidRDefault="00A818CA" w:rsidP="004908CF">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val="en-US" w:eastAsia="en-AU"/>
              </w:rPr>
              <w:t>20</w:t>
            </w:r>
            <w:r w:rsidR="002A561A" w:rsidRPr="004908CF">
              <w:rPr>
                <w:rFonts w:ascii="Arial Narrow" w:hAnsi="Arial Narrow"/>
                <w:b/>
                <w:bCs/>
                <w:color w:val="FFFFFF"/>
                <w:sz w:val="24"/>
                <w:szCs w:val="24"/>
                <w:lang w:val="en-US" w:eastAsia="en-AU"/>
              </w:rPr>
              <w:t>17</w:t>
            </w:r>
            <w:r>
              <w:rPr>
                <w:rFonts w:ascii="Arial Narrow" w:hAnsi="Arial Narrow"/>
                <w:b/>
                <w:bCs/>
                <w:color w:val="FFFFFF"/>
                <w:sz w:val="24"/>
                <w:szCs w:val="24"/>
                <w:lang w:val="en-US" w:eastAsia="en-AU"/>
              </w:rPr>
              <w:t>-</w:t>
            </w:r>
            <w:r w:rsidR="002A561A" w:rsidRPr="004908CF">
              <w:rPr>
                <w:rFonts w:ascii="Arial Narrow" w:hAnsi="Arial Narrow"/>
                <w:b/>
                <w:bCs/>
                <w:color w:val="FFFFFF"/>
                <w:sz w:val="24"/>
                <w:szCs w:val="24"/>
                <w:lang w:val="en-US" w:eastAsia="en-AU"/>
              </w:rPr>
              <w:t>18</w:t>
            </w:r>
          </w:p>
        </w:tc>
        <w:tc>
          <w:tcPr>
            <w:tcW w:w="650" w:type="pct"/>
            <w:tcBorders>
              <w:top w:val="single" w:sz="12" w:space="0" w:color="FFFFFF" w:themeColor="background1"/>
              <w:left w:val="single" w:sz="12" w:space="0" w:color="FFFFFF" w:themeColor="background1"/>
              <w:bottom w:val="thickThinSmallGap" w:sz="24" w:space="0" w:color="auto"/>
              <w:right w:val="single" w:sz="8" w:space="0" w:color="FFFFFF"/>
            </w:tcBorders>
            <w:shd w:val="clear" w:color="auto" w:fill="4A66AC" w:themeFill="accent1"/>
            <w:vAlign w:val="center"/>
            <w:hideMark/>
          </w:tcPr>
          <w:p w14:paraId="37638191" w14:textId="34433355" w:rsidR="002A561A" w:rsidRPr="004908CF" w:rsidRDefault="00A818CA" w:rsidP="004908CF">
            <w:pPr>
              <w:spacing w:after="0"/>
              <w:jc w:val="center"/>
              <w:rPr>
                <w:rFonts w:ascii="Arial Narrow" w:hAnsi="Arial Narrow"/>
                <w:b/>
                <w:color w:val="FFFFFF"/>
                <w:sz w:val="24"/>
                <w:szCs w:val="24"/>
                <w:lang w:eastAsia="en-AU"/>
              </w:rPr>
            </w:pPr>
            <w:r>
              <w:rPr>
                <w:rFonts w:ascii="Arial Narrow" w:hAnsi="Arial Narrow"/>
                <w:b/>
                <w:color w:val="FFFFFF"/>
                <w:sz w:val="24"/>
                <w:szCs w:val="24"/>
                <w:lang w:val="en-US" w:eastAsia="en-AU"/>
              </w:rPr>
              <w:t>20</w:t>
            </w:r>
            <w:r w:rsidR="002A561A" w:rsidRPr="004908CF">
              <w:rPr>
                <w:rFonts w:ascii="Arial Narrow" w:hAnsi="Arial Narrow"/>
                <w:b/>
                <w:color w:val="FFFFFF"/>
                <w:sz w:val="24"/>
                <w:szCs w:val="24"/>
                <w:lang w:val="en-US" w:eastAsia="en-AU"/>
              </w:rPr>
              <w:t>19</w:t>
            </w:r>
            <w:r>
              <w:rPr>
                <w:rFonts w:ascii="Arial Narrow" w:hAnsi="Arial Narrow"/>
                <w:b/>
                <w:color w:val="FFFFFF"/>
                <w:sz w:val="24"/>
                <w:szCs w:val="24"/>
                <w:lang w:val="en-US" w:eastAsia="en-AU"/>
              </w:rPr>
              <w:t>-</w:t>
            </w:r>
            <w:r w:rsidR="002A561A" w:rsidRPr="004908CF">
              <w:rPr>
                <w:rFonts w:ascii="Arial Narrow" w:hAnsi="Arial Narrow"/>
                <w:b/>
                <w:color w:val="FFFFFF"/>
                <w:sz w:val="24"/>
                <w:szCs w:val="24"/>
                <w:lang w:val="en-US" w:eastAsia="en-AU"/>
              </w:rPr>
              <w:t>20</w:t>
            </w:r>
          </w:p>
        </w:tc>
        <w:tc>
          <w:tcPr>
            <w:tcW w:w="1284" w:type="pct"/>
            <w:vMerge/>
            <w:tcBorders>
              <w:top w:val="single" w:sz="8" w:space="0" w:color="FFFFFF"/>
              <w:left w:val="single" w:sz="8" w:space="0" w:color="FFFFFF"/>
              <w:bottom w:val="thickThinSmallGap" w:sz="24" w:space="0" w:color="auto"/>
              <w:right w:val="single" w:sz="12" w:space="0" w:color="auto"/>
            </w:tcBorders>
            <w:vAlign w:val="center"/>
            <w:hideMark/>
          </w:tcPr>
          <w:p w14:paraId="7F6E6EE4" w14:textId="77777777" w:rsidR="002A561A" w:rsidRPr="004908CF" w:rsidRDefault="002A561A" w:rsidP="004908CF">
            <w:pPr>
              <w:spacing w:after="0"/>
              <w:jc w:val="left"/>
              <w:rPr>
                <w:rFonts w:ascii="Arial Narrow" w:hAnsi="Arial Narrow"/>
                <w:color w:val="FFFFFF"/>
                <w:sz w:val="24"/>
                <w:szCs w:val="24"/>
                <w:lang w:eastAsia="en-AU"/>
              </w:rPr>
            </w:pPr>
          </w:p>
        </w:tc>
      </w:tr>
      <w:tr w:rsidR="004908CF" w:rsidRPr="004908CF" w14:paraId="5B8CDDAB" w14:textId="77777777" w:rsidTr="00FB3B27">
        <w:trPr>
          <w:trHeight w:val="345"/>
        </w:trPr>
        <w:tc>
          <w:tcPr>
            <w:tcW w:w="1116" w:type="pct"/>
            <w:tcBorders>
              <w:top w:val="thickThinSmallGap" w:sz="24" w:space="0" w:color="auto"/>
              <w:left w:val="single" w:sz="12" w:space="0" w:color="auto"/>
              <w:bottom w:val="single" w:sz="8" w:space="0" w:color="FFFFFF"/>
              <w:right w:val="thickThinSmallGap" w:sz="24" w:space="0" w:color="auto"/>
            </w:tcBorders>
            <w:shd w:val="clear" w:color="auto" w:fill="4A66AC" w:themeFill="accent1"/>
            <w:vAlign w:val="center"/>
            <w:hideMark/>
          </w:tcPr>
          <w:p w14:paraId="1F35A76B" w14:textId="77777777" w:rsidR="004908CF" w:rsidRPr="004908CF" w:rsidRDefault="004908CF" w:rsidP="004908CF">
            <w:pPr>
              <w:spacing w:after="0"/>
              <w:jc w:val="center"/>
              <w:rPr>
                <w:rFonts w:ascii="Arial Narrow" w:hAnsi="Arial Narrow"/>
                <w:color w:val="FFFFFF"/>
                <w:sz w:val="24"/>
                <w:szCs w:val="24"/>
                <w:lang w:eastAsia="en-AU"/>
              </w:rPr>
            </w:pPr>
            <w:r w:rsidRPr="004908CF">
              <w:rPr>
                <w:rFonts w:ascii="Arial Narrow" w:hAnsi="Arial Narrow"/>
                <w:color w:val="FFFFFF"/>
                <w:sz w:val="24"/>
                <w:szCs w:val="24"/>
                <w:lang w:val="en-US" w:eastAsia="en-AU"/>
              </w:rPr>
              <w:t>Buildings</w:t>
            </w:r>
          </w:p>
        </w:tc>
        <w:tc>
          <w:tcPr>
            <w:tcW w:w="650" w:type="pct"/>
            <w:tcBorders>
              <w:top w:val="thickThinSmallGap" w:sz="24" w:space="0" w:color="auto"/>
              <w:left w:val="thickThinSmallGap" w:sz="24" w:space="0" w:color="auto"/>
              <w:bottom w:val="single" w:sz="8" w:space="0" w:color="FFFFFF"/>
              <w:right w:val="single" w:sz="8" w:space="0" w:color="FFFFFF"/>
            </w:tcBorders>
            <w:shd w:val="clear" w:color="auto" w:fill="FFFFFF" w:themeFill="background1"/>
            <w:vAlign w:val="center"/>
            <w:hideMark/>
          </w:tcPr>
          <w:p w14:paraId="68647BF3"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56.54%</w:t>
            </w:r>
          </w:p>
        </w:tc>
        <w:tc>
          <w:tcPr>
            <w:tcW w:w="650" w:type="pct"/>
            <w:tcBorders>
              <w:top w:val="thickThinSmallGap" w:sz="24" w:space="0" w:color="auto"/>
              <w:left w:val="nil"/>
              <w:bottom w:val="single" w:sz="8" w:space="0" w:color="FFFFFF"/>
              <w:right w:val="single" w:sz="8" w:space="0" w:color="FFFFFF"/>
            </w:tcBorders>
            <w:shd w:val="clear" w:color="auto" w:fill="FFFFFF" w:themeFill="background1"/>
            <w:vAlign w:val="center"/>
            <w:hideMark/>
          </w:tcPr>
          <w:p w14:paraId="71F40F70"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53.52%</w:t>
            </w:r>
          </w:p>
        </w:tc>
        <w:tc>
          <w:tcPr>
            <w:tcW w:w="650" w:type="pct"/>
            <w:tcBorders>
              <w:top w:val="thickThinSmallGap" w:sz="24" w:space="0" w:color="auto"/>
              <w:left w:val="nil"/>
              <w:bottom w:val="single" w:sz="8" w:space="0" w:color="FFFFFF"/>
              <w:right w:val="single" w:sz="8" w:space="0" w:color="FFFFFF"/>
            </w:tcBorders>
            <w:shd w:val="clear" w:color="auto" w:fill="FFFFFF" w:themeFill="background1"/>
            <w:vAlign w:val="center"/>
            <w:hideMark/>
          </w:tcPr>
          <w:p w14:paraId="3B0126B0"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55.79%</w:t>
            </w:r>
          </w:p>
        </w:tc>
        <w:tc>
          <w:tcPr>
            <w:tcW w:w="650" w:type="pct"/>
            <w:tcBorders>
              <w:top w:val="thickThinSmallGap" w:sz="24" w:space="0" w:color="auto"/>
              <w:left w:val="nil"/>
              <w:bottom w:val="single" w:sz="8" w:space="0" w:color="FFFFFF"/>
              <w:right w:val="single" w:sz="8" w:space="0" w:color="FFFFFF"/>
            </w:tcBorders>
            <w:shd w:val="clear" w:color="auto" w:fill="FFFFFF" w:themeFill="background1"/>
            <w:vAlign w:val="center"/>
            <w:hideMark/>
          </w:tcPr>
          <w:p w14:paraId="3635F01A"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62.70%</w:t>
            </w:r>
          </w:p>
        </w:tc>
        <w:tc>
          <w:tcPr>
            <w:tcW w:w="1284" w:type="pct"/>
            <w:tcBorders>
              <w:top w:val="thickThinSmallGap" w:sz="24" w:space="0" w:color="auto"/>
              <w:left w:val="nil"/>
              <w:bottom w:val="single" w:sz="8" w:space="0" w:color="FFFFFF"/>
              <w:right w:val="single" w:sz="12" w:space="0" w:color="auto"/>
            </w:tcBorders>
            <w:shd w:val="clear" w:color="auto" w:fill="FFFFFF" w:themeFill="background1"/>
            <w:vAlign w:val="center"/>
            <w:hideMark/>
          </w:tcPr>
          <w:p w14:paraId="4E48D7D5"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Improving</w:t>
            </w:r>
          </w:p>
        </w:tc>
      </w:tr>
      <w:tr w:rsidR="004908CF" w:rsidRPr="004908CF" w14:paraId="78338304" w14:textId="77777777" w:rsidTr="00FB3B27">
        <w:trPr>
          <w:trHeight w:val="499"/>
        </w:trPr>
        <w:tc>
          <w:tcPr>
            <w:tcW w:w="1116" w:type="pct"/>
            <w:tcBorders>
              <w:top w:val="single" w:sz="8" w:space="0" w:color="FFFFFF"/>
              <w:left w:val="single" w:sz="12" w:space="0" w:color="auto"/>
              <w:bottom w:val="single" w:sz="12" w:space="0" w:color="auto"/>
              <w:right w:val="thickThinSmallGap" w:sz="24" w:space="0" w:color="auto"/>
            </w:tcBorders>
            <w:shd w:val="clear" w:color="auto" w:fill="4A66AC" w:themeFill="accent1"/>
            <w:vAlign w:val="center"/>
            <w:hideMark/>
          </w:tcPr>
          <w:p w14:paraId="4620DA6A" w14:textId="77777777" w:rsidR="004908CF" w:rsidRPr="004908CF" w:rsidRDefault="004908CF" w:rsidP="004908CF">
            <w:pPr>
              <w:spacing w:after="0"/>
              <w:jc w:val="center"/>
              <w:rPr>
                <w:rFonts w:ascii="Arial Narrow" w:hAnsi="Arial Narrow"/>
                <w:color w:val="FFFFFF"/>
                <w:sz w:val="24"/>
                <w:szCs w:val="24"/>
                <w:lang w:eastAsia="en-AU"/>
              </w:rPr>
            </w:pPr>
            <w:r w:rsidRPr="004908CF">
              <w:rPr>
                <w:rFonts w:ascii="Arial Narrow" w:hAnsi="Arial Narrow"/>
                <w:color w:val="FFFFFF"/>
                <w:sz w:val="24"/>
                <w:szCs w:val="24"/>
                <w:lang w:val="en-US" w:eastAsia="en-AU"/>
              </w:rPr>
              <w:t>Components</w:t>
            </w:r>
          </w:p>
        </w:tc>
        <w:tc>
          <w:tcPr>
            <w:tcW w:w="650" w:type="pct"/>
            <w:tcBorders>
              <w:top w:val="single" w:sz="8" w:space="0" w:color="FFFFFF"/>
              <w:left w:val="thickThinSmallGap" w:sz="24" w:space="0" w:color="auto"/>
              <w:bottom w:val="single" w:sz="12" w:space="0" w:color="auto"/>
              <w:right w:val="single" w:sz="8" w:space="0" w:color="FFFFFF"/>
            </w:tcBorders>
            <w:shd w:val="clear" w:color="auto" w:fill="D9D9D9" w:themeFill="background1" w:themeFillShade="D9"/>
            <w:vAlign w:val="center"/>
            <w:hideMark/>
          </w:tcPr>
          <w:p w14:paraId="7567E08F" w14:textId="7799DAD1"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 </w:t>
            </w:r>
            <w:r w:rsidR="005E7C7C">
              <w:rPr>
                <w:rFonts w:ascii="Arial Narrow" w:hAnsi="Arial Narrow"/>
                <w:color w:val="000000"/>
                <w:sz w:val="24"/>
                <w:szCs w:val="24"/>
                <w:lang w:val="en-US" w:eastAsia="en-AU"/>
              </w:rPr>
              <w:t>N/A</w:t>
            </w:r>
          </w:p>
        </w:tc>
        <w:tc>
          <w:tcPr>
            <w:tcW w:w="650" w:type="pct"/>
            <w:tcBorders>
              <w:top w:val="single" w:sz="8" w:space="0" w:color="FFFFFF"/>
              <w:left w:val="nil"/>
              <w:bottom w:val="single" w:sz="12" w:space="0" w:color="auto"/>
              <w:right w:val="single" w:sz="8" w:space="0" w:color="FFFFFF"/>
            </w:tcBorders>
            <w:shd w:val="clear" w:color="auto" w:fill="D9D9D9" w:themeFill="background1" w:themeFillShade="D9"/>
            <w:vAlign w:val="center"/>
            <w:hideMark/>
          </w:tcPr>
          <w:p w14:paraId="2D1EB5CD" w14:textId="5CAE780D" w:rsidR="004908CF" w:rsidRPr="004908CF" w:rsidRDefault="005E7C7C" w:rsidP="004908CF">
            <w:pPr>
              <w:spacing w:after="0"/>
              <w:jc w:val="center"/>
              <w:rPr>
                <w:rFonts w:ascii="Arial Narrow" w:hAnsi="Arial Narrow"/>
                <w:color w:val="000000"/>
                <w:sz w:val="24"/>
                <w:szCs w:val="24"/>
                <w:lang w:eastAsia="en-AU"/>
              </w:rPr>
            </w:pPr>
            <w:r>
              <w:rPr>
                <w:rFonts w:ascii="Arial Narrow" w:hAnsi="Arial Narrow"/>
                <w:color w:val="000000"/>
                <w:sz w:val="24"/>
                <w:szCs w:val="24"/>
                <w:lang w:val="en-US" w:eastAsia="en-AU"/>
              </w:rPr>
              <w:t>N/A</w:t>
            </w:r>
            <w:r w:rsidR="004908CF" w:rsidRPr="004908CF">
              <w:rPr>
                <w:rFonts w:ascii="Arial Narrow" w:hAnsi="Arial Narrow"/>
                <w:color w:val="000000"/>
                <w:sz w:val="24"/>
                <w:szCs w:val="24"/>
                <w:lang w:val="en-US" w:eastAsia="en-AU"/>
              </w:rPr>
              <w:t> </w:t>
            </w:r>
          </w:p>
        </w:tc>
        <w:tc>
          <w:tcPr>
            <w:tcW w:w="650" w:type="pct"/>
            <w:tcBorders>
              <w:top w:val="single" w:sz="8" w:space="0" w:color="FFFFFF"/>
              <w:left w:val="nil"/>
              <w:bottom w:val="single" w:sz="12" w:space="0" w:color="auto"/>
              <w:right w:val="single" w:sz="8" w:space="0" w:color="FFFFFF"/>
            </w:tcBorders>
            <w:shd w:val="clear" w:color="auto" w:fill="D9D9D9" w:themeFill="background1" w:themeFillShade="D9"/>
            <w:vAlign w:val="center"/>
            <w:hideMark/>
          </w:tcPr>
          <w:p w14:paraId="0E314A06"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79.91%</w:t>
            </w:r>
          </w:p>
        </w:tc>
        <w:tc>
          <w:tcPr>
            <w:tcW w:w="650" w:type="pct"/>
            <w:tcBorders>
              <w:top w:val="single" w:sz="8" w:space="0" w:color="FFFFFF"/>
              <w:left w:val="nil"/>
              <w:bottom w:val="single" w:sz="12" w:space="0" w:color="auto"/>
              <w:right w:val="single" w:sz="8" w:space="0" w:color="FFFFFF"/>
            </w:tcBorders>
            <w:shd w:val="clear" w:color="auto" w:fill="D9D9D9" w:themeFill="background1" w:themeFillShade="D9"/>
            <w:vAlign w:val="center"/>
            <w:hideMark/>
          </w:tcPr>
          <w:p w14:paraId="13F185C6"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67.18%</w:t>
            </w:r>
          </w:p>
        </w:tc>
        <w:tc>
          <w:tcPr>
            <w:tcW w:w="1284" w:type="pct"/>
            <w:tcBorders>
              <w:top w:val="single" w:sz="8" w:space="0" w:color="FFFFFF"/>
              <w:left w:val="nil"/>
              <w:bottom w:val="single" w:sz="12" w:space="0" w:color="auto"/>
              <w:right w:val="single" w:sz="12" w:space="0" w:color="auto"/>
            </w:tcBorders>
            <w:shd w:val="clear" w:color="auto" w:fill="D9D9D9" w:themeFill="background1" w:themeFillShade="D9"/>
            <w:vAlign w:val="center"/>
            <w:hideMark/>
          </w:tcPr>
          <w:p w14:paraId="33A5BC3F" w14:textId="77777777" w:rsidR="004908CF" w:rsidRPr="004908CF" w:rsidRDefault="004908CF" w:rsidP="004908CF">
            <w:pPr>
              <w:spacing w:after="0"/>
              <w:jc w:val="center"/>
              <w:rPr>
                <w:rFonts w:ascii="Arial Narrow" w:hAnsi="Arial Narrow"/>
                <w:color w:val="000000"/>
                <w:sz w:val="24"/>
                <w:szCs w:val="24"/>
                <w:lang w:eastAsia="en-AU"/>
              </w:rPr>
            </w:pPr>
            <w:r w:rsidRPr="004908CF">
              <w:rPr>
                <w:rFonts w:ascii="Arial Narrow" w:hAnsi="Arial Narrow"/>
                <w:color w:val="000000"/>
                <w:sz w:val="24"/>
                <w:szCs w:val="24"/>
                <w:lang w:val="en-US" w:eastAsia="en-AU"/>
              </w:rPr>
              <w:t>Improving</w:t>
            </w:r>
          </w:p>
        </w:tc>
      </w:tr>
    </w:tbl>
    <w:p w14:paraId="6B363141" w14:textId="77777777" w:rsidR="00222972" w:rsidRDefault="00222972" w:rsidP="00222972">
      <w:pPr>
        <w:pStyle w:val="BodyText"/>
        <w:rPr>
          <w:rFonts w:eastAsia="+mn-ea"/>
        </w:rPr>
      </w:pPr>
    </w:p>
    <w:p w14:paraId="190C6DBF" w14:textId="77777777" w:rsidR="0052009C" w:rsidRDefault="00252DA1" w:rsidP="00252DA1">
      <w:pPr>
        <w:spacing w:after="200" w:line="276" w:lineRule="auto"/>
        <w:jc w:val="left"/>
        <w:rPr>
          <w:rFonts w:eastAsia="+mn-ea"/>
          <w:sz w:val="24"/>
          <w:szCs w:val="24"/>
        </w:rPr>
      </w:pPr>
      <w:r w:rsidRPr="006348C9">
        <w:rPr>
          <w:rFonts w:eastAsia="+mn-ea"/>
          <w:sz w:val="24"/>
          <w:szCs w:val="24"/>
        </w:rPr>
        <w:t>The target ratio should be between 50% and 75%. A ratio of less than 50% indicates a rapid deterioration of the asset base, whilst a ratio greater than 75% may indicate an over investment in the asset base.</w:t>
      </w:r>
      <w:r w:rsidR="00C45B89" w:rsidRPr="006348C9">
        <w:rPr>
          <w:rFonts w:eastAsia="+mn-ea"/>
          <w:sz w:val="24"/>
          <w:szCs w:val="24"/>
        </w:rPr>
        <w:t xml:space="preserve"> </w:t>
      </w:r>
    </w:p>
    <w:p w14:paraId="0CDAF7DB" w14:textId="77777777" w:rsidR="00252DA1" w:rsidRPr="00FB53D5" w:rsidRDefault="009019DB" w:rsidP="009103A9">
      <w:pPr>
        <w:spacing w:after="200" w:line="276" w:lineRule="auto"/>
        <w:jc w:val="left"/>
        <w:rPr>
          <w:rFonts w:eastAsia="+mn-ea"/>
          <w:sz w:val="24"/>
          <w:szCs w:val="24"/>
        </w:rPr>
      </w:pPr>
      <w:r>
        <w:rPr>
          <w:rFonts w:eastAsia="+mn-ea"/>
          <w:sz w:val="24"/>
          <w:szCs w:val="24"/>
        </w:rPr>
        <w:t xml:space="preserve">A ratio of </w:t>
      </w:r>
      <w:r w:rsidR="00C84487">
        <w:rPr>
          <w:rFonts w:eastAsia="+mn-ea"/>
          <w:sz w:val="24"/>
          <w:szCs w:val="24"/>
        </w:rPr>
        <w:t>67.18</w:t>
      </w:r>
      <w:r w:rsidR="004A163F" w:rsidRPr="00FB53D5">
        <w:rPr>
          <w:rFonts w:eastAsia="+mn-ea"/>
          <w:sz w:val="24"/>
          <w:szCs w:val="24"/>
        </w:rPr>
        <w:t>%</w:t>
      </w:r>
      <w:r w:rsidR="00A45DDE">
        <w:rPr>
          <w:rFonts w:eastAsia="+mn-ea"/>
          <w:sz w:val="24"/>
          <w:szCs w:val="24"/>
        </w:rPr>
        <w:t xml:space="preserve"> and 62.7%</w:t>
      </w:r>
      <w:r w:rsidR="004A163F" w:rsidRPr="00FB53D5">
        <w:rPr>
          <w:rFonts w:eastAsia="+mn-ea"/>
          <w:sz w:val="24"/>
          <w:szCs w:val="24"/>
        </w:rPr>
        <w:t xml:space="preserve"> indicates the standard is </w:t>
      </w:r>
      <w:r w:rsidR="00A45DDE">
        <w:rPr>
          <w:rFonts w:eastAsia="+mn-ea"/>
          <w:sz w:val="24"/>
          <w:szCs w:val="24"/>
        </w:rPr>
        <w:t>improving.</w:t>
      </w:r>
    </w:p>
    <w:p w14:paraId="47633A44" w14:textId="77777777" w:rsidR="00C830FF" w:rsidRPr="006348C9" w:rsidRDefault="00C830FF" w:rsidP="00C830FF">
      <w:pPr>
        <w:pStyle w:val="BodyText"/>
        <w:rPr>
          <w:rFonts w:eastAsia="+mn-ea"/>
          <w:sz w:val="24"/>
          <w:szCs w:val="24"/>
        </w:rPr>
      </w:pPr>
      <w:r w:rsidRPr="006348C9">
        <w:rPr>
          <w:rFonts w:eastAsia="+mn-ea"/>
          <w:sz w:val="24"/>
          <w:szCs w:val="24"/>
        </w:rPr>
        <w:t xml:space="preserve">Integrated Planning and Reporting Advisory Standard </w:t>
      </w:r>
      <w:r w:rsidR="00DD6589" w:rsidRPr="006348C9">
        <w:rPr>
          <w:rFonts w:eastAsia="+mn-ea"/>
          <w:sz w:val="24"/>
          <w:szCs w:val="24"/>
        </w:rPr>
        <w:t>KPI targets</w:t>
      </w:r>
      <w:r w:rsidRPr="006348C9">
        <w:rPr>
          <w:rFonts w:eastAsia="+mn-ea"/>
          <w:sz w:val="24"/>
          <w:szCs w:val="24"/>
        </w:rPr>
        <w:t xml:space="preserve"> are outlined below.</w:t>
      </w:r>
    </w:p>
    <w:p w14:paraId="44BF14E6" w14:textId="77777777" w:rsidR="000B7A81" w:rsidRPr="006348C9" w:rsidRDefault="000B7A81" w:rsidP="000B7A81">
      <w:pPr>
        <w:autoSpaceDE w:val="0"/>
        <w:autoSpaceDN w:val="0"/>
        <w:adjustRightInd w:val="0"/>
        <w:spacing w:after="0"/>
        <w:jc w:val="left"/>
        <w:rPr>
          <w:rFonts w:cs="Arial"/>
          <w:color w:val="000000" w:themeColor="text1"/>
          <w:sz w:val="24"/>
          <w:szCs w:val="24"/>
          <w:lang w:eastAsia="en-AU"/>
        </w:rPr>
      </w:pPr>
      <w:r w:rsidRPr="006348C9">
        <w:rPr>
          <w:rFonts w:cs="Arial"/>
          <w:b/>
          <w:bCs/>
          <w:color w:val="000000" w:themeColor="text1"/>
          <w:sz w:val="24"/>
          <w:szCs w:val="24"/>
          <w:lang w:eastAsia="en-AU"/>
        </w:rPr>
        <w:t>Standard is not met</w:t>
      </w:r>
      <w:r w:rsidRPr="006348C9">
        <w:rPr>
          <w:rFonts w:cs="Arial"/>
          <w:bCs/>
          <w:color w:val="000000" w:themeColor="text1"/>
          <w:sz w:val="24"/>
          <w:szCs w:val="24"/>
          <w:lang w:eastAsia="en-AU"/>
        </w:rPr>
        <w:t xml:space="preserve"> </w:t>
      </w:r>
      <w:r w:rsidRPr="006348C9">
        <w:rPr>
          <w:rFonts w:cs="Arial"/>
          <w:color w:val="000000" w:themeColor="text1"/>
          <w:sz w:val="24"/>
          <w:szCs w:val="24"/>
          <w:lang w:eastAsia="en-AU"/>
        </w:rPr>
        <w:t>if ratio data cannot be identified or ratio is less than 50%.</w:t>
      </w:r>
      <w:r w:rsidRPr="006348C9">
        <w:rPr>
          <w:rFonts w:cs="Arial"/>
          <w:color w:val="000000" w:themeColor="text1"/>
          <w:sz w:val="24"/>
          <w:szCs w:val="24"/>
          <w:lang w:eastAsia="en-AU"/>
        </w:rPr>
        <w:br/>
      </w:r>
    </w:p>
    <w:p w14:paraId="71919F5B" w14:textId="77777777" w:rsidR="000B7A81" w:rsidRPr="006348C9" w:rsidRDefault="00574CDE" w:rsidP="000B7A81">
      <w:pPr>
        <w:autoSpaceDE w:val="0"/>
        <w:autoSpaceDN w:val="0"/>
        <w:adjustRightInd w:val="0"/>
        <w:spacing w:after="0"/>
        <w:jc w:val="left"/>
        <w:rPr>
          <w:rFonts w:cs="Arial"/>
          <w:color w:val="000000" w:themeColor="text1"/>
          <w:sz w:val="24"/>
          <w:szCs w:val="24"/>
          <w:lang w:eastAsia="en-AU"/>
        </w:rPr>
      </w:pPr>
      <w:r w:rsidRPr="00574CDE">
        <w:rPr>
          <w:rFonts w:cs="Arial"/>
          <w:b/>
          <w:bCs/>
          <w:color w:val="000000" w:themeColor="text1"/>
          <w:sz w:val="24"/>
          <w:szCs w:val="24"/>
          <w:lang w:eastAsia="en-AU"/>
        </w:rPr>
        <w:t>S</w:t>
      </w:r>
      <w:r w:rsidR="000B7A81" w:rsidRPr="00574CDE">
        <w:rPr>
          <w:rFonts w:cs="Arial"/>
          <w:b/>
          <w:bCs/>
          <w:color w:val="000000" w:themeColor="text1"/>
          <w:sz w:val="24"/>
          <w:szCs w:val="24"/>
          <w:lang w:eastAsia="en-AU"/>
        </w:rPr>
        <w:t xml:space="preserve">tandard </w:t>
      </w:r>
      <w:r w:rsidR="000B7A81" w:rsidRPr="00574CDE">
        <w:rPr>
          <w:rFonts w:cs="Arial"/>
          <w:b/>
          <w:color w:val="000000" w:themeColor="text1"/>
          <w:sz w:val="24"/>
          <w:szCs w:val="24"/>
          <w:lang w:eastAsia="en-AU"/>
        </w:rPr>
        <w:t>is met</w:t>
      </w:r>
      <w:r w:rsidR="000B7A81" w:rsidRPr="006348C9">
        <w:rPr>
          <w:rFonts w:cs="Arial"/>
          <w:color w:val="000000" w:themeColor="text1"/>
          <w:sz w:val="24"/>
          <w:szCs w:val="24"/>
          <w:lang w:eastAsia="en-AU"/>
        </w:rPr>
        <w:t xml:space="preserve"> if ratio data can be identified and ratio is 50% or greater.</w:t>
      </w:r>
      <w:r w:rsidR="000B7A81" w:rsidRPr="006348C9">
        <w:rPr>
          <w:rFonts w:cs="Arial"/>
          <w:color w:val="000000" w:themeColor="text1"/>
          <w:sz w:val="24"/>
          <w:szCs w:val="24"/>
          <w:lang w:eastAsia="en-AU"/>
        </w:rPr>
        <w:br/>
      </w:r>
    </w:p>
    <w:p w14:paraId="7A9B6429" w14:textId="77777777" w:rsidR="000B7A81" w:rsidRPr="006348C9" w:rsidRDefault="00574CDE" w:rsidP="000B7A81">
      <w:pPr>
        <w:rPr>
          <w:rFonts w:cs="Arial"/>
          <w:color w:val="000000" w:themeColor="text1"/>
          <w:sz w:val="24"/>
          <w:szCs w:val="24"/>
          <w:lang w:eastAsia="en-AU"/>
        </w:rPr>
      </w:pPr>
      <w:r w:rsidRPr="00574CDE">
        <w:rPr>
          <w:rFonts w:cs="Arial"/>
          <w:b/>
          <w:bCs/>
          <w:color w:val="000000" w:themeColor="text1"/>
          <w:sz w:val="24"/>
          <w:szCs w:val="24"/>
          <w:lang w:eastAsia="en-AU"/>
        </w:rPr>
        <w:t>S</w:t>
      </w:r>
      <w:r w:rsidR="000B7A81" w:rsidRPr="00574CDE">
        <w:rPr>
          <w:rFonts w:cs="Arial"/>
          <w:b/>
          <w:bCs/>
          <w:color w:val="000000" w:themeColor="text1"/>
          <w:sz w:val="24"/>
          <w:szCs w:val="24"/>
          <w:lang w:eastAsia="en-AU"/>
        </w:rPr>
        <w:t xml:space="preserve">tandard </w:t>
      </w:r>
      <w:r w:rsidR="000B7A81" w:rsidRPr="00574CDE">
        <w:rPr>
          <w:rFonts w:cs="Arial"/>
          <w:b/>
          <w:color w:val="000000" w:themeColor="text1"/>
          <w:sz w:val="24"/>
          <w:szCs w:val="24"/>
          <w:lang w:eastAsia="en-AU"/>
        </w:rPr>
        <w:t xml:space="preserve">is </w:t>
      </w:r>
      <w:r w:rsidRPr="00574CDE">
        <w:rPr>
          <w:rFonts w:cs="Arial"/>
          <w:b/>
          <w:color w:val="000000" w:themeColor="text1"/>
          <w:sz w:val="24"/>
          <w:szCs w:val="24"/>
          <w:lang w:eastAsia="en-AU"/>
        </w:rPr>
        <w:t>improving</w:t>
      </w:r>
      <w:r w:rsidR="000B7A81" w:rsidRPr="006348C9">
        <w:rPr>
          <w:rFonts w:cs="Arial"/>
          <w:color w:val="000000" w:themeColor="text1"/>
          <w:sz w:val="24"/>
          <w:szCs w:val="24"/>
          <w:lang w:eastAsia="en-AU"/>
        </w:rPr>
        <w:t xml:space="preserve"> if this ratio is between 60% and 75%.</w:t>
      </w:r>
    </w:p>
    <w:p w14:paraId="365E6DB5" w14:textId="77777777" w:rsidR="009E38AF" w:rsidRPr="00C00BB3" w:rsidRDefault="00C00BB3" w:rsidP="00C00BB3">
      <w:pPr>
        <w:pStyle w:val="Heading3"/>
        <w:rPr>
          <w:sz w:val="24"/>
          <w:szCs w:val="24"/>
        </w:rPr>
      </w:pPr>
      <w:bookmarkStart w:id="73" w:name="_Toc73446891"/>
      <w:r w:rsidRPr="0034787B">
        <w:rPr>
          <w:sz w:val="24"/>
          <w:szCs w:val="24"/>
        </w:rPr>
        <w:t>6.3.2</w:t>
      </w:r>
      <w:r w:rsidRPr="0034787B">
        <w:rPr>
          <w:sz w:val="24"/>
          <w:szCs w:val="24"/>
        </w:rPr>
        <w:tab/>
      </w:r>
      <w:r w:rsidR="009E38AF" w:rsidRPr="0034787B">
        <w:rPr>
          <w:sz w:val="24"/>
          <w:szCs w:val="24"/>
        </w:rPr>
        <w:t>Asset Sustainability Ratio</w:t>
      </w:r>
      <w:r w:rsidR="00864CEF" w:rsidRPr="0034787B">
        <w:rPr>
          <w:sz w:val="24"/>
          <w:szCs w:val="24"/>
        </w:rPr>
        <w:t xml:space="preserve"> (ASR)</w:t>
      </w:r>
      <w:bookmarkEnd w:id="73"/>
    </w:p>
    <w:p w14:paraId="5FA3997C" w14:textId="77777777" w:rsidR="009E38AF" w:rsidRPr="006348C9" w:rsidRDefault="009E38AF" w:rsidP="009E38AF">
      <w:pPr>
        <w:pStyle w:val="ListParagraph"/>
        <w:ind w:left="0"/>
        <w:rPr>
          <w:rFonts w:cs="Arial"/>
          <w:sz w:val="24"/>
          <w:szCs w:val="24"/>
        </w:rPr>
      </w:pPr>
    </w:p>
    <w:p w14:paraId="224416FF" w14:textId="77777777" w:rsidR="00A150A7" w:rsidRDefault="00A150A7" w:rsidP="00E87E76">
      <w:pPr>
        <w:pStyle w:val="ListParagraph"/>
        <w:spacing w:after="120"/>
        <w:ind w:left="0"/>
        <w:rPr>
          <w:rFonts w:cs="Arial"/>
          <w:sz w:val="24"/>
          <w:szCs w:val="24"/>
        </w:rPr>
      </w:pPr>
      <w:r w:rsidRPr="006348C9">
        <w:rPr>
          <w:rFonts w:cs="Arial"/>
          <w:sz w:val="24"/>
          <w:szCs w:val="24"/>
        </w:rPr>
        <w:t xml:space="preserve">This ratio indicates whether assets are being replaced or renewed at the same rate that the overall asset stock is wearing out. </w:t>
      </w:r>
    </w:p>
    <w:p w14:paraId="2932EC29" w14:textId="77777777" w:rsidR="00FA2978" w:rsidRPr="00E87E76" w:rsidRDefault="00A150A7" w:rsidP="00E87E76">
      <w:pPr>
        <w:spacing w:after="120"/>
        <w:rPr>
          <w:sz w:val="24"/>
        </w:rPr>
      </w:pPr>
      <w:r w:rsidRPr="00E87E76">
        <w:rPr>
          <w:sz w:val="24"/>
        </w:rPr>
        <w:t>It is calculated by dividing the annual capital expenditure spent</w:t>
      </w:r>
      <w:r w:rsidR="000536E7">
        <w:rPr>
          <w:sz w:val="24"/>
        </w:rPr>
        <w:t xml:space="preserve"> (funding)</w:t>
      </w:r>
      <w:r w:rsidRPr="00E87E76">
        <w:rPr>
          <w:sz w:val="24"/>
        </w:rPr>
        <w:t xml:space="preserve"> on renewals</w:t>
      </w:r>
      <w:r w:rsidR="00EF19DF" w:rsidRPr="00E87E76">
        <w:rPr>
          <w:sz w:val="24"/>
        </w:rPr>
        <w:t xml:space="preserve"> </w:t>
      </w:r>
      <w:r w:rsidRPr="00E87E76">
        <w:rPr>
          <w:sz w:val="24"/>
        </w:rPr>
        <w:t>by t</w:t>
      </w:r>
      <w:r w:rsidR="00A95D05" w:rsidRPr="00E87E76">
        <w:rPr>
          <w:sz w:val="24"/>
        </w:rPr>
        <w:t xml:space="preserve">he annual depreciation expense </w:t>
      </w:r>
    </w:p>
    <w:p w14:paraId="219AAB3A" w14:textId="77777777" w:rsidR="00A150A7" w:rsidRPr="00E87E76" w:rsidRDefault="00FA2978" w:rsidP="00E87E76">
      <w:pPr>
        <w:spacing w:after="120"/>
        <w:rPr>
          <w:sz w:val="24"/>
        </w:rPr>
      </w:pPr>
      <w:r w:rsidRPr="00E87E76">
        <w:rPr>
          <w:sz w:val="24"/>
        </w:rPr>
        <w:t xml:space="preserve">An additional calculation has been presented for </w:t>
      </w:r>
      <w:r w:rsidR="00A95D05" w:rsidRPr="00E87E76">
        <w:rPr>
          <w:sz w:val="24"/>
        </w:rPr>
        <w:t>components only</w:t>
      </w:r>
      <w:r w:rsidRPr="00E87E76">
        <w:rPr>
          <w:sz w:val="24"/>
        </w:rPr>
        <w:t>.</w:t>
      </w:r>
    </w:p>
    <w:p w14:paraId="45A78ABD" w14:textId="77777777" w:rsidR="00DE6F1D" w:rsidRPr="00E87E76" w:rsidRDefault="00DE6F1D" w:rsidP="00CD7F9D">
      <w:pPr>
        <w:rPr>
          <w:sz w:val="24"/>
        </w:rPr>
      </w:pPr>
      <w:r w:rsidRPr="00E87E76">
        <w:rPr>
          <w:sz w:val="24"/>
        </w:rPr>
        <w:t>The forecast ratios have been calculated on an accumulative basis</w:t>
      </w:r>
      <w:r w:rsidR="000536E7">
        <w:rPr>
          <w:sz w:val="24"/>
        </w:rPr>
        <w:t>.</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78"/>
        <w:gridCol w:w="720"/>
        <w:gridCol w:w="720"/>
        <w:gridCol w:w="720"/>
        <w:gridCol w:w="720"/>
        <w:gridCol w:w="720"/>
        <w:gridCol w:w="818"/>
        <w:gridCol w:w="819"/>
        <w:gridCol w:w="819"/>
        <w:gridCol w:w="895"/>
        <w:gridCol w:w="720"/>
      </w:tblGrid>
      <w:tr w:rsidR="00EC545B" w:rsidRPr="00EC545B" w14:paraId="4A3A40CD" w14:textId="77777777" w:rsidTr="00FB3B27">
        <w:trPr>
          <w:trHeight w:val="900"/>
        </w:trPr>
        <w:tc>
          <w:tcPr>
            <w:tcW w:w="838" w:type="pct"/>
            <w:vMerge w:val="restart"/>
            <w:tcBorders>
              <w:top w:val="single" w:sz="12" w:space="0" w:color="auto"/>
              <w:left w:val="single" w:sz="12" w:space="0" w:color="auto"/>
              <w:bottom w:val="thickThinSmallGap" w:sz="24" w:space="0" w:color="auto"/>
            </w:tcBorders>
            <w:shd w:val="clear" w:color="auto" w:fill="4A66AC" w:themeFill="accent1"/>
            <w:vAlign w:val="center"/>
            <w:hideMark/>
          </w:tcPr>
          <w:p w14:paraId="4782571E" w14:textId="77777777" w:rsidR="00EC545B" w:rsidRPr="00EC545B" w:rsidRDefault="00EC545B" w:rsidP="00EC545B">
            <w:pPr>
              <w:spacing w:after="0"/>
              <w:jc w:val="center"/>
              <w:rPr>
                <w:rFonts w:ascii="Arial Narrow" w:hAnsi="Arial Narrow"/>
                <w:b/>
                <w:bCs/>
                <w:color w:val="FFFFFF"/>
                <w:sz w:val="24"/>
                <w:szCs w:val="24"/>
                <w:lang w:eastAsia="en-AU"/>
              </w:rPr>
            </w:pPr>
            <w:r w:rsidRPr="00EC545B">
              <w:rPr>
                <w:rFonts w:ascii="Arial Narrow" w:hAnsi="Arial Narrow"/>
                <w:b/>
                <w:bCs/>
                <w:color w:val="FFFFFF"/>
                <w:sz w:val="24"/>
                <w:szCs w:val="24"/>
                <w:lang w:eastAsia="en-AU"/>
              </w:rPr>
              <w:t>Asset</w:t>
            </w:r>
          </w:p>
        </w:tc>
        <w:tc>
          <w:tcPr>
            <w:tcW w:w="4162" w:type="pct"/>
            <w:gridSpan w:val="10"/>
            <w:tcBorders>
              <w:top w:val="single" w:sz="12" w:space="0" w:color="auto"/>
              <w:right w:val="single" w:sz="12" w:space="0" w:color="auto"/>
            </w:tcBorders>
            <w:shd w:val="clear" w:color="auto" w:fill="4A66AC" w:themeFill="accent1"/>
            <w:vAlign w:val="center"/>
            <w:hideMark/>
          </w:tcPr>
          <w:p w14:paraId="6E54E74C" w14:textId="77777777" w:rsidR="00EC545B" w:rsidRPr="00EC545B" w:rsidRDefault="00EC545B" w:rsidP="00EC545B">
            <w:pPr>
              <w:spacing w:after="0"/>
              <w:jc w:val="center"/>
              <w:rPr>
                <w:rFonts w:ascii="Arial Narrow" w:hAnsi="Arial Narrow"/>
                <w:b/>
                <w:bCs/>
                <w:color w:val="FFFFFF"/>
                <w:sz w:val="24"/>
                <w:szCs w:val="24"/>
                <w:lang w:eastAsia="en-AU"/>
              </w:rPr>
            </w:pPr>
            <w:r w:rsidRPr="00EC545B">
              <w:rPr>
                <w:rFonts w:ascii="Arial Narrow" w:hAnsi="Arial Narrow"/>
                <w:b/>
                <w:bCs/>
                <w:color w:val="FFFFFF"/>
                <w:sz w:val="24"/>
                <w:szCs w:val="24"/>
                <w:lang w:eastAsia="en-AU"/>
              </w:rPr>
              <w:t>Forecast Asset Sustainability Ratio (accumulative)</w:t>
            </w:r>
          </w:p>
        </w:tc>
      </w:tr>
      <w:tr w:rsidR="00EC545B" w:rsidRPr="004D3472" w14:paraId="6413B577" w14:textId="77777777" w:rsidTr="00FB3B27">
        <w:trPr>
          <w:trHeight w:val="402"/>
        </w:trPr>
        <w:tc>
          <w:tcPr>
            <w:tcW w:w="838" w:type="pct"/>
            <w:vMerge/>
            <w:tcBorders>
              <w:left w:val="single" w:sz="12" w:space="0" w:color="auto"/>
              <w:bottom w:val="thickThinSmallGap" w:sz="24" w:space="0" w:color="auto"/>
            </w:tcBorders>
            <w:shd w:val="clear" w:color="auto" w:fill="4A66AC" w:themeFill="accent1"/>
            <w:vAlign w:val="center"/>
            <w:hideMark/>
          </w:tcPr>
          <w:p w14:paraId="37D4CB6B" w14:textId="77777777" w:rsidR="00EC545B" w:rsidRPr="00EC545B" w:rsidRDefault="00EC545B" w:rsidP="00EC545B">
            <w:pPr>
              <w:spacing w:after="0"/>
              <w:jc w:val="left"/>
              <w:rPr>
                <w:rFonts w:ascii="Arial Narrow" w:hAnsi="Arial Narrow"/>
                <w:b/>
                <w:bCs/>
                <w:color w:val="FFFFFF"/>
                <w:sz w:val="24"/>
                <w:szCs w:val="24"/>
                <w:lang w:eastAsia="en-AU"/>
              </w:rPr>
            </w:pPr>
          </w:p>
        </w:tc>
        <w:tc>
          <w:tcPr>
            <w:tcW w:w="378" w:type="pct"/>
            <w:tcBorders>
              <w:bottom w:val="thickThinSmallGap" w:sz="24" w:space="0" w:color="auto"/>
            </w:tcBorders>
            <w:shd w:val="clear" w:color="auto" w:fill="4A66AC" w:themeFill="accent1"/>
            <w:vAlign w:val="center"/>
            <w:hideMark/>
          </w:tcPr>
          <w:p w14:paraId="798CA4A1" w14:textId="2C0CD565"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20</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21</w:t>
            </w:r>
          </w:p>
        </w:tc>
        <w:tc>
          <w:tcPr>
            <w:tcW w:w="378" w:type="pct"/>
            <w:tcBorders>
              <w:bottom w:val="thickThinSmallGap" w:sz="24" w:space="0" w:color="auto"/>
            </w:tcBorders>
            <w:shd w:val="clear" w:color="auto" w:fill="4A66AC" w:themeFill="accent1"/>
            <w:vAlign w:val="center"/>
            <w:hideMark/>
          </w:tcPr>
          <w:p w14:paraId="2394AFBF" w14:textId="12592680"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21</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22</w:t>
            </w:r>
          </w:p>
        </w:tc>
        <w:tc>
          <w:tcPr>
            <w:tcW w:w="378" w:type="pct"/>
            <w:tcBorders>
              <w:bottom w:val="thickThinSmallGap" w:sz="24" w:space="0" w:color="auto"/>
            </w:tcBorders>
            <w:shd w:val="clear" w:color="auto" w:fill="4A66AC" w:themeFill="accent1"/>
            <w:vAlign w:val="center"/>
            <w:hideMark/>
          </w:tcPr>
          <w:p w14:paraId="1A270496" w14:textId="45818CC0"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22</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23</w:t>
            </w:r>
          </w:p>
        </w:tc>
        <w:tc>
          <w:tcPr>
            <w:tcW w:w="378" w:type="pct"/>
            <w:tcBorders>
              <w:bottom w:val="thickThinSmallGap" w:sz="24" w:space="0" w:color="auto"/>
            </w:tcBorders>
            <w:shd w:val="clear" w:color="auto" w:fill="4A66AC" w:themeFill="accent1"/>
            <w:vAlign w:val="center"/>
            <w:hideMark/>
          </w:tcPr>
          <w:p w14:paraId="65E7ABEE" w14:textId="5073BE10"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23</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24</w:t>
            </w:r>
          </w:p>
        </w:tc>
        <w:tc>
          <w:tcPr>
            <w:tcW w:w="454" w:type="pct"/>
            <w:tcBorders>
              <w:bottom w:val="thickThinSmallGap" w:sz="24" w:space="0" w:color="auto"/>
            </w:tcBorders>
            <w:shd w:val="clear" w:color="auto" w:fill="4A66AC" w:themeFill="accent1"/>
            <w:vAlign w:val="center"/>
            <w:hideMark/>
          </w:tcPr>
          <w:p w14:paraId="03BBC792" w14:textId="12F38C0F"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24</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25</w:t>
            </w:r>
          </w:p>
        </w:tc>
        <w:tc>
          <w:tcPr>
            <w:tcW w:w="445" w:type="pct"/>
            <w:tcBorders>
              <w:bottom w:val="thickThinSmallGap" w:sz="24" w:space="0" w:color="auto"/>
            </w:tcBorders>
            <w:shd w:val="clear" w:color="auto" w:fill="4A66AC" w:themeFill="accent1"/>
            <w:vAlign w:val="center"/>
            <w:hideMark/>
          </w:tcPr>
          <w:p w14:paraId="55E3D40D" w14:textId="4C86929B"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25</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26</w:t>
            </w:r>
          </w:p>
        </w:tc>
        <w:tc>
          <w:tcPr>
            <w:tcW w:w="445" w:type="pct"/>
            <w:tcBorders>
              <w:bottom w:val="thickThinSmallGap" w:sz="24" w:space="0" w:color="auto"/>
            </w:tcBorders>
            <w:shd w:val="clear" w:color="auto" w:fill="4A66AC" w:themeFill="accent1"/>
            <w:vAlign w:val="center"/>
            <w:hideMark/>
          </w:tcPr>
          <w:p w14:paraId="204AD06A" w14:textId="31759402"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26</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27</w:t>
            </w:r>
          </w:p>
        </w:tc>
        <w:tc>
          <w:tcPr>
            <w:tcW w:w="445" w:type="pct"/>
            <w:tcBorders>
              <w:bottom w:val="thickThinSmallGap" w:sz="24" w:space="0" w:color="auto"/>
            </w:tcBorders>
            <w:shd w:val="clear" w:color="auto" w:fill="4A66AC" w:themeFill="accent1"/>
            <w:vAlign w:val="center"/>
            <w:hideMark/>
          </w:tcPr>
          <w:p w14:paraId="712A363E" w14:textId="73088400"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27</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28</w:t>
            </w:r>
          </w:p>
        </w:tc>
        <w:tc>
          <w:tcPr>
            <w:tcW w:w="485" w:type="pct"/>
            <w:tcBorders>
              <w:bottom w:val="thickThinSmallGap" w:sz="24" w:space="0" w:color="auto"/>
            </w:tcBorders>
            <w:shd w:val="clear" w:color="auto" w:fill="4A66AC" w:themeFill="accent1"/>
            <w:vAlign w:val="center"/>
            <w:hideMark/>
          </w:tcPr>
          <w:p w14:paraId="7B6FCA27" w14:textId="707628BA"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28</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29</w:t>
            </w:r>
          </w:p>
        </w:tc>
        <w:tc>
          <w:tcPr>
            <w:tcW w:w="376" w:type="pct"/>
            <w:tcBorders>
              <w:bottom w:val="thickThinSmallGap" w:sz="24" w:space="0" w:color="auto"/>
              <w:right w:val="single" w:sz="12" w:space="0" w:color="auto"/>
            </w:tcBorders>
            <w:shd w:val="clear" w:color="auto" w:fill="4A66AC" w:themeFill="accent1"/>
            <w:vAlign w:val="center"/>
            <w:hideMark/>
          </w:tcPr>
          <w:p w14:paraId="0AAB2E16" w14:textId="675FEBA6" w:rsidR="00EC545B" w:rsidRPr="00EC545B" w:rsidRDefault="00A818CA" w:rsidP="00EC545B">
            <w:pPr>
              <w:spacing w:after="0"/>
              <w:jc w:val="center"/>
              <w:rPr>
                <w:rFonts w:ascii="Arial Narrow" w:hAnsi="Arial Narrow"/>
                <w:b/>
                <w:color w:val="FFFFFF"/>
                <w:sz w:val="24"/>
                <w:szCs w:val="24"/>
                <w:lang w:eastAsia="en-AU"/>
              </w:rPr>
            </w:pPr>
            <w:r>
              <w:rPr>
                <w:rFonts w:ascii="Arial Narrow" w:hAnsi="Arial Narrow"/>
                <w:b/>
                <w:color w:val="FFFFFF"/>
                <w:sz w:val="24"/>
                <w:szCs w:val="24"/>
                <w:lang w:eastAsia="en-AU"/>
              </w:rPr>
              <w:t>20</w:t>
            </w:r>
            <w:r w:rsidR="00EC545B" w:rsidRPr="00EC545B">
              <w:rPr>
                <w:rFonts w:ascii="Arial Narrow" w:hAnsi="Arial Narrow"/>
                <w:b/>
                <w:color w:val="FFFFFF"/>
                <w:sz w:val="24"/>
                <w:szCs w:val="24"/>
                <w:lang w:eastAsia="en-AU"/>
              </w:rPr>
              <w:t>29</w:t>
            </w:r>
            <w:r>
              <w:rPr>
                <w:rFonts w:ascii="Arial Narrow" w:hAnsi="Arial Narrow"/>
                <w:b/>
                <w:color w:val="FFFFFF"/>
                <w:sz w:val="24"/>
                <w:szCs w:val="24"/>
                <w:lang w:eastAsia="en-AU"/>
              </w:rPr>
              <w:t>-</w:t>
            </w:r>
            <w:r w:rsidR="00EC545B" w:rsidRPr="00EC545B">
              <w:rPr>
                <w:rFonts w:ascii="Arial Narrow" w:hAnsi="Arial Narrow"/>
                <w:b/>
                <w:color w:val="FFFFFF"/>
                <w:sz w:val="24"/>
                <w:szCs w:val="24"/>
                <w:lang w:eastAsia="en-AU"/>
              </w:rPr>
              <w:t>30</w:t>
            </w:r>
          </w:p>
        </w:tc>
      </w:tr>
      <w:tr w:rsidR="00EC545B" w:rsidRPr="004D3472" w14:paraId="03AD7F20" w14:textId="77777777" w:rsidTr="00744DFA">
        <w:trPr>
          <w:trHeight w:val="810"/>
        </w:trPr>
        <w:tc>
          <w:tcPr>
            <w:tcW w:w="838" w:type="pct"/>
            <w:tcBorders>
              <w:top w:val="thickThinSmallGap" w:sz="24" w:space="0" w:color="auto"/>
              <w:left w:val="single" w:sz="12" w:space="0" w:color="auto"/>
              <w:bottom w:val="single" w:sz="12" w:space="0" w:color="auto"/>
              <w:right w:val="thickThinSmallGap" w:sz="24" w:space="0" w:color="auto"/>
            </w:tcBorders>
            <w:shd w:val="clear" w:color="auto" w:fill="4A66AC" w:themeFill="accent1"/>
            <w:noWrap/>
            <w:vAlign w:val="center"/>
            <w:hideMark/>
          </w:tcPr>
          <w:p w14:paraId="63258E44" w14:textId="77777777" w:rsidR="00EC545B" w:rsidRPr="00EC545B" w:rsidRDefault="00EC545B" w:rsidP="00EC545B">
            <w:pPr>
              <w:spacing w:after="0"/>
              <w:jc w:val="center"/>
              <w:rPr>
                <w:rFonts w:ascii="Arial Narrow" w:hAnsi="Arial Narrow"/>
                <w:b/>
                <w:bCs/>
                <w:color w:val="FFFFFF"/>
                <w:sz w:val="24"/>
                <w:szCs w:val="24"/>
                <w:lang w:eastAsia="en-AU"/>
              </w:rPr>
            </w:pPr>
            <w:r w:rsidRPr="00EC545B">
              <w:rPr>
                <w:rFonts w:ascii="Arial Narrow" w:hAnsi="Arial Narrow"/>
                <w:b/>
                <w:bCs/>
                <w:color w:val="FFFFFF"/>
                <w:sz w:val="24"/>
                <w:szCs w:val="24"/>
                <w:lang w:eastAsia="en-AU"/>
              </w:rPr>
              <w:t>Components only</w:t>
            </w:r>
          </w:p>
        </w:tc>
        <w:tc>
          <w:tcPr>
            <w:tcW w:w="378" w:type="pct"/>
            <w:tcBorders>
              <w:top w:val="thickThinSmallGap" w:sz="24" w:space="0" w:color="auto"/>
              <w:left w:val="thickThinSmallGap" w:sz="24" w:space="0" w:color="auto"/>
              <w:bottom w:val="single" w:sz="12" w:space="0" w:color="auto"/>
            </w:tcBorders>
            <w:shd w:val="clear" w:color="auto" w:fill="FFFFFF" w:themeFill="background1"/>
            <w:noWrap/>
            <w:vAlign w:val="center"/>
            <w:hideMark/>
          </w:tcPr>
          <w:p w14:paraId="32CFA018" w14:textId="77777777" w:rsidR="00EC545B" w:rsidRPr="00EC545B" w:rsidRDefault="00EC545B" w:rsidP="00EC545B">
            <w:pPr>
              <w:spacing w:after="0"/>
              <w:jc w:val="right"/>
              <w:rPr>
                <w:rFonts w:ascii="Arial Narrow" w:hAnsi="Arial Narrow"/>
                <w:color w:val="000000"/>
                <w:sz w:val="24"/>
                <w:szCs w:val="24"/>
                <w:lang w:eastAsia="en-AU"/>
              </w:rPr>
            </w:pPr>
            <w:r w:rsidRPr="00EC545B">
              <w:rPr>
                <w:rFonts w:ascii="Arial Narrow" w:hAnsi="Arial Narrow"/>
                <w:color w:val="000000"/>
                <w:sz w:val="24"/>
                <w:szCs w:val="24"/>
                <w:lang w:eastAsia="en-AU"/>
              </w:rPr>
              <w:t>28%</w:t>
            </w:r>
          </w:p>
        </w:tc>
        <w:tc>
          <w:tcPr>
            <w:tcW w:w="378" w:type="pct"/>
            <w:tcBorders>
              <w:top w:val="thickThinSmallGap" w:sz="24" w:space="0" w:color="auto"/>
              <w:bottom w:val="single" w:sz="12" w:space="0" w:color="auto"/>
            </w:tcBorders>
            <w:shd w:val="clear" w:color="auto" w:fill="FFFFFF" w:themeFill="background1"/>
            <w:noWrap/>
            <w:vAlign w:val="center"/>
            <w:hideMark/>
          </w:tcPr>
          <w:p w14:paraId="623D86F1" w14:textId="77777777" w:rsidR="00EC545B" w:rsidRPr="00EC545B" w:rsidRDefault="00EC545B" w:rsidP="00EC545B">
            <w:pPr>
              <w:spacing w:after="0"/>
              <w:jc w:val="right"/>
              <w:rPr>
                <w:rFonts w:ascii="Arial Narrow" w:hAnsi="Arial Narrow"/>
                <w:color w:val="000000"/>
                <w:sz w:val="24"/>
                <w:szCs w:val="24"/>
                <w:lang w:eastAsia="en-AU"/>
              </w:rPr>
            </w:pPr>
            <w:r w:rsidRPr="00EC545B">
              <w:rPr>
                <w:rFonts w:ascii="Arial Narrow" w:hAnsi="Arial Narrow"/>
                <w:color w:val="000000"/>
                <w:sz w:val="24"/>
                <w:szCs w:val="24"/>
                <w:lang w:eastAsia="en-AU"/>
              </w:rPr>
              <w:t>25%</w:t>
            </w:r>
          </w:p>
        </w:tc>
        <w:tc>
          <w:tcPr>
            <w:tcW w:w="378" w:type="pct"/>
            <w:tcBorders>
              <w:top w:val="thickThinSmallGap" w:sz="24" w:space="0" w:color="auto"/>
              <w:bottom w:val="single" w:sz="12" w:space="0" w:color="auto"/>
            </w:tcBorders>
            <w:shd w:val="clear" w:color="auto" w:fill="FFFFFF" w:themeFill="background1"/>
            <w:noWrap/>
            <w:vAlign w:val="center"/>
            <w:hideMark/>
          </w:tcPr>
          <w:p w14:paraId="6D6EBDAA" w14:textId="77777777" w:rsidR="00EC545B" w:rsidRPr="00EC545B" w:rsidRDefault="00EC545B" w:rsidP="00EC545B">
            <w:pPr>
              <w:spacing w:after="0"/>
              <w:jc w:val="right"/>
              <w:rPr>
                <w:rFonts w:ascii="Arial Narrow" w:hAnsi="Arial Narrow"/>
                <w:color w:val="000000"/>
                <w:sz w:val="24"/>
                <w:szCs w:val="24"/>
                <w:lang w:eastAsia="en-AU"/>
              </w:rPr>
            </w:pPr>
            <w:r w:rsidRPr="00EC545B">
              <w:rPr>
                <w:rFonts w:ascii="Arial Narrow" w:hAnsi="Arial Narrow"/>
                <w:color w:val="000000"/>
                <w:sz w:val="24"/>
                <w:szCs w:val="24"/>
                <w:lang w:eastAsia="en-AU"/>
              </w:rPr>
              <w:t>26%</w:t>
            </w:r>
          </w:p>
        </w:tc>
        <w:tc>
          <w:tcPr>
            <w:tcW w:w="378" w:type="pct"/>
            <w:tcBorders>
              <w:top w:val="thickThinSmallGap" w:sz="24" w:space="0" w:color="auto"/>
              <w:bottom w:val="single" w:sz="12" w:space="0" w:color="auto"/>
            </w:tcBorders>
            <w:shd w:val="clear" w:color="auto" w:fill="FFFFFF" w:themeFill="background1"/>
            <w:noWrap/>
            <w:vAlign w:val="center"/>
            <w:hideMark/>
          </w:tcPr>
          <w:p w14:paraId="4C6F1519" w14:textId="77777777" w:rsidR="00EC545B" w:rsidRPr="00EC545B" w:rsidRDefault="00EC545B" w:rsidP="00EC545B">
            <w:pPr>
              <w:spacing w:after="0"/>
              <w:jc w:val="right"/>
              <w:rPr>
                <w:rFonts w:ascii="Arial Narrow" w:hAnsi="Arial Narrow"/>
                <w:color w:val="000000"/>
                <w:sz w:val="24"/>
                <w:szCs w:val="24"/>
                <w:lang w:eastAsia="en-AU"/>
              </w:rPr>
            </w:pPr>
            <w:r w:rsidRPr="00EC545B">
              <w:rPr>
                <w:rFonts w:ascii="Arial Narrow" w:hAnsi="Arial Narrow"/>
                <w:color w:val="000000"/>
                <w:sz w:val="24"/>
                <w:szCs w:val="24"/>
                <w:lang w:eastAsia="en-AU"/>
              </w:rPr>
              <w:t>27%</w:t>
            </w:r>
          </w:p>
        </w:tc>
        <w:tc>
          <w:tcPr>
            <w:tcW w:w="454" w:type="pct"/>
            <w:tcBorders>
              <w:top w:val="thickThinSmallGap" w:sz="24" w:space="0" w:color="auto"/>
              <w:bottom w:val="single" w:sz="12" w:space="0" w:color="auto"/>
            </w:tcBorders>
            <w:shd w:val="clear" w:color="auto" w:fill="FFFFFF" w:themeFill="background1"/>
            <w:noWrap/>
            <w:vAlign w:val="center"/>
            <w:hideMark/>
          </w:tcPr>
          <w:p w14:paraId="5C89411D" w14:textId="77777777" w:rsidR="00EC545B" w:rsidRPr="00EC545B" w:rsidRDefault="00EC545B" w:rsidP="00EC545B">
            <w:pPr>
              <w:spacing w:after="0"/>
              <w:jc w:val="center"/>
              <w:rPr>
                <w:rFonts w:ascii="Arial Narrow" w:hAnsi="Arial Narrow"/>
                <w:color w:val="000000"/>
                <w:sz w:val="24"/>
                <w:szCs w:val="24"/>
                <w:lang w:eastAsia="en-AU"/>
              </w:rPr>
            </w:pPr>
            <w:r w:rsidRPr="00EC545B">
              <w:rPr>
                <w:rFonts w:ascii="Arial Narrow" w:hAnsi="Arial Narrow"/>
                <w:color w:val="000000"/>
                <w:sz w:val="24"/>
                <w:szCs w:val="24"/>
                <w:lang w:eastAsia="en-AU"/>
              </w:rPr>
              <w:t>27%</w:t>
            </w:r>
          </w:p>
        </w:tc>
        <w:tc>
          <w:tcPr>
            <w:tcW w:w="445" w:type="pct"/>
            <w:tcBorders>
              <w:top w:val="thickThinSmallGap" w:sz="24" w:space="0" w:color="auto"/>
              <w:bottom w:val="single" w:sz="12" w:space="0" w:color="auto"/>
            </w:tcBorders>
            <w:shd w:val="clear" w:color="auto" w:fill="FFFFFF" w:themeFill="background1"/>
            <w:noWrap/>
            <w:vAlign w:val="center"/>
            <w:hideMark/>
          </w:tcPr>
          <w:p w14:paraId="1893D7FE" w14:textId="77777777" w:rsidR="00EC545B" w:rsidRPr="00EC545B" w:rsidRDefault="00EC545B" w:rsidP="00EC545B">
            <w:pPr>
              <w:spacing w:after="0"/>
              <w:jc w:val="center"/>
              <w:rPr>
                <w:rFonts w:ascii="Arial Narrow" w:hAnsi="Arial Narrow"/>
                <w:color w:val="000000"/>
                <w:sz w:val="24"/>
                <w:szCs w:val="24"/>
                <w:lang w:eastAsia="en-AU"/>
              </w:rPr>
            </w:pPr>
            <w:r w:rsidRPr="00EC545B">
              <w:rPr>
                <w:rFonts w:ascii="Arial Narrow" w:hAnsi="Arial Narrow"/>
                <w:color w:val="000000"/>
                <w:sz w:val="24"/>
                <w:szCs w:val="24"/>
                <w:lang w:eastAsia="en-AU"/>
              </w:rPr>
              <w:t>26%</w:t>
            </w:r>
          </w:p>
        </w:tc>
        <w:tc>
          <w:tcPr>
            <w:tcW w:w="445" w:type="pct"/>
            <w:tcBorders>
              <w:top w:val="thickThinSmallGap" w:sz="24" w:space="0" w:color="auto"/>
              <w:bottom w:val="single" w:sz="12" w:space="0" w:color="auto"/>
            </w:tcBorders>
            <w:shd w:val="clear" w:color="auto" w:fill="FFFFFF" w:themeFill="background1"/>
            <w:noWrap/>
            <w:vAlign w:val="center"/>
            <w:hideMark/>
          </w:tcPr>
          <w:p w14:paraId="7AD1F8AC" w14:textId="77777777" w:rsidR="00EC545B" w:rsidRPr="00EC545B" w:rsidRDefault="00EC545B" w:rsidP="00EC545B">
            <w:pPr>
              <w:spacing w:after="0"/>
              <w:jc w:val="center"/>
              <w:rPr>
                <w:rFonts w:ascii="Arial Narrow" w:hAnsi="Arial Narrow"/>
                <w:color w:val="000000"/>
                <w:sz w:val="24"/>
                <w:szCs w:val="24"/>
                <w:lang w:eastAsia="en-AU"/>
              </w:rPr>
            </w:pPr>
            <w:r w:rsidRPr="00EC545B">
              <w:rPr>
                <w:rFonts w:ascii="Arial Narrow" w:hAnsi="Arial Narrow"/>
                <w:color w:val="000000"/>
                <w:sz w:val="24"/>
                <w:szCs w:val="24"/>
                <w:lang w:eastAsia="en-AU"/>
              </w:rPr>
              <w:t>27%</w:t>
            </w:r>
          </w:p>
        </w:tc>
        <w:tc>
          <w:tcPr>
            <w:tcW w:w="445" w:type="pct"/>
            <w:tcBorders>
              <w:top w:val="thickThinSmallGap" w:sz="24" w:space="0" w:color="auto"/>
              <w:bottom w:val="single" w:sz="12" w:space="0" w:color="auto"/>
            </w:tcBorders>
            <w:shd w:val="clear" w:color="auto" w:fill="FFFFFF" w:themeFill="background1"/>
            <w:noWrap/>
            <w:vAlign w:val="center"/>
            <w:hideMark/>
          </w:tcPr>
          <w:p w14:paraId="643DD0AC" w14:textId="77777777" w:rsidR="00EC545B" w:rsidRPr="00EC545B" w:rsidRDefault="00EC545B" w:rsidP="00EC545B">
            <w:pPr>
              <w:spacing w:after="0"/>
              <w:jc w:val="center"/>
              <w:rPr>
                <w:rFonts w:ascii="Arial Narrow" w:hAnsi="Arial Narrow"/>
                <w:color w:val="000000"/>
                <w:sz w:val="24"/>
                <w:szCs w:val="24"/>
                <w:lang w:eastAsia="en-AU"/>
              </w:rPr>
            </w:pPr>
            <w:r w:rsidRPr="00EC545B">
              <w:rPr>
                <w:rFonts w:ascii="Arial Narrow" w:hAnsi="Arial Narrow"/>
                <w:color w:val="000000"/>
                <w:sz w:val="24"/>
                <w:szCs w:val="24"/>
                <w:lang w:eastAsia="en-AU"/>
              </w:rPr>
              <w:t>29%</w:t>
            </w:r>
          </w:p>
        </w:tc>
        <w:tc>
          <w:tcPr>
            <w:tcW w:w="485" w:type="pct"/>
            <w:tcBorders>
              <w:top w:val="thickThinSmallGap" w:sz="24" w:space="0" w:color="auto"/>
              <w:bottom w:val="single" w:sz="12" w:space="0" w:color="auto"/>
            </w:tcBorders>
            <w:shd w:val="clear" w:color="auto" w:fill="FFFFFF" w:themeFill="background1"/>
            <w:noWrap/>
            <w:vAlign w:val="center"/>
            <w:hideMark/>
          </w:tcPr>
          <w:p w14:paraId="327B4FCB" w14:textId="77777777" w:rsidR="00EC545B" w:rsidRPr="00EC545B" w:rsidRDefault="00EC545B" w:rsidP="00EC545B">
            <w:pPr>
              <w:spacing w:after="0"/>
              <w:jc w:val="center"/>
              <w:rPr>
                <w:rFonts w:ascii="Arial Narrow" w:hAnsi="Arial Narrow"/>
                <w:color w:val="000000"/>
                <w:sz w:val="24"/>
                <w:szCs w:val="24"/>
                <w:lang w:eastAsia="en-AU"/>
              </w:rPr>
            </w:pPr>
            <w:r w:rsidRPr="00EC545B">
              <w:rPr>
                <w:rFonts w:ascii="Arial Narrow" w:hAnsi="Arial Narrow"/>
                <w:color w:val="000000"/>
                <w:sz w:val="24"/>
                <w:szCs w:val="24"/>
                <w:lang w:eastAsia="en-AU"/>
              </w:rPr>
              <w:t>29%</w:t>
            </w:r>
          </w:p>
        </w:tc>
        <w:tc>
          <w:tcPr>
            <w:tcW w:w="376" w:type="pct"/>
            <w:tcBorders>
              <w:top w:val="thickThinSmallGap" w:sz="24" w:space="0" w:color="auto"/>
              <w:bottom w:val="single" w:sz="12" w:space="0" w:color="auto"/>
              <w:right w:val="single" w:sz="12" w:space="0" w:color="auto"/>
            </w:tcBorders>
            <w:shd w:val="clear" w:color="auto" w:fill="FFFFFF" w:themeFill="background1"/>
            <w:noWrap/>
            <w:vAlign w:val="center"/>
            <w:hideMark/>
          </w:tcPr>
          <w:p w14:paraId="3FB0FB82" w14:textId="77777777" w:rsidR="00EC545B" w:rsidRPr="00EC545B" w:rsidRDefault="00EC545B" w:rsidP="00EC545B">
            <w:pPr>
              <w:spacing w:after="0"/>
              <w:jc w:val="right"/>
              <w:rPr>
                <w:rFonts w:ascii="Arial Narrow" w:hAnsi="Arial Narrow"/>
                <w:color w:val="000000"/>
                <w:sz w:val="24"/>
                <w:szCs w:val="24"/>
                <w:lang w:eastAsia="en-AU"/>
              </w:rPr>
            </w:pPr>
            <w:r w:rsidRPr="00EC545B">
              <w:rPr>
                <w:rFonts w:ascii="Arial Narrow" w:hAnsi="Arial Narrow"/>
                <w:color w:val="000000"/>
                <w:sz w:val="24"/>
                <w:szCs w:val="24"/>
                <w:lang w:eastAsia="en-AU"/>
              </w:rPr>
              <w:t>26%</w:t>
            </w:r>
          </w:p>
        </w:tc>
      </w:tr>
    </w:tbl>
    <w:p w14:paraId="31F29A62" w14:textId="77777777" w:rsidR="00B35C07" w:rsidRPr="004D3472" w:rsidRDefault="00B35C07" w:rsidP="00A150A7">
      <w:pPr>
        <w:pStyle w:val="ListParagraph"/>
        <w:ind w:left="0"/>
        <w:rPr>
          <w:rFonts w:cs="Arial"/>
          <w:szCs w:val="22"/>
        </w:rPr>
      </w:pPr>
    </w:p>
    <w:p w14:paraId="43197E70" w14:textId="77777777" w:rsidR="00FA2978" w:rsidRDefault="00B646C4" w:rsidP="00FA2978">
      <w:pPr>
        <w:pStyle w:val="ListParagraph"/>
        <w:ind w:left="0"/>
        <w:jc w:val="left"/>
        <w:rPr>
          <w:rFonts w:cs="Arial"/>
          <w:sz w:val="24"/>
          <w:szCs w:val="24"/>
        </w:rPr>
      </w:pPr>
      <w:r w:rsidRPr="006348C9">
        <w:rPr>
          <w:rFonts w:cs="Arial"/>
          <w:sz w:val="24"/>
          <w:szCs w:val="24"/>
        </w:rPr>
        <w:lastRenderedPageBreak/>
        <w:t xml:space="preserve">The target ratio should be between 90% - 110%. </w:t>
      </w:r>
      <w:r w:rsidR="00FA2978">
        <w:rPr>
          <w:rFonts w:cs="Arial"/>
          <w:sz w:val="24"/>
          <w:szCs w:val="24"/>
        </w:rPr>
        <w:br/>
      </w:r>
    </w:p>
    <w:p w14:paraId="44146A8D" w14:textId="77777777" w:rsidR="00FA2978" w:rsidRPr="00C5735B" w:rsidRDefault="007C33A5" w:rsidP="00C5735B">
      <w:pPr>
        <w:rPr>
          <w:rFonts w:cs="Arial"/>
          <w:sz w:val="24"/>
          <w:szCs w:val="24"/>
        </w:rPr>
      </w:pPr>
      <w:r w:rsidRPr="00C5735B">
        <w:rPr>
          <w:rFonts w:cs="Arial"/>
          <w:sz w:val="24"/>
          <w:szCs w:val="24"/>
        </w:rPr>
        <w:t>The</w:t>
      </w:r>
      <w:r w:rsidR="00867E81" w:rsidRPr="00C5735B">
        <w:rPr>
          <w:rFonts w:cs="Arial"/>
          <w:sz w:val="24"/>
          <w:szCs w:val="24"/>
        </w:rPr>
        <w:t xml:space="preserve"> ASR for </w:t>
      </w:r>
      <w:r w:rsidR="0034787B" w:rsidRPr="00C5735B">
        <w:rPr>
          <w:rFonts w:cs="Arial"/>
          <w:sz w:val="24"/>
          <w:szCs w:val="24"/>
        </w:rPr>
        <w:t>20/21</w:t>
      </w:r>
      <w:r w:rsidR="00867E81" w:rsidRPr="00C5735B">
        <w:rPr>
          <w:rFonts w:cs="Arial"/>
          <w:sz w:val="24"/>
          <w:szCs w:val="24"/>
        </w:rPr>
        <w:t xml:space="preserve"> </w:t>
      </w:r>
      <w:r w:rsidR="00CD7F9D" w:rsidRPr="00C5735B">
        <w:rPr>
          <w:rFonts w:cs="Arial"/>
          <w:sz w:val="24"/>
          <w:szCs w:val="24"/>
        </w:rPr>
        <w:t>is</w:t>
      </w:r>
      <w:r w:rsidRPr="00C5735B">
        <w:rPr>
          <w:rFonts w:cs="Arial"/>
          <w:sz w:val="24"/>
          <w:szCs w:val="24"/>
        </w:rPr>
        <w:t xml:space="preserve"> </w:t>
      </w:r>
      <w:r w:rsidR="0034787B" w:rsidRPr="00C5735B">
        <w:rPr>
          <w:rFonts w:cs="Arial"/>
          <w:sz w:val="24"/>
          <w:szCs w:val="24"/>
        </w:rPr>
        <w:t>28</w:t>
      </w:r>
      <w:r w:rsidR="00B646C4" w:rsidRPr="00C5735B">
        <w:rPr>
          <w:rFonts w:cs="Arial"/>
          <w:sz w:val="24"/>
          <w:szCs w:val="24"/>
        </w:rPr>
        <w:t>%</w:t>
      </w:r>
      <w:r w:rsidR="0034787B" w:rsidRPr="00C5735B">
        <w:rPr>
          <w:rFonts w:cs="Arial"/>
          <w:sz w:val="24"/>
          <w:szCs w:val="24"/>
        </w:rPr>
        <w:t xml:space="preserve">, the </w:t>
      </w:r>
      <w:r w:rsidR="000413EA" w:rsidRPr="00C5735B">
        <w:rPr>
          <w:rFonts w:cs="Arial"/>
          <w:sz w:val="24"/>
          <w:szCs w:val="24"/>
        </w:rPr>
        <w:t>forecast</w:t>
      </w:r>
      <w:r w:rsidR="0034787B" w:rsidRPr="00C5735B">
        <w:rPr>
          <w:rFonts w:cs="Arial"/>
          <w:sz w:val="24"/>
          <w:szCs w:val="24"/>
        </w:rPr>
        <w:t xml:space="preserve"> shows</w:t>
      </w:r>
      <w:r w:rsidR="000413EA" w:rsidRPr="00C5735B">
        <w:rPr>
          <w:rFonts w:cs="Arial"/>
          <w:sz w:val="24"/>
          <w:szCs w:val="24"/>
        </w:rPr>
        <w:t xml:space="preserve"> </w:t>
      </w:r>
      <w:r w:rsidR="00EF19DF" w:rsidRPr="00C5735B">
        <w:rPr>
          <w:rFonts w:cs="Arial"/>
          <w:sz w:val="24"/>
          <w:szCs w:val="24"/>
        </w:rPr>
        <w:t>underspendi</w:t>
      </w:r>
      <w:r w:rsidR="009E5F83" w:rsidRPr="00C5735B">
        <w:rPr>
          <w:rFonts w:cs="Arial"/>
          <w:sz w:val="24"/>
          <w:szCs w:val="24"/>
        </w:rPr>
        <w:t>ng compared to the depreciation</w:t>
      </w:r>
      <w:r w:rsidR="0034787B" w:rsidRPr="00C5735B">
        <w:rPr>
          <w:rFonts w:cs="Arial"/>
          <w:sz w:val="24"/>
          <w:szCs w:val="24"/>
        </w:rPr>
        <w:t xml:space="preserve"> which</w:t>
      </w:r>
      <w:r w:rsidR="009E5F83" w:rsidRPr="00C5735B">
        <w:rPr>
          <w:rFonts w:cs="Arial"/>
          <w:sz w:val="24"/>
          <w:szCs w:val="24"/>
        </w:rPr>
        <w:t xml:space="preserve"> is not sustainable.</w:t>
      </w:r>
      <w:r w:rsidR="00560234" w:rsidRPr="00C5735B">
        <w:rPr>
          <w:rFonts w:cs="Arial"/>
          <w:sz w:val="24"/>
          <w:szCs w:val="24"/>
        </w:rPr>
        <w:t xml:space="preserve"> However, because </w:t>
      </w:r>
      <w:r w:rsidR="0034787B" w:rsidRPr="00C5735B">
        <w:rPr>
          <w:rFonts w:cs="Arial"/>
          <w:sz w:val="24"/>
          <w:szCs w:val="24"/>
        </w:rPr>
        <w:t>the City</w:t>
      </w:r>
      <w:r w:rsidR="00560234" w:rsidRPr="00C5735B">
        <w:rPr>
          <w:rFonts w:cs="Arial"/>
          <w:sz w:val="24"/>
          <w:szCs w:val="24"/>
        </w:rPr>
        <w:t xml:space="preserve"> renew</w:t>
      </w:r>
      <w:r w:rsidR="0034787B" w:rsidRPr="00C5735B">
        <w:rPr>
          <w:rFonts w:cs="Arial"/>
          <w:sz w:val="24"/>
          <w:szCs w:val="24"/>
        </w:rPr>
        <w:t>s</w:t>
      </w:r>
      <w:r w:rsidR="00560234" w:rsidRPr="00C5735B">
        <w:rPr>
          <w:rFonts w:cs="Arial"/>
          <w:i/>
          <w:sz w:val="24"/>
          <w:szCs w:val="24"/>
        </w:rPr>
        <w:t xml:space="preserve"> </w:t>
      </w:r>
      <w:r w:rsidR="00867E81" w:rsidRPr="00C5735B">
        <w:rPr>
          <w:rFonts w:cs="Arial"/>
          <w:sz w:val="24"/>
          <w:szCs w:val="24"/>
        </w:rPr>
        <w:t>the building</w:t>
      </w:r>
      <w:r w:rsidR="004E7123" w:rsidRPr="00C5735B">
        <w:rPr>
          <w:rFonts w:cs="Arial"/>
          <w:sz w:val="24"/>
          <w:szCs w:val="24"/>
        </w:rPr>
        <w:t xml:space="preserve"> compone</w:t>
      </w:r>
      <w:r w:rsidR="00FA2978" w:rsidRPr="00C5735B">
        <w:rPr>
          <w:rFonts w:cs="Arial"/>
          <w:sz w:val="24"/>
          <w:szCs w:val="24"/>
        </w:rPr>
        <w:t>nt</w:t>
      </w:r>
      <w:r w:rsidR="00867E81" w:rsidRPr="00C5735B">
        <w:rPr>
          <w:rFonts w:cs="Arial"/>
          <w:sz w:val="24"/>
          <w:szCs w:val="24"/>
        </w:rPr>
        <w:t>s</w:t>
      </w:r>
      <w:r w:rsidR="00E438C3" w:rsidRPr="00C5735B">
        <w:rPr>
          <w:rFonts w:cs="Arial"/>
          <w:sz w:val="24"/>
          <w:szCs w:val="24"/>
        </w:rPr>
        <w:t xml:space="preserve"> </w:t>
      </w:r>
      <w:r w:rsidR="00867E81" w:rsidRPr="00C5735B">
        <w:rPr>
          <w:rFonts w:cs="Arial"/>
          <w:sz w:val="24"/>
          <w:szCs w:val="24"/>
        </w:rPr>
        <w:t xml:space="preserve">only </w:t>
      </w:r>
      <w:r w:rsidR="00E438C3" w:rsidRPr="00C5735B">
        <w:rPr>
          <w:rFonts w:cs="Arial"/>
          <w:sz w:val="24"/>
          <w:szCs w:val="24"/>
        </w:rPr>
        <w:t xml:space="preserve">and they are valued </w:t>
      </w:r>
      <w:r w:rsidR="00C5735B">
        <w:rPr>
          <w:rFonts w:cs="Arial"/>
          <w:sz w:val="24"/>
          <w:szCs w:val="24"/>
        </w:rPr>
        <w:t xml:space="preserve">at </w:t>
      </w:r>
      <w:r w:rsidR="00E438C3" w:rsidRPr="00C5735B">
        <w:rPr>
          <w:rFonts w:cs="Arial"/>
          <w:sz w:val="24"/>
          <w:szCs w:val="24"/>
        </w:rPr>
        <w:t>a</w:t>
      </w:r>
      <w:r w:rsidR="004D3472" w:rsidRPr="00C5735B">
        <w:rPr>
          <w:rFonts w:cs="Arial"/>
          <w:sz w:val="24"/>
          <w:szCs w:val="24"/>
        </w:rPr>
        <w:t>pprox</w:t>
      </w:r>
      <w:r w:rsidR="00C5735B">
        <w:rPr>
          <w:rFonts w:cs="Arial"/>
          <w:sz w:val="24"/>
          <w:szCs w:val="24"/>
        </w:rPr>
        <w:t>imately</w:t>
      </w:r>
      <w:r w:rsidR="00E438C3" w:rsidRPr="00C5735B">
        <w:rPr>
          <w:rFonts w:cs="Arial"/>
          <w:sz w:val="24"/>
          <w:szCs w:val="24"/>
        </w:rPr>
        <w:t xml:space="preserve"> </w:t>
      </w:r>
      <w:r w:rsidR="004D3472" w:rsidRPr="00C5735B">
        <w:rPr>
          <w:rFonts w:cs="Arial"/>
          <w:sz w:val="24"/>
          <w:szCs w:val="24"/>
        </w:rPr>
        <w:t>40</w:t>
      </w:r>
      <w:r w:rsidR="00C5735B">
        <w:rPr>
          <w:rFonts w:cs="Arial"/>
          <w:sz w:val="24"/>
          <w:szCs w:val="24"/>
        </w:rPr>
        <w:t>% of the CRC</w:t>
      </w:r>
      <w:r w:rsidR="0034787B" w:rsidRPr="00C5735B">
        <w:rPr>
          <w:rFonts w:cs="Arial"/>
          <w:sz w:val="24"/>
          <w:szCs w:val="24"/>
        </w:rPr>
        <w:t xml:space="preserve"> the </w:t>
      </w:r>
      <w:r w:rsidR="004E7123" w:rsidRPr="00C5735B">
        <w:rPr>
          <w:rFonts w:cs="Arial"/>
          <w:sz w:val="24"/>
          <w:szCs w:val="24"/>
        </w:rPr>
        <w:t>depreciation can be reduced to r</w:t>
      </w:r>
      <w:r w:rsidR="00AD2922" w:rsidRPr="00C5735B">
        <w:rPr>
          <w:rFonts w:cs="Arial"/>
          <w:sz w:val="24"/>
          <w:szCs w:val="24"/>
        </w:rPr>
        <w:t>eflect</w:t>
      </w:r>
      <w:r w:rsidR="0034787B" w:rsidRPr="00C5735B">
        <w:rPr>
          <w:rFonts w:cs="Arial"/>
          <w:sz w:val="24"/>
          <w:szCs w:val="24"/>
        </w:rPr>
        <w:t xml:space="preserve"> this accor</w:t>
      </w:r>
      <w:r w:rsidR="00C5735B">
        <w:rPr>
          <w:rFonts w:cs="Arial"/>
          <w:sz w:val="24"/>
          <w:szCs w:val="24"/>
        </w:rPr>
        <w:t xml:space="preserve">dingly, </w:t>
      </w:r>
      <w:r w:rsidR="004D3472" w:rsidRPr="00C5735B">
        <w:rPr>
          <w:rFonts w:cs="Arial"/>
          <w:sz w:val="24"/>
          <w:szCs w:val="24"/>
        </w:rPr>
        <w:t>currently the standard is not met.</w:t>
      </w:r>
    </w:p>
    <w:p w14:paraId="5E487139" w14:textId="77777777" w:rsidR="00C830FF" w:rsidRPr="00FA2978" w:rsidRDefault="00C830FF" w:rsidP="00FA2978">
      <w:pPr>
        <w:rPr>
          <w:rFonts w:eastAsia="+mn-ea"/>
          <w:sz w:val="24"/>
          <w:szCs w:val="24"/>
        </w:rPr>
      </w:pPr>
      <w:r w:rsidRPr="00FA2978">
        <w:rPr>
          <w:rFonts w:eastAsia="+mn-ea"/>
          <w:sz w:val="24"/>
          <w:szCs w:val="24"/>
        </w:rPr>
        <w:t xml:space="preserve">Integrated Planning and Reporting Advisory Standard </w:t>
      </w:r>
      <w:r w:rsidR="00DD6589" w:rsidRPr="00FA2978">
        <w:rPr>
          <w:rFonts w:eastAsia="+mn-ea"/>
          <w:sz w:val="24"/>
          <w:szCs w:val="24"/>
        </w:rPr>
        <w:t>KPI targets</w:t>
      </w:r>
      <w:r w:rsidRPr="00FA2978">
        <w:rPr>
          <w:rFonts w:eastAsia="+mn-ea"/>
          <w:sz w:val="24"/>
          <w:szCs w:val="24"/>
        </w:rPr>
        <w:t xml:space="preserve"> are outlined below.</w:t>
      </w:r>
    </w:p>
    <w:p w14:paraId="1C2C74EC" w14:textId="77777777" w:rsidR="00C830FF" w:rsidRPr="006348C9" w:rsidRDefault="00C830FF" w:rsidP="00C830FF">
      <w:pPr>
        <w:autoSpaceDE w:val="0"/>
        <w:autoSpaceDN w:val="0"/>
        <w:adjustRightInd w:val="0"/>
        <w:spacing w:after="0"/>
        <w:jc w:val="left"/>
        <w:rPr>
          <w:rFonts w:cs="Arial"/>
          <w:color w:val="000000" w:themeColor="text1"/>
          <w:sz w:val="24"/>
          <w:szCs w:val="24"/>
          <w:lang w:eastAsia="en-AU"/>
        </w:rPr>
      </w:pPr>
      <w:r w:rsidRPr="006348C9">
        <w:rPr>
          <w:rFonts w:cs="Arial"/>
          <w:b/>
          <w:bCs/>
          <w:color w:val="000000" w:themeColor="text1"/>
          <w:sz w:val="24"/>
          <w:szCs w:val="24"/>
          <w:lang w:eastAsia="en-AU"/>
        </w:rPr>
        <w:t>Standard is not met</w:t>
      </w:r>
      <w:r w:rsidRPr="006348C9">
        <w:rPr>
          <w:rFonts w:cs="Arial"/>
          <w:bCs/>
          <w:color w:val="000000" w:themeColor="text1"/>
          <w:sz w:val="24"/>
          <w:szCs w:val="24"/>
          <w:lang w:eastAsia="en-AU"/>
        </w:rPr>
        <w:t xml:space="preserve"> </w:t>
      </w:r>
      <w:r w:rsidRPr="006348C9">
        <w:rPr>
          <w:rFonts w:cs="Arial"/>
          <w:color w:val="000000" w:themeColor="text1"/>
          <w:sz w:val="24"/>
          <w:szCs w:val="24"/>
          <w:lang w:eastAsia="en-AU"/>
        </w:rPr>
        <w:t>if ratio data cannot be identified or ratio is less than 90%.</w:t>
      </w:r>
      <w:r w:rsidRPr="006348C9">
        <w:rPr>
          <w:rFonts w:cs="Arial"/>
          <w:color w:val="000000" w:themeColor="text1"/>
          <w:sz w:val="24"/>
          <w:szCs w:val="24"/>
          <w:lang w:eastAsia="en-AU"/>
        </w:rPr>
        <w:br/>
      </w:r>
    </w:p>
    <w:p w14:paraId="708E33B5" w14:textId="77777777" w:rsidR="00FA2978" w:rsidRDefault="00FA2978" w:rsidP="00C830FF">
      <w:pPr>
        <w:autoSpaceDE w:val="0"/>
        <w:autoSpaceDN w:val="0"/>
        <w:adjustRightInd w:val="0"/>
        <w:spacing w:after="0"/>
        <w:jc w:val="left"/>
        <w:rPr>
          <w:rFonts w:cs="Arial"/>
          <w:color w:val="000000" w:themeColor="text1"/>
          <w:sz w:val="24"/>
          <w:szCs w:val="24"/>
          <w:lang w:eastAsia="en-AU"/>
        </w:rPr>
      </w:pPr>
      <w:r w:rsidRPr="00FA2978">
        <w:rPr>
          <w:rFonts w:cs="Arial"/>
          <w:b/>
          <w:bCs/>
          <w:color w:val="000000" w:themeColor="text1"/>
          <w:sz w:val="24"/>
          <w:szCs w:val="24"/>
          <w:lang w:eastAsia="en-AU"/>
        </w:rPr>
        <w:t>S</w:t>
      </w:r>
      <w:r w:rsidR="00C830FF" w:rsidRPr="00FA2978">
        <w:rPr>
          <w:rFonts w:cs="Arial"/>
          <w:b/>
          <w:bCs/>
          <w:color w:val="000000" w:themeColor="text1"/>
          <w:sz w:val="24"/>
          <w:szCs w:val="24"/>
          <w:lang w:eastAsia="en-AU"/>
        </w:rPr>
        <w:t xml:space="preserve">tandard </w:t>
      </w:r>
      <w:r w:rsidR="00C830FF" w:rsidRPr="00FA2978">
        <w:rPr>
          <w:rFonts w:cs="Arial"/>
          <w:b/>
          <w:color w:val="000000" w:themeColor="text1"/>
          <w:sz w:val="24"/>
          <w:szCs w:val="24"/>
          <w:lang w:eastAsia="en-AU"/>
        </w:rPr>
        <w:t>is met</w:t>
      </w:r>
      <w:r w:rsidR="00C830FF" w:rsidRPr="006348C9">
        <w:rPr>
          <w:rFonts w:cs="Arial"/>
          <w:color w:val="000000" w:themeColor="text1"/>
          <w:sz w:val="24"/>
          <w:szCs w:val="24"/>
          <w:lang w:eastAsia="en-AU"/>
        </w:rPr>
        <w:t xml:space="preserve"> if ratio data can be calculated</w:t>
      </w:r>
      <w:r w:rsidR="00C830FF" w:rsidRPr="00BE20A6">
        <w:rPr>
          <w:rFonts w:cs="Arial"/>
          <w:color w:val="000000" w:themeColor="text1"/>
          <w:sz w:val="24"/>
          <w:szCs w:val="24"/>
          <w:lang w:eastAsia="en-AU"/>
        </w:rPr>
        <w:t xml:space="preserve"> and ratio is 90% or greater.</w:t>
      </w:r>
      <w:r w:rsidR="00C830FF" w:rsidRPr="00BE20A6">
        <w:rPr>
          <w:rFonts w:cs="Arial"/>
          <w:color w:val="000000" w:themeColor="text1"/>
          <w:sz w:val="24"/>
          <w:szCs w:val="24"/>
          <w:lang w:eastAsia="en-AU"/>
        </w:rPr>
        <w:br/>
      </w:r>
    </w:p>
    <w:p w14:paraId="1A62ACE1" w14:textId="77777777" w:rsidR="00C830FF" w:rsidRDefault="00FA2978" w:rsidP="00C830FF">
      <w:pPr>
        <w:autoSpaceDE w:val="0"/>
        <w:autoSpaceDN w:val="0"/>
        <w:adjustRightInd w:val="0"/>
        <w:spacing w:after="0"/>
        <w:jc w:val="left"/>
        <w:rPr>
          <w:rFonts w:cs="Arial"/>
          <w:color w:val="000000" w:themeColor="text1"/>
          <w:sz w:val="24"/>
          <w:szCs w:val="24"/>
          <w:lang w:eastAsia="en-AU"/>
        </w:rPr>
      </w:pPr>
      <w:r w:rsidRPr="00FA2978">
        <w:rPr>
          <w:rFonts w:cs="Arial"/>
          <w:b/>
          <w:bCs/>
          <w:color w:val="000000" w:themeColor="text1"/>
          <w:sz w:val="24"/>
          <w:szCs w:val="24"/>
          <w:lang w:eastAsia="en-AU"/>
        </w:rPr>
        <w:t>S</w:t>
      </w:r>
      <w:r w:rsidR="00C830FF" w:rsidRPr="00FA2978">
        <w:rPr>
          <w:rFonts w:cs="Arial"/>
          <w:b/>
          <w:bCs/>
          <w:color w:val="000000" w:themeColor="text1"/>
          <w:sz w:val="24"/>
          <w:szCs w:val="24"/>
          <w:lang w:eastAsia="en-AU"/>
        </w:rPr>
        <w:t xml:space="preserve">tandard </w:t>
      </w:r>
      <w:r w:rsidR="00C830FF" w:rsidRPr="00FA2978">
        <w:rPr>
          <w:rFonts w:cs="Arial"/>
          <w:b/>
          <w:color w:val="000000" w:themeColor="text1"/>
          <w:sz w:val="24"/>
          <w:szCs w:val="24"/>
          <w:lang w:eastAsia="en-AU"/>
        </w:rPr>
        <w:t xml:space="preserve">is </w:t>
      </w:r>
      <w:r w:rsidRPr="00FA2978">
        <w:rPr>
          <w:rFonts w:cs="Arial"/>
          <w:b/>
          <w:color w:val="000000" w:themeColor="text1"/>
          <w:sz w:val="24"/>
          <w:szCs w:val="24"/>
          <w:lang w:eastAsia="en-AU"/>
        </w:rPr>
        <w:t>improving</w:t>
      </w:r>
      <w:r w:rsidR="00C830FF" w:rsidRPr="00BE20A6">
        <w:rPr>
          <w:rFonts w:cs="Arial"/>
          <w:color w:val="000000" w:themeColor="text1"/>
          <w:sz w:val="24"/>
          <w:szCs w:val="24"/>
          <w:lang w:eastAsia="en-AU"/>
        </w:rPr>
        <w:t xml:space="preserve"> if this ratio is</w:t>
      </w:r>
      <w:r w:rsidR="00C830FF">
        <w:rPr>
          <w:rFonts w:cs="Arial"/>
          <w:color w:val="000000" w:themeColor="text1"/>
          <w:sz w:val="24"/>
          <w:szCs w:val="24"/>
          <w:lang w:eastAsia="en-AU"/>
        </w:rPr>
        <w:t xml:space="preserve"> </w:t>
      </w:r>
      <w:r w:rsidR="00C830FF" w:rsidRPr="00BE20A6">
        <w:rPr>
          <w:rFonts w:cs="Arial"/>
          <w:color w:val="000000" w:themeColor="text1"/>
          <w:sz w:val="24"/>
          <w:szCs w:val="24"/>
          <w:lang w:eastAsia="en-AU"/>
        </w:rPr>
        <w:t>between 90% and 110%</w:t>
      </w:r>
    </w:p>
    <w:p w14:paraId="568EEC9C" w14:textId="77777777" w:rsidR="00FA2978" w:rsidRPr="006348C9" w:rsidRDefault="00FA2978" w:rsidP="00FA2978">
      <w:pPr>
        <w:pStyle w:val="ListParagraph"/>
        <w:spacing w:after="0"/>
        <w:ind w:left="0"/>
        <w:rPr>
          <w:rFonts w:cs="Arial"/>
          <w:sz w:val="24"/>
          <w:szCs w:val="24"/>
        </w:rPr>
      </w:pPr>
      <w:r>
        <w:rPr>
          <w:rFonts w:cs="Arial"/>
          <w:sz w:val="24"/>
          <w:szCs w:val="24"/>
        </w:rPr>
        <w:br/>
      </w:r>
      <w:r w:rsidRPr="006348C9">
        <w:rPr>
          <w:rFonts w:cs="Arial"/>
          <w:sz w:val="24"/>
          <w:szCs w:val="24"/>
        </w:rPr>
        <w:t xml:space="preserve">This ratio can only be measured accurately if an assessment is made of the amount spent on capital renewal. </w:t>
      </w:r>
    </w:p>
    <w:p w14:paraId="4417F157" w14:textId="77777777" w:rsidR="009E38AF" w:rsidRPr="00C00BB3" w:rsidRDefault="00C00BB3" w:rsidP="00C00BB3">
      <w:pPr>
        <w:pStyle w:val="Heading3"/>
        <w:rPr>
          <w:sz w:val="24"/>
          <w:szCs w:val="24"/>
        </w:rPr>
      </w:pPr>
      <w:bookmarkStart w:id="74" w:name="_Toc73446892"/>
      <w:r w:rsidRPr="00C5735B">
        <w:rPr>
          <w:sz w:val="24"/>
          <w:szCs w:val="24"/>
        </w:rPr>
        <w:t>6.3.3</w:t>
      </w:r>
      <w:r w:rsidRPr="00C5735B">
        <w:rPr>
          <w:sz w:val="24"/>
          <w:szCs w:val="24"/>
        </w:rPr>
        <w:tab/>
      </w:r>
      <w:r w:rsidR="009E38AF" w:rsidRPr="00C5735B">
        <w:rPr>
          <w:sz w:val="24"/>
          <w:szCs w:val="24"/>
        </w:rPr>
        <w:t>Asset Renewal Funding Ratio</w:t>
      </w:r>
      <w:r w:rsidR="00864CEF" w:rsidRPr="00C5735B">
        <w:rPr>
          <w:sz w:val="24"/>
          <w:szCs w:val="24"/>
        </w:rPr>
        <w:t xml:space="preserve"> (ARFR)</w:t>
      </w:r>
      <w:bookmarkEnd w:id="74"/>
    </w:p>
    <w:p w14:paraId="65927A2F" w14:textId="77777777" w:rsidR="009E38AF" w:rsidRPr="006348C9" w:rsidRDefault="009E38AF" w:rsidP="009E38AF">
      <w:pPr>
        <w:pStyle w:val="ListParagraph"/>
        <w:ind w:left="0"/>
        <w:rPr>
          <w:rFonts w:cs="Arial"/>
          <w:sz w:val="24"/>
          <w:szCs w:val="24"/>
        </w:rPr>
      </w:pPr>
    </w:p>
    <w:p w14:paraId="3F664646" w14:textId="77777777" w:rsidR="00B646C4" w:rsidRPr="006348C9" w:rsidRDefault="00B646C4" w:rsidP="00B646C4">
      <w:pPr>
        <w:pStyle w:val="ListParagraph"/>
        <w:ind w:left="0"/>
        <w:rPr>
          <w:rFonts w:cs="Arial"/>
          <w:sz w:val="24"/>
          <w:szCs w:val="24"/>
        </w:rPr>
      </w:pPr>
      <w:r w:rsidRPr="006348C9">
        <w:rPr>
          <w:rFonts w:cs="Arial"/>
          <w:sz w:val="24"/>
          <w:szCs w:val="24"/>
        </w:rPr>
        <w:t>This is an indicator as to the ability of the City to fund the projected asset renewals in the future and therefore continue to provide existing levels of service, without additional operating income or reductions in operating expenses, or an increase in net financial liabilities above that currently projected.</w:t>
      </w:r>
    </w:p>
    <w:p w14:paraId="51A2C62B" w14:textId="77777777" w:rsidR="0037128B" w:rsidRDefault="0037128B" w:rsidP="00E87E76">
      <w:r w:rsidRPr="00E87E76">
        <w:rPr>
          <w:sz w:val="24"/>
        </w:rPr>
        <w:t>It is calculated by dividing the projected capital expenditure on renewals</w:t>
      </w:r>
      <w:r w:rsidR="00910516">
        <w:rPr>
          <w:sz w:val="24"/>
        </w:rPr>
        <w:t xml:space="preserve"> (condition-based)</w:t>
      </w:r>
      <w:r w:rsidRPr="00E87E76">
        <w:rPr>
          <w:sz w:val="24"/>
        </w:rPr>
        <w:t xml:space="preserve"> over the 10 years by the </w:t>
      </w:r>
      <w:r w:rsidR="00647EFE" w:rsidRPr="00E87E76">
        <w:rPr>
          <w:sz w:val="24"/>
        </w:rPr>
        <w:t xml:space="preserve">LTFP </w:t>
      </w:r>
      <w:r w:rsidRPr="00E87E76">
        <w:rPr>
          <w:sz w:val="24"/>
        </w:rPr>
        <w:t>budget allocation on renewals over the same period</w:t>
      </w:r>
      <w:r w:rsidRPr="006348C9">
        <w:t>.</w:t>
      </w:r>
    </w:p>
    <w:tbl>
      <w:tblPr>
        <w:tblW w:w="0" w:type="auto"/>
        <w:tblLook w:val="04A0" w:firstRow="1" w:lastRow="0" w:firstColumn="1" w:lastColumn="0" w:noHBand="0" w:noVBand="1"/>
      </w:tblPr>
      <w:tblGrid>
        <w:gridCol w:w="1579"/>
        <w:gridCol w:w="797"/>
        <w:gridCol w:w="797"/>
        <w:gridCol w:w="797"/>
        <w:gridCol w:w="797"/>
        <w:gridCol w:w="797"/>
        <w:gridCol w:w="797"/>
        <w:gridCol w:w="797"/>
        <w:gridCol w:w="797"/>
        <w:gridCol w:w="797"/>
        <w:gridCol w:w="797"/>
      </w:tblGrid>
      <w:tr w:rsidR="00E86FBD" w:rsidRPr="00E86FBD" w14:paraId="13EBC075" w14:textId="77777777" w:rsidTr="009907FD">
        <w:trPr>
          <w:trHeight w:val="402"/>
        </w:trPr>
        <w:tc>
          <w:tcPr>
            <w:tcW w:w="0" w:type="auto"/>
            <w:vMerge w:val="restart"/>
            <w:tcBorders>
              <w:top w:val="single" w:sz="12" w:space="0" w:color="auto"/>
              <w:left w:val="single" w:sz="12" w:space="0" w:color="auto"/>
              <w:bottom w:val="thickThinSmallGap" w:sz="24" w:space="0" w:color="auto"/>
              <w:right w:val="single" w:sz="8" w:space="0" w:color="FFFFFF"/>
            </w:tcBorders>
            <w:shd w:val="clear" w:color="auto" w:fill="4A66AC" w:themeFill="accent1"/>
            <w:vAlign w:val="center"/>
            <w:hideMark/>
          </w:tcPr>
          <w:p w14:paraId="6C99382F" w14:textId="77777777" w:rsidR="00E86FBD" w:rsidRPr="00E86FBD" w:rsidRDefault="00E86FBD" w:rsidP="00E86FBD">
            <w:pPr>
              <w:spacing w:after="0"/>
              <w:jc w:val="center"/>
              <w:rPr>
                <w:rFonts w:ascii="Arial Narrow" w:hAnsi="Arial Narrow"/>
                <w:b/>
                <w:bCs/>
                <w:color w:val="FFFFFF"/>
                <w:sz w:val="24"/>
                <w:szCs w:val="24"/>
                <w:lang w:eastAsia="en-AU"/>
              </w:rPr>
            </w:pPr>
            <w:r w:rsidRPr="00E86FBD">
              <w:rPr>
                <w:rFonts w:ascii="Arial Narrow" w:hAnsi="Arial Narrow"/>
                <w:b/>
                <w:bCs/>
                <w:color w:val="FFFFFF"/>
                <w:sz w:val="24"/>
                <w:szCs w:val="24"/>
                <w:lang w:eastAsia="en-AU"/>
              </w:rPr>
              <w:t>Asset</w:t>
            </w:r>
          </w:p>
        </w:tc>
        <w:tc>
          <w:tcPr>
            <w:tcW w:w="0" w:type="auto"/>
            <w:gridSpan w:val="10"/>
            <w:tcBorders>
              <w:top w:val="single" w:sz="12" w:space="0" w:color="auto"/>
              <w:left w:val="nil"/>
              <w:bottom w:val="single" w:sz="8" w:space="0" w:color="FFFFFF"/>
              <w:right w:val="single" w:sz="12" w:space="0" w:color="auto"/>
            </w:tcBorders>
            <w:shd w:val="clear" w:color="auto" w:fill="4A66AC" w:themeFill="accent1"/>
            <w:vAlign w:val="center"/>
            <w:hideMark/>
          </w:tcPr>
          <w:p w14:paraId="4D0D57BD" w14:textId="77777777" w:rsidR="00E86FBD" w:rsidRPr="00E86FBD" w:rsidRDefault="00E86FBD" w:rsidP="00E86FBD">
            <w:pPr>
              <w:spacing w:after="0"/>
              <w:jc w:val="center"/>
              <w:rPr>
                <w:rFonts w:ascii="Arial Narrow" w:hAnsi="Arial Narrow"/>
                <w:b/>
                <w:bCs/>
                <w:color w:val="FFFFFF"/>
                <w:sz w:val="24"/>
                <w:szCs w:val="24"/>
                <w:lang w:eastAsia="en-AU"/>
              </w:rPr>
            </w:pPr>
            <w:r w:rsidRPr="00E86FBD">
              <w:rPr>
                <w:rFonts w:ascii="Arial Narrow" w:hAnsi="Arial Narrow"/>
                <w:b/>
                <w:bCs/>
                <w:color w:val="FFFFFF"/>
                <w:sz w:val="24"/>
                <w:szCs w:val="24"/>
                <w:lang w:eastAsia="en-AU"/>
              </w:rPr>
              <w:t>Forecast Asset Renewal Funding Ratio</w:t>
            </w:r>
          </w:p>
        </w:tc>
      </w:tr>
      <w:tr w:rsidR="009907FD" w:rsidRPr="00E86FBD" w14:paraId="312D9CB6" w14:textId="77777777" w:rsidTr="009907FD">
        <w:trPr>
          <w:trHeight w:val="402"/>
        </w:trPr>
        <w:tc>
          <w:tcPr>
            <w:tcW w:w="0" w:type="auto"/>
            <w:vMerge/>
            <w:tcBorders>
              <w:top w:val="thickThinSmallGap" w:sz="24" w:space="0" w:color="auto"/>
              <w:left w:val="single" w:sz="12" w:space="0" w:color="auto"/>
              <w:bottom w:val="thickThinSmallGap" w:sz="24" w:space="0" w:color="auto"/>
              <w:right w:val="single" w:sz="8" w:space="0" w:color="FFFFFF"/>
            </w:tcBorders>
            <w:shd w:val="clear" w:color="auto" w:fill="4A66AC" w:themeFill="accent1"/>
            <w:vAlign w:val="center"/>
            <w:hideMark/>
          </w:tcPr>
          <w:p w14:paraId="56431754" w14:textId="77777777" w:rsidR="00E86FBD" w:rsidRPr="00E86FBD" w:rsidRDefault="00E86FBD" w:rsidP="00E86FBD">
            <w:pPr>
              <w:spacing w:after="0"/>
              <w:jc w:val="left"/>
              <w:rPr>
                <w:rFonts w:ascii="Arial Narrow" w:hAnsi="Arial Narrow"/>
                <w:b/>
                <w:bCs/>
                <w:color w:val="FFFFFF"/>
                <w:sz w:val="24"/>
                <w:szCs w:val="24"/>
                <w:lang w:eastAsia="en-AU"/>
              </w:rPr>
            </w:pP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66E2CEA6" w14:textId="672C60C6"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20</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21</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261EAE0B" w14:textId="271DBF70"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21</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22</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02079984" w14:textId="5C267D4D"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22</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23</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7899154C" w14:textId="0AD436E0"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23</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24</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23D2F53B" w14:textId="4E93A23F"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24</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25</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6F16A322" w14:textId="524B6804"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25</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26</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527D5339" w14:textId="4D60110F"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26</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27</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2CEEA5EC" w14:textId="2C333F49"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27</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28</w:t>
            </w:r>
          </w:p>
        </w:tc>
        <w:tc>
          <w:tcPr>
            <w:tcW w:w="0" w:type="auto"/>
            <w:tcBorders>
              <w:top w:val="nil"/>
              <w:left w:val="nil"/>
              <w:bottom w:val="thickThinSmallGap" w:sz="24" w:space="0" w:color="auto"/>
              <w:right w:val="single" w:sz="8" w:space="0" w:color="FFFFFF"/>
            </w:tcBorders>
            <w:shd w:val="clear" w:color="auto" w:fill="4A66AC" w:themeFill="accent1"/>
            <w:vAlign w:val="center"/>
            <w:hideMark/>
          </w:tcPr>
          <w:p w14:paraId="5A601E02" w14:textId="053B36F1"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28</w:t>
            </w:r>
            <w:r>
              <w:rPr>
                <w:rFonts w:ascii="Arial Narrow" w:hAnsi="Arial Narrow"/>
                <w:b/>
                <w:bCs/>
                <w:color w:val="FFFFFF"/>
                <w:sz w:val="24"/>
                <w:szCs w:val="24"/>
                <w:lang w:eastAsia="en-AU"/>
              </w:rPr>
              <w:t>-</w:t>
            </w:r>
            <w:r w:rsidR="00E86FBD" w:rsidRPr="00E86FBD">
              <w:rPr>
                <w:rFonts w:ascii="Arial Narrow" w:hAnsi="Arial Narrow"/>
                <w:b/>
                <w:bCs/>
                <w:color w:val="FFFFFF"/>
                <w:sz w:val="24"/>
                <w:szCs w:val="24"/>
                <w:lang w:eastAsia="en-AU"/>
              </w:rPr>
              <w:t>29</w:t>
            </w:r>
          </w:p>
        </w:tc>
        <w:tc>
          <w:tcPr>
            <w:tcW w:w="0" w:type="auto"/>
            <w:tcBorders>
              <w:top w:val="nil"/>
              <w:left w:val="nil"/>
              <w:bottom w:val="thickThinSmallGap" w:sz="24" w:space="0" w:color="auto"/>
              <w:right w:val="single" w:sz="12" w:space="0" w:color="auto"/>
            </w:tcBorders>
            <w:shd w:val="clear" w:color="auto" w:fill="4A66AC" w:themeFill="accent1"/>
            <w:vAlign w:val="center"/>
            <w:hideMark/>
          </w:tcPr>
          <w:p w14:paraId="346C134F" w14:textId="515FEDA5" w:rsidR="00E86FBD" w:rsidRPr="00E86FBD" w:rsidRDefault="009907FD" w:rsidP="00E86FBD">
            <w:pPr>
              <w:spacing w:after="0"/>
              <w:jc w:val="center"/>
              <w:rPr>
                <w:rFonts w:ascii="Arial Narrow" w:hAnsi="Arial Narrow"/>
                <w:b/>
                <w:bCs/>
                <w:color w:val="FFFFFF"/>
                <w:sz w:val="24"/>
                <w:szCs w:val="24"/>
                <w:lang w:eastAsia="en-AU"/>
              </w:rPr>
            </w:pPr>
            <w:r>
              <w:rPr>
                <w:rFonts w:ascii="Arial Narrow" w:hAnsi="Arial Narrow"/>
                <w:b/>
                <w:bCs/>
                <w:color w:val="FFFFFF"/>
                <w:sz w:val="24"/>
                <w:szCs w:val="24"/>
                <w:lang w:eastAsia="en-AU"/>
              </w:rPr>
              <w:t>20</w:t>
            </w:r>
            <w:r w:rsidR="00E86FBD" w:rsidRPr="00E86FBD">
              <w:rPr>
                <w:rFonts w:ascii="Arial Narrow" w:hAnsi="Arial Narrow"/>
                <w:b/>
                <w:bCs/>
                <w:color w:val="FFFFFF"/>
                <w:sz w:val="24"/>
                <w:szCs w:val="24"/>
                <w:lang w:eastAsia="en-AU"/>
              </w:rPr>
              <w:t>29</w:t>
            </w:r>
            <w:r>
              <w:rPr>
                <w:rFonts w:ascii="Arial Narrow" w:hAnsi="Arial Narrow"/>
                <w:b/>
                <w:bCs/>
                <w:color w:val="FFFFFF"/>
                <w:sz w:val="24"/>
                <w:szCs w:val="24"/>
                <w:lang w:eastAsia="en-AU"/>
              </w:rPr>
              <w:t>-3</w:t>
            </w:r>
            <w:r w:rsidR="00E86FBD" w:rsidRPr="00E86FBD">
              <w:rPr>
                <w:rFonts w:ascii="Arial Narrow" w:hAnsi="Arial Narrow"/>
                <w:b/>
                <w:bCs/>
                <w:color w:val="FFFFFF"/>
                <w:sz w:val="24"/>
                <w:szCs w:val="24"/>
                <w:lang w:eastAsia="en-AU"/>
              </w:rPr>
              <w:t>0</w:t>
            </w:r>
          </w:p>
        </w:tc>
      </w:tr>
      <w:tr w:rsidR="009907FD" w:rsidRPr="00E86FBD" w14:paraId="5876282A" w14:textId="77777777" w:rsidTr="009907FD">
        <w:trPr>
          <w:trHeight w:val="645"/>
        </w:trPr>
        <w:tc>
          <w:tcPr>
            <w:tcW w:w="0" w:type="auto"/>
            <w:tcBorders>
              <w:top w:val="thickThinSmallGap" w:sz="24" w:space="0" w:color="auto"/>
              <w:left w:val="single" w:sz="12" w:space="0" w:color="auto"/>
              <w:bottom w:val="single" w:sz="12" w:space="0" w:color="auto"/>
              <w:right w:val="thickThinSmallGap" w:sz="24" w:space="0" w:color="auto"/>
            </w:tcBorders>
            <w:shd w:val="clear" w:color="auto" w:fill="4A66AC" w:themeFill="accent1"/>
            <w:vAlign w:val="center"/>
            <w:hideMark/>
          </w:tcPr>
          <w:p w14:paraId="3DE1B1E2" w14:textId="77777777" w:rsidR="00E86FBD" w:rsidRPr="00E86FBD" w:rsidRDefault="00E86FBD" w:rsidP="00E86FBD">
            <w:pPr>
              <w:spacing w:after="0"/>
              <w:jc w:val="center"/>
              <w:rPr>
                <w:rFonts w:ascii="Arial Narrow" w:hAnsi="Arial Narrow"/>
                <w:b/>
                <w:bCs/>
                <w:color w:val="FFFFFF"/>
                <w:sz w:val="24"/>
                <w:szCs w:val="24"/>
                <w:lang w:eastAsia="en-AU"/>
              </w:rPr>
            </w:pPr>
            <w:r w:rsidRPr="00E86FBD">
              <w:rPr>
                <w:rFonts w:ascii="Arial Narrow" w:hAnsi="Arial Narrow"/>
                <w:b/>
                <w:bCs/>
                <w:color w:val="FFFFFF"/>
                <w:sz w:val="24"/>
                <w:szCs w:val="24"/>
                <w:lang w:eastAsia="en-AU"/>
              </w:rPr>
              <w:t>Components only</w:t>
            </w:r>
          </w:p>
        </w:tc>
        <w:tc>
          <w:tcPr>
            <w:tcW w:w="0" w:type="auto"/>
            <w:tcBorders>
              <w:top w:val="thickThinSmallGap" w:sz="24" w:space="0" w:color="auto"/>
              <w:left w:val="thickThinSmallGap" w:sz="24" w:space="0" w:color="auto"/>
              <w:bottom w:val="single" w:sz="12" w:space="0" w:color="auto"/>
              <w:right w:val="single" w:sz="8" w:space="0" w:color="FFFFFF"/>
            </w:tcBorders>
            <w:shd w:val="clear" w:color="auto" w:fill="FFFFFF" w:themeFill="background1"/>
            <w:vAlign w:val="center"/>
            <w:hideMark/>
          </w:tcPr>
          <w:p w14:paraId="1671F4AF"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85%</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2CC49F4A"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86%</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0E1F98D3"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88%</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6D36A04E"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91%</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63B0BF61"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93%</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0EAACD93"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94%</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499D3201"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95%</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2E9433A5"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96%</w:t>
            </w:r>
          </w:p>
        </w:tc>
        <w:tc>
          <w:tcPr>
            <w:tcW w:w="0" w:type="auto"/>
            <w:tcBorders>
              <w:top w:val="thickThinSmallGap" w:sz="24" w:space="0" w:color="auto"/>
              <w:left w:val="nil"/>
              <w:bottom w:val="single" w:sz="12" w:space="0" w:color="auto"/>
              <w:right w:val="single" w:sz="8" w:space="0" w:color="FFFFFF"/>
            </w:tcBorders>
            <w:shd w:val="clear" w:color="auto" w:fill="FFFFFF" w:themeFill="background1"/>
            <w:vAlign w:val="center"/>
            <w:hideMark/>
          </w:tcPr>
          <w:p w14:paraId="068E0E45"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96%</w:t>
            </w:r>
          </w:p>
        </w:tc>
        <w:tc>
          <w:tcPr>
            <w:tcW w:w="0" w:type="auto"/>
            <w:tcBorders>
              <w:top w:val="thickThinSmallGap" w:sz="24" w:space="0" w:color="auto"/>
              <w:left w:val="nil"/>
              <w:bottom w:val="single" w:sz="12" w:space="0" w:color="auto"/>
              <w:right w:val="single" w:sz="12" w:space="0" w:color="auto"/>
            </w:tcBorders>
            <w:shd w:val="clear" w:color="auto" w:fill="FFFFFF" w:themeFill="background1"/>
            <w:vAlign w:val="center"/>
            <w:hideMark/>
          </w:tcPr>
          <w:p w14:paraId="12C631EE" w14:textId="77777777" w:rsidR="00E86FBD" w:rsidRPr="00E86FBD" w:rsidRDefault="00E86FBD" w:rsidP="00E86FBD">
            <w:pPr>
              <w:spacing w:after="0"/>
              <w:jc w:val="center"/>
              <w:rPr>
                <w:rFonts w:ascii="Arial Narrow" w:hAnsi="Arial Narrow"/>
                <w:color w:val="000000"/>
                <w:sz w:val="24"/>
                <w:szCs w:val="24"/>
                <w:lang w:eastAsia="en-AU"/>
              </w:rPr>
            </w:pPr>
            <w:r w:rsidRPr="00E86FBD">
              <w:rPr>
                <w:rFonts w:ascii="Arial Narrow" w:hAnsi="Arial Narrow"/>
                <w:color w:val="000000"/>
                <w:sz w:val="24"/>
                <w:szCs w:val="24"/>
                <w:lang w:eastAsia="en-AU"/>
              </w:rPr>
              <w:t>97%</w:t>
            </w:r>
          </w:p>
        </w:tc>
      </w:tr>
    </w:tbl>
    <w:p w14:paraId="47EFAFA5" w14:textId="77777777" w:rsidR="00A95D05" w:rsidRDefault="00A95D05" w:rsidP="0037128B">
      <w:pPr>
        <w:pStyle w:val="ListParagraph"/>
        <w:ind w:left="0"/>
        <w:rPr>
          <w:rFonts w:cs="Arial"/>
          <w:sz w:val="24"/>
          <w:szCs w:val="24"/>
        </w:rPr>
      </w:pPr>
    </w:p>
    <w:bookmarkEnd w:id="72"/>
    <w:p w14:paraId="5132255B" w14:textId="77777777" w:rsidR="00647EFE" w:rsidRDefault="00B646C4" w:rsidP="00B646C4">
      <w:pPr>
        <w:pStyle w:val="ListParagraph"/>
        <w:ind w:left="0"/>
        <w:rPr>
          <w:rFonts w:cs="Arial"/>
          <w:sz w:val="24"/>
          <w:szCs w:val="24"/>
        </w:rPr>
      </w:pPr>
      <w:r w:rsidRPr="006348C9">
        <w:rPr>
          <w:rFonts w:cs="Arial"/>
          <w:sz w:val="24"/>
          <w:szCs w:val="24"/>
        </w:rPr>
        <w:t xml:space="preserve">The target ratio should be between 95% and 105%. A ratio of between 50% and 75% indicates that adequate provision is not being made for the </w:t>
      </w:r>
      <w:r w:rsidRPr="007C7A0D">
        <w:rPr>
          <w:rFonts w:cs="Arial"/>
          <w:iCs/>
          <w:sz w:val="24"/>
          <w:szCs w:val="24"/>
        </w:rPr>
        <w:t>future</w:t>
      </w:r>
      <w:r w:rsidRPr="006348C9">
        <w:rPr>
          <w:rFonts w:cs="Arial"/>
          <w:sz w:val="24"/>
          <w:szCs w:val="24"/>
        </w:rPr>
        <w:t xml:space="preserve"> ren</w:t>
      </w:r>
      <w:r w:rsidR="00F111B0" w:rsidRPr="006348C9">
        <w:rPr>
          <w:rFonts w:cs="Arial"/>
          <w:sz w:val="24"/>
          <w:szCs w:val="24"/>
        </w:rPr>
        <w:t>ewal of assets.</w:t>
      </w:r>
      <w:r w:rsidR="002B5CF3" w:rsidRPr="006348C9">
        <w:rPr>
          <w:rFonts w:cs="Arial"/>
          <w:sz w:val="24"/>
          <w:szCs w:val="24"/>
        </w:rPr>
        <w:t xml:space="preserve"> </w:t>
      </w:r>
    </w:p>
    <w:p w14:paraId="0BCFFACA" w14:textId="77777777" w:rsidR="00C830FF" w:rsidRPr="006348C9" w:rsidRDefault="00C830FF" w:rsidP="00C830FF">
      <w:pPr>
        <w:pStyle w:val="BodyText"/>
        <w:rPr>
          <w:rFonts w:eastAsia="+mn-ea"/>
          <w:sz w:val="24"/>
          <w:szCs w:val="24"/>
        </w:rPr>
      </w:pPr>
      <w:r w:rsidRPr="006348C9">
        <w:rPr>
          <w:rFonts w:eastAsia="+mn-ea"/>
          <w:sz w:val="24"/>
          <w:szCs w:val="24"/>
        </w:rPr>
        <w:t xml:space="preserve">Integrated Planning and Reporting Advisory Standard </w:t>
      </w:r>
      <w:r w:rsidR="00DD6589" w:rsidRPr="006348C9">
        <w:rPr>
          <w:rFonts w:eastAsia="+mn-ea"/>
          <w:sz w:val="24"/>
          <w:szCs w:val="24"/>
        </w:rPr>
        <w:t>KPI targets</w:t>
      </w:r>
      <w:r w:rsidRPr="006348C9">
        <w:rPr>
          <w:rFonts w:eastAsia="+mn-ea"/>
          <w:sz w:val="24"/>
          <w:szCs w:val="24"/>
        </w:rPr>
        <w:t xml:space="preserve"> are outlined below.</w:t>
      </w:r>
    </w:p>
    <w:p w14:paraId="44D4CBFC" w14:textId="77777777" w:rsidR="00C830FF" w:rsidRPr="006348C9" w:rsidRDefault="00C830FF" w:rsidP="00C830FF">
      <w:pPr>
        <w:autoSpaceDE w:val="0"/>
        <w:autoSpaceDN w:val="0"/>
        <w:adjustRightInd w:val="0"/>
        <w:spacing w:after="0"/>
        <w:jc w:val="left"/>
        <w:rPr>
          <w:rFonts w:cs="Arial"/>
          <w:color w:val="000000" w:themeColor="text1"/>
          <w:sz w:val="24"/>
          <w:szCs w:val="24"/>
          <w:lang w:eastAsia="en-AU"/>
        </w:rPr>
      </w:pPr>
      <w:r w:rsidRPr="006348C9">
        <w:rPr>
          <w:rFonts w:cs="Arial"/>
          <w:b/>
          <w:bCs/>
          <w:color w:val="000000" w:themeColor="text1"/>
          <w:sz w:val="24"/>
          <w:szCs w:val="24"/>
          <w:lang w:eastAsia="en-AU"/>
        </w:rPr>
        <w:t xml:space="preserve">Standard is not met </w:t>
      </w:r>
      <w:r w:rsidRPr="006348C9">
        <w:rPr>
          <w:rFonts w:cs="Arial"/>
          <w:color w:val="000000" w:themeColor="text1"/>
          <w:sz w:val="24"/>
          <w:szCs w:val="24"/>
          <w:lang w:eastAsia="en-AU"/>
        </w:rPr>
        <w:t>if ratio data cannot be identified or ratio is less than 75%</w:t>
      </w:r>
      <w:r w:rsidRPr="006348C9">
        <w:rPr>
          <w:rFonts w:cs="Arial"/>
          <w:color w:val="000000" w:themeColor="text1"/>
          <w:sz w:val="24"/>
          <w:szCs w:val="24"/>
          <w:lang w:eastAsia="en-AU"/>
        </w:rPr>
        <w:br/>
      </w:r>
    </w:p>
    <w:p w14:paraId="32A249A8" w14:textId="77777777" w:rsidR="00C830FF" w:rsidRPr="006348C9" w:rsidRDefault="00647EFE" w:rsidP="00C830FF">
      <w:pPr>
        <w:autoSpaceDE w:val="0"/>
        <w:autoSpaceDN w:val="0"/>
        <w:adjustRightInd w:val="0"/>
        <w:spacing w:after="0"/>
        <w:jc w:val="left"/>
        <w:rPr>
          <w:rFonts w:cs="Arial"/>
          <w:color w:val="000000" w:themeColor="text1"/>
          <w:sz w:val="24"/>
          <w:szCs w:val="24"/>
          <w:lang w:eastAsia="en-AU"/>
        </w:rPr>
      </w:pPr>
      <w:r w:rsidRPr="00FA2978">
        <w:rPr>
          <w:rFonts w:cs="Arial"/>
          <w:b/>
          <w:bCs/>
          <w:color w:val="000000" w:themeColor="text1"/>
          <w:sz w:val="24"/>
          <w:szCs w:val="24"/>
          <w:lang w:eastAsia="en-AU"/>
        </w:rPr>
        <w:t xml:space="preserve">Standard </w:t>
      </w:r>
      <w:r w:rsidRPr="00FA2978">
        <w:rPr>
          <w:rFonts w:cs="Arial"/>
          <w:b/>
          <w:color w:val="000000" w:themeColor="text1"/>
          <w:sz w:val="24"/>
          <w:szCs w:val="24"/>
          <w:lang w:eastAsia="en-AU"/>
        </w:rPr>
        <w:t>is met</w:t>
      </w:r>
      <w:r w:rsidRPr="006348C9">
        <w:rPr>
          <w:rFonts w:cs="Arial"/>
          <w:color w:val="000000" w:themeColor="text1"/>
          <w:sz w:val="24"/>
          <w:szCs w:val="24"/>
          <w:lang w:eastAsia="en-AU"/>
        </w:rPr>
        <w:t xml:space="preserve"> </w:t>
      </w:r>
      <w:r w:rsidR="00C830FF" w:rsidRPr="006348C9">
        <w:rPr>
          <w:rFonts w:cs="Arial"/>
          <w:color w:val="000000" w:themeColor="text1"/>
          <w:sz w:val="24"/>
          <w:szCs w:val="24"/>
          <w:lang w:eastAsia="en-AU"/>
        </w:rPr>
        <w:t>if ratio data can be identified and ratio is between 75% and</w:t>
      </w:r>
      <w:r w:rsidR="00E87E76">
        <w:rPr>
          <w:rFonts w:cs="Arial"/>
          <w:color w:val="000000" w:themeColor="text1"/>
          <w:sz w:val="24"/>
          <w:szCs w:val="24"/>
          <w:lang w:eastAsia="en-AU"/>
        </w:rPr>
        <w:t xml:space="preserve"> </w:t>
      </w:r>
      <w:r w:rsidR="00C830FF" w:rsidRPr="006348C9">
        <w:rPr>
          <w:rFonts w:cs="Arial"/>
          <w:color w:val="000000" w:themeColor="text1"/>
          <w:sz w:val="24"/>
          <w:szCs w:val="24"/>
          <w:lang w:eastAsia="en-AU"/>
        </w:rPr>
        <w:t>95%.</w:t>
      </w:r>
      <w:r w:rsidR="00C830FF" w:rsidRPr="006348C9">
        <w:rPr>
          <w:rFonts w:cs="Arial"/>
          <w:color w:val="000000" w:themeColor="text1"/>
          <w:sz w:val="24"/>
          <w:szCs w:val="24"/>
          <w:lang w:eastAsia="en-AU"/>
        </w:rPr>
        <w:br/>
      </w:r>
    </w:p>
    <w:p w14:paraId="16F073F9" w14:textId="77777777" w:rsidR="00C830FF" w:rsidRPr="006348C9" w:rsidRDefault="00647EFE" w:rsidP="00C830FF">
      <w:pPr>
        <w:autoSpaceDE w:val="0"/>
        <w:autoSpaceDN w:val="0"/>
        <w:adjustRightInd w:val="0"/>
        <w:spacing w:after="0"/>
        <w:jc w:val="left"/>
        <w:rPr>
          <w:lang w:eastAsia="en-AU"/>
        </w:rPr>
      </w:pPr>
      <w:r w:rsidRPr="00FA2978">
        <w:rPr>
          <w:rFonts w:cs="Arial"/>
          <w:b/>
          <w:bCs/>
          <w:color w:val="000000" w:themeColor="text1"/>
          <w:sz w:val="24"/>
          <w:szCs w:val="24"/>
          <w:lang w:eastAsia="en-AU"/>
        </w:rPr>
        <w:t xml:space="preserve">Standard </w:t>
      </w:r>
      <w:r w:rsidRPr="00FA2978">
        <w:rPr>
          <w:rFonts w:cs="Arial"/>
          <w:b/>
          <w:color w:val="000000" w:themeColor="text1"/>
          <w:sz w:val="24"/>
          <w:szCs w:val="24"/>
          <w:lang w:eastAsia="en-AU"/>
        </w:rPr>
        <w:t>is improving</w:t>
      </w:r>
      <w:r w:rsidRPr="00BE20A6">
        <w:rPr>
          <w:rFonts w:cs="Arial"/>
          <w:color w:val="000000" w:themeColor="text1"/>
          <w:sz w:val="24"/>
          <w:szCs w:val="24"/>
          <w:lang w:eastAsia="en-AU"/>
        </w:rPr>
        <w:t xml:space="preserve"> </w:t>
      </w:r>
      <w:r w:rsidR="00C830FF" w:rsidRPr="006348C9">
        <w:rPr>
          <w:rFonts w:cs="Arial"/>
          <w:color w:val="000000" w:themeColor="text1"/>
          <w:sz w:val="24"/>
          <w:szCs w:val="24"/>
          <w:lang w:eastAsia="en-AU"/>
        </w:rPr>
        <w:t>if this ratio is between 95% and 105% and the ASR falls within the range 90% to 110% and ACR falls within the range of 50% to 75%.</w:t>
      </w:r>
    </w:p>
    <w:p w14:paraId="219DC4F1" w14:textId="77777777" w:rsidR="00C830FF" w:rsidRPr="006348C9" w:rsidRDefault="00C830FF" w:rsidP="00B646C4">
      <w:pPr>
        <w:pStyle w:val="ListParagraph"/>
        <w:ind w:left="0"/>
        <w:rPr>
          <w:rFonts w:cs="Arial"/>
          <w:sz w:val="24"/>
          <w:szCs w:val="24"/>
        </w:rPr>
      </w:pPr>
    </w:p>
    <w:p w14:paraId="3C990ED8" w14:textId="77777777" w:rsidR="00363480" w:rsidRPr="006348C9" w:rsidRDefault="005708F5" w:rsidP="005620B9">
      <w:pPr>
        <w:pStyle w:val="Heading2"/>
        <w:spacing w:after="240"/>
        <w:rPr>
          <w:sz w:val="24"/>
          <w:szCs w:val="24"/>
        </w:rPr>
      </w:pPr>
      <w:bookmarkStart w:id="75" w:name="_Toc73446893"/>
      <w:r w:rsidRPr="006348C9">
        <w:rPr>
          <w:sz w:val="24"/>
          <w:szCs w:val="24"/>
        </w:rPr>
        <w:lastRenderedPageBreak/>
        <w:t>6</w:t>
      </w:r>
      <w:r w:rsidR="00363480" w:rsidRPr="006348C9">
        <w:rPr>
          <w:sz w:val="24"/>
          <w:szCs w:val="24"/>
        </w:rPr>
        <w:t>.</w:t>
      </w:r>
      <w:r w:rsidR="00C00BB3">
        <w:rPr>
          <w:sz w:val="24"/>
          <w:szCs w:val="24"/>
        </w:rPr>
        <w:t>4</w:t>
      </w:r>
      <w:r w:rsidR="00363480" w:rsidRPr="006348C9">
        <w:rPr>
          <w:sz w:val="24"/>
          <w:szCs w:val="24"/>
        </w:rPr>
        <w:tab/>
        <w:t>Valuation Forecasts</w:t>
      </w:r>
      <w:bookmarkEnd w:id="75"/>
    </w:p>
    <w:p w14:paraId="56DB3E46" w14:textId="77777777" w:rsidR="00FA57E2" w:rsidRDefault="00C0534A" w:rsidP="00E72517">
      <w:pPr>
        <w:pStyle w:val="BodyText"/>
        <w:rPr>
          <w:sz w:val="24"/>
          <w:szCs w:val="24"/>
        </w:rPr>
      </w:pPr>
      <w:r w:rsidRPr="006348C9">
        <w:rPr>
          <w:sz w:val="24"/>
          <w:szCs w:val="24"/>
        </w:rPr>
        <w:t xml:space="preserve">Asset values are forecast to increase </w:t>
      </w:r>
      <w:r w:rsidR="005F3C73" w:rsidRPr="006348C9">
        <w:rPr>
          <w:sz w:val="24"/>
          <w:szCs w:val="24"/>
        </w:rPr>
        <w:t xml:space="preserve">as additional assets are added to the asset stock from construction and acquisition by Council and from assets constructed by land developers </w:t>
      </w:r>
      <w:r w:rsidR="00766A51" w:rsidRPr="006348C9">
        <w:rPr>
          <w:sz w:val="24"/>
          <w:szCs w:val="24"/>
        </w:rPr>
        <w:t>then</w:t>
      </w:r>
      <w:r w:rsidR="005F3C73" w:rsidRPr="006348C9">
        <w:rPr>
          <w:sz w:val="24"/>
          <w:szCs w:val="24"/>
        </w:rPr>
        <w:t xml:space="preserve"> donat</w:t>
      </w:r>
      <w:r w:rsidR="00B47BE7" w:rsidRPr="006348C9">
        <w:rPr>
          <w:sz w:val="24"/>
          <w:szCs w:val="24"/>
        </w:rPr>
        <w:t xml:space="preserve">ed to Council. </w:t>
      </w:r>
    </w:p>
    <w:p w14:paraId="33F0DA0C" w14:textId="17CB1F09" w:rsidR="00741759" w:rsidRPr="006348C9" w:rsidRDefault="009508BD" w:rsidP="00E72517">
      <w:pPr>
        <w:pStyle w:val="BodyText"/>
        <w:rPr>
          <w:sz w:val="24"/>
          <w:szCs w:val="24"/>
        </w:rPr>
      </w:pPr>
      <w:r>
        <w:rPr>
          <w:sz w:val="24"/>
          <w:szCs w:val="24"/>
        </w:rPr>
        <w:t>Graph 6.4</w:t>
      </w:r>
      <w:r w:rsidR="00D0277A">
        <w:rPr>
          <w:sz w:val="24"/>
          <w:szCs w:val="24"/>
        </w:rPr>
        <w:t>.1</w:t>
      </w:r>
      <w:r w:rsidR="00362218" w:rsidRPr="006348C9">
        <w:rPr>
          <w:sz w:val="24"/>
          <w:szCs w:val="24"/>
        </w:rPr>
        <w:t xml:space="preserve"> </w:t>
      </w:r>
      <w:r w:rsidR="00D0277A">
        <w:rPr>
          <w:sz w:val="24"/>
          <w:szCs w:val="24"/>
        </w:rPr>
        <w:t xml:space="preserve">displays </w:t>
      </w:r>
      <w:r w:rsidR="005F3C73" w:rsidRPr="006348C9">
        <w:rPr>
          <w:sz w:val="24"/>
          <w:szCs w:val="24"/>
        </w:rPr>
        <w:t xml:space="preserve">the projected </w:t>
      </w:r>
      <w:r w:rsidR="00A622A5">
        <w:rPr>
          <w:sz w:val="24"/>
          <w:szCs w:val="24"/>
        </w:rPr>
        <w:t xml:space="preserve">current </w:t>
      </w:r>
      <w:r w:rsidR="006A442F" w:rsidRPr="006348C9">
        <w:rPr>
          <w:sz w:val="24"/>
          <w:szCs w:val="24"/>
        </w:rPr>
        <w:t>replacement cost</w:t>
      </w:r>
      <w:r w:rsidR="005B59B6" w:rsidRPr="006348C9">
        <w:rPr>
          <w:sz w:val="24"/>
          <w:szCs w:val="24"/>
        </w:rPr>
        <w:t>/</w:t>
      </w:r>
      <w:r w:rsidR="006A442F" w:rsidRPr="006348C9">
        <w:rPr>
          <w:sz w:val="24"/>
          <w:szCs w:val="24"/>
        </w:rPr>
        <w:t xml:space="preserve"> </w:t>
      </w:r>
      <w:r w:rsidR="005F3C73" w:rsidRPr="006348C9">
        <w:rPr>
          <w:sz w:val="24"/>
          <w:szCs w:val="24"/>
        </w:rPr>
        <w:t xml:space="preserve">asset values over the </w:t>
      </w:r>
      <w:r w:rsidR="00342030" w:rsidRPr="006348C9">
        <w:rPr>
          <w:sz w:val="24"/>
          <w:szCs w:val="24"/>
        </w:rPr>
        <w:t>next 10 years</w:t>
      </w:r>
      <w:r w:rsidR="00AE67A3" w:rsidRPr="006348C9">
        <w:rPr>
          <w:sz w:val="24"/>
          <w:szCs w:val="24"/>
        </w:rPr>
        <w:t xml:space="preserve"> </w:t>
      </w:r>
      <w:r w:rsidR="00F52691" w:rsidRPr="006348C9">
        <w:rPr>
          <w:sz w:val="24"/>
          <w:szCs w:val="24"/>
        </w:rPr>
        <w:t xml:space="preserve">and the </w:t>
      </w:r>
      <w:r w:rsidR="00794360">
        <w:rPr>
          <w:sz w:val="24"/>
          <w:szCs w:val="24"/>
        </w:rPr>
        <w:t>fair value</w:t>
      </w:r>
      <w:r w:rsidR="00E57C06" w:rsidRPr="006348C9">
        <w:rPr>
          <w:sz w:val="24"/>
          <w:szCs w:val="24"/>
        </w:rPr>
        <w:t xml:space="preserve"> also known as the </w:t>
      </w:r>
      <w:r w:rsidR="00A622A5">
        <w:rPr>
          <w:sz w:val="24"/>
          <w:szCs w:val="24"/>
        </w:rPr>
        <w:t>depreciated replacement cost (DRC</w:t>
      </w:r>
      <w:r w:rsidR="00E57C06" w:rsidRPr="006348C9">
        <w:rPr>
          <w:sz w:val="24"/>
          <w:szCs w:val="24"/>
        </w:rPr>
        <w:t>)</w:t>
      </w:r>
      <w:r w:rsidR="005B59B6" w:rsidRPr="006348C9">
        <w:rPr>
          <w:sz w:val="24"/>
          <w:szCs w:val="24"/>
        </w:rPr>
        <w:t xml:space="preserve"> is the </w:t>
      </w:r>
      <w:r w:rsidR="00F52691" w:rsidRPr="006348C9">
        <w:rPr>
          <w:sz w:val="24"/>
          <w:szCs w:val="24"/>
        </w:rPr>
        <w:t xml:space="preserve">current replacement cost less accumulated depreciation. These figures include </w:t>
      </w:r>
      <w:r w:rsidR="003338A3" w:rsidRPr="006348C9">
        <w:rPr>
          <w:sz w:val="24"/>
          <w:szCs w:val="24"/>
        </w:rPr>
        <w:t>the projected growth and capital upgrade/ new as mentioned in section 6.1.</w:t>
      </w:r>
    </w:p>
    <w:p w14:paraId="39E9D74D" w14:textId="7060323D" w:rsidR="00A738DB" w:rsidRPr="00AC6C2A" w:rsidRDefault="009508BD" w:rsidP="00A738DB">
      <w:pPr>
        <w:pStyle w:val="BodyText"/>
        <w:tabs>
          <w:tab w:val="left" w:pos="851"/>
        </w:tabs>
        <w:spacing w:after="120"/>
        <w:jc w:val="left"/>
        <w:rPr>
          <w:rFonts w:cs="Arial"/>
          <w:b/>
          <w:iCs/>
          <w:color w:val="0070C0"/>
          <w:sz w:val="24"/>
          <w:szCs w:val="24"/>
        </w:rPr>
      </w:pPr>
      <w:r>
        <w:rPr>
          <w:rFonts w:cs="Arial"/>
          <w:b/>
          <w:iCs/>
          <w:color w:val="0070C0"/>
          <w:sz w:val="24"/>
          <w:szCs w:val="24"/>
        </w:rPr>
        <w:t>Graph 6.4</w:t>
      </w:r>
      <w:r w:rsidR="00D0277A">
        <w:rPr>
          <w:rFonts w:cs="Arial"/>
          <w:b/>
          <w:iCs/>
          <w:color w:val="0070C0"/>
          <w:sz w:val="24"/>
          <w:szCs w:val="24"/>
        </w:rPr>
        <w:t>.1</w:t>
      </w:r>
      <w:r w:rsidR="006A442F" w:rsidRPr="00AC6C2A">
        <w:rPr>
          <w:rFonts w:cs="Arial"/>
          <w:b/>
          <w:iCs/>
          <w:color w:val="0070C0"/>
          <w:sz w:val="24"/>
          <w:szCs w:val="24"/>
        </w:rPr>
        <w:tab/>
        <w:t xml:space="preserve">Projected </w:t>
      </w:r>
      <w:r w:rsidR="00F5347B" w:rsidRPr="00AC6C2A">
        <w:rPr>
          <w:rFonts w:cs="Arial"/>
          <w:b/>
          <w:iCs/>
          <w:color w:val="0070C0"/>
          <w:sz w:val="24"/>
          <w:szCs w:val="24"/>
        </w:rPr>
        <w:t xml:space="preserve">Asset </w:t>
      </w:r>
      <w:r w:rsidR="007926BC" w:rsidRPr="00AC6C2A">
        <w:rPr>
          <w:rFonts w:cs="Arial"/>
          <w:b/>
          <w:iCs/>
          <w:color w:val="0070C0"/>
          <w:sz w:val="24"/>
          <w:szCs w:val="24"/>
        </w:rPr>
        <w:t>Values</w:t>
      </w:r>
      <w:r w:rsidR="00F52691" w:rsidRPr="00AC6C2A">
        <w:rPr>
          <w:rFonts w:cs="Arial"/>
          <w:b/>
          <w:iCs/>
          <w:color w:val="0070C0"/>
          <w:sz w:val="24"/>
          <w:szCs w:val="24"/>
        </w:rPr>
        <w:t xml:space="preserve"> (CRC) &amp; </w:t>
      </w:r>
      <w:r w:rsidR="00A622A5" w:rsidRPr="00AC6C2A">
        <w:rPr>
          <w:rFonts w:cs="Arial"/>
          <w:b/>
          <w:iCs/>
          <w:color w:val="0070C0"/>
          <w:sz w:val="24"/>
          <w:szCs w:val="24"/>
        </w:rPr>
        <w:t>Fair V</w:t>
      </w:r>
      <w:r w:rsidR="00794360" w:rsidRPr="00AC6C2A">
        <w:rPr>
          <w:rFonts w:cs="Arial"/>
          <w:b/>
          <w:iCs/>
          <w:color w:val="0070C0"/>
          <w:sz w:val="24"/>
          <w:szCs w:val="24"/>
        </w:rPr>
        <w:t>alue</w:t>
      </w:r>
      <w:r w:rsidR="00B47BE7" w:rsidRPr="00AC6C2A">
        <w:rPr>
          <w:rFonts w:cs="Arial"/>
          <w:b/>
          <w:iCs/>
          <w:color w:val="0070C0"/>
          <w:sz w:val="24"/>
          <w:szCs w:val="24"/>
        </w:rPr>
        <w:t xml:space="preserve"> </w:t>
      </w:r>
      <w:r w:rsidR="00A622A5" w:rsidRPr="00AC6C2A">
        <w:rPr>
          <w:rFonts w:cs="Arial"/>
          <w:b/>
          <w:iCs/>
          <w:color w:val="0070C0"/>
          <w:sz w:val="24"/>
          <w:szCs w:val="24"/>
        </w:rPr>
        <w:t>(DRC</w:t>
      </w:r>
      <w:r w:rsidR="00F52691" w:rsidRPr="00AC6C2A">
        <w:rPr>
          <w:rFonts w:cs="Arial"/>
          <w:b/>
          <w:iCs/>
          <w:color w:val="0070C0"/>
          <w:sz w:val="24"/>
          <w:szCs w:val="24"/>
        </w:rPr>
        <w:t>)</w:t>
      </w:r>
    </w:p>
    <w:p w14:paraId="5AF56FC0" w14:textId="77777777" w:rsidR="00AD4407" w:rsidRPr="006348C9" w:rsidRDefault="00E71FA9" w:rsidP="003338A3">
      <w:pPr>
        <w:pStyle w:val="BodyText"/>
        <w:spacing w:after="120"/>
        <w:rPr>
          <w:sz w:val="24"/>
          <w:szCs w:val="24"/>
        </w:rPr>
      </w:pPr>
      <w:r>
        <w:rPr>
          <w:noProof/>
          <w:lang w:eastAsia="en-AU"/>
        </w:rPr>
        <w:drawing>
          <wp:inline distT="0" distB="0" distL="0" distR="0" wp14:anchorId="37743490" wp14:editId="0D50E134">
            <wp:extent cx="5905500" cy="3693536"/>
            <wp:effectExtent l="0" t="0" r="0" b="2540"/>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CCFD3B" w14:textId="77777777" w:rsidR="00A738DB" w:rsidRDefault="00A738DB" w:rsidP="003338A3">
      <w:pPr>
        <w:pStyle w:val="BodyText"/>
        <w:spacing w:after="120"/>
        <w:rPr>
          <w:sz w:val="24"/>
          <w:szCs w:val="24"/>
        </w:rPr>
      </w:pPr>
    </w:p>
    <w:p w14:paraId="171B8A2A" w14:textId="77777777" w:rsidR="003338A3" w:rsidRPr="006348C9" w:rsidRDefault="003338A3" w:rsidP="003338A3">
      <w:pPr>
        <w:pStyle w:val="BodyText"/>
        <w:spacing w:after="120"/>
        <w:rPr>
          <w:sz w:val="24"/>
          <w:szCs w:val="24"/>
        </w:rPr>
      </w:pPr>
      <w:r w:rsidRPr="006348C9">
        <w:rPr>
          <w:sz w:val="24"/>
          <w:szCs w:val="24"/>
        </w:rPr>
        <w:t xml:space="preserve">The </w:t>
      </w:r>
      <w:r w:rsidR="00794360">
        <w:rPr>
          <w:sz w:val="24"/>
          <w:szCs w:val="24"/>
        </w:rPr>
        <w:t>fair value</w:t>
      </w:r>
      <w:r w:rsidRPr="006348C9">
        <w:rPr>
          <w:sz w:val="24"/>
          <w:szCs w:val="24"/>
        </w:rPr>
        <w:t xml:space="preserve"> will vary over the forecast period depending on the rates of addition of new assets, disposal of old assets and consumption and renewal of existing assets.</w:t>
      </w:r>
    </w:p>
    <w:p w14:paraId="16903CE9" w14:textId="77777777" w:rsidR="00A738DB" w:rsidRDefault="00A738DB" w:rsidP="00A738DB">
      <w:pPr>
        <w:spacing w:after="0"/>
        <w:jc w:val="left"/>
        <w:rPr>
          <w:rFonts w:cs="Arial"/>
          <w:b/>
          <w:i/>
          <w:color w:val="0070C0"/>
          <w:sz w:val="24"/>
          <w:szCs w:val="24"/>
        </w:rPr>
      </w:pPr>
    </w:p>
    <w:p w14:paraId="367D6D58" w14:textId="022A68EC" w:rsidR="00A738DB" w:rsidRDefault="00A738DB" w:rsidP="00A738DB">
      <w:pPr>
        <w:pStyle w:val="BodyText"/>
        <w:spacing w:after="0"/>
        <w:rPr>
          <w:sz w:val="24"/>
          <w:szCs w:val="24"/>
        </w:rPr>
      </w:pPr>
      <w:r w:rsidRPr="00F907D1">
        <w:rPr>
          <w:sz w:val="24"/>
          <w:szCs w:val="24"/>
        </w:rPr>
        <w:t xml:space="preserve">Depreciation expense values are forecast to trend in line with asset values as shown in </w:t>
      </w:r>
      <w:r w:rsidR="00D0277A">
        <w:rPr>
          <w:sz w:val="24"/>
          <w:szCs w:val="24"/>
        </w:rPr>
        <w:t>Graph 6.4.2</w:t>
      </w:r>
      <w:r w:rsidRPr="00F907D1">
        <w:rPr>
          <w:sz w:val="24"/>
          <w:szCs w:val="24"/>
        </w:rPr>
        <w:t>. The yellow highlighted line provides the current depreciation expense. Note that all costs are shown in current 2019 dollar values and a 2% CPI increase per year forward.</w:t>
      </w:r>
    </w:p>
    <w:p w14:paraId="04D89360" w14:textId="77777777" w:rsidR="00B47BE7" w:rsidRPr="00BF3211" w:rsidRDefault="00B47BE7" w:rsidP="00B47BE7">
      <w:pPr>
        <w:pStyle w:val="BodyText"/>
        <w:spacing w:after="0"/>
        <w:rPr>
          <w:sz w:val="24"/>
          <w:szCs w:val="24"/>
        </w:rPr>
      </w:pPr>
    </w:p>
    <w:p w14:paraId="039A8B84" w14:textId="77777777" w:rsidR="00A738DB" w:rsidRDefault="00A738DB" w:rsidP="00A738DB">
      <w:pPr>
        <w:spacing w:after="0"/>
        <w:jc w:val="left"/>
        <w:rPr>
          <w:rFonts w:cs="Arial"/>
          <w:b/>
          <w:i/>
          <w:color w:val="0070C0"/>
          <w:sz w:val="24"/>
          <w:szCs w:val="24"/>
        </w:rPr>
      </w:pPr>
    </w:p>
    <w:p w14:paraId="5AE6FEEC" w14:textId="77777777" w:rsidR="00A738DB" w:rsidRDefault="00A738DB" w:rsidP="00A738DB">
      <w:pPr>
        <w:spacing w:after="0"/>
        <w:jc w:val="left"/>
        <w:rPr>
          <w:rFonts w:cs="Arial"/>
          <w:b/>
          <w:i/>
          <w:color w:val="0070C0"/>
          <w:sz w:val="24"/>
          <w:szCs w:val="24"/>
        </w:rPr>
      </w:pPr>
    </w:p>
    <w:p w14:paraId="6ACE97DF" w14:textId="77777777" w:rsidR="00A738DB" w:rsidRDefault="00A738DB" w:rsidP="00A738DB">
      <w:pPr>
        <w:spacing w:after="0"/>
        <w:jc w:val="left"/>
        <w:rPr>
          <w:rFonts w:cs="Arial"/>
          <w:b/>
          <w:i/>
          <w:color w:val="0070C0"/>
          <w:sz w:val="24"/>
          <w:szCs w:val="24"/>
        </w:rPr>
      </w:pPr>
    </w:p>
    <w:p w14:paraId="12A534AF" w14:textId="77777777" w:rsidR="00A738DB" w:rsidRDefault="00A738DB" w:rsidP="00A738DB">
      <w:pPr>
        <w:spacing w:after="0"/>
        <w:jc w:val="left"/>
        <w:rPr>
          <w:rFonts w:cs="Arial"/>
          <w:b/>
          <w:i/>
          <w:color w:val="0070C0"/>
          <w:sz w:val="24"/>
          <w:szCs w:val="24"/>
        </w:rPr>
      </w:pPr>
    </w:p>
    <w:p w14:paraId="66E2DBFD" w14:textId="77777777" w:rsidR="00A738DB" w:rsidRDefault="00A738DB" w:rsidP="00A738DB">
      <w:pPr>
        <w:spacing w:after="0"/>
        <w:jc w:val="left"/>
        <w:rPr>
          <w:rFonts w:cs="Arial"/>
          <w:b/>
          <w:i/>
          <w:color w:val="0070C0"/>
          <w:sz w:val="24"/>
          <w:szCs w:val="24"/>
        </w:rPr>
      </w:pPr>
    </w:p>
    <w:p w14:paraId="281E5E84" w14:textId="77777777" w:rsidR="00A738DB" w:rsidRDefault="00A738DB" w:rsidP="00A738DB">
      <w:pPr>
        <w:spacing w:after="0"/>
        <w:jc w:val="left"/>
        <w:rPr>
          <w:rFonts w:cs="Arial"/>
          <w:b/>
          <w:i/>
          <w:color w:val="0070C0"/>
          <w:sz w:val="24"/>
          <w:szCs w:val="24"/>
        </w:rPr>
      </w:pPr>
    </w:p>
    <w:p w14:paraId="301CAD1E" w14:textId="77777777" w:rsidR="00A738DB" w:rsidRDefault="00A738DB" w:rsidP="00A738DB">
      <w:pPr>
        <w:spacing w:after="0"/>
        <w:jc w:val="left"/>
        <w:rPr>
          <w:rFonts w:cs="Arial"/>
          <w:b/>
          <w:i/>
          <w:color w:val="0070C0"/>
          <w:sz w:val="24"/>
          <w:szCs w:val="24"/>
        </w:rPr>
      </w:pPr>
    </w:p>
    <w:p w14:paraId="572A3675" w14:textId="017FCA97" w:rsidR="0062528B" w:rsidRPr="00AC6C2A" w:rsidRDefault="008E0CCF" w:rsidP="00254C30">
      <w:pPr>
        <w:spacing w:after="0"/>
        <w:jc w:val="left"/>
        <w:rPr>
          <w:rFonts w:cs="Arial"/>
          <w:b/>
          <w:iCs/>
          <w:color w:val="0070C0"/>
          <w:sz w:val="24"/>
          <w:szCs w:val="24"/>
        </w:rPr>
      </w:pPr>
      <w:r w:rsidRPr="00AC6C2A">
        <w:rPr>
          <w:iCs/>
          <w:noProof/>
          <w:lang w:eastAsia="en-AU"/>
        </w:rPr>
        <w:lastRenderedPageBreak/>
        <w:drawing>
          <wp:anchor distT="0" distB="0" distL="114300" distR="114300" simplePos="0" relativeHeight="251656704" behindDoc="1" locked="0" layoutInCell="1" allowOverlap="1" wp14:anchorId="32644108" wp14:editId="72DC4148">
            <wp:simplePos x="0" y="0"/>
            <wp:positionH relativeFrom="column">
              <wp:posOffset>0</wp:posOffset>
            </wp:positionH>
            <wp:positionV relativeFrom="paragraph">
              <wp:posOffset>335915</wp:posOffset>
            </wp:positionV>
            <wp:extent cx="5878195" cy="3679825"/>
            <wp:effectExtent l="0" t="0" r="8255" b="15875"/>
            <wp:wrapTight wrapText="bothSides">
              <wp:wrapPolygon edited="0">
                <wp:start x="0" y="0"/>
                <wp:lineTo x="0" y="21581"/>
                <wp:lineTo x="21560" y="21581"/>
                <wp:lineTo x="21560"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D0277A">
        <w:rPr>
          <w:rFonts w:cs="Arial"/>
          <w:b/>
          <w:iCs/>
          <w:color w:val="0070C0"/>
          <w:sz w:val="24"/>
          <w:szCs w:val="24"/>
        </w:rPr>
        <w:t>Graph 6.4.2</w:t>
      </w:r>
      <w:r w:rsidR="007B772B" w:rsidRPr="00AC6C2A">
        <w:rPr>
          <w:rFonts w:cs="Arial"/>
          <w:b/>
          <w:iCs/>
          <w:color w:val="0070C0"/>
          <w:sz w:val="24"/>
          <w:szCs w:val="24"/>
        </w:rPr>
        <w:tab/>
        <w:t>Projected Depreciation Expense</w:t>
      </w:r>
    </w:p>
    <w:p w14:paraId="09780930" w14:textId="77777777" w:rsidR="00A738DB" w:rsidRDefault="00A738DB" w:rsidP="00254C30">
      <w:pPr>
        <w:pStyle w:val="BodyText"/>
      </w:pPr>
    </w:p>
    <w:p w14:paraId="5D053261" w14:textId="47A6A71F" w:rsidR="00363480" w:rsidRPr="00BF3211" w:rsidRDefault="00BA0819" w:rsidP="005620B9">
      <w:pPr>
        <w:pStyle w:val="Heading2"/>
        <w:spacing w:after="240"/>
        <w:rPr>
          <w:sz w:val="24"/>
          <w:szCs w:val="24"/>
        </w:rPr>
      </w:pPr>
      <w:bookmarkStart w:id="76" w:name="_Toc73446894"/>
      <w:r>
        <w:rPr>
          <w:sz w:val="24"/>
          <w:szCs w:val="24"/>
        </w:rPr>
        <w:t>6</w:t>
      </w:r>
      <w:r w:rsidR="00363480" w:rsidRPr="00BF3211">
        <w:rPr>
          <w:sz w:val="24"/>
          <w:szCs w:val="24"/>
        </w:rPr>
        <w:t>.</w:t>
      </w:r>
      <w:r w:rsidR="00297536">
        <w:rPr>
          <w:sz w:val="24"/>
          <w:szCs w:val="24"/>
        </w:rPr>
        <w:t>5</w:t>
      </w:r>
      <w:r w:rsidR="00363480" w:rsidRPr="00BF3211">
        <w:rPr>
          <w:sz w:val="24"/>
          <w:szCs w:val="24"/>
        </w:rPr>
        <w:tab/>
        <w:t>Key Assumptions made in Financial Forecasts</w:t>
      </w:r>
      <w:bookmarkEnd w:id="76"/>
    </w:p>
    <w:p w14:paraId="2B6A9911" w14:textId="77777777" w:rsidR="00363480" w:rsidRPr="00BF3211" w:rsidRDefault="007B772B" w:rsidP="00AA1209">
      <w:pPr>
        <w:pStyle w:val="BodyText"/>
        <w:rPr>
          <w:sz w:val="24"/>
          <w:szCs w:val="24"/>
        </w:rPr>
      </w:pPr>
      <w:r w:rsidRPr="00BF3211">
        <w:rPr>
          <w:sz w:val="24"/>
          <w:szCs w:val="24"/>
        </w:rPr>
        <w:t xml:space="preserve">This section details the key assumptions made in presenting the information contained in this asset management plan and in preparing forecasts of </w:t>
      </w:r>
      <w:r w:rsidR="00057636" w:rsidRPr="00BF3211">
        <w:rPr>
          <w:sz w:val="24"/>
          <w:szCs w:val="24"/>
        </w:rPr>
        <w:t>required</w:t>
      </w:r>
      <w:r w:rsidRPr="00BF3211">
        <w:rPr>
          <w:sz w:val="24"/>
          <w:szCs w:val="24"/>
        </w:rPr>
        <w:t xml:space="preserve"> operating and capital expenditure and asset values</w:t>
      </w:r>
      <w:r w:rsidR="00057636" w:rsidRPr="00BF3211">
        <w:rPr>
          <w:sz w:val="24"/>
          <w:szCs w:val="24"/>
        </w:rPr>
        <w:t xml:space="preserve">, </w:t>
      </w:r>
      <w:r w:rsidRPr="00BF3211">
        <w:rPr>
          <w:sz w:val="24"/>
          <w:szCs w:val="24"/>
        </w:rPr>
        <w:t xml:space="preserve">depreciation expense </w:t>
      </w:r>
      <w:r w:rsidR="00057636" w:rsidRPr="00BF3211">
        <w:rPr>
          <w:sz w:val="24"/>
          <w:szCs w:val="24"/>
        </w:rPr>
        <w:t xml:space="preserve">and </w:t>
      </w:r>
      <w:r w:rsidR="002B4441" w:rsidRPr="00BF3211">
        <w:rPr>
          <w:sz w:val="24"/>
          <w:szCs w:val="24"/>
        </w:rPr>
        <w:t>carrying</w:t>
      </w:r>
      <w:r w:rsidR="00057636" w:rsidRPr="00BF3211">
        <w:rPr>
          <w:sz w:val="24"/>
          <w:szCs w:val="24"/>
        </w:rPr>
        <w:t xml:space="preserve"> </w:t>
      </w:r>
      <w:r w:rsidR="00DE774D" w:rsidRPr="00BF3211">
        <w:rPr>
          <w:sz w:val="24"/>
          <w:szCs w:val="24"/>
        </w:rPr>
        <w:t>amount</w:t>
      </w:r>
      <w:r w:rsidR="00057636" w:rsidRPr="00BF3211">
        <w:rPr>
          <w:sz w:val="24"/>
          <w:szCs w:val="24"/>
        </w:rPr>
        <w:t xml:space="preserve"> </w:t>
      </w:r>
      <w:r w:rsidRPr="00BF3211">
        <w:rPr>
          <w:sz w:val="24"/>
          <w:szCs w:val="24"/>
        </w:rPr>
        <w:t>estimates.  It is presented to enable readers to gain an understanding of the levels of confidence in the data behind the financial forecasts.</w:t>
      </w:r>
    </w:p>
    <w:p w14:paraId="337EF53F" w14:textId="77777777" w:rsidR="007B772B" w:rsidRPr="00BF3211" w:rsidRDefault="007B772B" w:rsidP="00AA1209">
      <w:pPr>
        <w:pStyle w:val="BodyText"/>
        <w:rPr>
          <w:sz w:val="24"/>
          <w:szCs w:val="24"/>
        </w:rPr>
      </w:pPr>
      <w:r w:rsidRPr="00BF3211">
        <w:rPr>
          <w:sz w:val="24"/>
          <w:szCs w:val="24"/>
        </w:rPr>
        <w:t xml:space="preserve">Key assumptions made in this </w:t>
      </w:r>
      <w:r w:rsidR="0061715F" w:rsidRPr="00BF3211">
        <w:rPr>
          <w:sz w:val="24"/>
          <w:szCs w:val="24"/>
        </w:rPr>
        <w:t>asset management plan</w:t>
      </w:r>
      <w:r w:rsidR="00A95515" w:rsidRPr="00BF3211">
        <w:rPr>
          <w:sz w:val="24"/>
          <w:szCs w:val="24"/>
        </w:rPr>
        <w:t xml:space="preserve"> </w:t>
      </w:r>
      <w:r w:rsidRPr="00BF3211">
        <w:rPr>
          <w:sz w:val="24"/>
          <w:szCs w:val="24"/>
        </w:rPr>
        <w:t>are:</w:t>
      </w:r>
    </w:p>
    <w:p w14:paraId="28934416" w14:textId="77777777" w:rsidR="00E7771E" w:rsidRPr="00BF3211" w:rsidRDefault="00E72517" w:rsidP="001F0963">
      <w:pPr>
        <w:pStyle w:val="BodyText"/>
        <w:numPr>
          <w:ilvl w:val="0"/>
          <w:numId w:val="2"/>
        </w:numPr>
        <w:spacing w:after="120"/>
        <w:ind w:left="714" w:hanging="357"/>
        <w:rPr>
          <w:sz w:val="24"/>
          <w:szCs w:val="24"/>
        </w:rPr>
      </w:pPr>
      <w:r w:rsidRPr="00BF3211">
        <w:rPr>
          <w:rFonts w:cs="Arial"/>
          <w:sz w:val="24"/>
          <w:szCs w:val="24"/>
        </w:rPr>
        <w:t>The d</w:t>
      </w:r>
      <w:r w:rsidR="00E7771E" w:rsidRPr="00BF3211">
        <w:rPr>
          <w:rFonts w:cs="Arial"/>
          <w:sz w:val="24"/>
          <w:szCs w:val="24"/>
        </w:rPr>
        <w:t>ata supplied was as accurate as possible</w:t>
      </w:r>
      <w:r w:rsidR="00BA0819">
        <w:rPr>
          <w:rFonts w:cs="Arial"/>
          <w:sz w:val="24"/>
          <w:szCs w:val="24"/>
        </w:rPr>
        <w:t xml:space="preserve"> (</w:t>
      </w:r>
      <w:r w:rsidR="00245FE1">
        <w:rPr>
          <w:rFonts w:cs="Arial"/>
          <w:sz w:val="24"/>
          <w:szCs w:val="24"/>
        </w:rPr>
        <w:t>90</w:t>
      </w:r>
      <w:r w:rsidR="003338A3" w:rsidRPr="00BF3211">
        <w:rPr>
          <w:rFonts w:cs="Arial"/>
          <w:sz w:val="24"/>
          <w:szCs w:val="24"/>
        </w:rPr>
        <w:t>%)</w:t>
      </w:r>
      <w:r w:rsidR="00E7771E" w:rsidRPr="00BF3211">
        <w:rPr>
          <w:rFonts w:cs="Arial"/>
          <w:sz w:val="24"/>
          <w:szCs w:val="24"/>
        </w:rPr>
        <w:t xml:space="preserve"> at the </w:t>
      </w:r>
      <w:r w:rsidRPr="00BF3211">
        <w:rPr>
          <w:rFonts w:cs="Arial"/>
          <w:sz w:val="24"/>
          <w:szCs w:val="24"/>
        </w:rPr>
        <w:t>time of compilation of this asset management plan.</w:t>
      </w:r>
    </w:p>
    <w:p w14:paraId="34A7BD6F" w14:textId="77777777" w:rsidR="000849C7" w:rsidRDefault="00E72517" w:rsidP="003338A3">
      <w:pPr>
        <w:pStyle w:val="BodyText"/>
        <w:numPr>
          <w:ilvl w:val="0"/>
          <w:numId w:val="2"/>
        </w:numPr>
        <w:spacing w:after="120"/>
        <w:ind w:left="714" w:hanging="357"/>
        <w:rPr>
          <w:sz w:val="24"/>
          <w:szCs w:val="24"/>
        </w:rPr>
      </w:pPr>
      <w:r w:rsidRPr="00BF3211">
        <w:rPr>
          <w:sz w:val="24"/>
          <w:szCs w:val="24"/>
        </w:rPr>
        <w:t xml:space="preserve">The breakdown of the </w:t>
      </w:r>
      <w:r w:rsidR="00F27628">
        <w:rPr>
          <w:sz w:val="24"/>
          <w:szCs w:val="24"/>
        </w:rPr>
        <w:t xml:space="preserve">actual </w:t>
      </w:r>
      <w:r w:rsidRPr="00BF3211">
        <w:rPr>
          <w:sz w:val="24"/>
          <w:szCs w:val="24"/>
        </w:rPr>
        <w:t>reactive, planned and operationa</w:t>
      </w:r>
      <w:r w:rsidR="00F27628">
        <w:rPr>
          <w:sz w:val="24"/>
          <w:szCs w:val="24"/>
        </w:rPr>
        <w:t xml:space="preserve">l expenditure is </w:t>
      </w:r>
      <w:r w:rsidRPr="00BF3211">
        <w:rPr>
          <w:sz w:val="24"/>
          <w:szCs w:val="24"/>
        </w:rPr>
        <w:t>considered accura</w:t>
      </w:r>
      <w:r w:rsidR="00F27628">
        <w:rPr>
          <w:sz w:val="24"/>
          <w:szCs w:val="24"/>
        </w:rPr>
        <w:t>te.</w:t>
      </w:r>
    </w:p>
    <w:p w14:paraId="221B2311" w14:textId="77777777" w:rsidR="007B772B" w:rsidRPr="00BF3211" w:rsidRDefault="00254F50" w:rsidP="00AA1209">
      <w:pPr>
        <w:pStyle w:val="BodyText"/>
        <w:rPr>
          <w:sz w:val="24"/>
          <w:szCs w:val="24"/>
        </w:rPr>
      </w:pPr>
      <w:r>
        <w:rPr>
          <w:sz w:val="24"/>
          <w:szCs w:val="24"/>
        </w:rPr>
        <w:br/>
      </w:r>
      <w:r w:rsidR="007B772B" w:rsidRPr="00BF3211">
        <w:rPr>
          <w:sz w:val="24"/>
          <w:szCs w:val="24"/>
        </w:rPr>
        <w:t>Accuracy of future financial forecasts may be improved in future revision</w:t>
      </w:r>
      <w:r w:rsidR="00C90372" w:rsidRPr="00BF3211">
        <w:rPr>
          <w:sz w:val="24"/>
          <w:szCs w:val="24"/>
        </w:rPr>
        <w:t>s</w:t>
      </w:r>
      <w:r w:rsidR="007B772B" w:rsidRPr="00BF3211">
        <w:rPr>
          <w:sz w:val="24"/>
          <w:szCs w:val="24"/>
        </w:rPr>
        <w:t xml:space="preserve"> of this </w:t>
      </w:r>
      <w:r w:rsidR="0061715F" w:rsidRPr="00BF3211">
        <w:rPr>
          <w:sz w:val="24"/>
          <w:szCs w:val="24"/>
        </w:rPr>
        <w:t>asset management plan</w:t>
      </w:r>
      <w:r w:rsidR="00342030" w:rsidRPr="00BF3211">
        <w:rPr>
          <w:sz w:val="24"/>
          <w:szCs w:val="24"/>
        </w:rPr>
        <w:t xml:space="preserve"> by the following actions</w:t>
      </w:r>
      <w:r w:rsidR="00A94A53">
        <w:rPr>
          <w:sz w:val="24"/>
          <w:szCs w:val="24"/>
        </w:rPr>
        <w:t>:</w:t>
      </w:r>
    </w:p>
    <w:p w14:paraId="061D118E" w14:textId="77777777" w:rsidR="003338A3" w:rsidRPr="000849C7" w:rsidRDefault="007074B9" w:rsidP="000849C7">
      <w:pPr>
        <w:pStyle w:val="BodyText"/>
        <w:numPr>
          <w:ilvl w:val="0"/>
          <w:numId w:val="2"/>
        </w:numPr>
        <w:spacing w:after="120"/>
        <w:ind w:left="714" w:hanging="357"/>
        <w:rPr>
          <w:sz w:val="24"/>
          <w:szCs w:val="24"/>
        </w:rPr>
      </w:pPr>
      <w:r w:rsidRPr="00BF3211">
        <w:rPr>
          <w:rFonts w:cs="Arial"/>
          <w:sz w:val="24"/>
          <w:szCs w:val="24"/>
        </w:rPr>
        <w:t>The improvement of reporting from the Tech</w:t>
      </w:r>
      <w:r w:rsidR="00E87E76">
        <w:rPr>
          <w:rFonts w:cs="Arial"/>
          <w:sz w:val="24"/>
          <w:szCs w:val="24"/>
        </w:rPr>
        <w:t xml:space="preserve">nology One Financials and Technology One Asset Management </w:t>
      </w:r>
      <w:r w:rsidRPr="00BF3211">
        <w:rPr>
          <w:rFonts w:cs="Arial"/>
          <w:sz w:val="24"/>
          <w:szCs w:val="24"/>
        </w:rPr>
        <w:t>systems.</w:t>
      </w:r>
      <w:r w:rsidR="003338A3" w:rsidRPr="000849C7">
        <w:rPr>
          <w:sz w:val="20"/>
        </w:rPr>
        <w:br w:type="page"/>
      </w:r>
    </w:p>
    <w:p w14:paraId="243727EA" w14:textId="7EC0C56E" w:rsidR="000F68E3" w:rsidRPr="005620B9" w:rsidRDefault="000F68E3" w:rsidP="000F68E3">
      <w:pPr>
        <w:pStyle w:val="Heading1"/>
        <w:spacing w:after="120"/>
        <w:rPr>
          <w:color w:val="0070C0"/>
          <w:sz w:val="28"/>
          <w:szCs w:val="28"/>
        </w:rPr>
      </w:pPr>
      <w:bookmarkStart w:id="77" w:name="_Toc73446895"/>
      <w:r w:rsidRPr="005620B9">
        <w:rPr>
          <w:color w:val="0070C0"/>
          <w:sz w:val="28"/>
          <w:szCs w:val="28"/>
        </w:rPr>
        <w:lastRenderedPageBreak/>
        <w:t>7.</w:t>
      </w:r>
      <w:r w:rsidRPr="005620B9">
        <w:rPr>
          <w:color w:val="0070C0"/>
          <w:sz w:val="28"/>
          <w:szCs w:val="28"/>
        </w:rPr>
        <w:tab/>
      </w:r>
      <w:bookmarkEnd w:id="77"/>
      <w:r w:rsidR="00AC6C2A">
        <w:rPr>
          <w:color w:val="0070C0"/>
          <w:sz w:val="28"/>
          <w:szCs w:val="28"/>
        </w:rPr>
        <w:t>Asset Management Practices</w:t>
      </w:r>
    </w:p>
    <w:p w14:paraId="7302FFBD" w14:textId="77777777" w:rsidR="000F68E3" w:rsidRPr="00BF3211" w:rsidRDefault="000F68E3" w:rsidP="005620B9">
      <w:pPr>
        <w:pStyle w:val="Heading2"/>
        <w:spacing w:after="240"/>
        <w:rPr>
          <w:sz w:val="24"/>
          <w:szCs w:val="24"/>
        </w:rPr>
      </w:pPr>
      <w:bookmarkStart w:id="78" w:name="_Toc73446896"/>
      <w:r w:rsidRPr="00BF3211">
        <w:rPr>
          <w:sz w:val="24"/>
          <w:szCs w:val="24"/>
        </w:rPr>
        <w:t>7.1</w:t>
      </w:r>
      <w:r w:rsidRPr="00BF3211">
        <w:rPr>
          <w:sz w:val="24"/>
          <w:szCs w:val="24"/>
        </w:rPr>
        <w:tab/>
        <w:t>Accounting/Financial Systems</w:t>
      </w:r>
      <w:bookmarkEnd w:id="78"/>
    </w:p>
    <w:p w14:paraId="5519FDA7" w14:textId="77777777" w:rsidR="000F68E3" w:rsidRPr="00504C63" w:rsidRDefault="000F68E3" w:rsidP="000F68E3">
      <w:pPr>
        <w:pStyle w:val="BodyText"/>
        <w:spacing w:after="120"/>
        <w:ind w:left="720"/>
        <w:rPr>
          <w:rFonts w:cs="Arial"/>
          <w:color w:val="0070C0"/>
          <w:sz w:val="24"/>
          <w:szCs w:val="24"/>
        </w:rPr>
      </w:pPr>
      <w:r w:rsidRPr="00504C63">
        <w:rPr>
          <w:rFonts w:cs="Arial"/>
          <w:color w:val="0070C0"/>
          <w:sz w:val="24"/>
          <w:szCs w:val="24"/>
        </w:rPr>
        <w:t>7.1.1 Summary of Accounting &amp; Financial Systems</w:t>
      </w:r>
    </w:p>
    <w:p w14:paraId="6124E395" w14:textId="77777777" w:rsidR="000F68E3" w:rsidRDefault="000F68E3" w:rsidP="000F68E3">
      <w:pPr>
        <w:pStyle w:val="BodyText"/>
        <w:spacing w:after="120"/>
        <w:ind w:left="1080"/>
        <w:rPr>
          <w:rFonts w:cs="Arial"/>
          <w:sz w:val="24"/>
          <w:szCs w:val="24"/>
        </w:rPr>
      </w:pPr>
      <w:r w:rsidRPr="00504C63">
        <w:rPr>
          <w:rFonts w:cs="Arial"/>
          <w:sz w:val="24"/>
          <w:szCs w:val="24"/>
        </w:rPr>
        <w:t>Technology One Financials version 11.</w:t>
      </w:r>
      <w:r w:rsidR="00BC1575">
        <w:rPr>
          <w:rFonts w:cs="Arial"/>
          <w:sz w:val="24"/>
          <w:szCs w:val="24"/>
        </w:rPr>
        <w:t>09.19.011</w:t>
      </w:r>
    </w:p>
    <w:p w14:paraId="5F3BA4E4" w14:textId="77777777" w:rsidR="006B7FF1" w:rsidRPr="00504C63" w:rsidRDefault="006B7FF1" w:rsidP="000F68E3">
      <w:pPr>
        <w:pStyle w:val="BodyText"/>
        <w:spacing w:after="120"/>
        <w:ind w:left="1080"/>
        <w:rPr>
          <w:sz w:val="24"/>
          <w:szCs w:val="24"/>
        </w:rPr>
      </w:pPr>
    </w:p>
    <w:p w14:paraId="0E31AFE6" w14:textId="77777777" w:rsidR="000F68E3" w:rsidRPr="00504C63" w:rsidRDefault="000F68E3" w:rsidP="000F68E3">
      <w:pPr>
        <w:pStyle w:val="BodyText"/>
        <w:spacing w:after="120"/>
        <w:ind w:left="720"/>
        <w:rPr>
          <w:color w:val="0070C0"/>
          <w:sz w:val="24"/>
          <w:szCs w:val="24"/>
        </w:rPr>
      </w:pPr>
      <w:r w:rsidRPr="00504C63">
        <w:rPr>
          <w:color w:val="0070C0"/>
          <w:sz w:val="24"/>
          <w:szCs w:val="24"/>
        </w:rPr>
        <w:t>7.1.2 Accountabilities and Responsibilities for Financial System</w:t>
      </w:r>
    </w:p>
    <w:p w14:paraId="2335C1B4" w14:textId="77777777" w:rsidR="000F68E3" w:rsidRPr="00504C63" w:rsidRDefault="000F68E3" w:rsidP="000F68E3">
      <w:pPr>
        <w:pStyle w:val="BodyText"/>
        <w:spacing w:after="120"/>
        <w:ind w:left="1077"/>
        <w:rPr>
          <w:rFonts w:cs="Arial"/>
          <w:sz w:val="24"/>
          <w:szCs w:val="24"/>
        </w:rPr>
      </w:pPr>
      <w:r w:rsidRPr="00504C63">
        <w:rPr>
          <w:rFonts w:cs="Arial"/>
          <w:sz w:val="24"/>
          <w:szCs w:val="24"/>
        </w:rPr>
        <w:t>Financial Services - for the accounts and costing methodologies</w:t>
      </w:r>
    </w:p>
    <w:p w14:paraId="6054E43D" w14:textId="77777777" w:rsidR="000F68E3" w:rsidRDefault="000F68E3" w:rsidP="000F68E3">
      <w:pPr>
        <w:pStyle w:val="BodyText"/>
        <w:spacing w:after="120"/>
        <w:ind w:left="1077"/>
        <w:rPr>
          <w:rFonts w:cs="Arial"/>
          <w:sz w:val="24"/>
          <w:szCs w:val="24"/>
        </w:rPr>
      </w:pPr>
      <w:r w:rsidRPr="00504C63">
        <w:rPr>
          <w:rFonts w:cs="Arial"/>
          <w:sz w:val="24"/>
          <w:szCs w:val="24"/>
        </w:rPr>
        <w:t>Information Services – for the software program functionality</w:t>
      </w:r>
    </w:p>
    <w:p w14:paraId="33C4EDCC" w14:textId="77777777" w:rsidR="006B7FF1" w:rsidRPr="00504C63" w:rsidRDefault="006B7FF1" w:rsidP="000F68E3">
      <w:pPr>
        <w:pStyle w:val="BodyText"/>
        <w:spacing w:after="120"/>
        <w:ind w:left="1077"/>
        <w:rPr>
          <w:rFonts w:cs="Arial"/>
          <w:sz w:val="24"/>
          <w:szCs w:val="24"/>
        </w:rPr>
      </w:pPr>
    </w:p>
    <w:p w14:paraId="24E38BB2" w14:textId="77777777" w:rsidR="000F68E3" w:rsidRPr="00504C63" w:rsidRDefault="000F68E3" w:rsidP="000F68E3">
      <w:pPr>
        <w:pStyle w:val="BodyText"/>
        <w:ind w:left="720"/>
        <w:rPr>
          <w:rFonts w:cs="Arial"/>
          <w:color w:val="0070C0"/>
          <w:sz w:val="24"/>
          <w:szCs w:val="24"/>
        </w:rPr>
      </w:pPr>
      <w:r w:rsidRPr="00504C63">
        <w:rPr>
          <w:rFonts w:cs="Arial"/>
          <w:color w:val="0070C0"/>
          <w:sz w:val="24"/>
          <w:szCs w:val="24"/>
        </w:rPr>
        <w:t>7.1.3 Accounting Standards / Regulations / Guidelines</w:t>
      </w:r>
    </w:p>
    <w:p w14:paraId="4872E44F" w14:textId="77777777" w:rsidR="00BC141A" w:rsidRPr="00BC141A" w:rsidRDefault="000F68E3" w:rsidP="00492527">
      <w:pPr>
        <w:pStyle w:val="BodyText"/>
        <w:numPr>
          <w:ilvl w:val="1"/>
          <w:numId w:val="16"/>
        </w:numPr>
        <w:spacing w:after="120"/>
        <w:rPr>
          <w:rFonts w:cs="Arial"/>
          <w:sz w:val="24"/>
          <w:szCs w:val="24"/>
        </w:rPr>
      </w:pPr>
      <w:r w:rsidRPr="00504C63">
        <w:rPr>
          <w:rFonts w:cs="Arial"/>
          <w:sz w:val="24"/>
          <w:szCs w:val="24"/>
        </w:rPr>
        <w:t>Various Australian accounting standards including</w:t>
      </w:r>
      <w:r w:rsidR="00BC141A">
        <w:rPr>
          <w:rFonts w:cs="Arial"/>
          <w:sz w:val="24"/>
          <w:szCs w:val="24"/>
        </w:rPr>
        <w:t xml:space="preserve">: </w:t>
      </w:r>
    </w:p>
    <w:p w14:paraId="7AAD90D3" w14:textId="77777777" w:rsidR="00BC141A" w:rsidRPr="00BC141A" w:rsidRDefault="00BC141A" w:rsidP="00492527">
      <w:pPr>
        <w:pStyle w:val="BodyText"/>
        <w:numPr>
          <w:ilvl w:val="0"/>
          <w:numId w:val="18"/>
        </w:numPr>
        <w:spacing w:after="120"/>
        <w:rPr>
          <w:rFonts w:cs="Arial"/>
          <w:sz w:val="24"/>
          <w:szCs w:val="24"/>
        </w:rPr>
      </w:pPr>
      <w:r w:rsidRPr="00BC141A">
        <w:rPr>
          <w:rFonts w:cs="Arial"/>
          <w:sz w:val="24"/>
          <w:szCs w:val="24"/>
        </w:rPr>
        <w:t xml:space="preserve">AASB116 - Property, Plant and Equipment </w:t>
      </w:r>
    </w:p>
    <w:p w14:paraId="6F99DE98" w14:textId="77777777" w:rsidR="00BC141A" w:rsidRPr="00BC141A" w:rsidRDefault="00BC141A" w:rsidP="00492527">
      <w:pPr>
        <w:pStyle w:val="BodyText"/>
        <w:numPr>
          <w:ilvl w:val="0"/>
          <w:numId w:val="18"/>
        </w:numPr>
        <w:spacing w:after="120"/>
        <w:rPr>
          <w:rFonts w:cs="Arial"/>
          <w:sz w:val="24"/>
          <w:szCs w:val="24"/>
        </w:rPr>
      </w:pPr>
      <w:r w:rsidRPr="00BC141A">
        <w:rPr>
          <w:rFonts w:cs="Arial"/>
          <w:sz w:val="24"/>
          <w:szCs w:val="24"/>
        </w:rPr>
        <w:t>AASB13 Fair Value Measurement</w:t>
      </w:r>
    </w:p>
    <w:p w14:paraId="7CFD5571" w14:textId="77777777" w:rsidR="00BC141A" w:rsidRPr="00BC141A" w:rsidRDefault="00BC141A" w:rsidP="00492527">
      <w:pPr>
        <w:pStyle w:val="BodyText"/>
        <w:numPr>
          <w:ilvl w:val="0"/>
          <w:numId w:val="18"/>
        </w:numPr>
        <w:spacing w:after="120"/>
        <w:rPr>
          <w:rFonts w:cs="Arial"/>
          <w:sz w:val="24"/>
          <w:szCs w:val="24"/>
        </w:rPr>
      </w:pPr>
      <w:r w:rsidRPr="00BC141A">
        <w:rPr>
          <w:rFonts w:cs="Arial"/>
          <w:sz w:val="24"/>
          <w:szCs w:val="24"/>
        </w:rPr>
        <w:t>AASB136 - Impairment of Assets</w:t>
      </w:r>
    </w:p>
    <w:p w14:paraId="1DC3C35E" w14:textId="77777777" w:rsidR="00BC141A" w:rsidRPr="00BC141A" w:rsidRDefault="00BC141A" w:rsidP="00492527">
      <w:pPr>
        <w:pStyle w:val="BodyText"/>
        <w:numPr>
          <w:ilvl w:val="0"/>
          <w:numId w:val="18"/>
        </w:numPr>
        <w:spacing w:after="120"/>
        <w:rPr>
          <w:rFonts w:cs="Arial"/>
          <w:sz w:val="24"/>
          <w:szCs w:val="24"/>
        </w:rPr>
      </w:pPr>
      <w:r w:rsidRPr="00BC141A">
        <w:rPr>
          <w:rFonts w:cs="Arial"/>
          <w:sz w:val="24"/>
          <w:szCs w:val="24"/>
        </w:rPr>
        <w:t>AASB 140 Investment Property</w:t>
      </w:r>
    </w:p>
    <w:p w14:paraId="7A2AB59A" w14:textId="77777777" w:rsidR="000F68E3" w:rsidRDefault="00BC141A" w:rsidP="00492527">
      <w:pPr>
        <w:pStyle w:val="BodyText"/>
        <w:numPr>
          <w:ilvl w:val="0"/>
          <w:numId w:val="18"/>
        </w:numPr>
        <w:spacing w:after="120"/>
        <w:rPr>
          <w:rFonts w:cs="Arial"/>
          <w:sz w:val="24"/>
          <w:szCs w:val="24"/>
        </w:rPr>
      </w:pPr>
      <w:r w:rsidRPr="00BC141A">
        <w:rPr>
          <w:rFonts w:cs="Arial"/>
          <w:sz w:val="24"/>
          <w:szCs w:val="24"/>
        </w:rPr>
        <w:t xml:space="preserve">AASB 5 Non-current Assets Held for Sale and Discontinued Operations </w:t>
      </w:r>
    </w:p>
    <w:p w14:paraId="5385C796" w14:textId="77777777" w:rsidR="00BC1575" w:rsidRPr="00BC1575" w:rsidRDefault="00BC1575" w:rsidP="00492527">
      <w:pPr>
        <w:pStyle w:val="BodyText"/>
        <w:numPr>
          <w:ilvl w:val="0"/>
          <w:numId w:val="18"/>
        </w:numPr>
        <w:spacing w:after="0" w:line="360" w:lineRule="auto"/>
      </w:pPr>
      <w:r w:rsidRPr="00BC1575">
        <w:rPr>
          <w:sz w:val="24"/>
          <w:szCs w:val="24"/>
        </w:rPr>
        <w:t>The Australian Property Institute’s practice standards</w:t>
      </w:r>
    </w:p>
    <w:p w14:paraId="4E469C09" w14:textId="77777777" w:rsidR="000F68E3" w:rsidRPr="00504C63" w:rsidRDefault="000F68E3" w:rsidP="00492527">
      <w:pPr>
        <w:pStyle w:val="BodyText"/>
        <w:numPr>
          <w:ilvl w:val="1"/>
          <w:numId w:val="19"/>
        </w:numPr>
        <w:spacing w:after="120"/>
        <w:rPr>
          <w:rFonts w:cs="Arial"/>
          <w:sz w:val="24"/>
          <w:szCs w:val="24"/>
        </w:rPr>
      </w:pPr>
      <w:r w:rsidRPr="00504C63">
        <w:rPr>
          <w:rFonts w:cs="Arial"/>
          <w:sz w:val="24"/>
          <w:szCs w:val="24"/>
        </w:rPr>
        <w:t>Local Government Act 1995</w:t>
      </w:r>
    </w:p>
    <w:p w14:paraId="05DCD73F" w14:textId="77777777" w:rsidR="000F68E3" w:rsidRPr="00504C63" w:rsidRDefault="000F68E3" w:rsidP="00492527">
      <w:pPr>
        <w:pStyle w:val="BodyText"/>
        <w:numPr>
          <w:ilvl w:val="1"/>
          <w:numId w:val="19"/>
        </w:numPr>
        <w:spacing w:after="0" w:line="360" w:lineRule="auto"/>
        <w:rPr>
          <w:rFonts w:cs="Arial"/>
          <w:sz w:val="24"/>
          <w:szCs w:val="24"/>
        </w:rPr>
      </w:pPr>
      <w:r w:rsidRPr="00504C63">
        <w:rPr>
          <w:rFonts w:cs="Arial"/>
          <w:sz w:val="24"/>
          <w:szCs w:val="24"/>
        </w:rPr>
        <w:t>Local Government (Financial Management) Regulations 1996</w:t>
      </w:r>
    </w:p>
    <w:p w14:paraId="043A346D" w14:textId="77777777" w:rsidR="000F68E3" w:rsidRPr="00504C63" w:rsidRDefault="000F68E3" w:rsidP="00492527">
      <w:pPr>
        <w:pStyle w:val="BodyText"/>
        <w:numPr>
          <w:ilvl w:val="1"/>
          <w:numId w:val="19"/>
        </w:numPr>
        <w:spacing w:after="0" w:line="360" w:lineRule="auto"/>
        <w:rPr>
          <w:rFonts w:cs="Arial"/>
          <w:sz w:val="24"/>
          <w:szCs w:val="24"/>
        </w:rPr>
      </w:pPr>
      <w:r w:rsidRPr="00504C63">
        <w:rPr>
          <w:rFonts w:cs="Arial"/>
          <w:sz w:val="24"/>
          <w:szCs w:val="24"/>
        </w:rPr>
        <w:t>Local Government (Functions &amp; General) Regulations 1996</w:t>
      </w:r>
    </w:p>
    <w:p w14:paraId="47F9F757" w14:textId="77777777" w:rsidR="000F68E3" w:rsidRPr="00504C63" w:rsidRDefault="005620B9" w:rsidP="005620B9">
      <w:pPr>
        <w:pStyle w:val="Heading2"/>
        <w:spacing w:after="240"/>
        <w:rPr>
          <w:sz w:val="24"/>
          <w:szCs w:val="24"/>
        </w:rPr>
      </w:pPr>
      <w:bookmarkStart w:id="79" w:name="_Toc73446897"/>
      <w:r w:rsidRPr="00504C63">
        <w:rPr>
          <w:sz w:val="24"/>
          <w:szCs w:val="24"/>
        </w:rPr>
        <w:t>7.2</w:t>
      </w:r>
      <w:r w:rsidRPr="00504C63">
        <w:rPr>
          <w:sz w:val="24"/>
          <w:szCs w:val="24"/>
        </w:rPr>
        <w:tab/>
      </w:r>
      <w:r w:rsidR="000F68E3" w:rsidRPr="00504C63">
        <w:rPr>
          <w:sz w:val="24"/>
          <w:szCs w:val="24"/>
        </w:rPr>
        <w:t>Asset Management Systems</w:t>
      </w:r>
      <w:bookmarkEnd w:id="79"/>
    </w:p>
    <w:p w14:paraId="5B9291DB" w14:textId="77777777" w:rsidR="000F68E3" w:rsidRPr="00504C63" w:rsidRDefault="000F68E3" w:rsidP="000F68E3">
      <w:pPr>
        <w:spacing w:after="120"/>
        <w:ind w:left="720"/>
        <w:rPr>
          <w:color w:val="0070C0"/>
          <w:sz w:val="24"/>
          <w:szCs w:val="24"/>
        </w:rPr>
      </w:pPr>
      <w:r w:rsidRPr="00504C63">
        <w:rPr>
          <w:color w:val="0070C0"/>
          <w:sz w:val="24"/>
          <w:szCs w:val="24"/>
        </w:rPr>
        <w:t>7.2.1 Summary of Asset Management System</w:t>
      </w:r>
    </w:p>
    <w:p w14:paraId="20F262D1" w14:textId="77777777" w:rsidR="004A5484" w:rsidRPr="004A5484" w:rsidRDefault="004A5484" w:rsidP="004A5484">
      <w:pPr>
        <w:pStyle w:val="BodyText"/>
        <w:ind w:left="1080"/>
        <w:rPr>
          <w:rFonts w:cs="Arial"/>
          <w:sz w:val="24"/>
          <w:szCs w:val="24"/>
        </w:rPr>
      </w:pPr>
      <w:r w:rsidRPr="004A5484">
        <w:rPr>
          <w:rFonts w:cs="Arial"/>
          <w:sz w:val="24"/>
          <w:szCs w:val="24"/>
        </w:rPr>
        <w:t xml:space="preserve">Technology One Enterprise Asset Management version </w:t>
      </w:r>
      <w:r w:rsidR="00BC1575" w:rsidRPr="00504C63">
        <w:rPr>
          <w:rFonts w:cs="Arial"/>
          <w:sz w:val="24"/>
          <w:szCs w:val="24"/>
        </w:rPr>
        <w:t>11.</w:t>
      </w:r>
      <w:r w:rsidR="00BC1575">
        <w:rPr>
          <w:rFonts w:cs="Arial"/>
          <w:sz w:val="24"/>
          <w:szCs w:val="24"/>
        </w:rPr>
        <w:t>09.19.011</w:t>
      </w:r>
    </w:p>
    <w:p w14:paraId="0DC5A0C1" w14:textId="77777777" w:rsidR="00B5305D" w:rsidRDefault="004A5484" w:rsidP="00BC12F4">
      <w:pPr>
        <w:pStyle w:val="BodyText"/>
        <w:spacing w:after="120"/>
        <w:ind w:left="1276" w:hanging="567"/>
        <w:rPr>
          <w:rFonts w:cs="Arial"/>
          <w:sz w:val="24"/>
          <w:szCs w:val="24"/>
        </w:rPr>
      </w:pPr>
      <w:r w:rsidRPr="004A5484">
        <w:rPr>
          <w:rFonts w:cs="Arial"/>
          <w:sz w:val="24"/>
          <w:szCs w:val="24"/>
        </w:rPr>
        <w:t>Technology One Intramaps 8</w:t>
      </w:r>
      <w:r w:rsidR="00BC1575">
        <w:rPr>
          <w:rFonts w:cs="Arial"/>
          <w:sz w:val="24"/>
          <w:szCs w:val="24"/>
        </w:rPr>
        <w:t>.1</w:t>
      </w:r>
    </w:p>
    <w:p w14:paraId="71B4C1C2" w14:textId="77777777" w:rsidR="006B7FF1" w:rsidRDefault="006B7FF1" w:rsidP="00BC12F4">
      <w:pPr>
        <w:pStyle w:val="BodyText"/>
        <w:spacing w:after="120"/>
        <w:ind w:left="1276" w:hanging="567"/>
        <w:rPr>
          <w:rFonts w:cs="Arial"/>
          <w:sz w:val="24"/>
          <w:szCs w:val="24"/>
        </w:rPr>
      </w:pPr>
    </w:p>
    <w:p w14:paraId="3E7A31C7" w14:textId="77777777" w:rsidR="000F68E3" w:rsidRPr="008D52C2" w:rsidRDefault="000F68E3" w:rsidP="00BC12F4">
      <w:pPr>
        <w:pStyle w:val="BodyText"/>
        <w:spacing w:after="120"/>
        <w:ind w:left="1276" w:hanging="567"/>
        <w:rPr>
          <w:color w:val="0070C0"/>
          <w:sz w:val="24"/>
          <w:szCs w:val="24"/>
        </w:rPr>
      </w:pPr>
      <w:r w:rsidRPr="00504C63">
        <w:rPr>
          <w:rFonts w:cs="Arial"/>
          <w:color w:val="0070C0"/>
          <w:sz w:val="24"/>
          <w:szCs w:val="24"/>
        </w:rPr>
        <w:t xml:space="preserve">7.2.2 Summary of how </w:t>
      </w:r>
      <w:r w:rsidR="00BC12F4" w:rsidRPr="00504C63">
        <w:rPr>
          <w:rFonts w:cs="Arial"/>
          <w:color w:val="0070C0"/>
          <w:sz w:val="24"/>
          <w:szCs w:val="24"/>
        </w:rPr>
        <w:t xml:space="preserve">the Works &amp; Assets system matches the Accounting / </w:t>
      </w:r>
      <w:r w:rsidR="00BC12F4" w:rsidRPr="008D52C2">
        <w:rPr>
          <w:rFonts w:cs="Arial"/>
          <w:color w:val="0070C0"/>
          <w:sz w:val="24"/>
          <w:szCs w:val="24"/>
        </w:rPr>
        <w:t>Financial system</w:t>
      </w:r>
    </w:p>
    <w:p w14:paraId="70D47455" w14:textId="77777777" w:rsidR="0060496E" w:rsidRPr="008D52C2" w:rsidRDefault="0060496E" w:rsidP="0060496E">
      <w:pPr>
        <w:ind w:left="1080"/>
        <w:rPr>
          <w:rFonts w:cs="Arial"/>
          <w:sz w:val="24"/>
          <w:szCs w:val="24"/>
          <w:lang w:val="x-none"/>
        </w:rPr>
      </w:pPr>
      <w:r w:rsidRPr="008D52C2">
        <w:rPr>
          <w:rFonts w:cs="Arial"/>
          <w:sz w:val="24"/>
          <w:szCs w:val="24"/>
          <w:lang w:val="x-none"/>
        </w:rPr>
        <w:t xml:space="preserve">The operational asset register within the Enterprise Asset Management system acts as the master </w:t>
      </w:r>
      <w:r w:rsidRPr="008D52C2">
        <w:rPr>
          <w:rFonts w:cs="Arial"/>
          <w:sz w:val="24"/>
          <w:szCs w:val="24"/>
        </w:rPr>
        <w:t xml:space="preserve">asset dataset </w:t>
      </w:r>
      <w:r w:rsidRPr="008D52C2">
        <w:rPr>
          <w:rFonts w:cs="Arial"/>
          <w:sz w:val="24"/>
          <w:szCs w:val="24"/>
          <w:lang w:val="x-none"/>
        </w:rPr>
        <w:t>for determining renewal projections and future refurbishment.</w:t>
      </w:r>
    </w:p>
    <w:p w14:paraId="217FE74D" w14:textId="77777777" w:rsidR="0060496E" w:rsidRPr="008D52C2" w:rsidRDefault="0060496E" w:rsidP="0060496E">
      <w:pPr>
        <w:ind w:left="1080"/>
        <w:rPr>
          <w:rFonts w:cs="Arial"/>
          <w:sz w:val="24"/>
          <w:szCs w:val="24"/>
          <w:lang w:val="x-none"/>
        </w:rPr>
      </w:pPr>
      <w:r w:rsidRPr="008D52C2">
        <w:rPr>
          <w:rFonts w:cs="Arial"/>
          <w:sz w:val="24"/>
          <w:szCs w:val="24"/>
          <w:lang w:val="x-none"/>
        </w:rPr>
        <w:t>The financial asset register with Financials system acts as the master for Asset Valuations</w:t>
      </w:r>
      <w:r w:rsidRPr="008D52C2">
        <w:rPr>
          <w:rFonts w:cs="Arial"/>
          <w:sz w:val="24"/>
          <w:szCs w:val="24"/>
        </w:rPr>
        <w:t xml:space="preserve"> and calculating depreciation</w:t>
      </w:r>
      <w:r w:rsidRPr="008D52C2">
        <w:rPr>
          <w:rFonts w:cs="Arial"/>
          <w:sz w:val="24"/>
          <w:szCs w:val="24"/>
          <w:lang w:val="x-none"/>
        </w:rPr>
        <w:t xml:space="preserve">. </w:t>
      </w:r>
    </w:p>
    <w:p w14:paraId="42D949B7" w14:textId="77777777" w:rsidR="000F68E3" w:rsidRPr="008D52C2" w:rsidRDefault="000F68E3" w:rsidP="000F68E3">
      <w:pPr>
        <w:pStyle w:val="BodyText"/>
        <w:spacing w:after="120"/>
        <w:ind w:left="720"/>
        <w:rPr>
          <w:rFonts w:cs="Arial"/>
          <w:color w:val="0070C0"/>
          <w:sz w:val="24"/>
          <w:szCs w:val="24"/>
        </w:rPr>
      </w:pPr>
      <w:r w:rsidRPr="008D52C2">
        <w:rPr>
          <w:rFonts w:cs="Arial"/>
          <w:color w:val="0070C0"/>
          <w:sz w:val="24"/>
          <w:szCs w:val="24"/>
        </w:rPr>
        <w:t>7.2.3 Accountabilities and Responsibilities for AM System (s)</w:t>
      </w:r>
    </w:p>
    <w:p w14:paraId="24EDDC08" w14:textId="77777777" w:rsidR="000F68E3" w:rsidRPr="0060496E" w:rsidRDefault="0060496E" w:rsidP="0060496E">
      <w:pPr>
        <w:ind w:left="1080"/>
        <w:rPr>
          <w:rFonts w:cs="Arial"/>
          <w:sz w:val="24"/>
          <w:szCs w:val="24"/>
        </w:rPr>
      </w:pPr>
      <w:r w:rsidRPr="008D52C2">
        <w:rPr>
          <w:rFonts w:cs="Arial"/>
          <w:sz w:val="24"/>
          <w:szCs w:val="24"/>
          <w:lang w:val="x-none"/>
        </w:rPr>
        <w:lastRenderedPageBreak/>
        <w:t xml:space="preserve">Asset Services is accountable and responsible for the </w:t>
      </w:r>
      <w:r w:rsidRPr="008D52C2">
        <w:rPr>
          <w:rFonts w:cs="Arial"/>
          <w:sz w:val="24"/>
          <w:szCs w:val="24"/>
        </w:rPr>
        <w:t>E</w:t>
      </w:r>
      <w:r w:rsidRPr="008D52C2">
        <w:rPr>
          <w:rFonts w:cs="Arial"/>
          <w:sz w:val="24"/>
          <w:szCs w:val="24"/>
          <w:lang w:val="x-none"/>
        </w:rPr>
        <w:t>AM system, with other service areas assisting with the currency and maintenance of the data sets within the system databases.</w:t>
      </w:r>
    </w:p>
    <w:p w14:paraId="541EDD9F" w14:textId="77777777" w:rsidR="00E52A45" w:rsidRPr="00504C63" w:rsidRDefault="00E52A45" w:rsidP="00E52A45">
      <w:pPr>
        <w:pStyle w:val="BodyText"/>
        <w:spacing w:after="120"/>
        <w:ind w:left="709"/>
        <w:rPr>
          <w:rFonts w:cs="Arial"/>
          <w:sz w:val="24"/>
          <w:szCs w:val="24"/>
        </w:rPr>
      </w:pPr>
      <w:r w:rsidRPr="00504C63">
        <w:rPr>
          <w:rFonts w:cs="Arial"/>
          <w:color w:val="0070C0"/>
          <w:sz w:val="24"/>
          <w:szCs w:val="24"/>
        </w:rPr>
        <w:t>7.2.4 Changes to the Asset Management Systems resulting from the AMP</w:t>
      </w:r>
    </w:p>
    <w:p w14:paraId="3F28F7E0" w14:textId="77777777" w:rsidR="006B7FF1" w:rsidRDefault="00AE351A" w:rsidP="00E82DD3">
      <w:pPr>
        <w:ind w:left="709" w:firstLine="11"/>
      </w:pPr>
      <w:r w:rsidRPr="00AE351A">
        <w:t xml:space="preserve">All proposed/agreed system changes will be documented in Section 8 Plan </w:t>
      </w:r>
      <w:r w:rsidR="00E82DD3">
        <w:t>i</w:t>
      </w:r>
      <w:r w:rsidRPr="00AE351A">
        <w:t>mprovement and Monitoring.</w:t>
      </w:r>
    </w:p>
    <w:p w14:paraId="21BA216C" w14:textId="77777777" w:rsidR="000F68E3" w:rsidRPr="00E82DD3" w:rsidRDefault="000F68E3" w:rsidP="006B7FF1">
      <w:pPr>
        <w:pStyle w:val="Heading2"/>
        <w:rPr>
          <w:sz w:val="24"/>
          <w:szCs w:val="24"/>
        </w:rPr>
      </w:pPr>
      <w:bookmarkStart w:id="80" w:name="_Toc73446898"/>
      <w:r w:rsidRPr="00E82DD3">
        <w:rPr>
          <w:sz w:val="24"/>
          <w:szCs w:val="24"/>
        </w:rPr>
        <w:t>7.3</w:t>
      </w:r>
      <w:r w:rsidRPr="00E82DD3">
        <w:rPr>
          <w:sz w:val="24"/>
          <w:szCs w:val="24"/>
        </w:rPr>
        <w:tab/>
        <w:t>Information Flow Requirements and Processes</w:t>
      </w:r>
      <w:bookmarkEnd w:id="80"/>
    </w:p>
    <w:p w14:paraId="7CA0E5ED" w14:textId="77777777" w:rsidR="000F68E3" w:rsidRPr="00BF3211" w:rsidRDefault="000F68E3" w:rsidP="000F68E3">
      <w:pPr>
        <w:pStyle w:val="BodyText"/>
        <w:ind w:left="720"/>
        <w:rPr>
          <w:rFonts w:cs="Arial"/>
          <w:sz w:val="24"/>
          <w:szCs w:val="24"/>
        </w:rPr>
      </w:pPr>
      <w:r w:rsidRPr="00BF3211">
        <w:rPr>
          <w:rFonts w:cs="Arial"/>
          <w:sz w:val="24"/>
          <w:szCs w:val="24"/>
        </w:rPr>
        <w:t xml:space="preserve">The key information flows </w:t>
      </w:r>
      <w:r w:rsidRPr="00BF3211">
        <w:rPr>
          <w:rFonts w:cs="Arial"/>
          <w:i/>
          <w:sz w:val="24"/>
          <w:szCs w:val="24"/>
        </w:rPr>
        <w:t>into</w:t>
      </w:r>
      <w:r w:rsidRPr="00BF3211">
        <w:rPr>
          <w:rFonts w:cs="Arial"/>
          <w:sz w:val="24"/>
          <w:szCs w:val="24"/>
        </w:rPr>
        <w:t xml:space="preserve"> this asset management plan are:</w:t>
      </w:r>
    </w:p>
    <w:p w14:paraId="43A1B00E"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 xml:space="preserve">The asset register data on size, age, </w:t>
      </w:r>
      <w:r w:rsidR="006D161C" w:rsidRPr="00BF3211">
        <w:rPr>
          <w:sz w:val="24"/>
          <w:szCs w:val="24"/>
        </w:rPr>
        <w:t>condition, value and</w:t>
      </w:r>
      <w:r w:rsidRPr="00BF3211">
        <w:rPr>
          <w:sz w:val="24"/>
          <w:szCs w:val="24"/>
        </w:rPr>
        <w:t xml:space="preserve"> remaining life of the network;</w:t>
      </w:r>
    </w:p>
    <w:p w14:paraId="2CEBE5C6"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The unit rates for categories of work/material;</w:t>
      </w:r>
    </w:p>
    <w:p w14:paraId="70DAAADA"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The adopted service levels;</w:t>
      </w:r>
    </w:p>
    <w:p w14:paraId="0FD969CE"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Projections of various factors affecting future demand for services;</w:t>
      </w:r>
    </w:p>
    <w:p w14:paraId="22BCBA03"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Correlations between maintenance and renewal, including decay models;</w:t>
      </w:r>
    </w:p>
    <w:p w14:paraId="3D38C514" w14:textId="77777777" w:rsidR="000F68E3" w:rsidRPr="00BF3211" w:rsidRDefault="000F68E3" w:rsidP="007645E2">
      <w:pPr>
        <w:pStyle w:val="BodyText"/>
        <w:numPr>
          <w:ilvl w:val="0"/>
          <w:numId w:val="3"/>
        </w:numPr>
        <w:tabs>
          <w:tab w:val="clear" w:pos="720"/>
          <w:tab w:val="num" w:pos="1440"/>
        </w:tabs>
        <w:ind w:left="1440"/>
        <w:rPr>
          <w:sz w:val="24"/>
          <w:szCs w:val="24"/>
        </w:rPr>
      </w:pPr>
      <w:r w:rsidRPr="00BF3211">
        <w:rPr>
          <w:sz w:val="24"/>
          <w:szCs w:val="24"/>
        </w:rPr>
        <w:t>Data on new assets acquired by council.</w:t>
      </w:r>
    </w:p>
    <w:p w14:paraId="45ED6EC0" w14:textId="77777777" w:rsidR="000F68E3" w:rsidRPr="00BF3211" w:rsidRDefault="000F68E3" w:rsidP="000F68E3">
      <w:pPr>
        <w:pStyle w:val="BodyText"/>
        <w:ind w:left="720"/>
        <w:rPr>
          <w:rFonts w:cs="Arial"/>
          <w:sz w:val="24"/>
          <w:szCs w:val="24"/>
        </w:rPr>
      </w:pPr>
      <w:r w:rsidRPr="00BF3211">
        <w:rPr>
          <w:rFonts w:cs="Arial"/>
          <w:sz w:val="24"/>
          <w:szCs w:val="24"/>
        </w:rPr>
        <w:t xml:space="preserve">The key information flows </w:t>
      </w:r>
      <w:r w:rsidRPr="00BF3211">
        <w:rPr>
          <w:rFonts w:cs="Arial"/>
          <w:i/>
          <w:sz w:val="24"/>
          <w:szCs w:val="24"/>
        </w:rPr>
        <w:t>from</w:t>
      </w:r>
      <w:r w:rsidRPr="00BF3211">
        <w:rPr>
          <w:rFonts w:cs="Arial"/>
          <w:sz w:val="24"/>
          <w:szCs w:val="24"/>
        </w:rPr>
        <w:t xml:space="preserve"> this asset management plan are:</w:t>
      </w:r>
    </w:p>
    <w:p w14:paraId="40BE9776"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The assumed Works Program and trends;</w:t>
      </w:r>
    </w:p>
    <w:p w14:paraId="6AC5704B" w14:textId="77777777" w:rsidR="000F68E3" w:rsidRPr="00BF3211" w:rsidRDefault="000F68E3" w:rsidP="007645E2">
      <w:pPr>
        <w:pStyle w:val="BodyText"/>
        <w:numPr>
          <w:ilvl w:val="0"/>
          <w:numId w:val="3"/>
        </w:numPr>
        <w:tabs>
          <w:tab w:val="clear" w:pos="720"/>
          <w:tab w:val="num" w:pos="1440"/>
        </w:tabs>
        <w:spacing w:after="0"/>
        <w:ind w:left="1440" w:hanging="357"/>
        <w:rPr>
          <w:sz w:val="24"/>
          <w:szCs w:val="24"/>
        </w:rPr>
      </w:pPr>
      <w:r w:rsidRPr="00BF3211">
        <w:rPr>
          <w:sz w:val="24"/>
          <w:szCs w:val="24"/>
        </w:rPr>
        <w:t>The resulting budget, valuation and depreciation projections;</w:t>
      </w:r>
    </w:p>
    <w:p w14:paraId="3371D2B3" w14:textId="77777777" w:rsidR="000F68E3" w:rsidRPr="00BF3211" w:rsidRDefault="000F68E3" w:rsidP="007645E2">
      <w:pPr>
        <w:pStyle w:val="BodyText"/>
        <w:numPr>
          <w:ilvl w:val="0"/>
          <w:numId w:val="3"/>
        </w:numPr>
        <w:tabs>
          <w:tab w:val="clear" w:pos="720"/>
          <w:tab w:val="num" w:pos="1440"/>
        </w:tabs>
        <w:ind w:left="1440"/>
        <w:rPr>
          <w:sz w:val="24"/>
          <w:szCs w:val="24"/>
        </w:rPr>
      </w:pPr>
      <w:r w:rsidRPr="00BF3211">
        <w:rPr>
          <w:sz w:val="24"/>
          <w:szCs w:val="24"/>
        </w:rPr>
        <w:t>The useful life analysis.</w:t>
      </w:r>
    </w:p>
    <w:p w14:paraId="30ACF4C5" w14:textId="77777777" w:rsidR="000F68E3" w:rsidRPr="00BF3211" w:rsidRDefault="000F68E3" w:rsidP="000F68E3">
      <w:pPr>
        <w:pStyle w:val="BodyText"/>
        <w:ind w:left="720"/>
        <w:rPr>
          <w:rFonts w:cs="Arial"/>
          <w:sz w:val="24"/>
          <w:szCs w:val="24"/>
        </w:rPr>
      </w:pPr>
      <w:r w:rsidRPr="00BF3211">
        <w:rPr>
          <w:rFonts w:cs="Arial"/>
          <w:sz w:val="24"/>
          <w:szCs w:val="24"/>
        </w:rPr>
        <w:t xml:space="preserve">These will impact the Long Term Financial Plan, Strategic </w:t>
      </w:r>
      <w:r w:rsidR="001679A8">
        <w:rPr>
          <w:rFonts w:cs="Arial"/>
          <w:sz w:val="24"/>
          <w:szCs w:val="24"/>
        </w:rPr>
        <w:t>Community</w:t>
      </w:r>
      <w:r w:rsidRPr="00BF3211">
        <w:rPr>
          <w:rFonts w:cs="Arial"/>
          <w:sz w:val="24"/>
          <w:szCs w:val="24"/>
        </w:rPr>
        <w:t xml:space="preserve"> Plan, annual budget and departmental business plans and budgets.</w:t>
      </w:r>
    </w:p>
    <w:p w14:paraId="7636F7F0" w14:textId="77777777" w:rsidR="000F68E3" w:rsidRPr="00BF3211" w:rsidRDefault="000F68E3" w:rsidP="00A008DA">
      <w:pPr>
        <w:pStyle w:val="Heading2"/>
        <w:spacing w:after="240"/>
        <w:rPr>
          <w:sz w:val="24"/>
          <w:szCs w:val="24"/>
        </w:rPr>
      </w:pPr>
      <w:bookmarkStart w:id="81" w:name="_Toc73446899"/>
      <w:r w:rsidRPr="00BF3211">
        <w:rPr>
          <w:sz w:val="24"/>
          <w:szCs w:val="24"/>
        </w:rPr>
        <w:t>7.4</w:t>
      </w:r>
      <w:r w:rsidRPr="00BF3211">
        <w:rPr>
          <w:sz w:val="24"/>
          <w:szCs w:val="24"/>
        </w:rPr>
        <w:tab/>
        <w:t>Standards and Guidelines</w:t>
      </w:r>
      <w:bookmarkEnd w:id="81"/>
    </w:p>
    <w:p w14:paraId="35D2B23E" w14:textId="77777777" w:rsidR="000F68E3" w:rsidRPr="00BF3211" w:rsidRDefault="000F68E3" w:rsidP="000F68E3">
      <w:pPr>
        <w:pStyle w:val="BodyText"/>
        <w:ind w:left="720"/>
        <w:rPr>
          <w:iCs/>
          <w:sz w:val="24"/>
          <w:szCs w:val="24"/>
          <w:lang w:val="en-US"/>
        </w:rPr>
      </w:pPr>
      <w:r w:rsidRPr="00BF3211">
        <w:rPr>
          <w:iCs/>
          <w:sz w:val="24"/>
          <w:szCs w:val="24"/>
          <w:lang w:val="en-US"/>
        </w:rPr>
        <w:t>Asset Manageme</w:t>
      </w:r>
      <w:r w:rsidR="00481876">
        <w:rPr>
          <w:iCs/>
          <w:sz w:val="24"/>
          <w:szCs w:val="24"/>
          <w:lang w:val="en-US"/>
        </w:rPr>
        <w:t xml:space="preserve">nt Policy Statement (SC 39) </w:t>
      </w:r>
      <w:r w:rsidR="00AE351A">
        <w:rPr>
          <w:iCs/>
          <w:sz w:val="24"/>
          <w:szCs w:val="24"/>
          <w:lang w:val="en-US"/>
        </w:rPr>
        <w:t>2017</w:t>
      </w:r>
    </w:p>
    <w:p w14:paraId="6F0CB855" w14:textId="77777777" w:rsidR="000F68E3" w:rsidRPr="009325A6" w:rsidRDefault="000F68E3" w:rsidP="000F68E3">
      <w:pPr>
        <w:pStyle w:val="BodyText"/>
        <w:rPr>
          <w:color w:val="0000FF"/>
          <w:sz w:val="20"/>
        </w:rPr>
      </w:pPr>
    </w:p>
    <w:p w14:paraId="56087D7A" w14:textId="3D91EFC1" w:rsidR="000F68E3" w:rsidRPr="00A008DA" w:rsidRDefault="000F68E3" w:rsidP="00DE6746">
      <w:pPr>
        <w:pStyle w:val="Heading1"/>
        <w:rPr>
          <w:color w:val="0070C0"/>
          <w:sz w:val="28"/>
          <w:szCs w:val="28"/>
        </w:rPr>
      </w:pPr>
      <w:bookmarkStart w:id="82" w:name="_8._PLAN_IMPROVEMENT"/>
      <w:bookmarkEnd w:id="82"/>
      <w:r>
        <w:br w:type="page"/>
      </w:r>
      <w:bookmarkStart w:id="83" w:name="_Toc73446900"/>
      <w:r w:rsidRPr="00A008DA">
        <w:rPr>
          <w:color w:val="0070C0"/>
          <w:sz w:val="28"/>
          <w:szCs w:val="28"/>
        </w:rPr>
        <w:lastRenderedPageBreak/>
        <w:t>8.</w:t>
      </w:r>
      <w:r w:rsidRPr="00A008DA">
        <w:rPr>
          <w:color w:val="0070C0"/>
          <w:sz w:val="28"/>
          <w:szCs w:val="28"/>
        </w:rPr>
        <w:tab/>
      </w:r>
      <w:bookmarkEnd w:id="83"/>
      <w:r w:rsidR="00AC6C2A">
        <w:rPr>
          <w:color w:val="0070C0"/>
          <w:sz w:val="28"/>
          <w:szCs w:val="28"/>
        </w:rPr>
        <w:t>Plan Improvement and Monitoring</w:t>
      </w:r>
    </w:p>
    <w:p w14:paraId="1EC2A10A" w14:textId="77777777" w:rsidR="000F68E3" w:rsidRDefault="000F68E3" w:rsidP="000F68E3">
      <w:pPr>
        <w:pStyle w:val="BodyText"/>
        <w:rPr>
          <w:sz w:val="20"/>
        </w:rPr>
      </w:pPr>
    </w:p>
    <w:p w14:paraId="2BA8CFCE" w14:textId="77777777" w:rsidR="000F68E3" w:rsidRPr="00BF3211" w:rsidRDefault="000F68E3" w:rsidP="00A008DA">
      <w:pPr>
        <w:pStyle w:val="Heading2"/>
        <w:spacing w:after="240"/>
        <w:rPr>
          <w:sz w:val="24"/>
          <w:szCs w:val="24"/>
        </w:rPr>
      </w:pPr>
      <w:bookmarkStart w:id="84" w:name="_Toc73446901"/>
      <w:r w:rsidRPr="00BF3211">
        <w:rPr>
          <w:sz w:val="24"/>
          <w:szCs w:val="24"/>
        </w:rPr>
        <w:t>8.1</w:t>
      </w:r>
      <w:r w:rsidRPr="00BF3211">
        <w:rPr>
          <w:sz w:val="24"/>
          <w:szCs w:val="24"/>
        </w:rPr>
        <w:tab/>
        <w:t>Performance Measures</w:t>
      </w:r>
      <w:bookmarkEnd w:id="84"/>
    </w:p>
    <w:p w14:paraId="0638DD25" w14:textId="77777777" w:rsidR="002C5AB1" w:rsidRPr="003B08B7" w:rsidRDefault="002C5AB1" w:rsidP="002C5AB1">
      <w:pPr>
        <w:pStyle w:val="BodyText"/>
        <w:rPr>
          <w:sz w:val="24"/>
          <w:szCs w:val="24"/>
        </w:rPr>
      </w:pPr>
      <w:r w:rsidRPr="003B08B7">
        <w:rPr>
          <w:sz w:val="24"/>
          <w:szCs w:val="24"/>
        </w:rPr>
        <w:t>The effectiveness of the asset management plan can be measured in the following ways:</w:t>
      </w:r>
    </w:p>
    <w:p w14:paraId="4E88769C" w14:textId="77777777" w:rsidR="002C5AB1" w:rsidRPr="003B08B7" w:rsidRDefault="002C5AB1" w:rsidP="002C5AB1">
      <w:pPr>
        <w:pStyle w:val="BodyText"/>
        <w:numPr>
          <w:ilvl w:val="0"/>
          <w:numId w:val="3"/>
        </w:numPr>
        <w:ind w:left="714" w:hanging="357"/>
        <w:rPr>
          <w:sz w:val="24"/>
          <w:szCs w:val="24"/>
        </w:rPr>
      </w:pPr>
      <w:r w:rsidRPr="003B08B7">
        <w:rPr>
          <w:sz w:val="24"/>
          <w:szCs w:val="24"/>
        </w:rPr>
        <w:t>The degree to which the required cash flows identified in this asset management plan are incorporated into council’s Long Term Financial Plan and Strategic Community Plan</w:t>
      </w:r>
    </w:p>
    <w:p w14:paraId="643B11EA" w14:textId="77777777" w:rsidR="002C5AB1" w:rsidRPr="003B08B7" w:rsidRDefault="002C5AB1" w:rsidP="002C5AB1">
      <w:pPr>
        <w:pStyle w:val="BodyText"/>
        <w:numPr>
          <w:ilvl w:val="0"/>
          <w:numId w:val="3"/>
        </w:numPr>
        <w:ind w:left="714" w:hanging="357"/>
        <w:rPr>
          <w:sz w:val="24"/>
          <w:szCs w:val="24"/>
        </w:rPr>
      </w:pPr>
      <w:r w:rsidRPr="003B08B7">
        <w:rPr>
          <w:sz w:val="24"/>
          <w:szCs w:val="24"/>
        </w:rPr>
        <w:t>The degree to which 1-5 year detailed works programs, budgets, business plans and organisational structures take into account the ‘global’ works program trends provided by the asset management plan</w:t>
      </w:r>
    </w:p>
    <w:p w14:paraId="492B36A4" w14:textId="77777777" w:rsidR="000F68E3" w:rsidRPr="003B08B7" w:rsidRDefault="002C5AB1" w:rsidP="000F68E3">
      <w:pPr>
        <w:pStyle w:val="BodyText"/>
        <w:numPr>
          <w:ilvl w:val="0"/>
          <w:numId w:val="3"/>
        </w:numPr>
        <w:spacing w:after="0"/>
        <w:ind w:left="714" w:hanging="357"/>
        <w:rPr>
          <w:sz w:val="24"/>
          <w:szCs w:val="24"/>
        </w:rPr>
      </w:pPr>
      <w:r w:rsidRPr="003B08B7">
        <w:rPr>
          <w:sz w:val="24"/>
          <w:szCs w:val="24"/>
        </w:rPr>
        <w:t>The degree to which existing and projected service levels and consequences, risks and residual risks are incorporated into Council’s plans</w:t>
      </w:r>
    </w:p>
    <w:p w14:paraId="19DC1C5B" w14:textId="77777777" w:rsidR="00D1671A" w:rsidRPr="00BF3211" w:rsidRDefault="000F68E3" w:rsidP="00D1671A">
      <w:pPr>
        <w:pStyle w:val="Heading2"/>
        <w:spacing w:after="240"/>
        <w:rPr>
          <w:sz w:val="24"/>
          <w:szCs w:val="24"/>
        </w:rPr>
      </w:pPr>
      <w:bookmarkStart w:id="85" w:name="_Toc73446902"/>
      <w:r w:rsidRPr="00BF3211">
        <w:rPr>
          <w:sz w:val="24"/>
          <w:szCs w:val="24"/>
        </w:rPr>
        <w:t>8.2</w:t>
      </w:r>
      <w:r w:rsidRPr="00BF3211">
        <w:rPr>
          <w:sz w:val="24"/>
          <w:szCs w:val="24"/>
        </w:rPr>
        <w:tab/>
        <w:t xml:space="preserve">Improvement </w:t>
      </w:r>
      <w:r w:rsidR="00D1671A" w:rsidRPr="00BF3211">
        <w:rPr>
          <w:sz w:val="24"/>
          <w:szCs w:val="24"/>
        </w:rPr>
        <w:t>Strategy</w:t>
      </w:r>
      <w:bookmarkEnd w:id="85"/>
    </w:p>
    <w:p w14:paraId="2C387C51" w14:textId="77777777" w:rsidR="00BC5E55" w:rsidRPr="002C5AB1" w:rsidRDefault="000B136C" w:rsidP="002C5AB1">
      <w:pPr>
        <w:pStyle w:val="BodyText"/>
        <w:rPr>
          <w:rFonts w:cs="Arial"/>
          <w:sz w:val="24"/>
          <w:szCs w:val="24"/>
        </w:rPr>
      </w:pPr>
      <w:r>
        <w:rPr>
          <w:rFonts w:cs="Arial"/>
          <w:sz w:val="24"/>
          <w:szCs w:val="24"/>
        </w:rPr>
        <w:t>A key component of the Asset Management Planning Framework is monitoring and reporting improvements.</w:t>
      </w:r>
      <w:r w:rsidR="002C5AB1">
        <w:rPr>
          <w:rFonts w:cs="Arial"/>
          <w:sz w:val="24"/>
          <w:szCs w:val="24"/>
        </w:rPr>
        <w:t xml:space="preserve"> </w:t>
      </w:r>
      <w:r w:rsidR="00BC5E55" w:rsidRPr="00943CB4">
        <w:rPr>
          <w:sz w:val="24"/>
        </w:rPr>
        <w:t>The asset management improvement plan generated from this asset manageme</w:t>
      </w:r>
      <w:r w:rsidR="00F7310C">
        <w:rPr>
          <w:sz w:val="24"/>
        </w:rPr>
        <w:t>nt plan is shown in table 8.2</w:t>
      </w:r>
    </w:p>
    <w:p w14:paraId="0E05FE2E" w14:textId="77777777" w:rsidR="001202AF" w:rsidRPr="00EB2D9C" w:rsidRDefault="001202AF" w:rsidP="00EA02F1">
      <w:pPr>
        <w:pStyle w:val="BodyText"/>
        <w:jc w:val="left"/>
      </w:pPr>
      <w:r w:rsidRPr="007C7A0D">
        <w:rPr>
          <w:b/>
          <w:iCs/>
          <w:color w:val="0070C0"/>
          <w:sz w:val="24"/>
        </w:rPr>
        <w:t>Table 8.2</w:t>
      </w:r>
      <w:r w:rsidRPr="007C7A0D">
        <w:rPr>
          <w:b/>
          <w:iCs/>
          <w:color w:val="0070C0"/>
          <w:sz w:val="24"/>
        </w:rPr>
        <w:tab/>
        <w:t>Improvement Strategy 2017 to 2020</w:t>
      </w:r>
    </w:p>
    <w:tbl>
      <w:tblPr>
        <w:tblStyle w:val="MediumShading2-Accent11"/>
        <w:tblW w:w="9605" w:type="dxa"/>
        <w:tblLayout w:type="fixed"/>
        <w:tblLook w:val="01A0" w:firstRow="1" w:lastRow="0" w:firstColumn="1" w:lastColumn="1" w:noHBand="0" w:noVBand="0"/>
      </w:tblPr>
      <w:tblGrid>
        <w:gridCol w:w="1101"/>
        <w:gridCol w:w="2409"/>
        <w:gridCol w:w="1866"/>
        <w:gridCol w:w="2670"/>
        <w:gridCol w:w="1559"/>
      </w:tblGrid>
      <w:tr w:rsidR="00A9797A" w:rsidRPr="00B96669" w14:paraId="4A461907" w14:textId="77777777" w:rsidTr="0083551A">
        <w:trPr>
          <w:cnfStyle w:val="100000000000" w:firstRow="1" w:lastRow="0" w:firstColumn="0" w:lastColumn="0" w:oddVBand="0" w:evenVBand="0" w:oddHBand="0" w:evenHBand="0" w:firstRowFirstColumn="0" w:firstRowLastColumn="0" w:lastRowFirstColumn="0" w:lastRowLastColumn="0"/>
          <w:cantSplit/>
          <w:trHeight w:val="555"/>
          <w:tblHeader/>
        </w:trPr>
        <w:tc>
          <w:tcPr>
            <w:cnfStyle w:val="001000000100" w:firstRow="0" w:lastRow="0" w:firstColumn="1" w:lastColumn="0" w:oddVBand="0" w:evenVBand="0" w:oddHBand="0" w:evenHBand="0" w:firstRowFirstColumn="1" w:firstRowLastColumn="0" w:lastRowFirstColumn="0" w:lastRowLastColumn="0"/>
            <w:tcW w:w="1101" w:type="dxa"/>
            <w:tcBorders>
              <w:left w:val="single" w:sz="12" w:space="0" w:color="auto"/>
              <w:right w:val="single" w:sz="12" w:space="0" w:color="FFFFFF" w:themeColor="background1"/>
            </w:tcBorders>
            <w:vAlign w:val="center"/>
          </w:tcPr>
          <w:p w14:paraId="16F4DA85" w14:textId="77777777" w:rsidR="001202AF" w:rsidRPr="00B96669" w:rsidRDefault="001202AF" w:rsidP="00A9797A">
            <w:pPr>
              <w:spacing w:after="0"/>
              <w:jc w:val="center"/>
              <w:rPr>
                <w:rFonts w:ascii="Arial Narrow" w:hAnsi="Arial Narrow" w:cs="Arial"/>
                <w:sz w:val="24"/>
                <w:szCs w:val="24"/>
              </w:rPr>
            </w:pPr>
            <w:r w:rsidRPr="00B96669">
              <w:rPr>
                <w:rFonts w:ascii="Arial Narrow" w:hAnsi="Arial Narrow" w:cs="Arial"/>
                <w:sz w:val="24"/>
                <w:szCs w:val="24"/>
              </w:rPr>
              <w:t>Section</w:t>
            </w:r>
          </w:p>
        </w:tc>
        <w:tc>
          <w:tcPr>
            <w:cnfStyle w:val="000010000000" w:firstRow="0" w:lastRow="0" w:firstColumn="0" w:lastColumn="0" w:oddVBand="1" w:evenVBand="0" w:oddHBand="0" w:evenHBand="0" w:firstRowFirstColumn="0" w:firstRowLastColumn="0" w:lastRowFirstColumn="0" w:lastRowLastColumn="0"/>
            <w:tcW w:w="2409" w:type="dxa"/>
            <w:tcBorders>
              <w:left w:val="single" w:sz="12" w:space="0" w:color="FFFFFF" w:themeColor="background1"/>
              <w:right w:val="single" w:sz="12" w:space="0" w:color="FFFFFF" w:themeColor="background1"/>
            </w:tcBorders>
            <w:vAlign w:val="center"/>
          </w:tcPr>
          <w:p w14:paraId="4A6FCF72" w14:textId="77777777" w:rsidR="001202AF" w:rsidRPr="00B96669" w:rsidRDefault="001202AF" w:rsidP="00A9797A">
            <w:pPr>
              <w:spacing w:after="0"/>
              <w:jc w:val="center"/>
              <w:rPr>
                <w:rFonts w:ascii="Arial Narrow" w:hAnsi="Arial Narrow" w:cs="Arial"/>
                <w:sz w:val="24"/>
                <w:szCs w:val="24"/>
              </w:rPr>
            </w:pPr>
            <w:r w:rsidRPr="00B96669">
              <w:rPr>
                <w:rFonts w:ascii="Arial Narrow" w:hAnsi="Arial Narrow" w:cs="Arial"/>
                <w:sz w:val="24"/>
                <w:szCs w:val="24"/>
              </w:rPr>
              <w:t>Project</w:t>
            </w:r>
          </w:p>
        </w:tc>
        <w:tc>
          <w:tcPr>
            <w:tcW w:w="1866" w:type="dxa"/>
            <w:tcBorders>
              <w:left w:val="single" w:sz="12" w:space="0" w:color="FFFFFF" w:themeColor="background1"/>
              <w:right w:val="single" w:sz="12" w:space="0" w:color="FFFFFF" w:themeColor="background1"/>
            </w:tcBorders>
            <w:vAlign w:val="center"/>
          </w:tcPr>
          <w:p w14:paraId="3E762BEB" w14:textId="77777777" w:rsidR="001202AF" w:rsidRPr="00B96669" w:rsidRDefault="001202AF" w:rsidP="00A9797A">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B96669">
              <w:rPr>
                <w:rFonts w:ascii="Arial Narrow" w:hAnsi="Arial Narrow" w:cs="Arial"/>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2670" w:type="dxa"/>
            <w:tcBorders>
              <w:left w:val="single" w:sz="12" w:space="0" w:color="FFFFFF" w:themeColor="background1"/>
              <w:right w:val="single" w:sz="12" w:space="0" w:color="FFFFFF" w:themeColor="background1"/>
            </w:tcBorders>
            <w:vAlign w:val="center"/>
          </w:tcPr>
          <w:p w14:paraId="567FB89A" w14:textId="77777777" w:rsidR="001202AF" w:rsidRPr="00B96669" w:rsidRDefault="001202AF" w:rsidP="00A9797A">
            <w:pPr>
              <w:spacing w:after="0"/>
              <w:jc w:val="center"/>
              <w:rPr>
                <w:rFonts w:ascii="Arial Narrow" w:hAnsi="Arial Narrow" w:cs="Arial"/>
                <w:sz w:val="24"/>
                <w:szCs w:val="24"/>
              </w:rPr>
            </w:pPr>
            <w:r w:rsidRPr="00B96669">
              <w:rPr>
                <w:rFonts w:ascii="Arial Narrow" w:hAnsi="Arial Narrow" w:cs="Arial"/>
                <w:sz w:val="24"/>
                <w:szCs w:val="24"/>
              </w:rPr>
              <w:t>Task</w:t>
            </w:r>
          </w:p>
        </w:tc>
        <w:tc>
          <w:tcPr>
            <w:cnfStyle w:val="000100001000" w:firstRow="0" w:lastRow="0" w:firstColumn="0" w:lastColumn="1" w:oddVBand="0" w:evenVBand="0" w:oddHBand="0" w:evenHBand="0" w:firstRowFirstColumn="0" w:firstRowLastColumn="1" w:lastRowFirstColumn="0" w:lastRowLastColumn="0"/>
            <w:tcW w:w="1559" w:type="dxa"/>
            <w:tcBorders>
              <w:left w:val="single" w:sz="12" w:space="0" w:color="FFFFFF" w:themeColor="background1"/>
              <w:right w:val="single" w:sz="12" w:space="0" w:color="auto"/>
            </w:tcBorders>
            <w:vAlign w:val="center"/>
          </w:tcPr>
          <w:p w14:paraId="7CD9CACD" w14:textId="77777777" w:rsidR="001202AF" w:rsidRPr="00B96669" w:rsidRDefault="001202AF" w:rsidP="00A9797A">
            <w:pPr>
              <w:spacing w:after="0"/>
              <w:jc w:val="center"/>
              <w:rPr>
                <w:rFonts w:ascii="Arial Narrow" w:hAnsi="Arial Narrow" w:cs="Arial"/>
                <w:sz w:val="24"/>
                <w:szCs w:val="24"/>
              </w:rPr>
            </w:pPr>
            <w:r w:rsidRPr="00B96669">
              <w:rPr>
                <w:rFonts w:ascii="Arial Narrow" w:hAnsi="Arial Narrow" w:cs="Arial"/>
                <w:sz w:val="24"/>
                <w:szCs w:val="24"/>
              </w:rPr>
              <w:t>Timeline</w:t>
            </w:r>
          </w:p>
        </w:tc>
      </w:tr>
      <w:tr w:rsidR="00A9797A" w:rsidRPr="00A9797A" w14:paraId="25E09923" w14:textId="77777777" w:rsidTr="0083551A">
        <w:trPr>
          <w:cnfStyle w:val="000000100000" w:firstRow="0" w:lastRow="0" w:firstColumn="0" w:lastColumn="0" w:oddVBand="0" w:evenVBand="0" w:oddHBand="1" w:evenHBand="0" w:firstRowFirstColumn="0" w:firstRowLastColumn="0" w:lastRowFirstColumn="0" w:lastRowLastColumn="0"/>
          <w:cantSplit/>
          <w:trHeight w:val="1210"/>
        </w:trPr>
        <w:tc>
          <w:tcPr>
            <w:cnfStyle w:val="001000000000" w:firstRow="0" w:lastRow="0" w:firstColumn="1" w:lastColumn="0" w:oddVBand="0" w:evenVBand="0" w:oddHBand="0" w:evenHBand="0" w:firstRowFirstColumn="0" w:firstRowLastColumn="0" w:lastRowFirstColumn="0" w:lastRowLastColumn="0"/>
            <w:tcW w:w="1101" w:type="dxa"/>
            <w:tcBorders>
              <w:top w:val="single" w:sz="18" w:space="0" w:color="auto"/>
              <w:left w:val="single" w:sz="12" w:space="0" w:color="auto"/>
              <w:bottom w:val="single" w:sz="12" w:space="0" w:color="FFFFFF" w:themeColor="background1"/>
              <w:right w:val="single" w:sz="12" w:space="0" w:color="FFFFFF" w:themeColor="background1"/>
            </w:tcBorders>
            <w:vAlign w:val="center"/>
          </w:tcPr>
          <w:p w14:paraId="7E3AF370" w14:textId="77777777" w:rsidR="001202AF" w:rsidRPr="00A9797A" w:rsidRDefault="001202AF" w:rsidP="00A9797A">
            <w:pPr>
              <w:spacing w:before="60" w:after="60"/>
              <w:jc w:val="center"/>
              <w:rPr>
                <w:rFonts w:ascii="Arial Narrow" w:hAnsi="Arial Narrow" w:cs="Arial"/>
                <w:b w:val="0"/>
                <w:sz w:val="24"/>
                <w:szCs w:val="24"/>
              </w:rPr>
            </w:pPr>
            <w:r w:rsidRPr="00A9797A">
              <w:rPr>
                <w:rFonts w:ascii="Arial Narrow" w:hAnsi="Arial Narrow" w:cs="Arial"/>
                <w:b w:val="0"/>
                <w:sz w:val="24"/>
                <w:szCs w:val="24"/>
              </w:rPr>
              <w:t>3.3</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8" w:space="0" w:color="auto"/>
              <w:left w:val="single" w:sz="12" w:space="0" w:color="FFFFFF" w:themeColor="background1"/>
              <w:bottom w:val="single" w:sz="12" w:space="0" w:color="FFFFFF" w:themeColor="background1"/>
              <w:right w:val="single" w:sz="12" w:space="0" w:color="FFFFFF" w:themeColor="background1"/>
            </w:tcBorders>
          </w:tcPr>
          <w:p w14:paraId="3699FDFC" w14:textId="77777777" w:rsidR="001202AF" w:rsidRDefault="001202AF" w:rsidP="0011682B">
            <w:pPr>
              <w:spacing w:before="60" w:after="60"/>
              <w:jc w:val="left"/>
              <w:rPr>
                <w:rFonts w:ascii="Arial Narrow" w:hAnsi="Arial Narrow" w:cs="Arial"/>
                <w:sz w:val="24"/>
                <w:szCs w:val="24"/>
              </w:rPr>
            </w:pPr>
            <w:r w:rsidRPr="00823D31">
              <w:rPr>
                <w:rFonts w:ascii="Arial Narrow" w:hAnsi="Arial Narrow" w:cs="Arial"/>
                <w:sz w:val="24"/>
                <w:szCs w:val="24"/>
              </w:rPr>
              <w:t>Monitoring performance measures against levels of service targets</w:t>
            </w:r>
          </w:p>
          <w:p w14:paraId="4CB16E69" w14:textId="77777777" w:rsidR="001202AF" w:rsidRPr="00444E04" w:rsidRDefault="001202AF" w:rsidP="0011682B">
            <w:pPr>
              <w:pStyle w:val="BodyText"/>
            </w:pPr>
          </w:p>
        </w:tc>
        <w:tc>
          <w:tcPr>
            <w:tcW w:w="1866" w:type="dxa"/>
            <w:tcBorders>
              <w:top w:val="single" w:sz="18" w:space="0" w:color="auto"/>
              <w:left w:val="single" w:sz="12" w:space="0" w:color="FFFFFF" w:themeColor="background1"/>
              <w:bottom w:val="single" w:sz="12" w:space="0" w:color="FFFFFF" w:themeColor="background1"/>
              <w:right w:val="single" w:sz="12" w:space="0" w:color="FFFFFF" w:themeColor="background1"/>
            </w:tcBorders>
          </w:tcPr>
          <w:p w14:paraId="4DE57F05" w14:textId="77777777" w:rsidR="001202AF" w:rsidRPr="00823D31" w:rsidRDefault="001202AF" w:rsidP="0011682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23D31">
              <w:rPr>
                <w:rFonts w:ascii="Arial Narrow" w:hAnsi="Arial Narrow" w:cs="Arial"/>
                <w:sz w:val="24"/>
                <w:szCs w:val="24"/>
              </w:rPr>
              <w:t xml:space="preserve">Asset </w:t>
            </w:r>
            <w:r w:rsidR="0011682B">
              <w:rPr>
                <w:rFonts w:ascii="Arial Narrow" w:hAnsi="Arial Narrow" w:cs="Arial"/>
                <w:sz w:val="24"/>
                <w:szCs w:val="24"/>
              </w:rPr>
              <w:t>Services,</w:t>
            </w:r>
            <w:r w:rsidRPr="00823D31">
              <w:rPr>
                <w:rFonts w:ascii="Arial Narrow" w:hAnsi="Arial Narrow" w:cs="Arial"/>
                <w:sz w:val="24"/>
                <w:szCs w:val="24"/>
              </w:rPr>
              <w:t xml:space="preserve"> Business Systems</w:t>
            </w:r>
            <w:r w:rsidR="0011682B">
              <w:rPr>
                <w:rFonts w:ascii="Arial Narrow" w:hAnsi="Arial Narrow" w:cs="Arial"/>
                <w:sz w:val="24"/>
                <w:szCs w:val="24"/>
              </w:rPr>
              <w:t xml:space="preserve"> &amp; Facility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8" w:space="0" w:color="auto"/>
              <w:left w:val="single" w:sz="12" w:space="0" w:color="FFFFFF" w:themeColor="background1"/>
              <w:bottom w:val="single" w:sz="12" w:space="0" w:color="FFFFFF" w:themeColor="background1"/>
              <w:right w:val="single" w:sz="12" w:space="0" w:color="FFFFFF" w:themeColor="background1"/>
            </w:tcBorders>
          </w:tcPr>
          <w:p w14:paraId="7846CA97" w14:textId="77777777" w:rsidR="00F7394B" w:rsidRDefault="00F7394B" w:rsidP="00492527">
            <w:pPr>
              <w:pStyle w:val="ListParagraph"/>
              <w:numPr>
                <w:ilvl w:val="0"/>
                <w:numId w:val="4"/>
              </w:numPr>
              <w:spacing w:before="60" w:after="60"/>
              <w:ind w:left="283"/>
              <w:jc w:val="left"/>
              <w:rPr>
                <w:rFonts w:ascii="Arial Narrow" w:hAnsi="Arial Narrow" w:cs="Arial"/>
                <w:sz w:val="24"/>
                <w:szCs w:val="24"/>
              </w:rPr>
            </w:pPr>
            <w:r>
              <w:rPr>
                <w:rFonts w:ascii="Arial Narrow" w:hAnsi="Arial Narrow" w:cs="Arial"/>
                <w:sz w:val="24"/>
                <w:szCs w:val="24"/>
              </w:rPr>
              <w:t>Investigate customer request configuration</w:t>
            </w:r>
          </w:p>
          <w:p w14:paraId="4ED6F2A6" w14:textId="77777777" w:rsidR="001202AF" w:rsidRPr="00823D31" w:rsidRDefault="001202AF" w:rsidP="00492527">
            <w:pPr>
              <w:pStyle w:val="ListParagraph"/>
              <w:numPr>
                <w:ilvl w:val="0"/>
                <w:numId w:val="4"/>
              </w:numPr>
              <w:spacing w:before="60" w:after="60"/>
              <w:ind w:left="283"/>
              <w:jc w:val="left"/>
              <w:rPr>
                <w:rFonts w:ascii="Arial Narrow" w:hAnsi="Arial Narrow" w:cs="Arial"/>
                <w:sz w:val="24"/>
                <w:szCs w:val="24"/>
              </w:rPr>
            </w:pPr>
            <w:r w:rsidRPr="00823D31">
              <w:rPr>
                <w:rFonts w:ascii="Arial Narrow" w:hAnsi="Arial Narrow" w:cs="Arial"/>
                <w:sz w:val="24"/>
                <w:szCs w:val="24"/>
              </w:rPr>
              <w:t xml:space="preserve">Investigate </w:t>
            </w:r>
            <w:r w:rsidR="0011682B">
              <w:rPr>
                <w:rFonts w:ascii="Arial Narrow" w:hAnsi="Arial Narrow" w:cs="Arial"/>
                <w:sz w:val="24"/>
                <w:szCs w:val="24"/>
              </w:rPr>
              <w:t xml:space="preserve">and review </w:t>
            </w:r>
            <w:r w:rsidR="002C6184">
              <w:rPr>
                <w:rFonts w:ascii="Arial Narrow" w:hAnsi="Arial Narrow" w:cs="Arial"/>
                <w:sz w:val="24"/>
                <w:szCs w:val="24"/>
              </w:rPr>
              <w:t>invoicing</w:t>
            </w:r>
            <w:r w:rsidR="0011682B">
              <w:rPr>
                <w:rFonts w:ascii="Arial Narrow" w:hAnsi="Arial Narrow" w:cs="Arial"/>
                <w:sz w:val="24"/>
                <w:szCs w:val="24"/>
              </w:rPr>
              <w:t xml:space="preserve"> process </w:t>
            </w:r>
          </w:p>
          <w:p w14:paraId="2727A472" w14:textId="77777777" w:rsidR="001202AF" w:rsidRPr="00823D31" w:rsidRDefault="001202AF" w:rsidP="00EB2D9C">
            <w:pPr>
              <w:pStyle w:val="ListParagraph"/>
              <w:spacing w:before="60" w:after="60"/>
              <w:ind w:left="283"/>
              <w:jc w:val="left"/>
              <w:rPr>
                <w:rFonts w:ascii="Arial Narrow" w:hAnsi="Arial Narrow" w:cs="Arial"/>
                <w:sz w:val="24"/>
                <w:szCs w:val="24"/>
              </w:rPr>
            </w:pPr>
          </w:p>
        </w:tc>
        <w:tc>
          <w:tcPr>
            <w:cnfStyle w:val="000100000000" w:firstRow="0" w:lastRow="0" w:firstColumn="0" w:lastColumn="1" w:oddVBand="0" w:evenVBand="0" w:oddHBand="0" w:evenHBand="0" w:firstRowFirstColumn="0" w:firstRowLastColumn="0" w:lastRowFirstColumn="0" w:lastRowLastColumn="0"/>
            <w:tcW w:w="1559" w:type="dxa"/>
            <w:tcBorders>
              <w:top w:val="single" w:sz="18" w:space="0" w:color="auto"/>
              <w:left w:val="single" w:sz="12" w:space="0" w:color="FFFFFF" w:themeColor="background1"/>
              <w:bottom w:val="single" w:sz="12" w:space="0" w:color="FFFFFF" w:themeColor="background1"/>
              <w:right w:val="single" w:sz="12" w:space="0" w:color="auto"/>
            </w:tcBorders>
          </w:tcPr>
          <w:p w14:paraId="36DC7099" w14:textId="77777777" w:rsidR="001202AF" w:rsidRPr="00A9797A" w:rsidRDefault="001F40B4" w:rsidP="0011682B">
            <w:pPr>
              <w:spacing w:before="60" w:after="60"/>
              <w:jc w:val="center"/>
              <w:rPr>
                <w:rFonts w:ascii="Arial Narrow" w:hAnsi="Arial Narrow" w:cs="Arial"/>
                <w:b w:val="0"/>
                <w:sz w:val="24"/>
                <w:szCs w:val="24"/>
              </w:rPr>
            </w:pPr>
            <w:r>
              <w:rPr>
                <w:rFonts w:ascii="Arial Narrow" w:hAnsi="Arial Narrow" w:cs="Arial"/>
                <w:b w:val="0"/>
                <w:sz w:val="24"/>
                <w:szCs w:val="24"/>
              </w:rPr>
              <w:t>Complete</w:t>
            </w:r>
          </w:p>
          <w:p w14:paraId="41D8667D" w14:textId="77777777" w:rsidR="001202AF" w:rsidRPr="00A9797A" w:rsidRDefault="001202AF" w:rsidP="0011682B">
            <w:pPr>
              <w:spacing w:before="60" w:after="60"/>
              <w:jc w:val="center"/>
              <w:rPr>
                <w:b w:val="0"/>
              </w:rPr>
            </w:pPr>
          </w:p>
        </w:tc>
      </w:tr>
      <w:tr w:rsidR="00A9797A" w:rsidRPr="00A9797A" w14:paraId="4A25F0D7" w14:textId="77777777" w:rsidTr="00BC37B4">
        <w:trPr>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FFFFFF" w:themeColor="background1"/>
              <w:left w:val="single" w:sz="12" w:space="0" w:color="auto"/>
              <w:bottom w:val="single" w:sz="12" w:space="0" w:color="FFFFFF" w:themeColor="background1"/>
              <w:right w:val="single" w:sz="12" w:space="0" w:color="FFFFFF" w:themeColor="background1"/>
            </w:tcBorders>
            <w:vAlign w:val="center"/>
          </w:tcPr>
          <w:p w14:paraId="345F9162" w14:textId="77777777" w:rsidR="001202AF" w:rsidRPr="00A9797A" w:rsidRDefault="001202AF" w:rsidP="00A9797A">
            <w:pPr>
              <w:spacing w:before="60" w:after="60"/>
              <w:jc w:val="center"/>
              <w:rPr>
                <w:rFonts w:ascii="Arial Narrow" w:hAnsi="Arial Narrow" w:cs="Arial"/>
                <w:b w:val="0"/>
                <w:sz w:val="24"/>
                <w:szCs w:val="24"/>
              </w:rPr>
            </w:pPr>
            <w:r w:rsidRPr="00A9797A">
              <w:rPr>
                <w:rFonts w:ascii="Arial Narrow" w:hAnsi="Arial Narrow" w:cs="Arial"/>
                <w:b w:val="0"/>
                <w:sz w:val="24"/>
                <w:szCs w:val="24"/>
              </w:rPr>
              <w:t>3.4</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14:paraId="515922E2" w14:textId="77777777" w:rsidR="001202AF" w:rsidRPr="00823D31" w:rsidRDefault="001202AF" w:rsidP="0011682B">
            <w:pPr>
              <w:spacing w:before="60" w:after="60"/>
              <w:jc w:val="left"/>
              <w:rPr>
                <w:rFonts w:ascii="Arial Narrow" w:hAnsi="Arial Narrow" w:cs="Arial"/>
                <w:sz w:val="24"/>
                <w:szCs w:val="24"/>
              </w:rPr>
            </w:pPr>
            <w:r w:rsidRPr="00823D31">
              <w:rPr>
                <w:rFonts w:ascii="Arial Narrow" w:hAnsi="Arial Narrow" w:cs="Arial"/>
                <w:sz w:val="24"/>
                <w:szCs w:val="24"/>
              </w:rPr>
              <w:t>Risk Management</w:t>
            </w:r>
          </w:p>
        </w:tc>
        <w:tc>
          <w:tcPr>
            <w:tcW w:w="18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14:paraId="639C207A" w14:textId="77777777" w:rsidR="001202AF" w:rsidRPr="00823D31" w:rsidRDefault="001202AF" w:rsidP="0011682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23D31">
              <w:rPr>
                <w:rFonts w:ascii="Arial Narrow" w:hAnsi="Arial Narrow" w:cs="Arial"/>
                <w:sz w:val="24"/>
                <w:szCs w:val="24"/>
              </w:rPr>
              <w:t>Facility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14:paraId="7796C321" w14:textId="77777777" w:rsidR="0011682B" w:rsidRDefault="001202AF" w:rsidP="00492527">
            <w:pPr>
              <w:pStyle w:val="ListParagraph"/>
              <w:numPr>
                <w:ilvl w:val="0"/>
                <w:numId w:val="5"/>
              </w:numPr>
              <w:spacing w:before="60" w:after="60"/>
              <w:ind w:left="283"/>
              <w:jc w:val="left"/>
              <w:rPr>
                <w:rFonts w:ascii="Arial Narrow" w:hAnsi="Arial Narrow" w:cs="Arial"/>
                <w:sz w:val="24"/>
                <w:szCs w:val="24"/>
              </w:rPr>
            </w:pPr>
            <w:r w:rsidRPr="00823D31">
              <w:rPr>
                <w:rFonts w:ascii="Arial Narrow" w:hAnsi="Arial Narrow" w:cs="Arial"/>
                <w:sz w:val="24"/>
                <w:szCs w:val="24"/>
              </w:rPr>
              <w:t>Update risk register</w:t>
            </w:r>
          </w:p>
          <w:p w14:paraId="6DC8CEE2" w14:textId="77777777" w:rsidR="0011682B" w:rsidRDefault="0011682B" w:rsidP="00EB2D9C">
            <w:pPr>
              <w:pStyle w:val="ListParagraph"/>
              <w:spacing w:before="60" w:after="60"/>
              <w:ind w:left="283"/>
              <w:jc w:val="left"/>
              <w:rPr>
                <w:rFonts w:ascii="Arial Narrow" w:hAnsi="Arial Narrow" w:cs="Arial"/>
                <w:sz w:val="24"/>
                <w:szCs w:val="24"/>
              </w:rPr>
            </w:pPr>
          </w:p>
          <w:p w14:paraId="4BB5A4B8" w14:textId="77777777" w:rsidR="0011682B" w:rsidRPr="00EB2D9C" w:rsidRDefault="0011682B"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 xml:space="preserve">Implement of strategies to minimise </w:t>
            </w:r>
            <w:r w:rsidRPr="00EB2D9C">
              <w:rPr>
                <w:rFonts w:ascii="Arial Narrow" w:hAnsi="Arial Narrow" w:cs="Arial"/>
                <w:sz w:val="24"/>
                <w:szCs w:val="24"/>
              </w:rPr>
              <w:t>OSH compliance with contractors</w:t>
            </w:r>
          </w:p>
        </w:tc>
        <w:tc>
          <w:tcPr>
            <w:cnfStyle w:val="000100000000" w:firstRow="0" w:lastRow="0" w:firstColumn="0" w:lastColumn="1" w:oddVBand="0" w:evenVBand="0" w:oddHBand="0" w:evenHBand="0" w:firstRowFirstColumn="0" w:firstRowLastColumn="0" w:lastRowFirstColumn="0" w:lastRowLastColumn="0"/>
            <w:tcW w:w="1559" w:type="dxa"/>
            <w:tcBorders>
              <w:top w:val="single" w:sz="12" w:space="0" w:color="FFFFFF" w:themeColor="background1"/>
              <w:left w:val="single" w:sz="12" w:space="0" w:color="FFFFFF" w:themeColor="background1"/>
              <w:bottom w:val="single" w:sz="12" w:space="0" w:color="FFFFFF" w:themeColor="background1"/>
              <w:right w:val="single" w:sz="12" w:space="0" w:color="auto"/>
            </w:tcBorders>
          </w:tcPr>
          <w:p w14:paraId="127D00FC" w14:textId="77777777" w:rsidR="001202AF" w:rsidRPr="00A9797A" w:rsidRDefault="001202AF" w:rsidP="0011682B">
            <w:pPr>
              <w:spacing w:before="60" w:after="60"/>
              <w:jc w:val="center"/>
              <w:rPr>
                <w:rFonts w:ascii="Arial Narrow" w:hAnsi="Arial Narrow" w:cs="Arial"/>
                <w:b w:val="0"/>
                <w:sz w:val="24"/>
                <w:szCs w:val="24"/>
              </w:rPr>
            </w:pPr>
            <w:r w:rsidRPr="00A9797A">
              <w:rPr>
                <w:rFonts w:ascii="Arial Narrow" w:hAnsi="Arial Narrow" w:cs="Arial"/>
                <w:b w:val="0"/>
                <w:sz w:val="24"/>
                <w:szCs w:val="24"/>
              </w:rPr>
              <w:t>Ongoing annually</w:t>
            </w:r>
          </w:p>
          <w:p w14:paraId="609B8ABA" w14:textId="77777777" w:rsidR="0011682B" w:rsidRPr="00A9797A" w:rsidRDefault="001F40B4" w:rsidP="00EB2D9C">
            <w:pPr>
              <w:pStyle w:val="BodyText"/>
              <w:jc w:val="center"/>
              <w:rPr>
                <w:rFonts w:ascii="Arial Narrow" w:hAnsi="Arial Narrow"/>
                <w:b w:val="0"/>
                <w:sz w:val="24"/>
                <w:szCs w:val="24"/>
              </w:rPr>
            </w:pPr>
            <w:r>
              <w:rPr>
                <w:rFonts w:ascii="Arial Narrow" w:hAnsi="Arial Narrow"/>
                <w:b w:val="0"/>
                <w:sz w:val="24"/>
                <w:szCs w:val="24"/>
              </w:rPr>
              <w:t>Ongoing</w:t>
            </w:r>
          </w:p>
        </w:tc>
      </w:tr>
      <w:tr w:rsidR="00A9797A" w:rsidRPr="00A9797A" w14:paraId="4F9A342C" w14:textId="77777777" w:rsidTr="00BC37B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FFFFFF" w:themeColor="background1"/>
              <w:left w:val="single" w:sz="12" w:space="0" w:color="auto"/>
              <w:bottom w:val="single" w:sz="4" w:space="0" w:color="auto"/>
              <w:right w:val="single" w:sz="12" w:space="0" w:color="FFFFFF" w:themeColor="background1"/>
            </w:tcBorders>
            <w:vAlign w:val="center"/>
          </w:tcPr>
          <w:p w14:paraId="2C9537D5" w14:textId="77777777" w:rsidR="001202AF" w:rsidRPr="00A9797A" w:rsidRDefault="00F67B25" w:rsidP="00A9797A">
            <w:pPr>
              <w:tabs>
                <w:tab w:val="left" w:pos="251"/>
                <w:tab w:val="center" w:pos="442"/>
              </w:tabs>
              <w:spacing w:before="60" w:after="60"/>
              <w:jc w:val="center"/>
              <w:rPr>
                <w:rFonts w:ascii="Arial Narrow" w:hAnsi="Arial Narrow" w:cs="Arial"/>
                <w:b w:val="0"/>
                <w:sz w:val="24"/>
                <w:szCs w:val="24"/>
              </w:rPr>
            </w:pPr>
            <w:r w:rsidRPr="00A9797A">
              <w:rPr>
                <w:rFonts w:ascii="Arial Narrow" w:hAnsi="Arial Narrow" w:cs="Arial"/>
                <w:b w:val="0"/>
                <w:sz w:val="24"/>
                <w:szCs w:val="24"/>
              </w:rPr>
              <w:t>4.2</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2" w:space="0" w:color="FFFFFF" w:themeColor="background1"/>
              <w:left w:val="single" w:sz="12" w:space="0" w:color="FFFFFF" w:themeColor="background1"/>
              <w:bottom w:val="single" w:sz="4" w:space="0" w:color="auto"/>
              <w:right w:val="single" w:sz="12" w:space="0" w:color="FFFFFF" w:themeColor="background1"/>
            </w:tcBorders>
          </w:tcPr>
          <w:p w14:paraId="738BA40B" w14:textId="77777777" w:rsidR="001202AF" w:rsidRPr="00823D31" w:rsidRDefault="00F67B25" w:rsidP="0011682B">
            <w:pPr>
              <w:spacing w:after="120"/>
              <w:jc w:val="left"/>
              <w:rPr>
                <w:rFonts w:ascii="Arial Narrow" w:hAnsi="Arial Narrow" w:cs="Arial"/>
                <w:sz w:val="24"/>
                <w:szCs w:val="24"/>
              </w:rPr>
            </w:pPr>
            <w:r>
              <w:rPr>
                <w:rFonts w:ascii="Arial Narrow" w:hAnsi="Arial Narrow" w:cs="Arial"/>
                <w:sz w:val="24"/>
                <w:szCs w:val="24"/>
              </w:rPr>
              <w:t xml:space="preserve">Asset Management systems improvements and performance </w:t>
            </w:r>
          </w:p>
        </w:tc>
        <w:tc>
          <w:tcPr>
            <w:tcW w:w="1866" w:type="dxa"/>
            <w:tcBorders>
              <w:top w:val="single" w:sz="12" w:space="0" w:color="FFFFFF" w:themeColor="background1"/>
              <w:left w:val="single" w:sz="12" w:space="0" w:color="FFFFFF" w:themeColor="background1"/>
              <w:bottom w:val="single" w:sz="4" w:space="0" w:color="auto"/>
              <w:right w:val="single" w:sz="12" w:space="0" w:color="FFFFFF" w:themeColor="background1"/>
            </w:tcBorders>
          </w:tcPr>
          <w:p w14:paraId="4F2126A4" w14:textId="77777777" w:rsidR="001202AF" w:rsidRPr="00823D31" w:rsidRDefault="00F67B25" w:rsidP="0011682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F67B25">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FFFFFF" w:themeColor="background1"/>
              <w:left w:val="single" w:sz="12" w:space="0" w:color="FFFFFF" w:themeColor="background1"/>
              <w:bottom w:val="single" w:sz="4" w:space="0" w:color="auto"/>
              <w:right w:val="single" w:sz="12" w:space="0" w:color="FFFFFF" w:themeColor="background1"/>
            </w:tcBorders>
          </w:tcPr>
          <w:p w14:paraId="45D44A1A" w14:textId="77777777" w:rsidR="001202AF" w:rsidRPr="00823D31" w:rsidRDefault="00F67B25"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 xml:space="preserve">Implementing e-contractor module in Mobility environment </w:t>
            </w:r>
          </w:p>
          <w:p w14:paraId="7C2BB031" w14:textId="77777777" w:rsidR="001202AF" w:rsidRPr="00823D31" w:rsidRDefault="00F67B25"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 xml:space="preserve">Introducing Strategic asset management system for better funding approach  </w:t>
            </w:r>
          </w:p>
        </w:tc>
        <w:tc>
          <w:tcPr>
            <w:cnfStyle w:val="000100000000" w:firstRow="0" w:lastRow="0" w:firstColumn="0" w:lastColumn="1" w:oddVBand="0" w:evenVBand="0" w:oddHBand="0" w:evenHBand="0" w:firstRowFirstColumn="0" w:firstRowLastColumn="0" w:lastRowFirstColumn="0" w:lastRowLastColumn="0"/>
            <w:tcW w:w="1559" w:type="dxa"/>
            <w:tcBorders>
              <w:top w:val="single" w:sz="12" w:space="0" w:color="FFFFFF" w:themeColor="background1"/>
              <w:left w:val="single" w:sz="12" w:space="0" w:color="FFFFFF" w:themeColor="background1"/>
              <w:bottom w:val="single" w:sz="4" w:space="0" w:color="auto"/>
              <w:right w:val="single" w:sz="12" w:space="0" w:color="auto"/>
            </w:tcBorders>
          </w:tcPr>
          <w:p w14:paraId="33134575" w14:textId="77777777" w:rsidR="001202AF" w:rsidRPr="00A9797A" w:rsidRDefault="002C6184" w:rsidP="0011682B">
            <w:pPr>
              <w:spacing w:before="60" w:after="60"/>
              <w:jc w:val="center"/>
              <w:rPr>
                <w:rFonts w:ascii="Arial Narrow" w:hAnsi="Arial Narrow" w:cs="Arial"/>
                <w:b w:val="0"/>
                <w:sz w:val="24"/>
                <w:szCs w:val="24"/>
              </w:rPr>
            </w:pPr>
            <w:r w:rsidRPr="00A9797A">
              <w:rPr>
                <w:rFonts w:ascii="Arial Narrow" w:hAnsi="Arial Narrow" w:cs="Arial"/>
                <w:b w:val="0"/>
                <w:sz w:val="24"/>
                <w:szCs w:val="24"/>
              </w:rPr>
              <w:t>Mar</w:t>
            </w:r>
            <w:r w:rsidR="00F67B25" w:rsidRPr="00A9797A">
              <w:rPr>
                <w:rFonts w:ascii="Arial Narrow" w:hAnsi="Arial Narrow" w:cs="Arial"/>
                <w:b w:val="0"/>
                <w:sz w:val="24"/>
                <w:szCs w:val="24"/>
              </w:rPr>
              <w:t xml:space="preserve"> 2019</w:t>
            </w:r>
          </w:p>
          <w:p w14:paraId="055C6483" w14:textId="77777777" w:rsidR="00F67B25" w:rsidRPr="00A9797A" w:rsidRDefault="00F67B25" w:rsidP="00EB2D9C">
            <w:pPr>
              <w:pStyle w:val="BodyText"/>
              <w:rPr>
                <w:b w:val="0"/>
              </w:rPr>
            </w:pPr>
          </w:p>
          <w:p w14:paraId="4488A23F" w14:textId="77777777" w:rsidR="00F67B25" w:rsidRPr="00A9797A" w:rsidRDefault="00F67B25" w:rsidP="00EB2D9C">
            <w:pPr>
              <w:pStyle w:val="BodyText"/>
              <w:jc w:val="center"/>
              <w:rPr>
                <w:rFonts w:ascii="Arial Narrow" w:hAnsi="Arial Narrow"/>
                <w:b w:val="0"/>
                <w:sz w:val="24"/>
                <w:szCs w:val="24"/>
              </w:rPr>
            </w:pPr>
            <w:r w:rsidRPr="00A9797A">
              <w:rPr>
                <w:rFonts w:ascii="Arial Narrow" w:hAnsi="Arial Narrow"/>
                <w:b w:val="0"/>
                <w:sz w:val="24"/>
                <w:szCs w:val="24"/>
              </w:rPr>
              <w:t>Dec 2019</w:t>
            </w:r>
          </w:p>
          <w:p w14:paraId="48C52E9E" w14:textId="77777777" w:rsidR="00F67B25" w:rsidRPr="00A9797A" w:rsidRDefault="00F67B25" w:rsidP="00EB2D9C">
            <w:pPr>
              <w:pStyle w:val="BodyText"/>
              <w:rPr>
                <w:b w:val="0"/>
              </w:rPr>
            </w:pPr>
          </w:p>
        </w:tc>
      </w:tr>
      <w:tr w:rsidR="002C6184" w:rsidRPr="00823D31" w14:paraId="560EFE44" w14:textId="77777777" w:rsidTr="00BC37B4">
        <w:trPr>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left w:val="single" w:sz="12" w:space="0" w:color="auto"/>
              <w:bottom w:val="single" w:sz="12" w:space="0" w:color="FFFFFF" w:themeColor="background1"/>
              <w:right w:val="single" w:sz="12" w:space="0" w:color="FFFFFF" w:themeColor="background1"/>
            </w:tcBorders>
            <w:vAlign w:val="center"/>
          </w:tcPr>
          <w:p w14:paraId="69D04E7A" w14:textId="77777777" w:rsidR="002C6184" w:rsidRPr="00A9797A" w:rsidRDefault="002C6184" w:rsidP="00A9797A">
            <w:pPr>
              <w:tabs>
                <w:tab w:val="left" w:pos="251"/>
                <w:tab w:val="center" w:pos="442"/>
              </w:tabs>
              <w:spacing w:before="60" w:after="60"/>
              <w:jc w:val="center"/>
              <w:rPr>
                <w:rFonts w:ascii="Arial Narrow" w:hAnsi="Arial Narrow" w:cs="Arial"/>
                <w:b w:val="0"/>
                <w:sz w:val="24"/>
                <w:szCs w:val="24"/>
              </w:rPr>
            </w:pPr>
            <w:r w:rsidRPr="00A9797A">
              <w:rPr>
                <w:rFonts w:ascii="Arial Narrow" w:hAnsi="Arial Narrow" w:cs="Arial"/>
                <w:sz w:val="24"/>
                <w:szCs w:val="24"/>
              </w:rPr>
              <w:lastRenderedPageBreak/>
              <w:t>5.1</w:t>
            </w:r>
          </w:p>
        </w:tc>
        <w:tc>
          <w:tcPr>
            <w:cnfStyle w:val="000010000000" w:firstRow="0" w:lastRow="0" w:firstColumn="0" w:lastColumn="0" w:oddVBand="1" w:evenVBand="0" w:oddHBand="0" w:evenHBand="0" w:firstRowFirstColumn="0" w:firstRowLastColumn="0" w:lastRowFirstColumn="0" w:lastRowLastColumn="0"/>
            <w:tcW w:w="2409"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14:paraId="775F9DFF" w14:textId="77777777" w:rsidR="002C6184" w:rsidRDefault="002C6184" w:rsidP="003D1557">
            <w:pPr>
              <w:spacing w:after="120"/>
              <w:jc w:val="left"/>
              <w:rPr>
                <w:rFonts w:ascii="Arial Narrow" w:hAnsi="Arial Narrow" w:cs="Arial"/>
                <w:sz w:val="24"/>
                <w:szCs w:val="24"/>
              </w:rPr>
            </w:pPr>
            <w:r>
              <w:rPr>
                <w:rFonts w:ascii="Arial Narrow" w:hAnsi="Arial Narrow" w:cs="Arial"/>
                <w:sz w:val="24"/>
                <w:szCs w:val="24"/>
              </w:rPr>
              <w:t xml:space="preserve">Improve Asset data quality  </w:t>
            </w:r>
          </w:p>
        </w:tc>
        <w:tc>
          <w:tcPr>
            <w:tcW w:w="1866"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14:paraId="2A3D2D42" w14:textId="77777777" w:rsidR="002C6184" w:rsidRPr="00F67B25" w:rsidRDefault="002C6184" w:rsidP="0011682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F67B25">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14:paraId="07FE0CEE" w14:textId="77777777" w:rsidR="002C6184" w:rsidRDefault="002C6184"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Carry out audit inspections across city</w:t>
            </w:r>
            <w:r w:rsidR="000C00F8">
              <w:rPr>
                <w:rFonts w:ascii="Arial Narrow" w:hAnsi="Arial Narrow" w:cs="Arial"/>
                <w:sz w:val="24"/>
                <w:szCs w:val="24"/>
              </w:rPr>
              <w:t>’s</w:t>
            </w:r>
            <w:r>
              <w:rPr>
                <w:rFonts w:ascii="Arial Narrow" w:hAnsi="Arial Narrow" w:cs="Arial"/>
                <w:sz w:val="24"/>
                <w:szCs w:val="24"/>
              </w:rPr>
              <w:t xml:space="preserve"> own facilities and buildings </w:t>
            </w:r>
          </w:p>
          <w:p w14:paraId="3842B2AB" w14:textId="77777777" w:rsidR="002C6184" w:rsidRDefault="000C00F8"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Asset data register cleansing</w:t>
            </w:r>
            <w:r w:rsidR="002C6184">
              <w:rPr>
                <w:rFonts w:ascii="Arial Narrow" w:hAnsi="Arial Narrow" w:cs="Arial"/>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left w:val="single" w:sz="12" w:space="0" w:color="FFFFFF" w:themeColor="background1"/>
              <w:bottom w:val="single" w:sz="12" w:space="0" w:color="FFFFFF" w:themeColor="background1"/>
              <w:right w:val="single" w:sz="12" w:space="0" w:color="auto"/>
            </w:tcBorders>
          </w:tcPr>
          <w:p w14:paraId="71CD2A67" w14:textId="77777777" w:rsidR="002C6184" w:rsidRPr="00A9797A" w:rsidRDefault="004032A3" w:rsidP="0011682B">
            <w:pPr>
              <w:spacing w:before="60" w:after="60"/>
              <w:jc w:val="center"/>
              <w:rPr>
                <w:rFonts w:ascii="Arial Narrow" w:hAnsi="Arial Narrow" w:cs="Arial"/>
                <w:b w:val="0"/>
                <w:sz w:val="24"/>
                <w:szCs w:val="24"/>
              </w:rPr>
            </w:pPr>
            <w:r>
              <w:rPr>
                <w:rFonts w:ascii="Arial Narrow" w:hAnsi="Arial Narrow" w:cs="Arial"/>
                <w:b w:val="0"/>
                <w:sz w:val="24"/>
                <w:szCs w:val="24"/>
              </w:rPr>
              <w:t>Complete</w:t>
            </w:r>
          </w:p>
          <w:p w14:paraId="66E09AEA" w14:textId="77777777" w:rsidR="000C00F8" w:rsidRPr="00A9797A" w:rsidRDefault="000C00F8" w:rsidP="00EB2D9C">
            <w:pPr>
              <w:pStyle w:val="BodyText"/>
              <w:rPr>
                <w:b w:val="0"/>
              </w:rPr>
            </w:pPr>
          </w:p>
          <w:p w14:paraId="51A3F99E" w14:textId="77777777" w:rsidR="000C00F8" w:rsidRPr="00A9797A" w:rsidRDefault="000C00F8" w:rsidP="00EB2D9C">
            <w:pPr>
              <w:pStyle w:val="BodyText"/>
              <w:rPr>
                <w:b w:val="0"/>
              </w:rPr>
            </w:pPr>
          </w:p>
          <w:p w14:paraId="1AAC10D8" w14:textId="77777777" w:rsidR="000C00F8" w:rsidRPr="00A9797A" w:rsidRDefault="00C26594" w:rsidP="00EB2D9C">
            <w:pPr>
              <w:pStyle w:val="BodyText"/>
              <w:jc w:val="center"/>
              <w:rPr>
                <w:rFonts w:ascii="Arial Narrow" w:hAnsi="Arial Narrow"/>
                <w:b w:val="0"/>
                <w:sz w:val="24"/>
                <w:szCs w:val="24"/>
              </w:rPr>
            </w:pPr>
            <w:r>
              <w:rPr>
                <w:rFonts w:ascii="Arial Narrow" w:hAnsi="Arial Narrow"/>
                <w:b w:val="0"/>
                <w:sz w:val="24"/>
                <w:szCs w:val="24"/>
              </w:rPr>
              <w:t>Complete</w:t>
            </w:r>
          </w:p>
        </w:tc>
      </w:tr>
      <w:tr w:rsidR="001202AF" w:rsidRPr="00823D31" w14:paraId="1107B932" w14:textId="77777777" w:rsidTr="008355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FFFFFF" w:themeColor="background1"/>
              <w:left w:val="single" w:sz="12" w:space="0" w:color="auto"/>
              <w:right w:val="single" w:sz="12" w:space="0" w:color="FFFFFF" w:themeColor="background1"/>
            </w:tcBorders>
            <w:vAlign w:val="center"/>
          </w:tcPr>
          <w:p w14:paraId="183D61B4" w14:textId="77777777" w:rsidR="001202AF" w:rsidRPr="00A9797A" w:rsidRDefault="001202AF" w:rsidP="00A9797A">
            <w:pPr>
              <w:spacing w:before="60" w:after="60"/>
              <w:jc w:val="center"/>
              <w:rPr>
                <w:rFonts w:ascii="Arial Narrow" w:hAnsi="Arial Narrow" w:cs="Arial"/>
                <w:b w:val="0"/>
                <w:sz w:val="24"/>
                <w:szCs w:val="24"/>
              </w:rPr>
            </w:pPr>
            <w:r w:rsidRPr="00A9797A">
              <w:rPr>
                <w:rFonts w:ascii="Arial Narrow" w:hAnsi="Arial Narrow" w:cs="Arial"/>
                <w:b w:val="0"/>
                <w:sz w:val="24"/>
                <w:szCs w:val="24"/>
              </w:rPr>
              <w:t>5.</w:t>
            </w:r>
            <w:r w:rsidR="00F25A23" w:rsidRPr="00A9797A">
              <w:rPr>
                <w:rFonts w:ascii="Arial Narrow" w:hAnsi="Arial Narrow" w:cs="Arial"/>
                <w:b w:val="0"/>
                <w:sz w:val="24"/>
                <w:szCs w:val="24"/>
              </w:rPr>
              <w:t>2</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2" w:space="0" w:color="FFFFFF" w:themeColor="background1"/>
              <w:left w:val="single" w:sz="12" w:space="0" w:color="FFFFFF" w:themeColor="background1"/>
              <w:bottom w:val="single" w:sz="18" w:space="0" w:color="auto"/>
              <w:right w:val="single" w:sz="12" w:space="0" w:color="FFFFFF" w:themeColor="background1"/>
            </w:tcBorders>
          </w:tcPr>
          <w:p w14:paraId="05D9F88E" w14:textId="77777777" w:rsidR="001202AF" w:rsidRPr="00766F62" w:rsidRDefault="00F67B25" w:rsidP="0011682B">
            <w:pPr>
              <w:spacing w:before="60" w:after="60"/>
              <w:jc w:val="left"/>
              <w:rPr>
                <w:rFonts w:ascii="Arial Narrow" w:hAnsi="Arial Narrow" w:cs="Arial"/>
                <w:sz w:val="24"/>
                <w:szCs w:val="24"/>
              </w:rPr>
            </w:pPr>
            <w:r>
              <w:rPr>
                <w:rFonts w:ascii="Arial Narrow" w:hAnsi="Arial Narrow" w:cs="Arial"/>
                <w:sz w:val="24"/>
                <w:szCs w:val="24"/>
              </w:rPr>
              <w:t xml:space="preserve">Contract management </w:t>
            </w:r>
            <w:r w:rsidR="002C6184">
              <w:rPr>
                <w:rFonts w:ascii="Arial Narrow" w:hAnsi="Arial Narrow" w:cs="Arial"/>
                <w:sz w:val="24"/>
                <w:szCs w:val="24"/>
              </w:rPr>
              <w:t xml:space="preserve">and expenditure </w:t>
            </w:r>
          </w:p>
        </w:tc>
        <w:tc>
          <w:tcPr>
            <w:tcW w:w="1866" w:type="dxa"/>
            <w:tcBorders>
              <w:top w:val="single" w:sz="12" w:space="0" w:color="FFFFFF" w:themeColor="background1"/>
              <w:left w:val="single" w:sz="12" w:space="0" w:color="FFFFFF" w:themeColor="background1"/>
              <w:bottom w:val="single" w:sz="18" w:space="0" w:color="auto"/>
              <w:right w:val="single" w:sz="12" w:space="0" w:color="FFFFFF" w:themeColor="background1"/>
            </w:tcBorders>
          </w:tcPr>
          <w:p w14:paraId="162121FA" w14:textId="77777777" w:rsidR="001202AF" w:rsidRPr="00766F62" w:rsidRDefault="00F25A23" w:rsidP="0011682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Asset Services &amp; </w:t>
            </w:r>
            <w:r w:rsidRPr="00F25A23">
              <w:rPr>
                <w:rFonts w:ascii="Arial Narrow" w:hAnsi="Arial Narrow" w:cs="Arial"/>
                <w:sz w:val="24"/>
                <w:szCs w:val="24"/>
              </w:rPr>
              <w:t>Business Systems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FFFFFF" w:themeColor="background1"/>
              <w:left w:val="single" w:sz="12" w:space="0" w:color="FFFFFF" w:themeColor="background1"/>
              <w:bottom w:val="single" w:sz="18" w:space="0" w:color="auto"/>
              <w:right w:val="single" w:sz="12" w:space="0" w:color="FFFFFF" w:themeColor="background1"/>
            </w:tcBorders>
          </w:tcPr>
          <w:p w14:paraId="102124C0" w14:textId="77777777" w:rsidR="00F25A23" w:rsidRDefault="00F25A23" w:rsidP="00492527">
            <w:pPr>
              <w:pStyle w:val="ListParagraph"/>
              <w:numPr>
                <w:ilvl w:val="0"/>
                <w:numId w:val="4"/>
              </w:numPr>
              <w:spacing w:before="60" w:after="60"/>
              <w:ind w:left="283"/>
              <w:jc w:val="left"/>
              <w:rPr>
                <w:rFonts w:ascii="Arial Narrow" w:hAnsi="Arial Narrow" w:cs="Arial"/>
                <w:sz w:val="24"/>
                <w:szCs w:val="24"/>
              </w:rPr>
            </w:pPr>
            <w:r w:rsidRPr="00823D31">
              <w:rPr>
                <w:rFonts w:ascii="Arial Narrow" w:hAnsi="Arial Narrow" w:cs="Arial"/>
                <w:sz w:val="24"/>
                <w:szCs w:val="24"/>
              </w:rPr>
              <w:t xml:space="preserve">Link </w:t>
            </w:r>
            <w:r>
              <w:rPr>
                <w:rFonts w:ascii="Arial Narrow" w:hAnsi="Arial Narrow" w:cs="Arial"/>
                <w:sz w:val="24"/>
                <w:szCs w:val="24"/>
              </w:rPr>
              <w:t xml:space="preserve">annual audit compliance related works with </w:t>
            </w:r>
            <w:r w:rsidRPr="00823D31">
              <w:rPr>
                <w:rFonts w:ascii="Arial Narrow" w:hAnsi="Arial Narrow" w:cs="Arial"/>
                <w:sz w:val="24"/>
                <w:szCs w:val="24"/>
              </w:rPr>
              <w:t>budget allocation to Level of Service</w:t>
            </w:r>
          </w:p>
          <w:p w14:paraId="628BA4AD" w14:textId="77777777" w:rsidR="001202AF" w:rsidRPr="00766F62" w:rsidRDefault="001202AF" w:rsidP="00EB2D9C">
            <w:pPr>
              <w:pStyle w:val="ListParagraph"/>
              <w:spacing w:before="60" w:after="60"/>
              <w:ind w:left="283"/>
              <w:jc w:val="left"/>
              <w:rPr>
                <w:rFonts w:ascii="Arial Narrow" w:hAnsi="Arial Narrow" w:cs="Arial"/>
                <w:sz w:val="24"/>
                <w:szCs w:val="24"/>
              </w:rPr>
            </w:pPr>
          </w:p>
        </w:tc>
        <w:tc>
          <w:tcPr>
            <w:cnfStyle w:val="000100000000" w:firstRow="0" w:lastRow="0" w:firstColumn="0" w:lastColumn="1" w:oddVBand="0" w:evenVBand="0" w:oddHBand="0" w:evenHBand="0" w:firstRowFirstColumn="0" w:firstRowLastColumn="0" w:lastRowFirstColumn="0" w:lastRowLastColumn="0"/>
            <w:tcW w:w="1559" w:type="dxa"/>
            <w:tcBorders>
              <w:top w:val="single" w:sz="12" w:space="0" w:color="FFFFFF" w:themeColor="background1"/>
              <w:left w:val="single" w:sz="12" w:space="0" w:color="FFFFFF" w:themeColor="background1"/>
              <w:bottom w:val="single" w:sz="18" w:space="0" w:color="auto"/>
              <w:right w:val="single" w:sz="12" w:space="0" w:color="auto"/>
            </w:tcBorders>
            <w:vAlign w:val="center"/>
          </w:tcPr>
          <w:p w14:paraId="22397344" w14:textId="77777777" w:rsidR="001202AF" w:rsidRPr="00A9797A" w:rsidRDefault="001202AF" w:rsidP="00F25A23">
            <w:pPr>
              <w:spacing w:before="60" w:after="60"/>
              <w:jc w:val="center"/>
              <w:rPr>
                <w:rFonts w:ascii="Arial Narrow" w:hAnsi="Arial Narrow" w:cs="Arial"/>
                <w:b w:val="0"/>
                <w:sz w:val="24"/>
                <w:szCs w:val="24"/>
              </w:rPr>
            </w:pPr>
            <w:r w:rsidRPr="00A9797A">
              <w:rPr>
                <w:rFonts w:ascii="Arial Narrow" w:hAnsi="Arial Narrow" w:cs="Arial"/>
                <w:b w:val="0"/>
                <w:sz w:val="24"/>
                <w:szCs w:val="24"/>
              </w:rPr>
              <w:t xml:space="preserve">Ongoing </w:t>
            </w:r>
          </w:p>
        </w:tc>
      </w:tr>
    </w:tbl>
    <w:p w14:paraId="70585D32" w14:textId="77777777" w:rsidR="00EA02F1" w:rsidRDefault="00EA02F1" w:rsidP="00EA02F1">
      <w:pPr>
        <w:pStyle w:val="BodyText"/>
        <w:jc w:val="left"/>
        <w:rPr>
          <w:b/>
          <w:i/>
          <w:color w:val="0070C0"/>
          <w:sz w:val="24"/>
        </w:rPr>
      </w:pPr>
    </w:p>
    <w:p w14:paraId="08FC438C" w14:textId="77777777" w:rsidR="00EA02F1" w:rsidRPr="007C7A0D" w:rsidRDefault="00EA02F1" w:rsidP="00EA02F1">
      <w:pPr>
        <w:pStyle w:val="BodyText"/>
        <w:jc w:val="left"/>
        <w:rPr>
          <w:iCs/>
        </w:rPr>
      </w:pPr>
      <w:r w:rsidRPr="007C7A0D">
        <w:rPr>
          <w:b/>
          <w:iCs/>
          <w:color w:val="0070C0"/>
          <w:sz w:val="24"/>
        </w:rPr>
        <w:t>Table 8.2</w:t>
      </w:r>
      <w:r w:rsidRPr="007C7A0D">
        <w:rPr>
          <w:b/>
          <w:iCs/>
          <w:color w:val="0070C0"/>
          <w:sz w:val="24"/>
        </w:rPr>
        <w:tab/>
        <w:t>Improvement Strategy 2020 to 2024</w:t>
      </w:r>
    </w:p>
    <w:tbl>
      <w:tblPr>
        <w:tblStyle w:val="MediumShading2-Accent11"/>
        <w:tblW w:w="9605" w:type="dxa"/>
        <w:tblLayout w:type="fixed"/>
        <w:tblLook w:val="01A0" w:firstRow="1" w:lastRow="0" w:firstColumn="1" w:lastColumn="1" w:noHBand="0" w:noVBand="0"/>
      </w:tblPr>
      <w:tblGrid>
        <w:gridCol w:w="1101"/>
        <w:gridCol w:w="2409"/>
        <w:gridCol w:w="1866"/>
        <w:gridCol w:w="2670"/>
        <w:gridCol w:w="1559"/>
      </w:tblGrid>
      <w:tr w:rsidR="00EA02F1" w:rsidRPr="00B96669" w14:paraId="7D26188B" w14:textId="77777777" w:rsidTr="0083551A">
        <w:trPr>
          <w:cnfStyle w:val="100000000000" w:firstRow="1" w:lastRow="0" w:firstColumn="0" w:lastColumn="0" w:oddVBand="0" w:evenVBand="0" w:oddHBand="0" w:evenHBand="0" w:firstRowFirstColumn="0" w:firstRowLastColumn="0" w:lastRowFirstColumn="0" w:lastRowLastColumn="0"/>
          <w:cantSplit/>
          <w:trHeight w:val="555"/>
          <w:tblHeader/>
        </w:trPr>
        <w:tc>
          <w:tcPr>
            <w:cnfStyle w:val="001000000100" w:firstRow="0" w:lastRow="0" w:firstColumn="1" w:lastColumn="0" w:oddVBand="0" w:evenVBand="0" w:oddHBand="0" w:evenHBand="0" w:firstRowFirstColumn="1" w:firstRowLastColumn="0" w:lastRowFirstColumn="0" w:lastRowLastColumn="0"/>
            <w:tcW w:w="1101" w:type="dxa"/>
            <w:tcBorders>
              <w:left w:val="single" w:sz="12" w:space="0" w:color="auto"/>
              <w:right w:val="single" w:sz="12" w:space="0" w:color="FFFFFF" w:themeColor="background1"/>
            </w:tcBorders>
            <w:vAlign w:val="center"/>
          </w:tcPr>
          <w:p w14:paraId="50B8196A" w14:textId="77777777" w:rsidR="00EA02F1" w:rsidRPr="00B96669" w:rsidRDefault="00EA02F1" w:rsidP="00355475">
            <w:pPr>
              <w:spacing w:after="0"/>
              <w:jc w:val="center"/>
              <w:rPr>
                <w:rFonts w:ascii="Arial Narrow" w:hAnsi="Arial Narrow" w:cs="Arial"/>
                <w:sz w:val="24"/>
                <w:szCs w:val="24"/>
              </w:rPr>
            </w:pPr>
            <w:r w:rsidRPr="00B96669">
              <w:rPr>
                <w:rFonts w:ascii="Arial Narrow" w:hAnsi="Arial Narrow" w:cs="Arial"/>
                <w:sz w:val="24"/>
                <w:szCs w:val="24"/>
              </w:rPr>
              <w:t>Section</w:t>
            </w:r>
          </w:p>
        </w:tc>
        <w:tc>
          <w:tcPr>
            <w:cnfStyle w:val="000010000000" w:firstRow="0" w:lastRow="0" w:firstColumn="0" w:lastColumn="0" w:oddVBand="1" w:evenVBand="0" w:oddHBand="0" w:evenHBand="0" w:firstRowFirstColumn="0" w:firstRowLastColumn="0" w:lastRowFirstColumn="0" w:lastRowLastColumn="0"/>
            <w:tcW w:w="2409" w:type="dxa"/>
            <w:tcBorders>
              <w:left w:val="single" w:sz="12" w:space="0" w:color="FFFFFF" w:themeColor="background1"/>
              <w:right w:val="single" w:sz="12" w:space="0" w:color="FFFFFF" w:themeColor="background1"/>
            </w:tcBorders>
            <w:vAlign w:val="center"/>
          </w:tcPr>
          <w:p w14:paraId="41B3E341" w14:textId="77777777" w:rsidR="00EA02F1" w:rsidRPr="00B96669" w:rsidRDefault="00EA02F1" w:rsidP="00355475">
            <w:pPr>
              <w:spacing w:after="0"/>
              <w:jc w:val="center"/>
              <w:rPr>
                <w:rFonts w:ascii="Arial Narrow" w:hAnsi="Arial Narrow" w:cs="Arial"/>
                <w:sz w:val="24"/>
                <w:szCs w:val="24"/>
              </w:rPr>
            </w:pPr>
            <w:r w:rsidRPr="00B96669">
              <w:rPr>
                <w:rFonts w:ascii="Arial Narrow" w:hAnsi="Arial Narrow" w:cs="Arial"/>
                <w:sz w:val="24"/>
                <w:szCs w:val="24"/>
              </w:rPr>
              <w:t>Project</w:t>
            </w:r>
          </w:p>
        </w:tc>
        <w:tc>
          <w:tcPr>
            <w:tcW w:w="1866" w:type="dxa"/>
            <w:tcBorders>
              <w:left w:val="single" w:sz="12" w:space="0" w:color="FFFFFF" w:themeColor="background1"/>
              <w:right w:val="single" w:sz="12" w:space="0" w:color="FFFFFF" w:themeColor="background1"/>
            </w:tcBorders>
            <w:vAlign w:val="center"/>
          </w:tcPr>
          <w:p w14:paraId="2D221619" w14:textId="77777777" w:rsidR="00EA02F1" w:rsidRPr="00B96669" w:rsidRDefault="00EA02F1" w:rsidP="00355475">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B96669">
              <w:rPr>
                <w:rFonts w:ascii="Arial Narrow" w:hAnsi="Arial Narrow" w:cs="Arial"/>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2670" w:type="dxa"/>
            <w:tcBorders>
              <w:left w:val="single" w:sz="12" w:space="0" w:color="FFFFFF" w:themeColor="background1"/>
              <w:right w:val="single" w:sz="12" w:space="0" w:color="FFFFFF" w:themeColor="background1"/>
            </w:tcBorders>
            <w:vAlign w:val="center"/>
          </w:tcPr>
          <w:p w14:paraId="0FB67CA0" w14:textId="77777777" w:rsidR="00EA02F1" w:rsidRPr="00B96669" w:rsidRDefault="00EA02F1" w:rsidP="00355475">
            <w:pPr>
              <w:spacing w:after="0"/>
              <w:jc w:val="center"/>
              <w:rPr>
                <w:rFonts w:ascii="Arial Narrow" w:hAnsi="Arial Narrow" w:cs="Arial"/>
                <w:sz w:val="24"/>
                <w:szCs w:val="24"/>
              </w:rPr>
            </w:pPr>
            <w:r w:rsidRPr="00B96669">
              <w:rPr>
                <w:rFonts w:ascii="Arial Narrow" w:hAnsi="Arial Narrow" w:cs="Arial"/>
                <w:sz w:val="24"/>
                <w:szCs w:val="24"/>
              </w:rPr>
              <w:t>Task</w:t>
            </w:r>
          </w:p>
        </w:tc>
        <w:tc>
          <w:tcPr>
            <w:cnfStyle w:val="000100001000" w:firstRow="0" w:lastRow="0" w:firstColumn="0" w:lastColumn="1" w:oddVBand="0" w:evenVBand="0" w:oddHBand="0" w:evenHBand="0" w:firstRowFirstColumn="0" w:firstRowLastColumn="1" w:lastRowFirstColumn="0" w:lastRowLastColumn="0"/>
            <w:tcW w:w="1559" w:type="dxa"/>
            <w:tcBorders>
              <w:left w:val="single" w:sz="12" w:space="0" w:color="FFFFFF" w:themeColor="background1"/>
              <w:right w:val="single" w:sz="12" w:space="0" w:color="auto"/>
            </w:tcBorders>
            <w:vAlign w:val="center"/>
          </w:tcPr>
          <w:p w14:paraId="66D7BACC" w14:textId="77777777" w:rsidR="00EA02F1" w:rsidRPr="00B96669" w:rsidRDefault="00EA02F1" w:rsidP="00355475">
            <w:pPr>
              <w:spacing w:after="0"/>
              <w:jc w:val="center"/>
              <w:rPr>
                <w:rFonts w:ascii="Arial Narrow" w:hAnsi="Arial Narrow" w:cs="Arial"/>
                <w:sz w:val="24"/>
                <w:szCs w:val="24"/>
              </w:rPr>
            </w:pPr>
            <w:r w:rsidRPr="00B96669">
              <w:rPr>
                <w:rFonts w:ascii="Arial Narrow" w:hAnsi="Arial Narrow" w:cs="Arial"/>
                <w:sz w:val="24"/>
                <w:szCs w:val="24"/>
              </w:rPr>
              <w:t>Timeline</w:t>
            </w:r>
          </w:p>
        </w:tc>
      </w:tr>
      <w:tr w:rsidR="00EA02F1" w:rsidRPr="00A9797A" w14:paraId="2B96ECA2" w14:textId="77777777" w:rsidTr="008355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FFFFFF" w:themeColor="background1"/>
              <w:left w:val="single" w:sz="12" w:space="0" w:color="auto"/>
              <w:bottom w:val="single" w:sz="12" w:space="0" w:color="FFFFFF" w:themeColor="background1"/>
              <w:right w:val="single" w:sz="12" w:space="0" w:color="FFFFFF" w:themeColor="background1"/>
            </w:tcBorders>
            <w:vAlign w:val="center"/>
          </w:tcPr>
          <w:p w14:paraId="3988970A" w14:textId="77777777" w:rsidR="00EA02F1" w:rsidRPr="00A9797A" w:rsidRDefault="0083551A" w:rsidP="00355475">
            <w:pPr>
              <w:tabs>
                <w:tab w:val="left" w:pos="251"/>
                <w:tab w:val="center" w:pos="442"/>
              </w:tabs>
              <w:spacing w:before="60" w:after="60"/>
              <w:jc w:val="center"/>
              <w:rPr>
                <w:rFonts w:ascii="Arial Narrow" w:hAnsi="Arial Narrow" w:cs="Arial"/>
                <w:b w:val="0"/>
                <w:sz w:val="24"/>
                <w:szCs w:val="24"/>
              </w:rPr>
            </w:pPr>
            <w:r>
              <w:rPr>
                <w:rFonts w:ascii="Arial Narrow" w:hAnsi="Arial Narrow" w:cs="Arial"/>
                <w:b w:val="0"/>
                <w:sz w:val="24"/>
                <w:szCs w:val="24"/>
              </w:rPr>
              <w:t>5</w:t>
            </w:r>
            <w:r w:rsidR="00EA02F1" w:rsidRPr="00A9797A">
              <w:rPr>
                <w:rFonts w:ascii="Arial Narrow" w:hAnsi="Arial Narrow" w:cs="Arial"/>
                <w:b w:val="0"/>
                <w:sz w:val="24"/>
                <w:szCs w:val="24"/>
              </w:rPr>
              <w:t>.2</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172EED" w14:textId="77777777" w:rsidR="00EA02F1" w:rsidRPr="00823D31" w:rsidRDefault="00EA02F1" w:rsidP="00355475">
            <w:pPr>
              <w:spacing w:after="120"/>
              <w:jc w:val="left"/>
              <w:rPr>
                <w:rFonts w:ascii="Arial Narrow" w:hAnsi="Arial Narrow" w:cs="Arial"/>
                <w:sz w:val="24"/>
                <w:szCs w:val="24"/>
              </w:rPr>
            </w:pPr>
            <w:r>
              <w:rPr>
                <w:rFonts w:ascii="Arial Narrow" w:hAnsi="Arial Narrow" w:cs="Arial"/>
                <w:sz w:val="24"/>
                <w:szCs w:val="24"/>
              </w:rPr>
              <w:t xml:space="preserve">Asset Management systems improvements and performance </w:t>
            </w:r>
          </w:p>
        </w:tc>
        <w:tc>
          <w:tcPr>
            <w:tcW w:w="18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702133" w14:textId="77777777" w:rsidR="00EA02F1" w:rsidRPr="00823D31" w:rsidRDefault="00EA02F1" w:rsidP="00355475">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F67B25">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B678F8" w14:textId="77777777" w:rsidR="00EA02F1" w:rsidRPr="00823D31" w:rsidRDefault="00EA02F1"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 xml:space="preserve">Implementing e-contractor module in Mobility environment </w:t>
            </w:r>
          </w:p>
          <w:p w14:paraId="574B9AF5" w14:textId="77777777" w:rsidR="00EA02F1" w:rsidRPr="00823D31" w:rsidRDefault="005A054A"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Introducing a Strategic Asset M</w:t>
            </w:r>
            <w:r w:rsidR="00EA02F1">
              <w:rPr>
                <w:rFonts w:ascii="Arial Narrow" w:hAnsi="Arial Narrow" w:cs="Arial"/>
                <w:sz w:val="24"/>
                <w:szCs w:val="24"/>
              </w:rPr>
              <w:t xml:space="preserve">anagement </w:t>
            </w:r>
            <w:r>
              <w:rPr>
                <w:rFonts w:ascii="Arial Narrow" w:hAnsi="Arial Narrow" w:cs="Arial"/>
                <w:sz w:val="24"/>
                <w:szCs w:val="24"/>
              </w:rPr>
              <w:t xml:space="preserve">(SAM) </w:t>
            </w:r>
            <w:r w:rsidR="00EA02F1">
              <w:rPr>
                <w:rFonts w:ascii="Arial Narrow" w:hAnsi="Arial Narrow" w:cs="Arial"/>
                <w:sz w:val="24"/>
                <w:szCs w:val="24"/>
              </w:rPr>
              <w:t xml:space="preserve">system for better funding approach  </w:t>
            </w:r>
          </w:p>
        </w:tc>
        <w:tc>
          <w:tcPr>
            <w:cnfStyle w:val="000100000000" w:firstRow="0" w:lastRow="0" w:firstColumn="0" w:lastColumn="1" w:oddVBand="0" w:evenVBand="0" w:oddHBand="0" w:evenHBand="0" w:firstRowFirstColumn="0" w:firstRowLastColumn="0" w:lastRowFirstColumn="0" w:lastRowLastColumn="0"/>
            <w:tcW w:w="1559" w:type="dxa"/>
            <w:tcBorders>
              <w:top w:val="single" w:sz="12" w:space="0" w:color="FFFFFF" w:themeColor="background1"/>
              <w:left w:val="single" w:sz="12" w:space="0" w:color="FFFFFF" w:themeColor="background1"/>
              <w:bottom w:val="single" w:sz="12" w:space="0" w:color="FFFFFF" w:themeColor="background1"/>
              <w:right w:val="single" w:sz="12" w:space="0" w:color="auto"/>
            </w:tcBorders>
          </w:tcPr>
          <w:p w14:paraId="0A84932E" w14:textId="18F50BD4" w:rsidR="001F40B4" w:rsidRPr="00A9797A" w:rsidRDefault="005A6A97" w:rsidP="001F40B4">
            <w:pPr>
              <w:spacing w:before="60" w:after="60"/>
              <w:jc w:val="center"/>
              <w:rPr>
                <w:rFonts w:ascii="Arial Narrow" w:hAnsi="Arial Narrow" w:cs="Arial"/>
                <w:b w:val="0"/>
                <w:sz w:val="24"/>
                <w:szCs w:val="24"/>
              </w:rPr>
            </w:pPr>
            <w:r>
              <w:rPr>
                <w:rFonts w:ascii="Arial Narrow" w:hAnsi="Arial Narrow" w:cs="Arial"/>
                <w:b w:val="0"/>
                <w:sz w:val="24"/>
                <w:szCs w:val="24"/>
              </w:rPr>
              <w:t>20</w:t>
            </w:r>
            <w:r w:rsidR="00093895">
              <w:rPr>
                <w:rFonts w:ascii="Arial Narrow" w:hAnsi="Arial Narrow" w:cs="Arial"/>
                <w:b w:val="0"/>
                <w:sz w:val="24"/>
                <w:szCs w:val="24"/>
              </w:rPr>
              <w:t>21/22</w:t>
            </w:r>
          </w:p>
          <w:p w14:paraId="1B0F0DF3" w14:textId="77777777" w:rsidR="00EA02F1" w:rsidRPr="00A9797A" w:rsidRDefault="00EA02F1" w:rsidP="00355475">
            <w:pPr>
              <w:pStyle w:val="BodyText"/>
              <w:rPr>
                <w:b w:val="0"/>
              </w:rPr>
            </w:pPr>
          </w:p>
        </w:tc>
      </w:tr>
      <w:tr w:rsidR="004032A3" w:rsidRPr="00A9797A" w14:paraId="60F697C8" w14:textId="77777777" w:rsidTr="0083551A">
        <w:trPr>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FFFFFF" w:themeColor="background1"/>
              <w:left w:val="single" w:sz="12" w:space="0" w:color="auto"/>
              <w:bottom w:val="single" w:sz="12" w:space="0" w:color="FFFFFF" w:themeColor="background1"/>
              <w:right w:val="single" w:sz="12" w:space="0" w:color="FFFFFF" w:themeColor="background1"/>
            </w:tcBorders>
            <w:vAlign w:val="center"/>
          </w:tcPr>
          <w:p w14:paraId="5800D605" w14:textId="77777777" w:rsidR="004032A3" w:rsidRPr="00A9797A" w:rsidRDefault="0083551A" w:rsidP="00355475">
            <w:pPr>
              <w:tabs>
                <w:tab w:val="left" w:pos="251"/>
                <w:tab w:val="center" w:pos="442"/>
              </w:tabs>
              <w:spacing w:before="60" w:after="60"/>
              <w:jc w:val="center"/>
              <w:rPr>
                <w:rFonts w:ascii="Arial Narrow" w:hAnsi="Arial Narrow" w:cs="Arial"/>
                <w:b w:val="0"/>
                <w:sz w:val="24"/>
                <w:szCs w:val="24"/>
              </w:rPr>
            </w:pPr>
            <w:r>
              <w:rPr>
                <w:rFonts w:ascii="Arial Narrow" w:hAnsi="Arial Narrow" w:cs="Arial"/>
                <w:b w:val="0"/>
                <w:sz w:val="24"/>
                <w:szCs w:val="24"/>
              </w:rPr>
              <w:t>5</w:t>
            </w:r>
            <w:r w:rsidRPr="00A9797A">
              <w:rPr>
                <w:rFonts w:ascii="Arial Narrow" w:hAnsi="Arial Narrow" w:cs="Arial"/>
                <w:b w:val="0"/>
                <w:sz w:val="24"/>
                <w:szCs w:val="24"/>
              </w:rPr>
              <w:t>.2</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331F6F7C" w14:textId="77777777" w:rsidR="004032A3" w:rsidRDefault="00FD431D" w:rsidP="00355475">
            <w:pPr>
              <w:spacing w:after="120"/>
              <w:jc w:val="left"/>
              <w:rPr>
                <w:rFonts w:ascii="Arial Narrow" w:hAnsi="Arial Narrow" w:cs="Arial"/>
                <w:sz w:val="24"/>
                <w:szCs w:val="24"/>
              </w:rPr>
            </w:pPr>
            <w:r w:rsidRPr="00FD431D">
              <w:rPr>
                <w:rFonts w:ascii="Arial Narrow" w:hAnsi="Arial Narrow" w:cs="Arial"/>
                <w:sz w:val="24"/>
                <w:szCs w:val="24"/>
              </w:rPr>
              <w:t>Asset Management Survey Framework</w:t>
            </w:r>
          </w:p>
        </w:tc>
        <w:tc>
          <w:tcPr>
            <w:tcW w:w="18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5804B094" w14:textId="77777777" w:rsidR="004032A3" w:rsidRPr="00F67B25" w:rsidRDefault="004032A3" w:rsidP="0035547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Asset Services &amp; Finance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46F6F103" w14:textId="77777777" w:rsidR="004032A3" w:rsidRDefault="004032A3"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Refine the survey and audit cycle for best data quality</w:t>
            </w:r>
          </w:p>
        </w:tc>
        <w:tc>
          <w:tcPr>
            <w:cnfStyle w:val="000100000000" w:firstRow="0" w:lastRow="0" w:firstColumn="0" w:lastColumn="1" w:oddVBand="0" w:evenVBand="0" w:oddHBand="0" w:evenHBand="0" w:firstRowFirstColumn="0" w:firstRowLastColumn="0" w:lastRowFirstColumn="0" w:lastRowLastColumn="0"/>
            <w:tcW w:w="1559" w:type="dxa"/>
            <w:tcBorders>
              <w:top w:val="single" w:sz="12" w:space="0" w:color="FFFFFF" w:themeColor="background1"/>
              <w:left w:val="single" w:sz="12" w:space="0" w:color="FFFFFF" w:themeColor="background1"/>
              <w:bottom w:val="single" w:sz="12" w:space="0" w:color="FFFFFF" w:themeColor="background1"/>
              <w:right w:val="single" w:sz="12" w:space="0" w:color="auto"/>
            </w:tcBorders>
          </w:tcPr>
          <w:p w14:paraId="0A88D25D" w14:textId="77777777" w:rsidR="005A054A" w:rsidRPr="00A9797A" w:rsidRDefault="005A054A" w:rsidP="005A054A">
            <w:pPr>
              <w:spacing w:before="60" w:after="60"/>
              <w:jc w:val="center"/>
              <w:rPr>
                <w:rFonts w:ascii="Arial Narrow" w:hAnsi="Arial Narrow" w:cs="Arial"/>
                <w:b w:val="0"/>
                <w:sz w:val="24"/>
                <w:szCs w:val="24"/>
              </w:rPr>
            </w:pPr>
            <w:r>
              <w:rPr>
                <w:rFonts w:ascii="Arial Narrow" w:hAnsi="Arial Narrow" w:cs="Arial"/>
                <w:b w:val="0"/>
                <w:sz w:val="24"/>
                <w:szCs w:val="24"/>
              </w:rPr>
              <w:t>Ongoing</w:t>
            </w:r>
          </w:p>
          <w:p w14:paraId="3DFAFE32" w14:textId="77777777" w:rsidR="004032A3" w:rsidRDefault="004032A3" w:rsidP="00355475">
            <w:pPr>
              <w:spacing w:before="60" w:after="60"/>
              <w:jc w:val="center"/>
              <w:rPr>
                <w:rFonts w:ascii="Arial Narrow" w:hAnsi="Arial Narrow" w:cs="Arial"/>
                <w:b w:val="0"/>
                <w:sz w:val="24"/>
                <w:szCs w:val="24"/>
              </w:rPr>
            </w:pPr>
          </w:p>
        </w:tc>
      </w:tr>
      <w:tr w:rsidR="00A10D6E" w:rsidRPr="00A9797A" w14:paraId="05AC99EF" w14:textId="77777777" w:rsidTr="008355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FFFFFF" w:themeColor="background1"/>
              <w:left w:val="single" w:sz="12" w:space="0" w:color="auto"/>
              <w:right w:val="single" w:sz="12" w:space="0" w:color="FFFFFF" w:themeColor="background1"/>
            </w:tcBorders>
            <w:vAlign w:val="center"/>
          </w:tcPr>
          <w:p w14:paraId="6F29C8C4" w14:textId="77777777" w:rsidR="00A10D6E" w:rsidRPr="00A9797A" w:rsidRDefault="0083551A" w:rsidP="00355475">
            <w:pPr>
              <w:tabs>
                <w:tab w:val="left" w:pos="251"/>
                <w:tab w:val="center" w:pos="442"/>
              </w:tabs>
              <w:spacing w:before="60" w:after="60"/>
              <w:jc w:val="center"/>
              <w:rPr>
                <w:rFonts w:ascii="Arial Narrow" w:hAnsi="Arial Narrow" w:cs="Arial"/>
                <w:b w:val="0"/>
                <w:sz w:val="24"/>
                <w:szCs w:val="24"/>
              </w:rPr>
            </w:pPr>
            <w:r>
              <w:rPr>
                <w:rFonts w:ascii="Arial Narrow" w:hAnsi="Arial Narrow" w:cs="Arial"/>
                <w:b w:val="0"/>
                <w:sz w:val="24"/>
                <w:szCs w:val="24"/>
              </w:rPr>
              <w:t>5</w:t>
            </w:r>
            <w:r w:rsidRPr="00A9797A">
              <w:rPr>
                <w:rFonts w:ascii="Arial Narrow" w:hAnsi="Arial Narrow" w:cs="Arial"/>
                <w:b w:val="0"/>
                <w:sz w:val="24"/>
                <w:szCs w:val="24"/>
              </w:rPr>
              <w:t>.2</w:t>
            </w:r>
          </w:p>
        </w:tc>
        <w:tc>
          <w:tcPr>
            <w:cnfStyle w:val="000010000000" w:firstRow="0" w:lastRow="0" w:firstColumn="0" w:lastColumn="0" w:oddVBand="1" w:evenVBand="0" w:oddHBand="0" w:evenHBand="0" w:firstRowFirstColumn="0" w:firstRowLastColumn="0" w:lastRowFirstColumn="0" w:lastRowLastColumn="0"/>
            <w:tcW w:w="2409" w:type="dxa"/>
            <w:tcBorders>
              <w:top w:val="single" w:sz="12" w:space="0" w:color="FFFFFF" w:themeColor="background1"/>
              <w:left w:val="single" w:sz="12" w:space="0" w:color="FFFFFF" w:themeColor="background1"/>
              <w:bottom w:val="single" w:sz="18" w:space="0" w:color="auto"/>
              <w:right w:val="single" w:sz="12" w:space="0" w:color="FFFFFF" w:themeColor="background1"/>
            </w:tcBorders>
            <w:shd w:val="clear" w:color="auto" w:fill="D9D9D9" w:themeFill="background1" w:themeFillShade="D9"/>
          </w:tcPr>
          <w:p w14:paraId="310803BC" w14:textId="77777777" w:rsidR="00A10D6E" w:rsidRDefault="00A10D6E" w:rsidP="00355475">
            <w:pPr>
              <w:spacing w:after="120"/>
              <w:jc w:val="left"/>
              <w:rPr>
                <w:rFonts w:ascii="Arial Narrow" w:hAnsi="Arial Narrow" w:cs="Arial"/>
                <w:sz w:val="24"/>
                <w:szCs w:val="24"/>
              </w:rPr>
            </w:pPr>
            <w:r>
              <w:rPr>
                <w:rFonts w:ascii="Arial Narrow" w:hAnsi="Arial Narrow" w:cs="Arial"/>
                <w:sz w:val="24"/>
                <w:szCs w:val="24"/>
              </w:rPr>
              <w:t>HVAC Services Data Cleanse</w:t>
            </w:r>
          </w:p>
        </w:tc>
        <w:tc>
          <w:tcPr>
            <w:tcW w:w="1866" w:type="dxa"/>
            <w:tcBorders>
              <w:top w:val="single" w:sz="12" w:space="0" w:color="FFFFFF" w:themeColor="background1"/>
              <w:left w:val="single" w:sz="12" w:space="0" w:color="FFFFFF" w:themeColor="background1"/>
              <w:bottom w:val="single" w:sz="18" w:space="0" w:color="auto"/>
              <w:right w:val="single" w:sz="12" w:space="0" w:color="FFFFFF" w:themeColor="background1"/>
            </w:tcBorders>
            <w:shd w:val="clear" w:color="auto" w:fill="D9D9D9" w:themeFill="background1" w:themeFillShade="D9"/>
          </w:tcPr>
          <w:p w14:paraId="1B8418F1" w14:textId="77777777" w:rsidR="00A10D6E" w:rsidRDefault="00A10D6E" w:rsidP="00355475">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FFFFFF" w:themeColor="background1"/>
              <w:left w:val="single" w:sz="12" w:space="0" w:color="FFFFFF" w:themeColor="background1"/>
              <w:bottom w:val="single" w:sz="18" w:space="0" w:color="auto"/>
              <w:right w:val="single" w:sz="12" w:space="0" w:color="FFFFFF" w:themeColor="background1"/>
            </w:tcBorders>
            <w:shd w:val="clear" w:color="auto" w:fill="D9D9D9" w:themeFill="background1" w:themeFillShade="D9"/>
          </w:tcPr>
          <w:p w14:paraId="35BDA0A1" w14:textId="77777777" w:rsidR="00A10D6E" w:rsidRDefault="00A10D6E" w:rsidP="00492527">
            <w:pPr>
              <w:pStyle w:val="ListParagraph"/>
              <w:numPr>
                <w:ilvl w:val="0"/>
                <w:numId w:val="5"/>
              </w:numPr>
              <w:spacing w:before="60" w:after="60"/>
              <w:ind w:left="283"/>
              <w:jc w:val="left"/>
              <w:rPr>
                <w:rFonts w:ascii="Arial Narrow" w:hAnsi="Arial Narrow" w:cs="Arial"/>
                <w:sz w:val="24"/>
                <w:szCs w:val="24"/>
              </w:rPr>
            </w:pPr>
            <w:r>
              <w:rPr>
                <w:rFonts w:ascii="Arial Narrow" w:hAnsi="Arial Narrow" w:cs="Arial"/>
                <w:sz w:val="24"/>
                <w:szCs w:val="24"/>
              </w:rPr>
              <w:t>Utilise HVAC contracts to improve data and rates</w:t>
            </w:r>
          </w:p>
        </w:tc>
        <w:tc>
          <w:tcPr>
            <w:cnfStyle w:val="000100000000" w:firstRow="0" w:lastRow="0" w:firstColumn="0" w:lastColumn="1" w:oddVBand="0" w:evenVBand="0" w:oddHBand="0" w:evenHBand="0" w:firstRowFirstColumn="0" w:firstRowLastColumn="0" w:lastRowFirstColumn="0" w:lastRowLastColumn="0"/>
            <w:tcW w:w="1559" w:type="dxa"/>
            <w:tcBorders>
              <w:top w:val="single" w:sz="12" w:space="0" w:color="FFFFFF" w:themeColor="background1"/>
              <w:left w:val="single" w:sz="12" w:space="0" w:color="FFFFFF" w:themeColor="background1"/>
              <w:bottom w:val="single" w:sz="18" w:space="0" w:color="auto"/>
              <w:right w:val="single" w:sz="12" w:space="0" w:color="auto"/>
            </w:tcBorders>
          </w:tcPr>
          <w:p w14:paraId="46C81A7A" w14:textId="4E3F448B" w:rsidR="00A10D6E" w:rsidRPr="00A10D6E" w:rsidRDefault="005A6A97" w:rsidP="005A054A">
            <w:pPr>
              <w:spacing w:before="60" w:after="60"/>
              <w:jc w:val="center"/>
              <w:rPr>
                <w:rFonts w:ascii="Arial Narrow" w:hAnsi="Arial Narrow" w:cs="Arial"/>
                <w:b w:val="0"/>
                <w:sz w:val="24"/>
                <w:szCs w:val="24"/>
              </w:rPr>
            </w:pPr>
            <w:r>
              <w:rPr>
                <w:rFonts w:ascii="Arial Narrow" w:hAnsi="Arial Narrow" w:cs="Arial"/>
                <w:b w:val="0"/>
                <w:sz w:val="24"/>
                <w:szCs w:val="24"/>
              </w:rPr>
              <w:t>20</w:t>
            </w:r>
            <w:r w:rsidR="00093895">
              <w:rPr>
                <w:rFonts w:ascii="Arial Narrow" w:hAnsi="Arial Narrow" w:cs="Arial"/>
                <w:b w:val="0"/>
                <w:sz w:val="24"/>
                <w:szCs w:val="24"/>
              </w:rPr>
              <w:t>21/22</w:t>
            </w:r>
          </w:p>
        </w:tc>
      </w:tr>
    </w:tbl>
    <w:p w14:paraId="499A109C" w14:textId="77777777" w:rsidR="000F68E3" w:rsidRPr="00BF3211" w:rsidRDefault="00EA02F1" w:rsidP="00A008DA">
      <w:pPr>
        <w:pStyle w:val="Heading2"/>
        <w:spacing w:after="240"/>
        <w:rPr>
          <w:sz w:val="24"/>
          <w:szCs w:val="24"/>
        </w:rPr>
      </w:pPr>
      <w:bookmarkStart w:id="86" w:name="_Toc73446903"/>
      <w:r>
        <w:rPr>
          <w:sz w:val="24"/>
          <w:szCs w:val="24"/>
        </w:rPr>
        <w:t>8</w:t>
      </w:r>
      <w:r w:rsidR="000F68E3" w:rsidRPr="00BF3211">
        <w:rPr>
          <w:sz w:val="24"/>
          <w:szCs w:val="24"/>
        </w:rPr>
        <w:t>.3</w:t>
      </w:r>
      <w:r w:rsidR="000F68E3" w:rsidRPr="00BF3211">
        <w:rPr>
          <w:sz w:val="24"/>
          <w:szCs w:val="24"/>
        </w:rPr>
        <w:tab/>
        <w:t>Monitoring and Review Procedures</w:t>
      </w:r>
      <w:bookmarkEnd w:id="86"/>
    </w:p>
    <w:p w14:paraId="367BFFA6" w14:textId="7821B2E4" w:rsidR="002C5AB1" w:rsidRPr="003B08B7" w:rsidRDefault="002C5AB1" w:rsidP="002C5AB1">
      <w:pPr>
        <w:spacing w:after="200"/>
        <w:rPr>
          <w:rFonts w:cs="Arial"/>
          <w:bCs/>
          <w:sz w:val="24"/>
          <w:szCs w:val="24"/>
          <w:lang w:eastAsia="en-AU"/>
        </w:rPr>
      </w:pPr>
      <w:r w:rsidRPr="003B08B7">
        <w:rPr>
          <w:rFonts w:cs="Arial"/>
          <w:bCs/>
          <w:sz w:val="24"/>
          <w:szCs w:val="24"/>
          <w:lang w:eastAsia="en-AU"/>
        </w:rPr>
        <w:t xml:space="preserve">The </w:t>
      </w:r>
      <w:r w:rsidR="003B08B7" w:rsidRPr="003B08B7">
        <w:rPr>
          <w:rFonts w:cs="Arial"/>
          <w:bCs/>
          <w:sz w:val="24"/>
          <w:szCs w:val="24"/>
          <w:lang w:eastAsia="en-AU"/>
        </w:rPr>
        <w:t xml:space="preserve">BAMP </w:t>
      </w:r>
      <w:r w:rsidRPr="003B08B7">
        <w:rPr>
          <w:rFonts w:cs="Arial"/>
          <w:bCs/>
          <w:sz w:val="24"/>
          <w:szCs w:val="24"/>
          <w:lang w:eastAsia="en-AU"/>
        </w:rPr>
        <w:t xml:space="preserve">forms part of the City’s Strategic Asset Management Planning Framework (SAMPF), covers four financial years </w:t>
      </w:r>
      <w:r w:rsidR="005A6A97">
        <w:rPr>
          <w:rFonts w:cs="Arial"/>
          <w:bCs/>
          <w:sz w:val="24"/>
          <w:szCs w:val="24"/>
          <w:lang w:eastAsia="en-AU"/>
        </w:rPr>
        <w:t>20</w:t>
      </w:r>
      <w:r w:rsidRPr="003B08B7">
        <w:rPr>
          <w:rFonts w:cs="Arial"/>
          <w:bCs/>
          <w:sz w:val="24"/>
          <w:szCs w:val="24"/>
          <w:lang w:eastAsia="en-AU"/>
        </w:rPr>
        <w:t>20</w:t>
      </w:r>
      <w:r w:rsidR="005A6A97">
        <w:rPr>
          <w:rFonts w:cs="Arial"/>
          <w:bCs/>
          <w:sz w:val="24"/>
          <w:szCs w:val="24"/>
          <w:lang w:eastAsia="en-AU"/>
        </w:rPr>
        <w:t>-</w:t>
      </w:r>
      <w:r w:rsidRPr="003B08B7">
        <w:rPr>
          <w:rFonts w:cs="Arial"/>
          <w:bCs/>
          <w:sz w:val="24"/>
          <w:szCs w:val="24"/>
          <w:lang w:eastAsia="en-AU"/>
        </w:rPr>
        <w:t xml:space="preserve">21 </w:t>
      </w:r>
      <w:r w:rsidR="005A6A97">
        <w:rPr>
          <w:rFonts w:cs="Arial"/>
          <w:bCs/>
          <w:sz w:val="24"/>
          <w:szCs w:val="24"/>
          <w:lang w:eastAsia="en-AU"/>
        </w:rPr>
        <w:t>to</w:t>
      </w:r>
      <w:r w:rsidRPr="003B08B7">
        <w:rPr>
          <w:rFonts w:cs="Arial"/>
          <w:bCs/>
          <w:sz w:val="24"/>
          <w:szCs w:val="24"/>
          <w:lang w:eastAsia="en-AU"/>
        </w:rPr>
        <w:t xml:space="preserve"> </w:t>
      </w:r>
      <w:r w:rsidR="005A6A97">
        <w:rPr>
          <w:rFonts w:cs="Arial"/>
          <w:bCs/>
          <w:sz w:val="24"/>
          <w:szCs w:val="24"/>
          <w:lang w:eastAsia="en-AU"/>
        </w:rPr>
        <w:t>20</w:t>
      </w:r>
      <w:r w:rsidRPr="003B08B7">
        <w:rPr>
          <w:rFonts w:cs="Arial"/>
          <w:bCs/>
          <w:sz w:val="24"/>
          <w:szCs w:val="24"/>
          <w:lang w:eastAsia="en-AU"/>
        </w:rPr>
        <w:t>23</w:t>
      </w:r>
      <w:r w:rsidR="005A6A97">
        <w:rPr>
          <w:rFonts w:cs="Arial"/>
          <w:bCs/>
          <w:sz w:val="24"/>
          <w:szCs w:val="24"/>
          <w:lang w:eastAsia="en-AU"/>
        </w:rPr>
        <w:t>-</w:t>
      </w:r>
      <w:r w:rsidRPr="003B08B7">
        <w:rPr>
          <w:rFonts w:cs="Arial"/>
          <w:bCs/>
          <w:sz w:val="24"/>
          <w:szCs w:val="24"/>
          <w:lang w:eastAsia="en-AU"/>
        </w:rPr>
        <w:t>24</w:t>
      </w:r>
      <w:r w:rsidR="005A6A97">
        <w:rPr>
          <w:rFonts w:cs="Arial"/>
          <w:bCs/>
          <w:sz w:val="24"/>
          <w:szCs w:val="24"/>
          <w:lang w:eastAsia="en-AU"/>
        </w:rPr>
        <w:t xml:space="preserve"> </w:t>
      </w:r>
      <w:r w:rsidRPr="003B08B7">
        <w:rPr>
          <w:rFonts w:cs="Arial"/>
          <w:bCs/>
          <w:sz w:val="24"/>
          <w:szCs w:val="24"/>
          <w:lang w:eastAsia="en-AU"/>
        </w:rPr>
        <w:t>and acts as an informing strategy to the City’s Corporate Planning Framework.</w:t>
      </w:r>
    </w:p>
    <w:p w14:paraId="4E0B4803" w14:textId="77777777" w:rsidR="002C5AB1" w:rsidRPr="003B08B7" w:rsidRDefault="002C5AB1" w:rsidP="002C5AB1">
      <w:pPr>
        <w:spacing w:after="200"/>
        <w:rPr>
          <w:rFonts w:cs="Arial"/>
          <w:bCs/>
          <w:sz w:val="24"/>
          <w:szCs w:val="24"/>
          <w:lang w:eastAsia="en-AU"/>
        </w:rPr>
      </w:pPr>
      <w:r w:rsidRPr="003B08B7">
        <w:rPr>
          <w:rFonts w:cs="Arial"/>
          <w:bCs/>
          <w:sz w:val="24"/>
          <w:szCs w:val="24"/>
          <w:lang w:eastAsia="en-AU"/>
        </w:rPr>
        <w:t xml:space="preserve">Future iterations of the </w:t>
      </w:r>
      <w:r w:rsidR="003B08B7" w:rsidRPr="003B08B7">
        <w:rPr>
          <w:rFonts w:cs="Arial"/>
          <w:bCs/>
          <w:sz w:val="24"/>
          <w:szCs w:val="24"/>
          <w:lang w:eastAsia="en-AU"/>
        </w:rPr>
        <w:t>BAMP</w:t>
      </w:r>
      <w:r w:rsidRPr="003B08B7">
        <w:rPr>
          <w:rFonts w:cs="Arial"/>
          <w:bCs/>
          <w:sz w:val="24"/>
          <w:szCs w:val="24"/>
          <w:lang w:eastAsia="en-AU"/>
        </w:rPr>
        <w:t xml:space="preserve"> will be developed every 4 year</w:t>
      </w:r>
      <w:r w:rsidR="002C24EB">
        <w:rPr>
          <w:rFonts w:cs="Arial"/>
          <w:bCs/>
          <w:sz w:val="24"/>
          <w:szCs w:val="24"/>
          <w:lang w:eastAsia="en-AU"/>
        </w:rPr>
        <w:t>s</w:t>
      </w:r>
      <w:r w:rsidRPr="003B08B7">
        <w:rPr>
          <w:rFonts w:cs="Arial"/>
          <w:bCs/>
          <w:sz w:val="24"/>
          <w:szCs w:val="24"/>
          <w:lang w:eastAsia="en-AU"/>
        </w:rPr>
        <w:t xml:space="preserve"> and be subject to a 2 year desktop review. The </w:t>
      </w:r>
      <w:r w:rsidR="003B08B7" w:rsidRPr="003B08B7">
        <w:rPr>
          <w:rFonts w:cs="Arial"/>
          <w:bCs/>
          <w:sz w:val="24"/>
          <w:szCs w:val="24"/>
          <w:lang w:eastAsia="en-AU"/>
        </w:rPr>
        <w:t>BAMP</w:t>
      </w:r>
      <w:r w:rsidRPr="003B08B7">
        <w:rPr>
          <w:rFonts w:cs="Arial"/>
          <w:bCs/>
          <w:sz w:val="24"/>
          <w:szCs w:val="24"/>
          <w:lang w:eastAsia="en-AU"/>
        </w:rPr>
        <w:t xml:space="preserve"> review will focus on core elements required by the LTFP, for example asset valuations, growth projections, financial analysis including operating, sustainability ratios and 10 year renewals. This will ensure that future revisions of the LTFP will be derived from a structured AMP development cycle which has received Executive and or Council approval, increasing confidence and integration </w:t>
      </w:r>
      <w:r w:rsidRPr="003B08B7">
        <w:rPr>
          <w:rFonts w:cs="Arial"/>
          <w:bCs/>
          <w:sz w:val="24"/>
          <w:szCs w:val="24"/>
          <w:lang w:eastAsia="en-AU"/>
        </w:rPr>
        <w:lastRenderedPageBreak/>
        <w:t>of asset management data and methodologies into the City’s long term financial planning.</w:t>
      </w:r>
    </w:p>
    <w:p w14:paraId="21D68A96" w14:textId="77777777" w:rsidR="00BC141A" w:rsidRDefault="00A3431C" w:rsidP="00BC141A">
      <w:pPr>
        <w:autoSpaceDE w:val="0"/>
        <w:autoSpaceDN w:val="0"/>
        <w:adjustRightInd w:val="0"/>
        <w:spacing w:after="0"/>
        <w:rPr>
          <w:rFonts w:cs="Arial"/>
          <w:bCs/>
          <w:sz w:val="24"/>
          <w:szCs w:val="24"/>
          <w:lang w:eastAsia="en-AU"/>
        </w:rPr>
      </w:pPr>
      <w:r w:rsidRPr="00A3431C">
        <w:rPr>
          <w:rFonts w:cs="Arial"/>
          <w:bCs/>
          <w:sz w:val="24"/>
          <w:szCs w:val="24"/>
          <w:lang w:eastAsia="en-AU"/>
        </w:rPr>
        <w:t>The following diagram provides a visual representation and timeline of the Strategic Asset Planning Frameworks plans and strategies.</w:t>
      </w:r>
    </w:p>
    <w:p w14:paraId="3E8F5AC2" w14:textId="77777777" w:rsidR="00A3431C" w:rsidRPr="00A3431C" w:rsidRDefault="00A3431C" w:rsidP="00A3431C">
      <w:pPr>
        <w:pStyle w:val="BodyText"/>
        <w:rPr>
          <w:lang w:eastAsia="en-AU"/>
        </w:rPr>
      </w:pPr>
    </w:p>
    <w:p w14:paraId="1C999C25" w14:textId="77777777" w:rsidR="00BC141A" w:rsidRDefault="002C5AB1" w:rsidP="00BC141A">
      <w:pPr>
        <w:autoSpaceDE w:val="0"/>
        <w:autoSpaceDN w:val="0"/>
        <w:adjustRightInd w:val="0"/>
        <w:spacing w:after="0"/>
      </w:pPr>
      <w:r>
        <w:rPr>
          <w:noProof/>
          <w:lang w:eastAsia="en-AU"/>
        </w:rPr>
        <w:drawing>
          <wp:inline distT="0" distB="0" distL="0" distR="0" wp14:anchorId="186F6752" wp14:editId="06C16C9B">
            <wp:extent cx="5731510" cy="5238619"/>
            <wp:effectExtent l="19050" t="19050" r="21590" b="19685"/>
            <wp:docPr id="22" name="Picture 22" descr="C:\Users\nmilne\AppData\Local\Microsoft\Windows\Temporary Internet Files\Content.Word\Strategic-Asset-Management-Planning-Framework-(SAMPF)_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Strategic-Asset-Management-Planning-Framework-(SAMPF)_tabl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5238619"/>
                    </a:xfrm>
                    <a:prstGeom prst="rect">
                      <a:avLst/>
                    </a:prstGeom>
                    <a:noFill/>
                    <a:ln>
                      <a:solidFill>
                        <a:schemeClr val="accent1"/>
                      </a:solidFill>
                    </a:ln>
                  </pic:spPr>
                </pic:pic>
              </a:graphicData>
            </a:graphic>
          </wp:inline>
        </w:drawing>
      </w:r>
    </w:p>
    <w:p w14:paraId="4C07FED9" w14:textId="77777777" w:rsidR="00BC141A" w:rsidRDefault="00BC141A" w:rsidP="00BC141A">
      <w:pPr>
        <w:spacing w:after="0"/>
        <w:rPr>
          <w:bCs/>
          <w:lang w:eastAsia="en-AU"/>
        </w:rPr>
      </w:pPr>
    </w:p>
    <w:p w14:paraId="69C8A8A4" w14:textId="77777777" w:rsidR="00BC141A" w:rsidRDefault="00BC141A" w:rsidP="00BC141A">
      <w:pPr>
        <w:spacing w:after="0"/>
        <w:rPr>
          <w:bCs/>
          <w:lang w:eastAsia="en-AU"/>
        </w:rPr>
      </w:pPr>
    </w:p>
    <w:p w14:paraId="51FA854D" w14:textId="77777777" w:rsidR="002C5AB1" w:rsidRPr="00FB7C84" w:rsidRDefault="00A3431C" w:rsidP="002C5AB1">
      <w:pPr>
        <w:spacing w:after="0"/>
        <w:rPr>
          <w:rFonts w:cs="Arial"/>
          <w:bCs/>
          <w:sz w:val="24"/>
          <w:szCs w:val="24"/>
          <w:lang w:eastAsia="en-AU"/>
        </w:rPr>
      </w:pPr>
      <w:r w:rsidRPr="00A3431C">
        <w:rPr>
          <w:rFonts w:cs="Arial"/>
          <w:bCs/>
          <w:sz w:val="24"/>
          <w:szCs w:val="24"/>
          <w:lang w:eastAsia="en-AU"/>
        </w:rPr>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2AD7B0ED" w14:textId="77777777" w:rsidR="00A03DBB" w:rsidRDefault="00A03DBB" w:rsidP="002C5AB1">
      <w:pPr>
        <w:spacing w:after="0"/>
        <w:rPr>
          <w:rFonts w:cs="Arial"/>
          <w:bCs/>
          <w:sz w:val="24"/>
          <w:szCs w:val="24"/>
          <w:lang w:eastAsia="en-AU"/>
        </w:rPr>
      </w:pPr>
    </w:p>
    <w:p w14:paraId="12D8C021" w14:textId="0C8D7BEB" w:rsidR="002C5AB1" w:rsidRPr="00FB7C84" w:rsidRDefault="002C5AB1" w:rsidP="002C5AB1">
      <w:pPr>
        <w:spacing w:after="0"/>
        <w:rPr>
          <w:rFonts w:cs="Arial"/>
          <w:sz w:val="24"/>
          <w:szCs w:val="24"/>
        </w:rPr>
      </w:pPr>
      <w:r w:rsidRPr="00FB7C84">
        <w:rPr>
          <w:rFonts w:cs="Arial"/>
          <w:bCs/>
          <w:sz w:val="24"/>
          <w:szCs w:val="24"/>
          <w:lang w:eastAsia="en-AU"/>
        </w:rPr>
        <w:t xml:space="preserve">Supported by the relevant business area and the Asset Management Planning and System Sections of the </w:t>
      </w:r>
      <w:r w:rsidR="00C916FA" w:rsidRPr="00FB7C84">
        <w:rPr>
          <w:rFonts w:cs="Arial"/>
          <w:bCs/>
          <w:sz w:val="24"/>
          <w:szCs w:val="24"/>
          <w:lang w:eastAsia="en-AU"/>
        </w:rPr>
        <w:t xml:space="preserve">Asset Service Unit, the Head of Property and Assets </w:t>
      </w:r>
      <w:r w:rsidRPr="00FB7C84">
        <w:rPr>
          <w:rFonts w:cs="Arial"/>
          <w:bCs/>
          <w:sz w:val="24"/>
          <w:szCs w:val="24"/>
          <w:lang w:eastAsia="en-AU"/>
        </w:rPr>
        <w:t xml:space="preserve">has overall responsibility and management for each of the </w:t>
      </w:r>
      <w:r w:rsidRPr="00FB7C84">
        <w:rPr>
          <w:rFonts w:cs="Arial"/>
          <w:sz w:val="24"/>
          <w:szCs w:val="24"/>
        </w:rPr>
        <w:t xml:space="preserve">Improvement Strategies identified within </w:t>
      </w:r>
      <w:r w:rsidR="00A03DBB">
        <w:rPr>
          <w:rFonts w:cs="Arial"/>
          <w:sz w:val="24"/>
          <w:szCs w:val="24"/>
        </w:rPr>
        <w:t>S</w:t>
      </w:r>
      <w:r w:rsidRPr="00FB7C84">
        <w:rPr>
          <w:rFonts w:cs="Arial"/>
          <w:sz w:val="24"/>
          <w:szCs w:val="24"/>
        </w:rPr>
        <w:t xml:space="preserve">ection 8 of the </w:t>
      </w:r>
      <w:r w:rsidR="000062E0" w:rsidRPr="00FB7C84">
        <w:rPr>
          <w:rFonts w:cs="Arial"/>
          <w:sz w:val="24"/>
          <w:szCs w:val="24"/>
        </w:rPr>
        <w:t>BAMP.</w:t>
      </w:r>
    </w:p>
    <w:p w14:paraId="2084CC25" w14:textId="21987D50" w:rsidR="00AC6C2A" w:rsidRPr="00AC6C2A" w:rsidRDefault="00E87E76" w:rsidP="00AC6C2A">
      <w:pPr>
        <w:spacing w:after="0"/>
        <w:jc w:val="left"/>
        <w:rPr>
          <w:sz w:val="24"/>
          <w:szCs w:val="24"/>
        </w:rPr>
      </w:pPr>
      <w:r w:rsidRPr="00E87E76">
        <w:rPr>
          <w:sz w:val="24"/>
          <w:szCs w:val="24"/>
        </w:rPr>
        <w:t xml:space="preserve"> </w:t>
      </w:r>
      <w:bookmarkStart w:id="87" w:name="_Toc73446904"/>
    </w:p>
    <w:p w14:paraId="13F1EEAD" w14:textId="231485AF" w:rsidR="000F68E3" w:rsidRDefault="000F68E3" w:rsidP="008601B5">
      <w:pPr>
        <w:pStyle w:val="Heading1"/>
        <w:rPr>
          <w:color w:val="0070C0"/>
        </w:rPr>
      </w:pPr>
      <w:r w:rsidRPr="003B08B7">
        <w:rPr>
          <w:color w:val="0070C0"/>
        </w:rPr>
        <w:lastRenderedPageBreak/>
        <w:t>R</w:t>
      </w:r>
      <w:bookmarkEnd w:id="87"/>
      <w:r w:rsidR="00AC6C2A">
        <w:rPr>
          <w:color w:val="0070C0"/>
        </w:rPr>
        <w:t>eferences</w:t>
      </w:r>
    </w:p>
    <w:p w14:paraId="435E1413" w14:textId="77777777" w:rsidR="002C5AB1" w:rsidRPr="002C24EB" w:rsidRDefault="00665148" w:rsidP="002C5AB1">
      <w:pPr>
        <w:rPr>
          <w:sz w:val="24"/>
          <w:szCs w:val="24"/>
        </w:rPr>
      </w:pPr>
      <w:r w:rsidRPr="002C24EB">
        <w:rPr>
          <w:sz w:val="24"/>
          <w:szCs w:val="24"/>
        </w:rPr>
        <w:t>C</w:t>
      </w:r>
      <w:r w:rsidR="002C5AB1" w:rsidRPr="002C24EB">
        <w:rPr>
          <w:sz w:val="24"/>
          <w:szCs w:val="24"/>
        </w:rPr>
        <w:t>ity of Cockburn – Asset Management Strategy 2017 – 2024</w:t>
      </w:r>
    </w:p>
    <w:p w14:paraId="0B3503B5" w14:textId="77777777" w:rsidR="002C5AB1" w:rsidRPr="002C24EB" w:rsidRDefault="002C5AB1" w:rsidP="002C5AB1">
      <w:pPr>
        <w:rPr>
          <w:sz w:val="24"/>
          <w:szCs w:val="24"/>
        </w:rPr>
      </w:pPr>
      <w:r w:rsidRPr="002C24EB">
        <w:rPr>
          <w:sz w:val="24"/>
          <w:szCs w:val="24"/>
        </w:rPr>
        <w:t>City of Cockburn – Strategic Community Plan 2020 – 2030</w:t>
      </w:r>
    </w:p>
    <w:p w14:paraId="0BDBF253" w14:textId="77777777" w:rsidR="002C5AB1" w:rsidRPr="002C24EB" w:rsidRDefault="002C5AB1" w:rsidP="002C5AB1">
      <w:pPr>
        <w:rPr>
          <w:sz w:val="24"/>
          <w:szCs w:val="24"/>
        </w:rPr>
      </w:pPr>
      <w:r w:rsidRPr="002C24EB">
        <w:rPr>
          <w:sz w:val="24"/>
          <w:szCs w:val="24"/>
        </w:rPr>
        <w:t>City of Cockburn – Long Term Financial Plan 2020-2021 to 2029-2030</w:t>
      </w:r>
    </w:p>
    <w:p w14:paraId="0FEC1D24" w14:textId="77777777" w:rsidR="002C5AB1" w:rsidRPr="002C24EB" w:rsidRDefault="002C5AB1" w:rsidP="002C5AB1">
      <w:pPr>
        <w:rPr>
          <w:sz w:val="24"/>
          <w:szCs w:val="24"/>
        </w:rPr>
      </w:pPr>
      <w:r w:rsidRPr="002C24EB">
        <w:rPr>
          <w:sz w:val="24"/>
          <w:szCs w:val="24"/>
        </w:rPr>
        <w:t>City of Cockburn – Management Budget 2019 - 2020</w:t>
      </w:r>
    </w:p>
    <w:p w14:paraId="7026B063" w14:textId="77777777" w:rsidR="002C5AB1" w:rsidRPr="002C24EB" w:rsidRDefault="002C5AB1" w:rsidP="002C5AB1">
      <w:pPr>
        <w:rPr>
          <w:sz w:val="24"/>
          <w:szCs w:val="24"/>
        </w:rPr>
      </w:pPr>
      <w:r w:rsidRPr="002C24EB">
        <w:rPr>
          <w:sz w:val="24"/>
          <w:szCs w:val="24"/>
        </w:rPr>
        <w:t>City of Cockburn – Enterprise Risk Management</w:t>
      </w:r>
    </w:p>
    <w:p w14:paraId="1749BCA7" w14:textId="77777777" w:rsidR="00E21DAD" w:rsidRPr="002C24EB" w:rsidRDefault="00E21DAD" w:rsidP="00E21DAD">
      <w:pPr>
        <w:pStyle w:val="BodyText"/>
        <w:rPr>
          <w:sz w:val="24"/>
          <w:szCs w:val="24"/>
        </w:rPr>
      </w:pPr>
      <w:r w:rsidRPr="002C24EB">
        <w:rPr>
          <w:sz w:val="24"/>
          <w:szCs w:val="24"/>
        </w:rPr>
        <w:t xml:space="preserve">City of Cockburn  – Disability Access Inclusion Plan 2017 </w:t>
      </w:r>
      <w:r w:rsidR="0090021F" w:rsidRPr="002C24EB">
        <w:rPr>
          <w:sz w:val="24"/>
          <w:szCs w:val="24"/>
        </w:rPr>
        <w:t>–</w:t>
      </w:r>
      <w:r w:rsidRPr="002C24EB">
        <w:rPr>
          <w:sz w:val="24"/>
          <w:szCs w:val="24"/>
        </w:rPr>
        <w:t xml:space="preserve"> 2022</w:t>
      </w:r>
    </w:p>
    <w:p w14:paraId="02D721B9" w14:textId="77777777" w:rsidR="0090021F" w:rsidRPr="002C24EB" w:rsidRDefault="0090021F" w:rsidP="00E21DAD">
      <w:pPr>
        <w:pStyle w:val="BodyText"/>
        <w:rPr>
          <w:sz w:val="24"/>
          <w:szCs w:val="24"/>
        </w:rPr>
      </w:pPr>
      <w:r w:rsidRPr="002C24EB">
        <w:rPr>
          <w:sz w:val="24"/>
          <w:szCs w:val="24"/>
        </w:rPr>
        <w:t>City of Cockburn – Age Friendly Strate</w:t>
      </w:r>
      <w:r w:rsidR="002A5832" w:rsidRPr="002C24EB">
        <w:rPr>
          <w:sz w:val="24"/>
          <w:szCs w:val="24"/>
        </w:rPr>
        <w:t>gy 2016 - 2021</w:t>
      </w:r>
    </w:p>
    <w:p w14:paraId="12355B86" w14:textId="77777777" w:rsidR="002C5AB1" w:rsidRPr="002C24EB" w:rsidRDefault="007926FF" w:rsidP="002C5AB1">
      <w:pPr>
        <w:rPr>
          <w:sz w:val="24"/>
          <w:szCs w:val="24"/>
        </w:rPr>
      </w:pPr>
      <w:hyperlink r:id="rId36" w:history="1">
        <w:r w:rsidR="002C5AB1" w:rsidRPr="002C24EB">
          <w:rPr>
            <w:rStyle w:val="Hyperlink"/>
            <w:sz w:val="24"/>
            <w:szCs w:val="24"/>
          </w:rPr>
          <w:t>IPWEA</w:t>
        </w:r>
      </w:hyperlink>
      <w:r w:rsidR="002C5AB1" w:rsidRPr="002C24EB">
        <w:rPr>
          <w:sz w:val="24"/>
          <w:szCs w:val="24"/>
        </w:rPr>
        <w:t>, 2011, ‘International Infrastructure Management Manual’, Institute of Public Works Engineering Australia, Sydney</w:t>
      </w:r>
    </w:p>
    <w:p w14:paraId="2404E8B1" w14:textId="77777777" w:rsidR="002C5AB1" w:rsidRPr="002C24EB" w:rsidRDefault="002C5AB1" w:rsidP="002C5AB1">
      <w:pPr>
        <w:spacing w:before="240" w:after="0"/>
        <w:rPr>
          <w:sz w:val="24"/>
          <w:szCs w:val="24"/>
        </w:rPr>
      </w:pPr>
      <w:r w:rsidRPr="002C24EB">
        <w:rPr>
          <w:sz w:val="24"/>
          <w:szCs w:val="24"/>
        </w:rPr>
        <w:t xml:space="preserve">Government of Western Australia, Department of The Premier and Cabinet – </w:t>
      </w:r>
    </w:p>
    <w:p w14:paraId="6B5FA3F1" w14:textId="77777777" w:rsidR="002C5AB1" w:rsidRPr="002C24EB" w:rsidRDefault="007926FF" w:rsidP="002C5AB1">
      <w:pPr>
        <w:pStyle w:val="BodyText"/>
        <w:jc w:val="left"/>
        <w:rPr>
          <w:sz w:val="24"/>
          <w:szCs w:val="24"/>
        </w:rPr>
      </w:pPr>
      <w:hyperlink r:id="rId37" w:history="1">
        <w:r w:rsidR="002C5AB1" w:rsidRPr="002C24EB">
          <w:rPr>
            <w:rStyle w:val="Hyperlink"/>
            <w:sz w:val="24"/>
            <w:szCs w:val="24"/>
          </w:rPr>
          <w:t>Western Australian Legislation – Acts in force</w:t>
        </w:r>
      </w:hyperlink>
    </w:p>
    <w:p w14:paraId="4F2145FE" w14:textId="77777777" w:rsidR="002C5AB1" w:rsidRPr="002C24EB" w:rsidRDefault="002C5AB1" w:rsidP="002C5AB1">
      <w:pPr>
        <w:rPr>
          <w:sz w:val="24"/>
          <w:szCs w:val="24"/>
        </w:rPr>
      </w:pPr>
      <w:r w:rsidRPr="002C24EB">
        <w:rPr>
          <w:sz w:val="24"/>
          <w:szCs w:val="24"/>
        </w:rPr>
        <w:t xml:space="preserve">The Local Government and Municipal Knowledge Base – </w:t>
      </w:r>
      <w:hyperlink r:id="rId38" w:history="1">
        <w:r w:rsidRPr="002C24EB">
          <w:rPr>
            <w:rStyle w:val="Hyperlink"/>
            <w:sz w:val="24"/>
            <w:szCs w:val="24"/>
          </w:rPr>
          <w:t>LGAM Knowledge Base</w:t>
        </w:r>
      </w:hyperlink>
    </w:p>
    <w:p w14:paraId="4A86FB69" w14:textId="77777777" w:rsidR="002C5AB1" w:rsidRPr="002C24EB" w:rsidRDefault="002C5AB1" w:rsidP="00665148">
      <w:pPr>
        <w:jc w:val="left"/>
        <w:rPr>
          <w:sz w:val="24"/>
          <w:szCs w:val="24"/>
        </w:rPr>
      </w:pPr>
      <w:r w:rsidRPr="002C24EB">
        <w:rPr>
          <w:sz w:val="24"/>
          <w:szCs w:val="24"/>
        </w:rPr>
        <w:t>DVC, 2006, ‘Asset Investment Guidelines’, ‘Glossary’, Department for Victorian Communities, Local Government Victoria, Melbourne, http://www.dvc.vic.gov.au/web20/dvclgv.nsf/allDocs/RWP1C79EC4A7225CD2FCA257170003259F6?OpenDocument</w:t>
      </w:r>
    </w:p>
    <w:p w14:paraId="3767D8B1" w14:textId="77777777" w:rsidR="002C5AB1" w:rsidRPr="002C24EB" w:rsidRDefault="002C5AB1" w:rsidP="002C5AB1">
      <w:pPr>
        <w:rPr>
          <w:sz w:val="24"/>
          <w:szCs w:val="24"/>
        </w:rPr>
      </w:pPr>
      <w:r w:rsidRPr="002C24EB">
        <w:rPr>
          <w:sz w:val="24"/>
          <w:szCs w:val="24"/>
        </w:rPr>
        <w:t>Local Government of Western Australia – Asset Management Framework and Guidelines</w:t>
      </w:r>
    </w:p>
    <w:p w14:paraId="25F0C735" w14:textId="77777777" w:rsidR="002C5AB1" w:rsidRPr="002C24EB" w:rsidRDefault="002C5AB1" w:rsidP="002C5AB1">
      <w:pPr>
        <w:pStyle w:val="BodyText"/>
        <w:jc w:val="left"/>
        <w:rPr>
          <w:sz w:val="24"/>
          <w:szCs w:val="24"/>
        </w:rPr>
      </w:pPr>
      <w:r w:rsidRPr="002C24EB">
        <w:rPr>
          <w:sz w:val="24"/>
          <w:szCs w:val="24"/>
        </w:rPr>
        <w:t>IPWEA, 2006, ‘International Infrastructure Management Manual</w:t>
      </w:r>
    </w:p>
    <w:p w14:paraId="21170BFB" w14:textId="77777777" w:rsidR="002C5AB1" w:rsidRPr="002C24EB" w:rsidRDefault="002C5AB1" w:rsidP="002C5AB1">
      <w:pPr>
        <w:pStyle w:val="BodyText"/>
        <w:jc w:val="left"/>
        <w:rPr>
          <w:sz w:val="24"/>
          <w:szCs w:val="24"/>
        </w:rPr>
      </w:pPr>
      <w:r w:rsidRPr="002C24EB">
        <w:rPr>
          <w:sz w:val="24"/>
          <w:szCs w:val="24"/>
        </w:rPr>
        <w:t>City of Cockburn – Enterprise Risk Management</w:t>
      </w:r>
    </w:p>
    <w:p w14:paraId="0C3359DA" w14:textId="77777777" w:rsidR="002C5AB1" w:rsidRPr="002C24EB" w:rsidRDefault="002C5AB1" w:rsidP="002C5AB1">
      <w:pPr>
        <w:pStyle w:val="BodyText"/>
        <w:jc w:val="left"/>
        <w:rPr>
          <w:sz w:val="24"/>
          <w:szCs w:val="24"/>
        </w:rPr>
      </w:pPr>
      <w:r w:rsidRPr="002C24EB">
        <w:rPr>
          <w:sz w:val="24"/>
          <w:szCs w:val="24"/>
        </w:rPr>
        <w:t>City of Cockburn - CATALYSE – Community needs and perceptions survey June 2019</w:t>
      </w:r>
    </w:p>
    <w:p w14:paraId="290AC67B" w14:textId="77777777" w:rsidR="002C5AB1" w:rsidRPr="002C24EB" w:rsidRDefault="002C5AB1" w:rsidP="002C5AB1">
      <w:pPr>
        <w:pStyle w:val="BodyText"/>
        <w:jc w:val="left"/>
        <w:rPr>
          <w:sz w:val="24"/>
          <w:szCs w:val="24"/>
        </w:rPr>
      </w:pPr>
      <w:r w:rsidRPr="002C24EB">
        <w:rPr>
          <w:sz w:val="24"/>
          <w:szCs w:val="24"/>
        </w:rPr>
        <w:t xml:space="preserve">City of Cockburn - Population forecast - </w:t>
      </w:r>
      <w:hyperlink r:id="rId39" w:history="1">
        <w:r w:rsidRPr="002C24EB">
          <w:rPr>
            <w:rStyle w:val="Hyperlink"/>
            <w:sz w:val="24"/>
            <w:szCs w:val="24"/>
          </w:rPr>
          <w:t>https://forecast.id.com.au/cockburn</w:t>
        </w:r>
      </w:hyperlink>
    </w:p>
    <w:p w14:paraId="1D6D1EB3" w14:textId="77777777" w:rsidR="002C5AB1" w:rsidRPr="002C24EB" w:rsidRDefault="002C5AB1" w:rsidP="002C5AB1">
      <w:pPr>
        <w:pStyle w:val="BodyText"/>
        <w:jc w:val="left"/>
        <w:rPr>
          <w:sz w:val="24"/>
          <w:szCs w:val="24"/>
        </w:rPr>
      </w:pPr>
      <w:r w:rsidRPr="002C24EB">
        <w:rPr>
          <w:sz w:val="24"/>
          <w:szCs w:val="24"/>
        </w:rPr>
        <w:t xml:space="preserve">IPWEA, 2011, ‘International Infrastructure Management Manual’, Institute of Public Works Engineering Australia, Sydney, </w:t>
      </w:r>
      <w:hyperlink r:id="rId40" w:history="1">
        <w:r w:rsidRPr="002C24EB">
          <w:rPr>
            <w:rStyle w:val="Hyperlink"/>
            <w:color w:val="auto"/>
            <w:sz w:val="24"/>
            <w:szCs w:val="24"/>
          </w:rPr>
          <w:t>www.ipwea.org.au</w:t>
        </w:r>
      </w:hyperlink>
    </w:p>
    <w:p w14:paraId="7E3F6D79" w14:textId="77777777" w:rsidR="002C5AB1" w:rsidRPr="002C24EB" w:rsidRDefault="002C5AB1" w:rsidP="002C5AB1">
      <w:pPr>
        <w:pStyle w:val="BodyText"/>
        <w:jc w:val="left"/>
        <w:rPr>
          <w:sz w:val="24"/>
          <w:szCs w:val="24"/>
        </w:rPr>
      </w:pPr>
      <w:r w:rsidRPr="002C24EB">
        <w:rPr>
          <w:sz w:val="24"/>
          <w:szCs w:val="24"/>
        </w:rPr>
        <w:t xml:space="preserve">Government of Western Australia, Department of The Premier and Cabinet - </w:t>
      </w:r>
      <w:hyperlink r:id="rId41" w:history="1">
        <w:r w:rsidRPr="002C24EB">
          <w:rPr>
            <w:rStyle w:val="Hyperlink"/>
            <w:sz w:val="24"/>
            <w:szCs w:val="24"/>
          </w:rPr>
          <w:t>Western Australian Legislation - Acts</w:t>
        </w:r>
      </w:hyperlink>
      <w:r w:rsidRPr="002C24EB">
        <w:rPr>
          <w:rStyle w:val="Hyperlink"/>
          <w:sz w:val="24"/>
          <w:szCs w:val="24"/>
        </w:rPr>
        <w:t xml:space="preserve"> in force</w:t>
      </w:r>
    </w:p>
    <w:p w14:paraId="6257C0DA" w14:textId="77777777" w:rsidR="002C5AB1" w:rsidRPr="002C24EB" w:rsidRDefault="002C5AB1" w:rsidP="002C5AB1">
      <w:pPr>
        <w:pStyle w:val="BodyText"/>
        <w:jc w:val="left"/>
        <w:rPr>
          <w:sz w:val="24"/>
          <w:szCs w:val="24"/>
        </w:rPr>
      </w:pPr>
      <w:r w:rsidRPr="002C24EB">
        <w:rPr>
          <w:sz w:val="24"/>
          <w:szCs w:val="24"/>
        </w:rPr>
        <w:t xml:space="preserve">DVC, 2006, ‘Asset Investment Guidelines’, ‘Glossary’, Department for Victorian Communities, Local Government Victoria, Melbourne, </w:t>
      </w:r>
      <w:hyperlink r:id="rId42" w:tooltip="blocked::http://www.dvc.vic.gov.au/web20/dvclgv.nsf/allDocs/RWP1C79EC4A7225CD2FCA257170003259F6?OpenDocument" w:history="1">
        <w:r w:rsidRPr="002C24EB">
          <w:rPr>
            <w:rStyle w:val="Hyperlink"/>
            <w:rFonts w:cs="Arial"/>
            <w:color w:val="auto"/>
            <w:sz w:val="24"/>
            <w:szCs w:val="24"/>
          </w:rPr>
          <w:t>http://www.dvc.vic.gov.au/web20/dvclgv.nsf/allDocs/RWP1C79EC4A7225CD2FCA257170003259F6?OpenDocument</w:t>
        </w:r>
      </w:hyperlink>
    </w:p>
    <w:p w14:paraId="5B8E5BD0" w14:textId="77777777" w:rsidR="002C5AB1" w:rsidRPr="002C24EB" w:rsidRDefault="002C5AB1" w:rsidP="002C5AB1">
      <w:pPr>
        <w:pStyle w:val="BodyText"/>
        <w:rPr>
          <w:sz w:val="24"/>
          <w:szCs w:val="24"/>
        </w:rPr>
        <w:sectPr w:rsidR="002C5AB1" w:rsidRPr="002C24EB" w:rsidSect="00F62B53">
          <w:pgSz w:w="11907" w:h="16840" w:code="9"/>
          <w:pgMar w:top="851" w:right="1134" w:bottom="1134" w:left="1440" w:header="720" w:footer="720" w:gutter="0"/>
          <w:cols w:space="720"/>
          <w:docGrid w:linePitch="360"/>
        </w:sectPr>
      </w:pPr>
      <w:r w:rsidRPr="002C24EB">
        <w:rPr>
          <w:sz w:val="24"/>
          <w:szCs w:val="24"/>
        </w:rPr>
        <w:t>Local Government of Western Australia – Asset Management Framework and Guidelines</w:t>
      </w:r>
    </w:p>
    <w:p w14:paraId="7F65149F" w14:textId="67947E9D" w:rsidR="000F68E3" w:rsidRPr="002C24EB" w:rsidRDefault="000F68E3" w:rsidP="005D5829">
      <w:pPr>
        <w:pStyle w:val="Heading1"/>
        <w:spacing w:before="0" w:after="0"/>
        <w:rPr>
          <w:color w:val="0070C0"/>
        </w:rPr>
      </w:pPr>
      <w:bookmarkStart w:id="88" w:name="_Toc73446905"/>
      <w:r w:rsidRPr="002C24EB">
        <w:rPr>
          <w:color w:val="0070C0"/>
        </w:rPr>
        <w:lastRenderedPageBreak/>
        <w:t>A</w:t>
      </w:r>
      <w:bookmarkEnd w:id="88"/>
      <w:r w:rsidR="00AC6C2A">
        <w:rPr>
          <w:color w:val="0070C0"/>
        </w:rPr>
        <w:t>ppendices</w:t>
      </w:r>
    </w:p>
    <w:p w14:paraId="63D524B3" w14:textId="77777777" w:rsidR="00903CB6" w:rsidRDefault="008957E7" w:rsidP="0049748F">
      <w:pPr>
        <w:pStyle w:val="Heading2"/>
        <w:jc w:val="left"/>
        <w:rPr>
          <w:sz w:val="24"/>
          <w:szCs w:val="24"/>
        </w:rPr>
      </w:pPr>
      <w:bookmarkStart w:id="89" w:name="_Toc73446906"/>
      <w:r w:rsidRPr="001A6A58">
        <w:rPr>
          <w:sz w:val="24"/>
          <w:szCs w:val="24"/>
        </w:rPr>
        <w:t>Appendix A</w:t>
      </w:r>
      <w:r w:rsidRPr="001A6A58">
        <w:rPr>
          <w:sz w:val="24"/>
          <w:szCs w:val="24"/>
        </w:rPr>
        <w:tab/>
      </w:r>
      <w:r w:rsidR="00903CB6" w:rsidRPr="00BF3211">
        <w:rPr>
          <w:sz w:val="24"/>
          <w:szCs w:val="24"/>
        </w:rPr>
        <w:t>Legislative Requirements</w:t>
      </w:r>
      <w:bookmarkEnd w:id="89"/>
    </w:p>
    <w:tbl>
      <w:tblPr>
        <w:tblStyle w:val="MediumShading2-Accent1"/>
        <w:tblW w:w="10031" w:type="dxa"/>
        <w:tblLook w:val="04A0" w:firstRow="1" w:lastRow="0" w:firstColumn="1" w:lastColumn="0" w:noHBand="0" w:noVBand="1"/>
      </w:tblPr>
      <w:tblGrid>
        <w:gridCol w:w="3227"/>
        <w:gridCol w:w="6804"/>
      </w:tblGrid>
      <w:tr w:rsidR="00730DF6" w:rsidRPr="008714C7" w14:paraId="379857CA" w14:textId="77777777" w:rsidTr="00AD6872">
        <w:trPr>
          <w:cnfStyle w:val="100000000000" w:firstRow="1" w:lastRow="0" w:firstColumn="0" w:lastColumn="0" w:oddVBand="0" w:evenVBand="0" w:oddHBand="0" w:evenHBand="0" w:firstRowFirstColumn="0" w:firstRowLastColumn="0" w:lastRowFirstColumn="0" w:lastRowLastColumn="0"/>
          <w:trHeight w:val="507"/>
          <w:tblHeader/>
        </w:trPr>
        <w:tc>
          <w:tcPr>
            <w:cnfStyle w:val="001000000100" w:firstRow="0" w:lastRow="0" w:firstColumn="1" w:lastColumn="0" w:oddVBand="0" w:evenVBand="0" w:oddHBand="0" w:evenHBand="0" w:firstRowFirstColumn="1" w:firstRowLastColumn="0" w:lastRowFirstColumn="0" w:lastRowLastColumn="0"/>
            <w:tcW w:w="3227" w:type="dxa"/>
            <w:tcBorders>
              <w:left w:val="single" w:sz="12" w:space="0" w:color="auto"/>
              <w:bottom w:val="thinThickSmallGap" w:sz="24" w:space="0" w:color="auto"/>
              <w:right w:val="single" w:sz="12" w:space="0" w:color="FFFFFF" w:themeColor="background1"/>
            </w:tcBorders>
          </w:tcPr>
          <w:p w14:paraId="02EDDA7F" w14:textId="77777777" w:rsidR="00730DF6" w:rsidRPr="00FA1715" w:rsidRDefault="00730DF6" w:rsidP="00491793">
            <w:pPr>
              <w:pStyle w:val="BodyText"/>
              <w:spacing w:before="60" w:after="60"/>
              <w:jc w:val="center"/>
              <w:rPr>
                <w:rFonts w:ascii="Arial Narrow" w:hAnsi="Arial Narrow" w:cs="Arial"/>
                <w:b w:val="0"/>
                <w:sz w:val="24"/>
                <w:szCs w:val="24"/>
              </w:rPr>
            </w:pPr>
            <w:r w:rsidRPr="00FA1715">
              <w:rPr>
                <w:rFonts w:ascii="Arial Narrow" w:hAnsi="Arial Narrow" w:cs="Arial"/>
                <w:b w:val="0"/>
                <w:sz w:val="24"/>
                <w:szCs w:val="24"/>
              </w:rPr>
              <w:t>Legislation</w:t>
            </w:r>
          </w:p>
        </w:tc>
        <w:tc>
          <w:tcPr>
            <w:tcW w:w="6804" w:type="dxa"/>
            <w:tcBorders>
              <w:left w:val="single" w:sz="12" w:space="0" w:color="FFFFFF" w:themeColor="background1"/>
              <w:bottom w:val="thinThickSmallGap" w:sz="24" w:space="0" w:color="auto"/>
              <w:right w:val="single" w:sz="12" w:space="0" w:color="auto"/>
            </w:tcBorders>
          </w:tcPr>
          <w:p w14:paraId="79E3EA16" w14:textId="77777777" w:rsidR="00730DF6" w:rsidRPr="008714C7" w:rsidRDefault="00730DF6" w:rsidP="00491793">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color w:val="auto"/>
                <w:sz w:val="24"/>
                <w:szCs w:val="24"/>
              </w:rPr>
            </w:pPr>
            <w:r w:rsidRPr="00AD6872">
              <w:rPr>
                <w:rFonts w:ascii="Arial Narrow" w:hAnsi="Arial Narrow" w:cs="Arial"/>
                <w:b w:val="0"/>
                <w:sz w:val="24"/>
                <w:szCs w:val="24"/>
              </w:rPr>
              <w:t>Requirement</w:t>
            </w:r>
          </w:p>
        </w:tc>
      </w:tr>
      <w:tr w:rsidR="00730DF6" w:rsidRPr="008714C7" w14:paraId="1F522100"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thinThickSmallGap" w:sz="24" w:space="0" w:color="auto"/>
              <w:left w:val="single" w:sz="12" w:space="0" w:color="auto"/>
              <w:bottom w:val="single" w:sz="12" w:space="0" w:color="FFFFFF" w:themeColor="background1"/>
              <w:right w:val="thinThickSmallGap" w:sz="24" w:space="0" w:color="auto"/>
            </w:tcBorders>
          </w:tcPr>
          <w:p w14:paraId="6A6CAC48"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Local Government Act 1995</w:t>
            </w:r>
          </w:p>
          <w:p w14:paraId="661A466E" w14:textId="77777777" w:rsidR="00730DF6" w:rsidRPr="00FA1715" w:rsidRDefault="00730DF6" w:rsidP="00730DF6">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LG (Miscellaneous Provisions) Act 1960 &amp; LG (Building Surveyors) Regulations 2008</w:t>
            </w:r>
          </w:p>
        </w:tc>
        <w:tc>
          <w:tcPr>
            <w:tcW w:w="6804" w:type="dxa"/>
            <w:tcBorders>
              <w:top w:val="thinThickSmallGap" w:sz="24" w:space="0" w:color="auto"/>
              <w:left w:val="thinThickSmallGap" w:sz="24" w:space="0" w:color="auto"/>
              <w:bottom w:val="single" w:sz="8" w:space="0" w:color="FFFFFF" w:themeColor="background1"/>
              <w:right w:val="single" w:sz="12" w:space="0" w:color="auto"/>
            </w:tcBorders>
          </w:tcPr>
          <w:p w14:paraId="190CE8F8"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Provides for a system of Local Government by describing the functions of and providing a framework for the administration and financial management of Local Governments.</w:t>
            </w:r>
          </w:p>
        </w:tc>
      </w:tr>
      <w:tr w:rsidR="00730DF6" w:rsidRPr="008714C7" w14:paraId="2648EB16" w14:textId="77777777" w:rsidTr="00AD6872">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2CC8CB9A"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Heritage of Western Australia Act 1990</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2E379B2D" w14:textId="77777777" w:rsidR="00730DF6" w:rsidRPr="008714C7" w:rsidRDefault="00730DF6" w:rsidP="00491793">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Provides for and encourages the conservation of places which have significance to the cultural heritage of the state.</w:t>
            </w:r>
          </w:p>
        </w:tc>
      </w:tr>
      <w:tr w:rsidR="00730DF6" w:rsidRPr="008714C7" w14:paraId="02478A16"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566F6762" w14:textId="77777777" w:rsidR="00730DF6" w:rsidRPr="00FA1715" w:rsidRDefault="00255718"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Disability Services Act 1993 (WA)</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0ADE03E1" w14:textId="77777777" w:rsidR="00891A4F" w:rsidRPr="008714C7" w:rsidRDefault="00891A4F" w:rsidP="00891A4F">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Is to ensure that services are provided and funded in conformity with the Act</w:t>
            </w:r>
          </w:p>
        </w:tc>
      </w:tr>
      <w:tr w:rsidR="00730DF6" w:rsidRPr="008714C7" w14:paraId="00EFBAF9" w14:textId="77777777" w:rsidTr="00AD6872">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0D891C14" w14:textId="77777777" w:rsidR="00730DF6" w:rsidRPr="00FA1715" w:rsidRDefault="00730DF6" w:rsidP="00730DF6">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Occupational Safety and Health Act 1984 (WA). OSH Regulations 1996</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6006D394" w14:textId="77777777" w:rsidR="00730DF6" w:rsidRPr="008714C7" w:rsidRDefault="00730DF6" w:rsidP="00491793">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Provides for the promotion, coordination, administration and enforcement of Safety and Health in WA. Places emphasis on the prevention of accidents and injury.</w:t>
            </w:r>
          </w:p>
        </w:tc>
      </w:tr>
      <w:tr w:rsidR="00730DF6" w:rsidRPr="008714C7" w14:paraId="10F77C38"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07E48CA5"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Building Code of Australia 2010</w:t>
            </w:r>
          </w:p>
          <w:p w14:paraId="65F45388"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Building Regulations 1989</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69357995"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Provides a set of minimum technical provisions for the design and construction of buildings and other structures throughout Australia. The provisions are performance based and cover issues such as health, safety, amenity and sustainability.</w:t>
            </w:r>
          </w:p>
          <w:p w14:paraId="43864450"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The regulations apply in each local government district in the area specified for that district.</w:t>
            </w:r>
          </w:p>
        </w:tc>
      </w:tr>
      <w:tr w:rsidR="00730DF6" w:rsidRPr="008714C7" w14:paraId="597F025F" w14:textId="77777777" w:rsidTr="00AD6872">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01652AF1"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Building Services (complaint resolution and administration) Act 2011</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212D14AD" w14:textId="77777777" w:rsidR="00730DF6" w:rsidRPr="008714C7" w:rsidRDefault="00730DF6" w:rsidP="00730DF6">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eastAsia="en-AU"/>
              </w:rPr>
            </w:pPr>
            <w:r w:rsidRPr="008714C7">
              <w:rPr>
                <w:rFonts w:ascii="Arial Narrow" w:hAnsi="Arial Narrow" w:cs="Arial"/>
                <w:bCs/>
                <w:sz w:val="24"/>
                <w:szCs w:val="24"/>
                <w:lang w:eastAsia="en-AU"/>
              </w:rPr>
              <w:t xml:space="preserve">Provides a system for dealing with complaints about building </w:t>
            </w:r>
            <w:r w:rsidR="000D7E62" w:rsidRPr="008714C7">
              <w:rPr>
                <w:rFonts w:ascii="Arial Narrow" w:hAnsi="Arial Narrow" w:cs="Arial"/>
                <w:bCs/>
                <w:sz w:val="24"/>
                <w:szCs w:val="24"/>
                <w:lang w:eastAsia="en-AU"/>
              </w:rPr>
              <w:t>services, home</w:t>
            </w:r>
            <w:r w:rsidRPr="008714C7">
              <w:rPr>
                <w:rFonts w:ascii="Arial Narrow" w:hAnsi="Arial Narrow" w:cs="Arial"/>
                <w:bCs/>
                <w:sz w:val="24"/>
                <w:szCs w:val="24"/>
                <w:lang w:eastAsia="en-AU"/>
              </w:rPr>
              <w:t xml:space="preserve"> building work contract and disciplinary matters; provides a public officer with functions relating to building services and complaints;</w:t>
            </w:r>
            <w:r w:rsidRPr="008714C7">
              <w:rPr>
                <w:rFonts w:ascii="Arial Narrow" w:hAnsi="Arial Narrow" w:cs="Arial"/>
                <w:sz w:val="24"/>
                <w:szCs w:val="24"/>
                <w:lang w:eastAsia="en-AU"/>
              </w:rPr>
              <w:t xml:space="preserve"> </w:t>
            </w:r>
            <w:r w:rsidRPr="008714C7">
              <w:rPr>
                <w:rFonts w:ascii="Arial Narrow" w:hAnsi="Arial Narrow" w:cs="Arial"/>
                <w:bCs/>
                <w:sz w:val="24"/>
                <w:szCs w:val="24"/>
                <w:lang w:eastAsia="en-AU"/>
              </w:rPr>
              <w:t>a levy in relation to certain authorisations for building services and a system for ensuring compliance with laws about building services.</w:t>
            </w:r>
          </w:p>
        </w:tc>
      </w:tr>
      <w:tr w:rsidR="00730DF6" w:rsidRPr="008714C7" w14:paraId="163518D6"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788ACD76" w14:textId="77777777" w:rsidR="00730DF6" w:rsidRPr="00FA1715" w:rsidRDefault="00730DF6" w:rsidP="00491793">
            <w:pPr>
              <w:autoSpaceDE w:val="0"/>
              <w:autoSpaceDN w:val="0"/>
              <w:adjustRightInd w:val="0"/>
              <w:spacing w:before="60" w:after="60"/>
              <w:jc w:val="left"/>
              <w:rPr>
                <w:rFonts w:ascii="Arial Narrow" w:hAnsi="Arial Narrow" w:cs="Arial"/>
                <w:b w:val="0"/>
                <w:bCs w:val="0"/>
                <w:sz w:val="24"/>
                <w:szCs w:val="24"/>
              </w:rPr>
            </w:pPr>
            <w:r w:rsidRPr="00FA1715">
              <w:rPr>
                <w:rFonts w:ascii="Arial Narrow" w:hAnsi="Arial Narrow" w:cs="Arial"/>
                <w:b w:val="0"/>
                <w:bCs w:val="0"/>
                <w:sz w:val="24"/>
                <w:szCs w:val="24"/>
              </w:rPr>
              <w:t>Building Services Levy Act 2011</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7FF93361" w14:textId="77777777" w:rsidR="00730DF6" w:rsidRPr="008714C7" w:rsidRDefault="00730DF6" w:rsidP="004917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bCs/>
                <w:sz w:val="24"/>
                <w:szCs w:val="24"/>
                <w:lang w:eastAsia="en-AU"/>
              </w:rPr>
              <w:t>Imposes a levy in relation to certain authorisations for building services.</w:t>
            </w:r>
          </w:p>
        </w:tc>
      </w:tr>
      <w:tr w:rsidR="00730DF6" w:rsidRPr="008714C7" w14:paraId="2C8CC77D" w14:textId="77777777" w:rsidTr="00AD6872">
        <w:trPr>
          <w:trHeight w:val="841"/>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0E068251"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The Building Services (Registration) Act 2011</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2AC21639" w14:textId="77777777" w:rsidR="00730DF6" w:rsidRPr="008714C7" w:rsidRDefault="00730DF6" w:rsidP="00491793">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eastAsia="en-AU"/>
              </w:rPr>
            </w:pPr>
            <w:r w:rsidRPr="008714C7">
              <w:rPr>
                <w:rFonts w:ascii="Arial Narrow" w:hAnsi="Arial Narrow" w:cs="Arial"/>
                <w:bCs/>
                <w:sz w:val="24"/>
                <w:szCs w:val="24"/>
                <w:lang w:eastAsia="en-AU"/>
              </w:rPr>
              <w:t>Provides for the following —</w:t>
            </w:r>
          </w:p>
          <w:p w14:paraId="72DB5668" w14:textId="77777777" w:rsidR="00730DF6" w:rsidRPr="008714C7" w:rsidRDefault="00730DF6" w:rsidP="00491793">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eastAsia="en-AU"/>
              </w:rPr>
            </w:pPr>
            <w:r w:rsidRPr="008714C7">
              <w:rPr>
                <w:rFonts w:ascii="Arial Narrow" w:hAnsi="Arial Narrow" w:cs="Arial"/>
                <w:sz w:val="24"/>
                <w:szCs w:val="24"/>
                <w:lang w:eastAsia="en-AU"/>
              </w:rPr>
              <w:t xml:space="preserve">• </w:t>
            </w:r>
            <w:r w:rsidRPr="008714C7">
              <w:rPr>
                <w:rFonts w:ascii="Arial Narrow" w:hAnsi="Arial Narrow" w:cs="Arial"/>
                <w:bCs/>
                <w:sz w:val="24"/>
                <w:szCs w:val="24"/>
                <w:lang w:eastAsia="en-AU"/>
              </w:rPr>
              <w:t>the registration of certain building service providers;</w:t>
            </w:r>
          </w:p>
          <w:p w14:paraId="638EBB7B" w14:textId="77777777" w:rsidR="00730DF6" w:rsidRPr="008714C7" w:rsidRDefault="00730DF6" w:rsidP="00491793">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eastAsia="en-AU"/>
              </w:rPr>
            </w:pPr>
            <w:r w:rsidRPr="008714C7">
              <w:rPr>
                <w:rFonts w:ascii="Arial Narrow" w:hAnsi="Arial Narrow" w:cs="Arial"/>
                <w:sz w:val="24"/>
                <w:szCs w:val="24"/>
                <w:lang w:eastAsia="en-AU"/>
              </w:rPr>
              <w:t xml:space="preserve">• </w:t>
            </w:r>
            <w:r w:rsidRPr="008714C7">
              <w:rPr>
                <w:rFonts w:ascii="Arial Narrow" w:hAnsi="Arial Narrow" w:cs="Arial"/>
                <w:bCs/>
                <w:sz w:val="24"/>
                <w:szCs w:val="24"/>
                <w:lang w:eastAsia="en-AU"/>
              </w:rPr>
              <w:t>the approval of owner-builders;</w:t>
            </w:r>
          </w:p>
          <w:p w14:paraId="75BB4681" w14:textId="77777777" w:rsidR="00730DF6" w:rsidRPr="008714C7" w:rsidRDefault="00730DF6" w:rsidP="00491793">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lang w:eastAsia="en-AU"/>
              </w:rPr>
              <w:t xml:space="preserve">• </w:t>
            </w:r>
            <w:r w:rsidRPr="008714C7">
              <w:rPr>
                <w:rFonts w:ascii="Arial Narrow" w:hAnsi="Arial Narrow" w:cs="Arial"/>
                <w:bCs/>
                <w:sz w:val="24"/>
                <w:szCs w:val="24"/>
                <w:lang w:eastAsia="en-AU"/>
              </w:rPr>
              <w:t xml:space="preserve">the repeal of the </w:t>
            </w:r>
            <w:r w:rsidRPr="008714C7">
              <w:rPr>
                <w:rFonts w:ascii="Arial Narrow" w:hAnsi="Arial Narrow" w:cs="Arial"/>
                <w:bCs/>
                <w:i/>
                <w:iCs/>
                <w:sz w:val="24"/>
                <w:szCs w:val="24"/>
                <w:lang w:eastAsia="en-AU"/>
              </w:rPr>
              <w:t xml:space="preserve">Builders’ Registration Act 1939, </w:t>
            </w:r>
            <w:r w:rsidRPr="008714C7">
              <w:rPr>
                <w:rFonts w:ascii="Arial Narrow" w:hAnsi="Arial Narrow" w:cs="Arial"/>
                <w:bCs/>
                <w:sz w:val="24"/>
                <w:szCs w:val="24"/>
                <w:lang w:eastAsia="en-AU"/>
              </w:rPr>
              <w:t xml:space="preserve">the </w:t>
            </w:r>
            <w:r w:rsidRPr="008714C7">
              <w:rPr>
                <w:rFonts w:ascii="Arial Narrow" w:hAnsi="Arial Narrow" w:cs="Arial"/>
                <w:bCs/>
                <w:i/>
                <w:iCs/>
                <w:sz w:val="24"/>
                <w:szCs w:val="24"/>
                <w:lang w:eastAsia="en-AU"/>
              </w:rPr>
              <w:t xml:space="preserve">Painters’ Registration Act 1961 </w:t>
            </w:r>
            <w:r w:rsidRPr="008714C7">
              <w:rPr>
                <w:rFonts w:ascii="Arial Narrow" w:hAnsi="Arial Narrow" w:cs="Arial"/>
                <w:bCs/>
                <w:sz w:val="24"/>
                <w:szCs w:val="24"/>
                <w:lang w:eastAsia="en-AU"/>
              </w:rPr>
              <w:t>and various regulations;</w:t>
            </w:r>
          </w:p>
        </w:tc>
      </w:tr>
      <w:tr w:rsidR="00730DF6" w:rsidRPr="008714C7" w14:paraId="5F78A2AD" w14:textId="77777777" w:rsidTr="00AD6872">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2FCDCD5E"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Building Fire and Safety Regulation 1991</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054C6984"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Sets out the regulations for fire safety such as means of escape, limitation of people in buildings, fire and evacuation plans and testing of special fire services and installations</w:t>
            </w:r>
          </w:p>
        </w:tc>
      </w:tr>
      <w:tr w:rsidR="00730DF6" w:rsidRPr="008714C7" w14:paraId="3679B3D5" w14:textId="77777777" w:rsidTr="00AD6872">
        <w:trPr>
          <w:trHeight w:val="986"/>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3205A9C1"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Australian Standards</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1E4E21F7" w14:textId="77777777" w:rsidR="00730DF6" w:rsidRPr="008714C7" w:rsidRDefault="00730DF6" w:rsidP="00491793">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highlight w:val="yellow"/>
              </w:rPr>
            </w:pPr>
            <w:r w:rsidRPr="008714C7">
              <w:rPr>
                <w:rFonts w:ascii="Arial Narrow" w:hAnsi="Arial Narrow" w:cs="Arial"/>
                <w:sz w:val="24"/>
                <w:szCs w:val="24"/>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r w:rsidR="00730DF6" w:rsidRPr="008714C7" w14:paraId="6E88979E"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75F4C792"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Environment Protection Act, 1993 (WA)</w:t>
            </w:r>
          </w:p>
        </w:tc>
        <w:tc>
          <w:tcPr>
            <w:tcW w:w="6804" w:type="dxa"/>
            <w:tcBorders>
              <w:top w:val="single" w:sz="8" w:space="0" w:color="FFFFFF" w:themeColor="background1"/>
              <w:left w:val="thinThickSmallGap" w:sz="24" w:space="0" w:color="auto"/>
              <w:bottom w:val="single" w:sz="8" w:space="0" w:color="FFFFFF" w:themeColor="background1"/>
              <w:right w:val="single" w:sz="12" w:space="0" w:color="auto"/>
            </w:tcBorders>
          </w:tcPr>
          <w:p w14:paraId="4A991A09"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 xml:space="preserve">Regulations regarding noise, sustainability, land </w:t>
            </w:r>
            <w:r w:rsidR="000D7E62" w:rsidRPr="008714C7">
              <w:rPr>
                <w:rFonts w:ascii="Arial Narrow" w:hAnsi="Arial Narrow" w:cs="Arial"/>
                <w:sz w:val="24"/>
                <w:szCs w:val="24"/>
              </w:rPr>
              <w:t>fill</w:t>
            </w:r>
            <w:r w:rsidRPr="008714C7">
              <w:rPr>
                <w:rFonts w:ascii="Arial Narrow" w:hAnsi="Arial Narrow" w:cs="Arial"/>
                <w:sz w:val="24"/>
                <w:szCs w:val="24"/>
              </w:rPr>
              <w:t xml:space="preserve"> stormwater and groundwater resources.</w:t>
            </w:r>
          </w:p>
        </w:tc>
      </w:tr>
      <w:tr w:rsidR="00730DF6" w:rsidRPr="008714C7" w14:paraId="5447B064" w14:textId="77777777" w:rsidTr="00AD6872">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8" w:space="0" w:color="auto"/>
              <w:right w:val="thinThickSmallGap" w:sz="24" w:space="0" w:color="auto"/>
            </w:tcBorders>
          </w:tcPr>
          <w:p w14:paraId="092D8C20"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 xml:space="preserve">Emergency Management Act, </w:t>
            </w:r>
            <w:r w:rsidR="00665148" w:rsidRPr="00FA1715">
              <w:rPr>
                <w:rFonts w:ascii="Arial Narrow" w:hAnsi="Arial Narrow" w:cs="Arial"/>
                <w:b w:val="0"/>
                <w:sz w:val="24"/>
                <w:szCs w:val="24"/>
              </w:rPr>
              <w:t>2005</w:t>
            </w:r>
            <w:r w:rsidRPr="00FA1715">
              <w:rPr>
                <w:rFonts w:ascii="Arial Narrow" w:hAnsi="Arial Narrow" w:cs="Arial"/>
                <w:b w:val="0"/>
                <w:sz w:val="24"/>
                <w:szCs w:val="24"/>
              </w:rPr>
              <w:t xml:space="preserve"> (WA)</w:t>
            </w:r>
          </w:p>
        </w:tc>
        <w:tc>
          <w:tcPr>
            <w:tcW w:w="6804" w:type="dxa"/>
            <w:tcBorders>
              <w:top w:val="single" w:sz="8" w:space="0" w:color="FFFFFF" w:themeColor="background1"/>
              <w:left w:val="thinThickSmallGap" w:sz="24" w:space="0" w:color="auto"/>
              <w:bottom w:val="single" w:sz="8" w:space="0" w:color="auto"/>
              <w:right w:val="single" w:sz="12" w:space="0" w:color="auto"/>
            </w:tcBorders>
          </w:tcPr>
          <w:p w14:paraId="336567B1" w14:textId="77777777" w:rsidR="00730DF6" w:rsidRPr="008714C7" w:rsidRDefault="00730DF6" w:rsidP="00491793">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Requires lifeline utilities to function at the fullest possible extent during and after an emergency and to have plans for such functioning (business continuity plans)</w:t>
            </w:r>
          </w:p>
        </w:tc>
      </w:tr>
      <w:tr w:rsidR="00730DF6" w:rsidRPr="008714C7" w14:paraId="17887AEB"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auto"/>
              <w:left w:val="single" w:sz="12" w:space="0" w:color="auto"/>
              <w:bottom w:val="single" w:sz="12" w:space="0" w:color="FFFFFF" w:themeColor="background1"/>
              <w:right w:val="thinThickSmallGap" w:sz="24" w:space="0" w:color="auto"/>
            </w:tcBorders>
          </w:tcPr>
          <w:p w14:paraId="5D46C3EB"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lastRenderedPageBreak/>
              <w:t>Crown Lands Act, 1929 (WA)</w:t>
            </w:r>
          </w:p>
        </w:tc>
        <w:tc>
          <w:tcPr>
            <w:tcW w:w="6804" w:type="dxa"/>
            <w:tcBorders>
              <w:top w:val="single" w:sz="8" w:space="0" w:color="auto"/>
              <w:left w:val="thinThickSmallGap" w:sz="24" w:space="0" w:color="auto"/>
              <w:bottom w:val="single" w:sz="12" w:space="0" w:color="FFFFFF" w:themeColor="background1"/>
              <w:right w:val="single" w:sz="12" w:space="0" w:color="auto"/>
            </w:tcBorders>
          </w:tcPr>
          <w:p w14:paraId="7ED6F52B"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Sets out requirements for work and leases on Crown Land.</w:t>
            </w:r>
          </w:p>
        </w:tc>
      </w:tr>
      <w:tr w:rsidR="00730DF6" w:rsidRPr="008714C7" w14:paraId="3FED9183" w14:textId="77777777" w:rsidTr="00AD6872">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69E04C6E" w14:textId="77777777" w:rsidR="00730DF6" w:rsidRPr="00FA1715" w:rsidRDefault="00730DF6" w:rsidP="00491793">
            <w:pPr>
              <w:pStyle w:val="BodyText"/>
              <w:spacing w:before="60" w:after="60"/>
              <w:jc w:val="left"/>
              <w:rPr>
                <w:rFonts w:ascii="Arial Narrow" w:hAnsi="Arial Narrow" w:cs="Arial"/>
                <w:b w:val="0"/>
                <w:sz w:val="24"/>
                <w:szCs w:val="24"/>
              </w:rPr>
            </w:pPr>
            <w:r w:rsidRPr="00FA1715">
              <w:rPr>
                <w:rFonts w:ascii="Arial Narrow" w:hAnsi="Arial Narrow" w:cs="Arial"/>
                <w:b w:val="0"/>
                <w:sz w:val="24"/>
                <w:szCs w:val="24"/>
              </w:rPr>
              <w:t>Code for the Management and Control Asbestos in the Workplace</w:t>
            </w:r>
          </w:p>
        </w:tc>
        <w:tc>
          <w:tcPr>
            <w:tcW w:w="6804" w:type="dxa"/>
            <w:tcBorders>
              <w:top w:val="single" w:sz="12" w:space="0" w:color="FFFFFF" w:themeColor="background1"/>
              <w:left w:val="thinThickSmallGap" w:sz="24" w:space="0" w:color="auto"/>
              <w:bottom w:val="single" w:sz="12" w:space="0" w:color="FFFFFF" w:themeColor="background1"/>
              <w:right w:val="single" w:sz="12" w:space="0" w:color="auto"/>
            </w:tcBorders>
          </w:tcPr>
          <w:p w14:paraId="5CE1079A" w14:textId="77777777" w:rsidR="00730DF6" w:rsidRPr="008714C7" w:rsidRDefault="00730DF6" w:rsidP="00491793">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Regulation 5.43 of the Occupational Safety and Health Regulations 1996 requires the identification assessment and control of risks from hazards in relation to asbestos in accordance with the Code of Practice for the Management and Control of Asbestos in Workplaces.</w:t>
            </w:r>
          </w:p>
        </w:tc>
      </w:tr>
      <w:tr w:rsidR="00730DF6" w:rsidRPr="008714C7" w14:paraId="56380270"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17F41E04" w14:textId="77777777" w:rsidR="00730DF6" w:rsidRPr="00FA1715" w:rsidRDefault="00730DF6" w:rsidP="00491793">
            <w:pPr>
              <w:pStyle w:val="BodyText"/>
              <w:spacing w:before="60" w:after="60"/>
              <w:jc w:val="left"/>
              <w:rPr>
                <w:rFonts w:ascii="Arial Narrow" w:hAnsi="Arial Narrow" w:cs="Arial"/>
                <w:b w:val="0"/>
                <w:sz w:val="24"/>
                <w:szCs w:val="24"/>
                <w:highlight w:val="yellow"/>
              </w:rPr>
            </w:pPr>
            <w:r w:rsidRPr="00FA1715">
              <w:rPr>
                <w:rFonts w:ascii="Arial Narrow" w:hAnsi="Arial Narrow" w:cs="Arial"/>
                <w:b w:val="0"/>
                <w:sz w:val="24"/>
                <w:szCs w:val="24"/>
              </w:rPr>
              <w:t>Liquor Control Act 1988</w:t>
            </w:r>
          </w:p>
        </w:tc>
        <w:tc>
          <w:tcPr>
            <w:tcW w:w="6804" w:type="dxa"/>
            <w:tcBorders>
              <w:top w:val="single" w:sz="12" w:space="0" w:color="FFFFFF" w:themeColor="background1"/>
              <w:left w:val="thinThickSmallGap" w:sz="24" w:space="0" w:color="auto"/>
              <w:bottom w:val="single" w:sz="12" w:space="0" w:color="FFFFFF" w:themeColor="background1"/>
              <w:right w:val="single" w:sz="12" w:space="0" w:color="auto"/>
            </w:tcBorders>
          </w:tcPr>
          <w:p w14:paraId="0B30479D"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To regulate the sale, supply and consumption of liquor, the use of premises on which liquor is sold, and the services and facilities provided in conjunction with or ancillary to the sale of liquor, to minimise harm or ill health caused to people, or any group of people due to the use of liquor, to provide for orders that may prohibit persons from being employed at, or from entering, licensed premises, to repeal the Liquor Act 1970, and for related matters.</w:t>
            </w:r>
          </w:p>
        </w:tc>
      </w:tr>
      <w:tr w:rsidR="00730DF6" w:rsidRPr="008714C7" w14:paraId="7153D6D8" w14:textId="77777777" w:rsidTr="00AD6872">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bottom w:val="single" w:sz="12" w:space="0" w:color="FFFFFF" w:themeColor="background1"/>
              <w:right w:val="thinThickSmallGap" w:sz="24" w:space="0" w:color="auto"/>
            </w:tcBorders>
          </w:tcPr>
          <w:p w14:paraId="3DC26991" w14:textId="77777777" w:rsidR="00730DF6" w:rsidRPr="00FA1715" w:rsidRDefault="00730DF6" w:rsidP="00491793">
            <w:pPr>
              <w:pStyle w:val="BodyText"/>
              <w:spacing w:before="60" w:after="60"/>
              <w:jc w:val="left"/>
              <w:rPr>
                <w:rFonts w:ascii="Arial Narrow" w:hAnsi="Arial Narrow" w:cs="Arial"/>
                <w:b w:val="0"/>
                <w:sz w:val="24"/>
                <w:szCs w:val="24"/>
                <w:highlight w:val="yellow"/>
              </w:rPr>
            </w:pPr>
            <w:r w:rsidRPr="00FA1715">
              <w:rPr>
                <w:rFonts w:ascii="Arial Narrow" w:hAnsi="Arial Narrow" w:cs="Arial"/>
                <w:b w:val="0"/>
                <w:sz w:val="24"/>
                <w:szCs w:val="24"/>
              </w:rPr>
              <w:t>Food Act 2008</w:t>
            </w:r>
          </w:p>
        </w:tc>
        <w:tc>
          <w:tcPr>
            <w:tcW w:w="6804" w:type="dxa"/>
            <w:tcBorders>
              <w:top w:val="single" w:sz="12" w:space="0" w:color="FFFFFF" w:themeColor="background1"/>
              <w:left w:val="thinThickSmallGap" w:sz="24" w:space="0" w:color="auto"/>
              <w:bottom w:val="single" w:sz="12" w:space="0" w:color="FFFFFF" w:themeColor="background1"/>
              <w:right w:val="single" w:sz="12" w:space="0" w:color="auto"/>
            </w:tcBorders>
          </w:tcPr>
          <w:p w14:paraId="6658A236" w14:textId="77777777" w:rsidR="00730DF6" w:rsidRPr="008714C7" w:rsidRDefault="00730DF6" w:rsidP="00491793">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The objects of this Act include the following — (a) to ensure food for sale is both safe and suitable for human consumption; (b) to prevent misleading conduct in connection with the sale of food; (c) to provide for the application in this State of the Food Standards Code.</w:t>
            </w:r>
          </w:p>
        </w:tc>
      </w:tr>
      <w:tr w:rsidR="00730DF6" w:rsidRPr="008714C7" w14:paraId="2687FB73" w14:textId="77777777" w:rsidTr="00AD6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12" w:space="0" w:color="auto"/>
              <w:right w:val="thinThickSmallGap" w:sz="24" w:space="0" w:color="auto"/>
            </w:tcBorders>
          </w:tcPr>
          <w:p w14:paraId="38660585" w14:textId="77777777" w:rsidR="00730DF6" w:rsidRPr="00FA1715" w:rsidRDefault="00730DF6" w:rsidP="00491793">
            <w:pPr>
              <w:pStyle w:val="BodyText"/>
              <w:spacing w:before="60" w:after="60"/>
              <w:jc w:val="left"/>
              <w:rPr>
                <w:rFonts w:ascii="Arial Narrow" w:hAnsi="Arial Narrow" w:cs="Arial"/>
                <w:b w:val="0"/>
                <w:sz w:val="24"/>
                <w:szCs w:val="24"/>
                <w:highlight w:val="yellow"/>
              </w:rPr>
            </w:pPr>
            <w:r w:rsidRPr="00FA1715">
              <w:rPr>
                <w:rFonts w:ascii="Arial Narrow" w:hAnsi="Arial Narrow" w:cs="Arial"/>
                <w:b w:val="0"/>
                <w:sz w:val="24"/>
                <w:szCs w:val="24"/>
              </w:rPr>
              <w:t>Health Act 1911</w:t>
            </w:r>
          </w:p>
        </w:tc>
        <w:tc>
          <w:tcPr>
            <w:tcW w:w="6804" w:type="dxa"/>
            <w:tcBorders>
              <w:top w:val="single" w:sz="12" w:space="0" w:color="FFFFFF" w:themeColor="background1"/>
              <w:left w:val="thinThickSmallGap" w:sz="24" w:space="0" w:color="auto"/>
              <w:bottom w:val="single" w:sz="18" w:space="0" w:color="auto"/>
              <w:right w:val="single" w:sz="12" w:space="0" w:color="auto"/>
            </w:tcBorders>
          </w:tcPr>
          <w:p w14:paraId="3CEE8C45" w14:textId="77777777" w:rsidR="00730DF6" w:rsidRPr="008714C7" w:rsidRDefault="00730DF6" w:rsidP="00491793">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714C7">
              <w:rPr>
                <w:rFonts w:ascii="Arial Narrow" w:hAnsi="Arial Narrow" w:cs="Arial"/>
                <w:sz w:val="24"/>
                <w:szCs w:val="24"/>
              </w:rPr>
              <w:t>An Act to consolidate and amend the law relating to public health</w:t>
            </w:r>
          </w:p>
        </w:tc>
      </w:tr>
    </w:tbl>
    <w:p w14:paraId="49C63016" w14:textId="77777777" w:rsidR="00057D51" w:rsidRDefault="00057D51" w:rsidP="005400FA"/>
    <w:p w14:paraId="532F9681" w14:textId="77777777" w:rsidR="00237EC2" w:rsidRDefault="00237EC2">
      <w:pPr>
        <w:spacing w:after="0"/>
        <w:jc w:val="left"/>
        <w:rPr>
          <w:rFonts w:cs="Arial"/>
          <w:bCs/>
          <w:iCs/>
          <w:color w:val="0070C0"/>
          <w:sz w:val="24"/>
          <w:szCs w:val="24"/>
        </w:rPr>
      </w:pPr>
      <w:r>
        <w:rPr>
          <w:sz w:val="24"/>
          <w:szCs w:val="24"/>
        </w:rPr>
        <w:br w:type="page"/>
      </w:r>
    </w:p>
    <w:p w14:paraId="63ADBCE3" w14:textId="77777777" w:rsidR="00DD2AD8" w:rsidRPr="00AA44AD" w:rsidRDefault="00277021" w:rsidP="0022742E">
      <w:pPr>
        <w:pStyle w:val="Heading2"/>
        <w:jc w:val="left"/>
        <w:rPr>
          <w:sz w:val="24"/>
          <w:szCs w:val="24"/>
        </w:rPr>
      </w:pPr>
      <w:bookmarkStart w:id="90" w:name="_Appendix_B_"/>
      <w:bookmarkStart w:id="91" w:name="_Toc73446907"/>
      <w:bookmarkEnd w:id="90"/>
      <w:r w:rsidRPr="004B3234">
        <w:rPr>
          <w:sz w:val="24"/>
          <w:szCs w:val="24"/>
        </w:rPr>
        <w:lastRenderedPageBreak/>
        <w:t xml:space="preserve">Appendix </w:t>
      </w:r>
      <w:r w:rsidR="009838F2" w:rsidRPr="004B3234">
        <w:rPr>
          <w:sz w:val="24"/>
          <w:szCs w:val="24"/>
        </w:rPr>
        <w:t>B</w:t>
      </w:r>
      <w:r w:rsidR="00DD2AD8" w:rsidRPr="004B3234">
        <w:rPr>
          <w:sz w:val="24"/>
          <w:szCs w:val="24"/>
        </w:rPr>
        <w:t xml:space="preserve"> </w:t>
      </w:r>
      <w:r w:rsidR="00F034A6" w:rsidRPr="004B3234">
        <w:rPr>
          <w:sz w:val="24"/>
          <w:szCs w:val="24"/>
        </w:rPr>
        <w:t xml:space="preserve">Preliminary </w:t>
      </w:r>
      <w:r w:rsidR="00DD2AD8" w:rsidRPr="004B3234">
        <w:rPr>
          <w:sz w:val="24"/>
          <w:szCs w:val="24"/>
        </w:rPr>
        <w:t>10 Year Buildings Renewal Program</w:t>
      </w:r>
      <w:bookmarkEnd w:id="91"/>
      <w:r w:rsidR="0022742E" w:rsidRPr="00AA44AD">
        <w:rPr>
          <w:sz w:val="24"/>
          <w:szCs w:val="24"/>
        </w:rPr>
        <w:br/>
      </w:r>
    </w:p>
    <w:tbl>
      <w:tblPr>
        <w:tblW w:w="9739" w:type="dxa"/>
        <w:tblInd w:w="93" w:type="dxa"/>
        <w:tblLook w:val="04A0" w:firstRow="1" w:lastRow="0" w:firstColumn="1" w:lastColumn="0" w:noHBand="0" w:noVBand="1"/>
      </w:tblPr>
      <w:tblGrid>
        <w:gridCol w:w="6060"/>
        <w:gridCol w:w="2560"/>
        <w:gridCol w:w="1119"/>
      </w:tblGrid>
      <w:tr w:rsidR="0025127C" w:rsidRPr="0025127C" w14:paraId="49D0715B" w14:textId="77777777" w:rsidTr="007C7A0D">
        <w:trPr>
          <w:trHeight w:val="252"/>
          <w:tblHeader/>
        </w:trPr>
        <w:tc>
          <w:tcPr>
            <w:tcW w:w="6060" w:type="dxa"/>
            <w:tcBorders>
              <w:top w:val="single" w:sz="12" w:space="0" w:color="FFFFFF"/>
              <w:left w:val="single" w:sz="12" w:space="0" w:color="auto"/>
              <w:bottom w:val="single" w:sz="12" w:space="0" w:color="FFFFFF"/>
              <w:right w:val="single" w:sz="12" w:space="0" w:color="FFFFFF"/>
            </w:tcBorders>
            <w:shd w:val="clear" w:color="auto" w:fill="4A66AC" w:themeFill="accent1"/>
            <w:vAlign w:val="center"/>
            <w:hideMark/>
          </w:tcPr>
          <w:p w14:paraId="1B342B21" w14:textId="77777777" w:rsidR="0025127C" w:rsidRPr="0025127C" w:rsidRDefault="0025127C" w:rsidP="0025127C">
            <w:pPr>
              <w:spacing w:after="0"/>
              <w:jc w:val="center"/>
              <w:rPr>
                <w:rFonts w:ascii="Arial Narrow" w:hAnsi="Arial Narrow"/>
                <w:b/>
                <w:bCs/>
                <w:color w:val="FFFFFF"/>
                <w:sz w:val="24"/>
                <w:szCs w:val="24"/>
                <w:lang w:eastAsia="en-AU"/>
              </w:rPr>
            </w:pPr>
            <w:r w:rsidRPr="0025127C">
              <w:rPr>
                <w:rFonts w:ascii="Arial Narrow" w:hAnsi="Arial Narrow"/>
                <w:b/>
                <w:bCs/>
                <w:color w:val="FFFFFF"/>
                <w:sz w:val="24"/>
                <w:szCs w:val="24"/>
                <w:lang w:eastAsia="en-AU"/>
              </w:rPr>
              <w:t>Project Name</w:t>
            </w:r>
          </w:p>
        </w:tc>
        <w:tc>
          <w:tcPr>
            <w:tcW w:w="2560" w:type="dxa"/>
            <w:tcBorders>
              <w:top w:val="single" w:sz="12" w:space="0" w:color="FFFFFF"/>
              <w:left w:val="nil"/>
              <w:bottom w:val="single" w:sz="12" w:space="0" w:color="FFFFFF"/>
              <w:right w:val="single" w:sz="12" w:space="0" w:color="FFFFFF"/>
            </w:tcBorders>
            <w:shd w:val="clear" w:color="auto" w:fill="4A66AC" w:themeFill="accent1"/>
            <w:vAlign w:val="center"/>
            <w:hideMark/>
          </w:tcPr>
          <w:p w14:paraId="3B676296" w14:textId="77777777" w:rsidR="0025127C" w:rsidRPr="0025127C" w:rsidRDefault="0025127C" w:rsidP="0025127C">
            <w:pPr>
              <w:spacing w:after="0"/>
              <w:jc w:val="left"/>
              <w:rPr>
                <w:rFonts w:ascii="Arial Narrow" w:hAnsi="Arial Narrow"/>
                <w:b/>
                <w:bCs/>
                <w:color w:val="FFFFFF"/>
                <w:sz w:val="24"/>
                <w:szCs w:val="24"/>
                <w:lang w:eastAsia="en-AU"/>
              </w:rPr>
            </w:pPr>
            <w:r w:rsidRPr="0025127C">
              <w:rPr>
                <w:rFonts w:ascii="Arial Narrow" w:hAnsi="Arial Narrow"/>
                <w:b/>
                <w:bCs/>
                <w:color w:val="FFFFFF"/>
                <w:sz w:val="24"/>
                <w:szCs w:val="24"/>
                <w:lang w:eastAsia="en-AU"/>
              </w:rPr>
              <w:t>Programme</w:t>
            </w:r>
          </w:p>
        </w:tc>
        <w:tc>
          <w:tcPr>
            <w:tcW w:w="1119" w:type="dxa"/>
            <w:tcBorders>
              <w:top w:val="single" w:sz="12" w:space="0" w:color="FFFFFF"/>
              <w:left w:val="nil"/>
              <w:bottom w:val="single" w:sz="12" w:space="0" w:color="FFFFFF"/>
              <w:right w:val="single" w:sz="12" w:space="0" w:color="auto"/>
            </w:tcBorders>
            <w:shd w:val="clear" w:color="auto" w:fill="4A66AC" w:themeFill="accent1"/>
            <w:vAlign w:val="center"/>
            <w:hideMark/>
          </w:tcPr>
          <w:p w14:paraId="083DE6EB" w14:textId="77777777" w:rsidR="0025127C" w:rsidRPr="0025127C" w:rsidRDefault="0025127C" w:rsidP="0025127C">
            <w:pPr>
              <w:spacing w:after="0"/>
              <w:jc w:val="center"/>
              <w:rPr>
                <w:rFonts w:ascii="Arial Narrow" w:hAnsi="Arial Narrow"/>
                <w:b/>
                <w:bCs/>
                <w:color w:val="FFFFFF"/>
                <w:sz w:val="24"/>
                <w:szCs w:val="24"/>
                <w:lang w:eastAsia="en-AU"/>
              </w:rPr>
            </w:pPr>
            <w:r w:rsidRPr="0025127C">
              <w:rPr>
                <w:rFonts w:ascii="Arial Narrow" w:hAnsi="Arial Narrow"/>
                <w:b/>
                <w:bCs/>
                <w:color w:val="FFFFFF"/>
                <w:sz w:val="24"/>
                <w:szCs w:val="24"/>
                <w:lang w:eastAsia="en-AU"/>
              </w:rPr>
              <w:t>Cost</w:t>
            </w:r>
          </w:p>
        </w:tc>
      </w:tr>
      <w:tr w:rsidR="0025127C" w:rsidRPr="0025127C" w14:paraId="0CF225F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C997B6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Administration Building - IT Server Room</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721473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vAlign w:val="center"/>
            <w:hideMark/>
          </w:tcPr>
          <w:p w14:paraId="22B4CB9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$43,003</w:t>
            </w:r>
          </w:p>
        </w:tc>
      </w:tr>
      <w:tr w:rsidR="0025127C" w:rsidRPr="0025127C" w14:paraId="0645191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0A70F4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Administration Building - Staff Workstation Area Alterations</w:t>
            </w:r>
          </w:p>
        </w:tc>
        <w:tc>
          <w:tcPr>
            <w:tcW w:w="2560" w:type="dxa"/>
            <w:tcBorders>
              <w:top w:val="nil"/>
              <w:left w:val="nil"/>
              <w:bottom w:val="single" w:sz="12" w:space="0" w:color="FFFFFF"/>
              <w:right w:val="single" w:sz="12" w:space="0" w:color="FFFFFF"/>
            </w:tcBorders>
            <w:shd w:val="clear" w:color="auto" w:fill="auto"/>
            <w:noWrap/>
            <w:vAlign w:val="center"/>
            <w:hideMark/>
          </w:tcPr>
          <w:p w14:paraId="640115F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8B581E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$70,000</w:t>
            </w:r>
          </w:p>
        </w:tc>
      </w:tr>
      <w:tr w:rsidR="0025127C" w:rsidRPr="0025127C" w14:paraId="312AE55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3E14F1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Atwell Clubrooms - Bin Store</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5A4123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25C11F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$81,500</w:t>
            </w:r>
          </w:p>
        </w:tc>
      </w:tr>
      <w:tr w:rsidR="0025127C" w:rsidRPr="0025127C" w14:paraId="13C03B5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5ADDB1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Azelia Ley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09BA743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10A508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$25,000</w:t>
            </w:r>
          </w:p>
        </w:tc>
      </w:tr>
      <w:tr w:rsidR="0025127C" w:rsidRPr="0025127C" w14:paraId="10C5BBE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0B21CF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Banjup Community Hall - Storeroom</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C0E738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17280D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$1,050</w:t>
            </w:r>
          </w:p>
        </w:tc>
      </w:tr>
      <w:tr w:rsidR="0025127C" w:rsidRPr="0025127C" w14:paraId="366FF1E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CC67A2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Bibra Lake Community Centre - Storeroom Addition</w:t>
            </w:r>
          </w:p>
        </w:tc>
        <w:tc>
          <w:tcPr>
            <w:tcW w:w="2560" w:type="dxa"/>
            <w:tcBorders>
              <w:top w:val="nil"/>
              <w:left w:val="nil"/>
              <w:bottom w:val="single" w:sz="12" w:space="0" w:color="FFFFFF"/>
              <w:right w:val="single" w:sz="12" w:space="0" w:color="FFFFFF"/>
            </w:tcBorders>
            <w:shd w:val="clear" w:color="auto" w:fill="auto"/>
            <w:noWrap/>
            <w:vAlign w:val="center"/>
            <w:hideMark/>
          </w:tcPr>
          <w:p w14:paraId="354970A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D7396E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$51,487</w:t>
            </w:r>
          </w:p>
        </w:tc>
      </w:tr>
      <w:tr w:rsidR="0025127C" w:rsidRPr="0025127C" w14:paraId="03CB4C4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FA025A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Bibra Lake Toilets (West)</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DD13F6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F79194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$46,000</w:t>
            </w:r>
          </w:p>
        </w:tc>
      </w:tr>
      <w:tr w:rsidR="0025127C" w:rsidRPr="0025127C" w14:paraId="26D03B7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939FBF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 Y O'Connor Toilet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3083E0B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E517A5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$15,000</w:t>
            </w:r>
          </w:p>
        </w:tc>
      </w:tr>
      <w:tr w:rsidR="0025127C" w:rsidRPr="0025127C" w14:paraId="505DC82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D8643D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&amp; Community Buildings - Height Safety System Treatment</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2E5290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C63EBE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$14,949</w:t>
            </w:r>
          </w:p>
        </w:tc>
      </w:tr>
      <w:tr w:rsidR="0025127C" w:rsidRPr="0025127C" w14:paraId="5B14A4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8D41B5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&amp; Community Buildings - Signage Replacement/Upgrade</w:t>
            </w:r>
          </w:p>
        </w:tc>
        <w:tc>
          <w:tcPr>
            <w:tcW w:w="2560" w:type="dxa"/>
            <w:tcBorders>
              <w:top w:val="nil"/>
              <w:left w:val="nil"/>
              <w:bottom w:val="single" w:sz="12" w:space="0" w:color="FFFFFF"/>
              <w:right w:val="single" w:sz="12" w:space="0" w:color="FFFFFF"/>
            </w:tcBorders>
            <w:shd w:val="clear" w:color="auto" w:fill="auto"/>
            <w:noWrap/>
            <w:vAlign w:val="center"/>
            <w:hideMark/>
          </w:tcPr>
          <w:p w14:paraId="3C2ABC8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E8EE5D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$100,000</w:t>
            </w:r>
          </w:p>
        </w:tc>
      </w:tr>
      <w:tr w:rsidR="0025127C" w:rsidRPr="0025127C" w14:paraId="3EF179D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1E947D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and Community Buildings - Asbestos Removal</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D76431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CF7F15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$44,231</w:t>
            </w:r>
          </w:p>
        </w:tc>
      </w:tr>
      <w:tr w:rsidR="0025127C" w:rsidRPr="0025127C" w14:paraId="510F4E6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0DCA0B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Civic and Community Buildings - BBQ Replacement </w:t>
            </w:r>
          </w:p>
        </w:tc>
        <w:tc>
          <w:tcPr>
            <w:tcW w:w="2560" w:type="dxa"/>
            <w:tcBorders>
              <w:top w:val="nil"/>
              <w:left w:val="nil"/>
              <w:bottom w:val="single" w:sz="12" w:space="0" w:color="FFFFFF"/>
              <w:right w:val="single" w:sz="12" w:space="0" w:color="FFFFFF"/>
            </w:tcBorders>
            <w:shd w:val="clear" w:color="auto" w:fill="auto"/>
            <w:noWrap/>
            <w:vAlign w:val="center"/>
            <w:hideMark/>
          </w:tcPr>
          <w:p w14:paraId="3B0DBA3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8AD728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$15,000</w:t>
            </w:r>
          </w:p>
        </w:tc>
      </w:tr>
      <w:tr w:rsidR="0025127C" w:rsidRPr="0025127C" w14:paraId="46C7837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33FA97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and Community Buildings - Car Park Line Marking</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C54670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D0292D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$1,400</w:t>
            </w:r>
          </w:p>
        </w:tc>
      </w:tr>
      <w:tr w:rsidR="0025127C" w:rsidRPr="0025127C" w14:paraId="63A7391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F0B4BC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and Community Buildings - Exterior and Interior Painting</w:t>
            </w:r>
          </w:p>
        </w:tc>
        <w:tc>
          <w:tcPr>
            <w:tcW w:w="2560" w:type="dxa"/>
            <w:tcBorders>
              <w:top w:val="nil"/>
              <w:left w:val="nil"/>
              <w:bottom w:val="single" w:sz="12" w:space="0" w:color="FFFFFF"/>
              <w:right w:val="single" w:sz="12" w:space="0" w:color="FFFFFF"/>
            </w:tcBorders>
            <w:shd w:val="clear" w:color="auto" w:fill="auto"/>
            <w:noWrap/>
            <w:vAlign w:val="center"/>
            <w:hideMark/>
          </w:tcPr>
          <w:p w14:paraId="1F66686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6BF4AD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$70,000</w:t>
            </w:r>
          </w:p>
        </w:tc>
      </w:tr>
      <w:tr w:rsidR="0025127C" w:rsidRPr="0025127C" w14:paraId="34F056D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146853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and Community Buildings - Furniture Replacement</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97188F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3A03A7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$65,564</w:t>
            </w:r>
          </w:p>
        </w:tc>
      </w:tr>
      <w:tr w:rsidR="0025127C" w:rsidRPr="0025127C" w14:paraId="6BF0FE0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340BEB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Civic and Community Buildings - Key and Padlock Replacement</w:t>
            </w:r>
          </w:p>
        </w:tc>
        <w:tc>
          <w:tcPr>
            <w:tcW w:w="2560" w:type="dxa"/>
            <w:tcBorders>
              <w:top w:val="nil"/>
              <w:left w:val="nil"/>
              <w:bottom w:val="single" w:sz="12" w:space="0" w:color="FFFFFF"/>
              <w:right w:val="single" w:sz="12" w:space="0" w:color="FFFFFF"/>
            </w:tcBorders>
            <w:shd w:val="clear" w:color="auto" w:fill="auto"/>
            <w:noWrap/>
            <w:vAlign w:val="center"/>
            <w:hideMark/>
          </w:tcPr>
          <w:p w14:paraId="65E0497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86E564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$250,000</w:t>
            </w:r>
          </w:p>
        </w:tc>
      </w:tr>
      <w:tr w:rsidR="0025127C" w:rsidRPr="0025127C" w14:paraId="01450CE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74DD4F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Cockburn Integrated Health - PV</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FEEF43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D1B096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$55,000</w:t>
            </w:r>
          </w:p>
        </w:tc>
      </w:tr>
      <w:tr w:rsidR="0025127C" w:rsidRPr="0025127C" w14:paraId="1B4E926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10C311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Cockburn Seniors Centre - Upgrade Storage Area</w:t>
            </w:r>
          </w:p>
        </w:tc>
        <w:tc>
          <w:tcPr>
            <w:tcW w:w="2560" w:type="dxa"/>
            <w:tcBorders>
              <w:top w:val="nil"/>
              <w:left w:val="nil"/>
              <w:bottom w:val="single" w:sz="12" w:space="0" w:color="FFFFFF"/>
              <w:right w:val="single" w:sz="12" w:space="0" w:color="FFFFFF"/>
            </w:tcBorders>
            <w:shd w:val="clear" w:color="auto" w:fill="auto"/>
            <w:noWrap/>
            <w:vAlign w:val="center"/>
            <w:hideMark/>
          </w:tcPr>
          <w:p w14:paraId="5BC403E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9D7150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1F84EF0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053194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Cockburn Tennis Club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EFD00B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B127E5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$237</w:t>
            </w:r>
          </w:p>
        </w:tc>
      </w:tr>
      <w:tr w:rsidR="0025127C" w:rsidRPr="0025127C" w14:paraId="4FB364B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9D28DD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Coleville Crescent - Secure Pool Vehicle Parking Structure</w:t>
            </w:r>
          </w:p>
        </w:tc>
        <w:tc>
          <w:tcPr>
            <w:tcW w:w="2560" w:type="dxa"/>
            <w:tcBorders>
              <w:top w:val="nil"/>
              <w:left w:val="nil"/>
              <w:bottom w:val="single" w:sz="12" w:space="0" w:color="FFFFFF"/>
              <w:right w:val="single" w:sz="12" w:space="0" w:color="FFFFFF"/>
            </w:tcBorders>
            <w:shd w:val="clear" w:color="auto" w:fill="auto"/>
            <w:noWrap/>
            <w:vAlign w:val="center"/>
            <w:hideMark/>
          </w:tcPr>
          <w:p w14:paraId="2D98A16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375225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$35,000</w:t>
            </w:r>
          </w:p>
        </w:tc>
      </w:tr>
      <w:tr w:rsidR="0025127C" w:rsidRPr="0025127C" w14:paraId="77DB2C1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02B4C5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Community Buildings All - Air Blower Installation</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81BB41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9D8A91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2EF1CAF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E38828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Community Buildings All - Circuit Breaker Installation</w:t>
            </w:r>
          </w:p>
        </w:tc>
        <w:tc>
          <w:tcPr>
            <w:tcW w:w="2560" w:type="dxa"/>
            <w:tcBorders>
              <w:top w:val="nil"/>
              <w:left w:val="nil"/>
              <w:bottom w:val="single" w:sz="12" w:space="0" w:color="FFFFFF"/>
              <w:right w:val="single" w:sz="12" w:space="0" w:color="FFFFFF"/>
            </w:tcBorders>
            <w:shd w:val="clear" w:color="auto" w:fill="auto"/>
            <w:noWrap/>
            <w:vAlign w:val="center"/>
            <w:hideMark/>
          </w:tcPr>
          <w:p w14:paraId="48F3F97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2B6193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$40,000</w:t>
            </w:r>
          </w:p>
        </w:tc>
      </w:tr>
      <w:tr w:rsidR="0025127C" w:rsidRPr="0025127C" w14:paraId="46C8AC6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D042ED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Coogee Beach SLSC - HVAC Upgrade</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486928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9B102E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$175,000</w:t>
            </w:r>
          </w:p>
        </w:tc>
      </w:tr>
      <w:tr w:rsidR="0025127C" w:rsidRPr="0025127C" w14:paraId="10817F4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B8A175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Coogee Beach SLSC Building - Repairs</w:t>
            </w:r>
          </w:p>
        </w:tc>
        <w:tc>
          <w:tcPr>
            <w:tcW w:w="2560" w:type="dxa"/>
            <w:tcBorders>
              <w:top w:val="nil"/>
              <w:left w:val="nil"/>
              <w:bottom w:val="single" w:sz="12" w:space="0" w:color="FFFFFF"/>
              <w:right w:val="single" w:sz="12" w:space="0" w:color="FFFFFF"/>
            </w:tcBorders>
            <w:shd w:val="clear" w:color="auto" w:fill="auto"/>
            <w:noWrap/>
            <w:vAlign w:val="center"/>
            <w:hideMark/>
          </w:tcPr>
          <w:p w14:paraId="1BAE92D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3431B7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$34,783</w:t>
            </w:r>
          </w:p>
        </w:tc>
      </w:tr>
      <w:tr w:rsidR="0025127C" w:rsidRPr="0025127C" w14:paraId="1912EF4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2FC482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Coogee Community Centre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368714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8CDC53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$48,299</w:t>
            </w:r>
          </w:p>
        </w:tc>
      </w:tr>
      <w:tr w:rsidR="0025127C" w:rsidRPr="0025127C" w14:paraId="19EA9A8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673122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Davilak Clubrooms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078CFA7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671E1A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$10,234</w:t>
            </w:r>
          </w:p>
        </w:tc>
      </w:tr>
      <w:tr w:rsidR="0025127C" w:rsidRPr="0025127C" w14:paraId="465C8D1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8365B1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Disability Access Audit &amp; Improvements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850A65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909570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$115,000</w:t>
            </w:r>
          </w:p>
        </w:tc>
      </w:tr>
      <w:tr w:rsidR="0025127C" w:rsidRPr="0025127C" w14:paraId="612B9B4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79CCA1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East Beeliar Community Centre - Lighting Upgrade</w:t>
            </w:r>
          </w:p>
        </w:tc>
        <w:tc>
          <w:tcPr>
            <w:tcW w:w="2560" w:type="dxa"/>
            <w:tcBorders>
              <w:top w:val="nil"/>
              <w:left w:val="nil"/>
              <w:bottom w:val="single" w:sz="12" w:space="0" w:color="FFFFFF"/>
              <w:right w:val="single" w:sz="12" w:space="0" w:color="FFFFFF"/>
            </w:tcBorders>
            <w:shd w:val="clear" w:color="auto" w:fill="auto"/>
            <w:noWrap/>
            <w:vAlign w:val="center"/>
            <w:hideMark/>
          </w:tcPr>
          <w:p w14:paraId="050203C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957322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$21,211</w:t>
            </w:r>
          </w:p>
        </w:tc>
      </w:tr>
      <w:tr w:rsidR="0025127C" w:rsidRPr="0025127C" w14:paraId="6D10DB8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0F07A2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Eco Park - Install Security Lighting</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48A62E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C01687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$60,000</w:t>
            </w:r>
          </w:p>
        </w:tc>
      </w:tr>
      <w:tr w:rsidR="0025127C" w:rsidRPr="0025127C" w14:paraId="69F9142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AC24BB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Edwards Reserve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4ADE9F2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98BF9C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3A91D2C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386774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Enright Reserve Changerooms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89BB71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8CBB95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$40,000</w:t>
            </w:r>
          </w:p>
        </w:tc>
      </w:tr>
      <w:tr w:rsidR="0025127C" w:rsidRPr="0025127C" w14:paraId="1FAE0C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74F577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Facilities Floor Covering Replacement</w:t>
            </w:r>
          </w:p>
        </w:tc>
        <w:tc>
          <w:tcPr>
            <w:tcW w:w="2560" w:type="dxa"/>
            <w:tcBorders>
              <w:top w:val="nil"/>
              <w:left w:val="nil"/>
              <w:bottom w:val="single" w:sz="12" w:space="0" w:color="FFFFFF"/>
              <w:right w:val="single" w:sz="12" w:space="0" w:color="FFFFFF"/>
            </w:tcBorders>
            <w:shd w:val="clear" w:color="auto" w:fill="auto"/>
            <w:noWrap/>
            <w:vAlign w:val="center"/>
            <w:hideMark/>
          </w:tcPr>
          <w:p w14:paraId="09DA19F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F21D32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$50,000</w:t>
            </w:r>
          </w:p>
        </w:tc>
      </w:tr>
      <w:tr w:rsidR="0025127C" w:rsidRPr="0025127C" w14:paraId="1FC33110"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32E16E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Henderson Recycle Shop - HVAC Install</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A323EA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499EA6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$45,000</w:t>
            </w:r>
          </w:p>
        </w:tc>
      </w:tr>
      <w:tr w:rsidR="0025127C" w:rsidRPr="0025127C" w14:paraId="5C6F864A"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auto" w:fill="auto"/>
            <w:noWrap/>
            <w:vAlign w:val="center"/>
            <w:hideMark/>
          </w:tcPr>
          <w:p w14:paraId="1E3E080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HVAC replacement - Various Buildings</w:t>
            </w:r>
          </w:p>
        </w:tc>
        <w:tc>
          <w:tcPr>
            <w:tcW w:w="2560" w:type="dxa"/>
            <w:tcBorders>
              <w:top w:val="single" w:sz="12" w:space="0" w:color="FFFFFF"/>
              <w:left w:val="nil"/>
              <w:bottom w:val="single" w:sz="8" w:space="0" w:color="auto"/>
              <w:right w:val="single" w:sz="12" w:space="0" w:color="FFFFFF"/>
            </w:tcBorders>
            <w:shd w:val="clear" w:color="auto" w:fill="auto"/>
            <w:noWrap/>
            <w:vAlign w:val="center"/>
            <w:hideMark/>
          </w:tcPr>
          <w:p w14:paraId="4CC5FC5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8" w:space="0" w:color="auto"/>
              <w:right w:val="single" w:sz="12" w:space="0" w:color="auto"/>
            </w:tcBorders>
            <w:shd w:val="clear" w:color="auto" w:fill="auto"/>
            <w:noWrap/>
            <w:vAlign w:val="center"/>
            <w:hideMark/>
          </w:tcPr>
          <w:p w14:paraId="626F21C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$85,000</w:t>
            </w:r>
          </w:p>
        </w:tc>
      </w:tr>
      <w:tr w:rsidR="0025127C" w:rsidRPr="0025127C" w14:paraId="5FA2DEDF"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000000" w:fill="DCE6F1"/>
            <w:noWrap/>
            <w:vAlign w:val="center"/>
            <w:hideMark/>
          </w:tcPr>
          <w:p w14:paraId="3D7FAB2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Integrated Health - External Tiling Replacement</w:t>
            </w:r>
          </w:p>
        </w:tc>
        <w:tc>
          <w:tcPr>
            <w:tcW w:w="2560" w:type="dxa"/>
            <w:tcBorders>
              <w:top w:val="single" w:sz="8" w:space="0" w:color="auto"/>
              <w:left w:val="nil"/>
              <w:bottom w:val="single" w:sz="12" w:space="0" w:color="FFFFFF"/>
              <w:right w:val="single" w:sz="12" w:space="0" w:color="FFFFFF"/>
            </w:tcBorders>
            <w:shd w:val="clear" w:color="000000" w:fill="DCE6F1"/>
            <w:noWrap/>
            <w:vAlign w:val="center"/>
            <w:hideMark/>
          </w:tcPr>
          <w:p w14:paraId="65D61B6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8" w:space="0" w:color="auto"/>
              <w:left w:val="nil"/>
              <w:bottom w:val="single" w:sz="12" w:space="0" w:color="FFFFFF"/>
              <w:right w:val="single" w:sz="12" w:space="0" w:color="auto"/>
            </w:tcBorders>
            <w:shd w:val="clear" w:color="000000" w:fill="DCE6F1"/>
            <w:noWrap/>
            <w:vAlign w:val="center"/>
            <w:hideMark/>
          </w:tcPr>
          <w:p w14:paraId="61E66AF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710D6AD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64CF9F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Integrated Health Facility - Cladding Replacement</w:t>
            </w:r>
          </w:p>
        </w:tc>
        <w:tc>
          <w:tcPr>
            <w:tcW w:w="2560" w:type="dxa"/>
            <w:tcBorders>
              <w:top w:val="nil"/>
              <w:left w:val="nil"/>
              <w:bottom w:val="single" w:sz="12" w:space="0" w:color="FFFFFF"/>
              <w:right w:val="single" w:sz="12" w:space="0" w:color="FFFFFF"/>
            </w:tcBorders>
            <w:shd w:val="clear" w:color="auto" w:fill="auto"/>
            <w:noWrap/>
            <w:vAlign w:val="center"/>
            <w:hideMark/>
          </w:tcPr>
          <w:p w14:paraId="521F24B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FD171F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$100,000</w:t>
            </w:r>
          </w:p>
        </w:tc>
      </w:tr>
      <w:tr w:rsidR="0025127C" w:rsidRPr="0025127C" w14:paraId="1A5D93A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AC7B13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Jandakot VBFB Constructions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9E6440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1CB969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$10,472</w:t>
            </w:r>
          </w:p>
        </w:tc>
      </w:tr>
      <w:tr w:rsidR="0025127C" w:rsidRPr="0025127C" w14:paraId="38D6BD1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2F60AE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Jean Willis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040CA08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3770A6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$71,350</w:t>
            </w:r>
          </w:p>
        </w:tc>
      </w:tr>
      <w:tr w:rsidR="0025127C" w:rsidRPr="0025127C" w14:paraId="49F8027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121646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Jean Willis Centre - Bus Parking</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91510E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836D0E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$13,293</w:t>
            </w:r>
          </w:p>
        </w:tc>
      </w:tr>
      <w:tr w:rsidR="0025127C" w:rsidRPr="0025127C" w14:paraId="772D226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A84121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Len Packham Club Rooms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47B7857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6877F5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$29,145</w:t>
            </w:r>
          </w:p>
        </w:tc>
      </w:tr>
      <w:tr w:rsidR="0025127C" w:rsidRPr="0025127C" w14:paraId="578EA64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98D44D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Len Packham Clubrooms Bin Store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B970FA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D41275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$45,000</w:t>
            </w:r>
          </w:p>
        </w:tc>
      </w:tr>
      <w:tr w:rsidR="0025127C" w:rsidRPr="0025127C" w14:paraId="64DD950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68E70D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Lucius Park Changerooms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718C1A5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6DC19F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$1,000</w:t>
            </w:r>
          </w:p>
        </w:tc>
      </w:tr>
      <w:tr w:rsidR="0025127C" w:rsidRPr="0025127C" w14:paraId="4BAEFDE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3AA845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Manning Park Caretakers Cottage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FA38E7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09D400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$15,000</w:t>
            </w:r>
          </w:p>
        </w:tc>
      </w:tr>
      <w:tr w:rsidR="0025127C" w:rsidRPr="0025127C" w14:paraId="1F269BF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34E5B5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Operations Centre - Animal Care Facility Access</w:t>
            </w:r>
          </w:p>
        </w:tc>
        <w:tc>
          <w:tcPr>
            <w:tcW w:w="2560" w:type="dxa"/>
            <w:tcBorders>
              <w:top w:val="nil"/>
              <w:left w:val="nil"/>
              <w:bottom w:val="single" w:sz="12" w:space="0" w:color="FFFFFF"/>
              <w:right w:val="single" w:sz="12" w:space="0" w:color="FFFFFF"/>
            </w:tcBorders>
            <w:shd w:val="clear" w:color="auto" w:fill="auto"/>
            <w:noWrap/>
            <w:vAlign w:val="center"/>
            <w:hideMark/>
          </w:tcPr>
          <w:p w14:paraId="4012A75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6AB92A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$45,103</w:t>
            </w:r>
          </w:p>
        </w:tc>
      </w:tr>
      <w:tr w:rsidR="0025127C" w:rsidRPr="0025127C" w14:paraId="60AB3A9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7391CA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Operations Centre - PV and Battery System Design</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50D240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42C404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$35,300</w:t>
            </w:r>
          </w:p>
        </w:tc>
      </w:tr>
      <w:tr w:rsidR="0025127C" w:rsidRPr="0025127C" w14:paraId="268CE1B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3F469E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Santich Clubrooms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728EDC9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DB07BD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$25,496</w:t>
            </w:r>
          </w:p>
        </w:tc>
      </w:tr>
      <w:tr w:rsidR="0025127C" w:rsidRPr="0025127C" w14:paraId="6704D29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5BC233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Senior Citizens Centre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DA0BB5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A40E7A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$20,000</w:t>
            </w:r>
          </w:p>
        </w:tc>
      </w:tr>
      <w:tr w:rsidR="0025127C" w:rsidRPr="0025127C" w14:paraId="0A78826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F0F65D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Seniors Centre - Spearwood  - Outside Area Improvements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4CC2961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003BD0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$16,401</w:t>
            </w:r>
          </w:p>
        </w:tc>
      </w:tr>
      <w:tr w:rsidR="0025127C" w:rsidRPr="0025127C" w14:paraId="0B69155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C2E70D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South Coogee Ag Hall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CACE63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0099A1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$10,000</w:t>
            </w:r>
          </w:p>
        </w:tc>
      </w:tr>
      <w:tr w:rsidR="0025127C" w:rsidRPr="0025127C" w14:paraId="3DBBDE0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9653C5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South Coogee Clubrooms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1BC7EB6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F9DA47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04C0F55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B414FC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South Lake Child Care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39DE5E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B897E5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$17,220</w:t>
            </w:r>
          </w:p>
        </w:tc>
      </w:tr>
      <w:tr w:rsidR="0025127C" w:rsidRPr="0025127C" w14:paraId="57857B4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991291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Southwell Community Centre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50E1C49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040F86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$20,000</w:t>
            </w:r>
          </w:p>
        </w:tc>
      </w:tr>
      <w:tr w:rsidR="0025127C" w:rsidRPr="0025127C" w14:paraId="5E04C72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6D81F8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Starling St Health Centre - Minor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C3F3FA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1791AC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6770DB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858862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Success Library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7720148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4BFA6D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$10,000</w:t>
            </w:r>
          </w:p>
        </w:tc>
      </w:tr>
      <w:tr w:rsidR="0025127C" w:rsidRPr="0025127C" w14:paraId="01D6F3D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F9343F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Success Regional Sports Facility - Refurbishments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FA3902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0DD38C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$61,848</w:t>
            </w:r>
          </w:p>
        </w:tc>
      </w:tr>
      <w:tr w:rsidR="0025127C" w:rsidRPr="0025127C" w14:paraId="3CDA99D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E5573F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Tempest Park - Minor Refurbishments</w:t>
            </w:r>
          </w:p>
        </w:tc>
        <w:tc>
          <w:tcPr>
            <w:tcW w:w="2560" w:type="dxa"/>
            <w:tcBorders>
              <w:top w:val="nil"/>
              <w:left w:val="nil"/>
              <w:bottom w:val="single" w:sz="12" w:space="0" w:color="FFFFFF"/>
              <w:right w:val="single" w:sz="12" w:space="0" w:color="FFFFFF"/>
            </w:tcBorders>
            <w:shd w:val="clear" w:color="auto" w:fill="auto"/>
            <w:noWrap/>
            <w:vAlign w:val="center"/>
            <w:hideMark/>
          </w:tcPr>
          <w:p w14:paraId="1F4FBEE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15B766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$52,250</w:t>
            </w:r>
          </w:p>
        </w:tc>
      </w:tr>
      <w:tr w:rsidR="0025127C" w:rsidRPr="0025127C" w14:paraId="64203CC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94BFAE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Wetlands Education Centre - Stormwater Drainage Treatment</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2E58C8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20/21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B4C95E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$30,000</w:t>
            </w:r>
          </w:p>
        </w:tc>
      </w:tr>
      <w:tr w:rsidR="0025127C" w:rsidRPr="0025127C" w14:paraId="6B27A5E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3C8610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Atwell Community Centre - Floor Paint</w:t>
            </w:r>
          </w:p>
        </w:tc>
        <w:tc>
          <w:tcPr>
            <w:tcW w:w="2560" w:type="dxa"/>
            <w:tcBorders>
              <w:top w:val="nil"/>
              <w:left w:val="nil"/>
              <w:bottom w:val="single" w:sz="12" w:space="0" w:color="FFFFFF"/>
              <w:right w:val="single" w:sz="12" w:space="0" w:color="FFFFFF"/>
            </w:tcBorders>
            <w:shd w:val="clear" w:color="auto" w:fill="auto"/>
            <w:noWrap/>
            <w:vAlign w:val="center"/>
            <w:hideMark/>
          </w:tcPr>
          <w:p w14:paraId="794029D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 xml:space="preserve">Condition 5 Infrastructure </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D92933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$465</w:t>
            </w:r>
          </w:p>
        </w:tc>
      </w:tr>
      <w:tr w:rsidR="0025127C" w:rsidRPr="0025127C" w14:paraId="013C313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B13D2A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Davilak Changerooms - Floor Carpet</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2860F2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 xml:space="preserve">Condition 5 Infrastructure </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C01844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$4,270</w:t>
            </w:r>
          </w:p>
        </w:tc>
      </w:tr>
      <w:tr w:rsidR="0025127C" w:rsidRPr="0025127C" w14:paraId="670F4CA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D3814B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Naval Base - Laundry Internal Door</w:t>
            </w:r>
          </w:p>
        </w:tc>
        <w:tc>
          <w:tcPr>
            <w:tcW w:w="2560" w:type="dxa"/>
            <w:tcBorders>
              <w:top w:val="nil"/>
              <w:left w:val="nil"/>
              <w:bottom w:val="single" w:sz="12" w:space="0" w:color="FFFFFF"/>
              <w:right w:val="single" w:sz="12" w:space="0" w:color="FFFFFF"/>
            </w:tcBorders>
            <w:shd w:val="clear" w:color="auto" w:fill="auto"/>
            <w:noWrap/>
            <w:vAlign w:val="center"/>
            <w:hideMark/>
          </w:tcPr>
          <w:p w14:paraId="6B80A51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 xml:space="preserve">Condition 5 Infrastructure </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14AA10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$670</w:t>
            </w:r>
          </w:p>
        </w:tc>
      </w:tr>
      <w:tr w:rsidR="0025127C" w:rsidRPr="0025127C" w14:paraId="58B84B0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0FC595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Wally Hagan Basketball Stadium - Whitegoods</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BFD358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 xml:space="preserve">Condition 5 Infrastructure </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BFC4A3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785AB52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3123B2C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418E1E3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 Total 20/21</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042AC881"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$2,526,835</w:t>
            </w:r>
          </w:p>
        </w:tc>
      </w:tr>
      <w:tr w:rsidR="0025127C" w:rsidRPr="0025127C" w14:paraId="4273F21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AE3C30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EBCB55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885720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$1,856</w:t>
            </w:r>
          </w:p>
        </w:tc>
      </w:tr>
      <w:tr w:rsidR="0025127C" w:rsidRPr="0025127C" w14:paraId="0881E66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51C73F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Aubin Grove Sporting Facility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F99A95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5033E8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$81,417</w:t>
            </w:r>
          </w:p>
        </w:tc>
      </w:tr>
      <w:tr w:rsidR="0025127C" w:rsidRPr="0025127C" w14:paraId="3CFB074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A6FF95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Old One Room Cottage </w:t>
            </w:r>
          </w:p>
        </w:tc>
        <w:tc>
          <w:tcPr>
            <w:tcW w:w="2560" w:type="dxa"/>
            <w:tcBorders>
              <w:top w:val="nil"/>
              <w:left w:val="nil"/>
              <w:bottom w:val="single" w:sz="12" w:space="0" w:color="FFFFFF"/>
              <w:right w:val="single" w:sz="12" w:space="0" w:color="FFFFFF"/>
            </w:tcBorders>
            <w:shd w:val="clear" w:color="auto" w:fill="auto"/>
            <w:noWrap/>
            <w:vAlign w:val="center"/>
            <w:hideMark/>
          </w:tcPr>
          <w:p w14:paraId="34BC8FB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0E2198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$2,240</w:t>
            </w:r>
          </w:p>
        </w:tc>
      </w:tr>
      <w:tr w:rsidR="0025127C" w:rsidRPr="0025127C" w14:paraId="6F406DA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553B69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Outside Toilet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791943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6F0643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$1,260</w:t>
            </w:r>
          </w:p>
        </w:tc>
      </w:tr>
      <w:tr w:rsidR="0025127C" w:rsidRPr="0025127C" w14:paraId="63C6034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5BBDFA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Stables </w:t>
            </w:r>
          </w:p>
        </w:tc>
        <w:tc>
          <w:tcPr>
            <w:tcW w:w="2560" w:type="dxa"/>
            <w:tcBorders>
              <w:top w:val="nil"/>
              <w:left w:val="nil"/>
              <w:bottom w:val="single" w:sz="12" w:space="0" w:color="FFFFFF"/>
              <w:right w:val="single" w:sz="12" w:space="0" w:color="FFFFFF"/>
            </w:tcBorders>
            <w:shd w:val="clear" w:color="auto" w:fill="auto"/>
            <w:noWrap/>
            <w:vAlign w:val="center"/>
            <w:hideMark/>
          </w:tcPr>
          <w:p w14:paraId="637F31C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1A576A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w:t>
            </w:r>
          </w:p>
        </w:tc>
      </w:tr>
      <w:tr w:rsidR="0025127C" w:rsidRPr="0025127C" w14:paraId="2A6F719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E791C2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Banjup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73AD29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6AD1E4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$4,310</w:t>
            </w:r>
          </w:p>
        </w:tc>
      </w:tr>
      <w:tr w:rsidR="0025127C" w:rsidRPr="0025127C" w14:paraId="5C774E97"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064B7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Lakes Wetlands Education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02DF50B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C29037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$2,472</w:t>
            </w:r>
          </w:p>
        </w:tc>
      </w:tr>
      <w:tr w:rsidR="0025127C" w:rsidRPr="0025127C" w14:paraId="037E41F5"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680EDD9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Seniors Centre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1D57781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3FA6F7D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$6,500</w:t>
            </w:r>
          </w:p>
        </w:tc>
      </w:tr>
      <w:tr w:rsidR="0025127C" w:rsidRPr="0025127C" w14:paraId="3F1668C8"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1DB5017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Cockburn Youth Centre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4406D5B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5541243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$17,064</w:t>
            </w:r>
          </w:p>
        </w:tc>
      </w:tr>
      <w:tr w:rsidR="0025127C" w:rsidRPr="0025127C" w14:paraId="22B2B5A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9BE999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Cafe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0174D5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8FFA6E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$25,736</w:t>
            </w:r>
          </w:p>
        </w:tc>
      </w:tr>
      <w:tr w:rsidR="0025127C" w:rsidRPr="0025127C" w14:paraId="77866E3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CEF7E9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Surf Life Saving Club </w:t>
            </w:r>
          </w:p>
        </w:tc>
        <w:tc>
          <w:tcPr>
            <w:tcW w:w="2560" w:type="dxa"/>
            <w:tcBorders>
              <w:top w:val="nil"/>
              <w:left w:val="nil"/>
              <w:bottom w:val="single" w:sz="12" w:space="0" w:color="FFFFFF"/>
              <w:right w:val="single" w:sz="12" w:space="0" w:color="FFFFFF"/>
            </w:tcBorders>
            <w:shd w:val="clear" w:color="auto" w:fill="auto"/>
            <w:noWrap/>
            <w:vAlign w:val="center"/>
            <w:hideMark/>
          </w:tcPr>
          <w:p w14:paraId="4AD8FE1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199776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$13,000</w:t>
            </w:r>
          </w:p>
        </w:tc>
      </w:tr>
      <w:tr w:rsidR="0025127C" w:rsidRPr="0025127C" w14:paraId="674413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B3F8FA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-Female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0778E6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59DF17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$2,790</w:t>
            </w:r>
          </w:p>
        </w:tc>
      </w:tr>
      <w:tr w:rsidR="0025127C" w:rsidRPr="0025127C" w14:paraId="6A5F941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99EB0B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Coolbellup Community Hub </w:t>
            </w:r>
          </w:p>
        </w:tc>
        <w:tc>
          <w:tcPr>
            <w:tcW w:w="2560" w:type="dxa"/>
            <w:tcBorders>
              <w:top w:val="nil"/>
              <w:left w:val="nil"/>
              <w:bottom w:val="single" w:sz="12" w:space="0" w:color="FFFFFF"/>
              <w:right w:val="single" w:sz="12" w:space="0" w:color="FFFFFF"/>
            </w:tcBorders>
            <w:shd w:val="clear" w:color="auto" w:fill="auto"/>
            <w:noWrap/>
            <w:vAlign w:val="center"/>
            <w:hideMark/>
          </w:tcPr>
          <w:p w14:paraId="17EEC45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DEDE46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$19,500</w:t>
            </w:r>
          </w:p>
        </w:tc>
      </w:tr>
      <w:tr w:rsidR="0025127C" w:rsidRPr="0025127C" w14:paraId="35731AB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FC00B7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Council Administration Offices -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583E1E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F7DBAC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$15,187</w:t>
            </w:r>
          </w:p>
        </w:tc>
      </w:tr>
      <w:tr w:rsidR="0025127C" w:rsidRPr="0025127C" w14:paraId="677BC8E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BD3CD3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2773C94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FFDD25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$43,750</w:t>
            </w:r>
          </w:p>
        </w:tc>
      </w:tr>
      <w:tr w:rsidR="0025127C" w:rsidRPr="0025127C" w14:paraId="7C1EF18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2D7D3B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Public Toilets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CE2B08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F9A439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67A4D2C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A23EE4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- 83 Hamilton Road </w:t>
            </w:r>
          </w:p>
        </w:tc>
        <w:tc>
          <w:tcPr>
            <w:tcW w:w="2560" w:type="dxa"/>
            <w:tcBorders>
              <w:top w:val="nil"/>
              <w:left w:val="nil"/>
              <w:bottom w:val="single" w:sz="12" w:space="0" w:color="FFFFFF"/>
              <w:right w:val="single" w:sz="12" w:space="0" w:color="FFFFFF"/>
            </w:tcBorders>
            <w:shd w:val="clear" w:color="auto" w:fill="auto"/>
            <w:noWrap/>
            <w:vAlign w:val="center"/>
            <w:hideMark/>
          </w:tcPr>
          <w:p w14:paraId="5F7902E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071C52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$46,668</w:t>
            </w:r>
          </w:p>
        </w:tc>
      </w:tr>
      <w:tr w:rsidR="0025127C" w:rsidRPr="0025127C" w14:paraId="044992B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936772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Edwards Park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985033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ED9CAE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$2,418</w:t>
            </w:r>
          </w:p>
        </w:tc>
      </w:tr>
      <w:tr w:rsidR="0025127C" w:rsidRPr="0025127C" w14:paraId="182AEA7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58EB3D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Enright Reserve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1E957FB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851760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$7,644</w:t>
            </w:r>
          </w:p>
        </w:tc>
      </w:tr>
      <w:tr w:rsidR="0025127C" w:rsidRPr="0025127C" w14:paraId="35B71C0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17219A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Jandakot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14F9CA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63A4D5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$1,488</w:t>
            </w:r>
          </w:p>
        </w:tc>
      </w:tr>
      <w:tr w:rsidR="0025127C" w:rsidRPr="0025127C" w14:paraId="0A633A8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CBA8B8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Mens Shed </w:t>
            </w:r>
          </w:p>
        </w:tc>
        <w:tc>
          <w:tcPr>
            <w:tcW w:w="2560" w:type="dxa"/>
            <w:tcBorders>
              <w:top w:val="nil"/>
              <w:left w:val="nil"/>
              <w:bottom w:val="single" w:sz="12" w:space="0" w:color="FFFFFF"/>
              <w:right w:val="single" w:sz="12" w:space="0" w:color="FFFFFF"/>
            </w:tcBorders>
            <w:shd w:val="clear" w:color="auto" w:fill="auto"/>
            <w:noWrap/>
            <w:vAlign w:val="center"/>
            <w:hideMark/>
          </w:tcPr>
          <w:p w14:paraId="2B86F41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34DCA9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$26,000</w:t>
            </w:r>
          </w:p>
        </w:tc>
      </w:tr>
      <w:tr w:rsidR="0025127C" w:rsidRPr="0025127C" w14:paraId="7CBD0FD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BC96E8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Hope Rd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9A1822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40A5DC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$93,500</w:t>
            </w:r>
          </w:p>
        </w:tc>
      </w:tr>
      <w:tr w:rsidR="0025127C" w:rsidRPr="0025127C" w14:paraId="1443284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C163FF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Naval Base - Ablution Block South - Female</w:t>
            </w:r>
          </w:p>
        </w:tc>
        <w:tc>
          <w:tcPr>
            <w:tcW w:w="2560" w:type="dxa"/>
            <w:tcBorders>
              <w:top w:val="nil"/>
              <w:left w:val="nil"/>
              <w:bottom w:val="single" w:sz="12" w:space="0" w:color="FFFFFF"/>
              <w:right w:val="single" w:sz="12" w:space="0" w:color="FFFFFF"/>
            </w:tcBorders>
            <w:shd w:val="clear" w:color="auto" w:fill="auto"/>
            <w:noWrap/>
            <w:vAlign w:val="center"/>
            <w:hideMark/>
          </w:tcPr>
          <w:p w14:paraId="7CA0C6D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EF9E7E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$217</w:t>
            </w:r>
          </w:p>
        </w:tc>
      </w:tr>
      <w:tr w:rsidR="0025127C" w:rsidRPr="0025127C" w14:paraId="09AF7DA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F6CA93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South - Male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6A5A8F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C508FF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$2,186</w:t>
            </w:r>
          </w:p>
        </w:tc>
      </w:tr>
      <w:tr w:rsidR="0025127C" w:rsidRPr="0025127C" w14:paraId="2785066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C7331E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Laundry </w:t>
            </w:r>
          </w:p>
        </w:tc>
        <w:tc>
          <w:tcPr>
            <w:tcW w:w="2560" w:type="dxa"/>
            <w:tcBorders>
              <w:top w:val="nil"/>
              <w:left w:val="nil"/>
              <w:bottom w:val="single" w:sz="12" w:space="0" w:color="FFFFFF"/>
              <w:right w:val="single" w:sz="12" w:space="0" w:color="FFFFFF"/>
            </w:tcBorders>
            <w:shd w:val="clear" w:color="auto" w:fill="auto"/>
            <w:noWrap/>
            <w:vAlign w:val="center"/>
            <w:hideMark/>
          </w:tcPr>
          <w:p w14:paraId="5A4D348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EE58DF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$17,149</w:t>
            </w:r>
          </w:p>
        </w:tc>
      </w:tr>
      <w:tr w:rsidR="0025127C" w:rsidRPr="0025127C" w14:paraId="34A46E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553F2B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Nicholson Reserve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0941B8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CF0958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$68,250</w:t>
            </w:r>
          </w:p>
        </w:tc>
      </w:tr>
      <w:tr w:rsidR="0025127C" w:rsidRPr="0025127C" w14:paraId="6D6CACA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32189A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Environmental Health </w:t>
            </w:r>
          </w:p>
        </w:tc>
        <w:tc>
          <w:tcPr>
            <w:tcW w:w="2560" w:type="dxa"/>
            <w:tcBorders>
              <w:top w:val="nil"/>
              <w:left w:val="nil"/>
              <w:bottom w:val="single" w:sz="12" w:space="0" w:color="FFFFFF"/>
              <w:right w:val="single" w:sz="12" w:space="0" w:color="FFFFFF"/>
            </w:tcBorders>
            <w:shd w:val="clear" w:color="auto" w:fill="auto"/>
            <w:noWrap/>
            <w:vAlign w:val="center"/>
            <w:hideMark/>
          </w:tcPr>
          <w:p w14:paraId="58A9D4A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651065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$1,333</w:t>
            </w:r>
          </w:p>
        </w:tc>
      </w:tr>
      <w:tr w:rsidR="0025127C" w:rsidRPr="0025127C" w14:paraId="0AE22D3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D28E20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Main Workshop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474128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3F7220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$490</w:t>
            </w:r>
          </w:p>
        </w:tc>
      </w:tr>
      <w:tr w:rsidR="0025127C" w:rsidRPr="0025127C" w14:paraId="68649A1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1EE087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 Coogee Marina Building </w:t>
            </w:r>
          </w:p>
        </w:tc>
        <w:tc>
          <w:tcPr>
            <w:tcW w:w="2560" w:type="dxa"/>
            <w:tcBorders>
              <w:top w:val="nil"/>
              <w:left w:val="nil"/>
              <w:bottom w:val="single" w:sz="12" w:space="0" w:color="FFFFFF"/>
              <w:right w:val="single" w:sz="12" w:space="0" w:color="FFFFFF"/>
            </w:tcBorders>
            <w:shd w:val="clear" w:color="auto" w:fill="auto"/>
            <w:noWrap/>
            <w:vAlign w:val="center"/>
            <w:hideMark/>
          </w:tcPr>
          <w:p w14:paraId="43C7F43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8F05E7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$13,000</w:t>
            </w:r>
          </w:p>
        </w:tc>
      </w:tr>
      <w:tr w:rsidR="0025127C" w:rsidRPr="0025127C" w14:paraId="673028B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678AAF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Portugese Culture Club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E449A0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8D6E58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$9,310</w:t>
            </w:r>
          </w:p>
        </w:tc>
      </w:tr>
      <w:tr w:rsidR="0025127C" w:rsidRPr="0025127C" w14:paraId="1C4CA82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D97933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7AF81D9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B941DE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$26,429</w:t>
            </w:r>
          </w:p>
        </w:tc>
      </w:tr>
      <w:tr w:rsidR="0025127C" w:rsidRPr="0025127C" w14:paraId="4F86696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3DB833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Senior Citizens Centre Hamilton Hill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7466EE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41AB45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$25,606</w:t>
            </w:r>
          </w:p>
        </w:tc>
      </w:tr>
      <w:tr w:rsidR="0025127C" w:rsidRPr="0025127C" w14:paraId="369D26A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286FD9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Smart Park Toilets </w:t>
            </w:r>
          </w:p>
        </w:tc>
        <w:tc>
          <w:tcPr>
            <w:tcW w:w="2560" w:type="dxa"/>
            <w:tcBorders>
              <w:top w:val="nil"/>
              <w:left w:val="nil"/>
              <w:bottom w:val="single" w:sz="12" w:space="0" w:color="FFFFFF"/>
              <w:right w:val="single" w:sz="12" w:space="0" w:color="FFFFFF"/>
            </w:tcBorders>
            <w:shd w:val="clear" w:color="auto" w:fill="auto"/>
            <w:noWrap/>
            <w:vAlign w:val="center"/>
            <w:hideMark/>
          </w:tcPr>
          <w:p w14:paraId="3FBB944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A33219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$10,175</w:t>
            </w:r>
          </w:p>
        </w:tc>
      </w:tr>
      <w:tr w:rsidR="0025127C" w:rsidRPr="0025127C" w14:paraId="1E870BA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5E0AB5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Agricultural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71AC85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9842B8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2DA63D4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DD5BF5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4C1A014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CB02C7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$15,214</w:t>
            </w:r>
          </w:p>
        </w:tc>
      </w:tr>
      <w:tr w:rsidR="0025127C" w:rsidRPr="0025127C" w14:paraId="2109BAD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D8A80A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Activity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5772E3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833A9E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$2,250</w:t>
            </w:r>
          </w:p>
        </w:tc>
      </w:tr>
      <w:tr w:rsidR="0025127C" w:rsidRPr="0025127C" w14:paraId="7FD67CE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D50AAB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Success Recreational Facility </w:t>
            </w:r>
          </w:p>
        </w:tc>
        <w:tc>
          <w:tcPr>
            <w:tcW w:w="2560" w:type="dxa"/>
            <w:tcBorders>
              <w:top w:val="nil"/>
              <w:left w:val="nil"/>
              <w:bottom w:val="single" w:sz="12" w:space="0" w:color="FFFFFF"/>
              <w:right w:val="single" w:sz="12" w:space="0" w:color="FFFFFF"/>
            </w:tcBorders>
            <w:shd w:val="clear" w:color="auto" w:fill="auto"/>
            <w:noWrap/>
            <w:vAlign w:val="center"/>
            <w:hideMark/>
          </w:tcPr>
          <w:p w14:paraId="6AB2BAB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5B22F8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$992</w:t>
            </w:r>
          </w:p>
        </w:tc>
      </w:tr>
      <w:tr w:rsidR="0025127C" w:rsidRPr="0025127C" w14:paraId="16D811E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28367F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Tempest Park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639314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B25090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$27,344</w:t>
            </w:r>
          </w:p>
        </w:tc>
      </w:tr>
      <w:tr w:rsidR="0025127C" w:rsidRPr="0025127C" w14:paraId="3FE8FE1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A33CC3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Wally Hagan Basketball Stadium </w:t>
            </w:r>
          </w:p>
        </w:tc>
        <w:tc>
          <w:tcPr>
            <w:tcW w:w="2560" w:type="dxa"/>
            <w:tcBorders>
              <w:top w:val="nil"/>
              <w:left w:val="nil"/>
              <w:bottom w:val="single" w:sz="12" w:space="0" w:color="FFFFFF"/>
              <w:right w:val="single" w:sz="12" w:space="0" w:color="FFFFFF"/>
            </w:tcBorders>
            <w:shd w:val="clear" w:color="auto" w:fill="auto"/>
            <w:noWrap/>
            <w:vAlign w:val="center"/>
            <w:hideMark/>
          </w:tcPr>
          <w:p w14:paraId="302F53F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2B61FA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$52,763</w:t>
            </w:r>
          </w:p>
        </w:tc>
      </w:tr>
      <w:tr w:rsidR="0025127C" w:rsidRPr="0025127C" w14:paraId="10AFCCB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869A46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Watson Reserve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7D6008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7DE27F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$6,500</w:t>
            </w:r>
          </w:p>
        </w:tc>
      </w:tr>
      <w:tr w:rsidR="0025127C" w:rsidRPr="0025127C" w14:paraId="6EBDDC2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34CE20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778892D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21/22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D77247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$6,930</w:t>
            </w:r>
          </w:p>
        </w:tc>
      </w:tr>
      <w:tr w:rsidR="0025127C" w:rsidRPr="0025127C" w14:paraId="196CF72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04B329C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68572CF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21/22</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73658A06"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$704,969</w:t>
            </w:r>
          </w:p>
        </w:tc>
      </w:tr>
      <w:tr w:rsidR="0025127C" w:rsidRPr="0025127C" w14:paraId="3CC2660A"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0452471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637E38D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21/22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7C5750C4"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$719,068</w:t>
            </w:r>
          </w:p>
        </w:tc>
      </w:tr>
      <w:tr w:rsidR="0025127C" w:rsidRPr="0025127C" w14:paraId="20F391E3"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08D16AC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219 Winterfold Road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64F9D8F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6004531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$25,301</w:t>
            </w:r>
          </w:p>
        </w:tc>
      </w:tr>
      <w:tr w:rsidR="0025127C" w:rsidRPr="0025127C" w14:paraId="363DB9F3"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3B307BB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Anning Park Changerooms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4E071BE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01C679D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$22,491</w:t>
            </w:r>
          </w:p>
        </w:tc>
      </w:tr>
      <w:tr w:rsidR="0025127C" w:rsidRPr="0025127C" w14:paraId="16A0092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9136EA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987EEA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EDC5B1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$18,826</w:t>
            </w:r>
          </w:p>
        </w:tc>
      </w:tr>
      <w:tr w:rsidR="0025127C" w:rsidRPr="0025127C" w14:paraId="078CA79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48CF29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Reserve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7E44671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134F44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$24,740</w:t>
            </w:r>
          </w:p>
        </w:tc>
      </w:tr>
      <w:tr w:rsidR="0025127C" w:rsidRPr="0025127C" w14:paraId="2BE429B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A06AE4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Stables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D59239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FB69E4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$2,340</w:t>
            </w:r>
          </w:p>
        </w:tc>
      </w:tr>
      <w:tr w:rsidR="0025127C" w:rsidRPr="0025127C" w14:paraId="61B679C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B215CB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Bakers Square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79EE053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B4BB04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$4,224</w:t>
            </w:r>
          </w:p>
        </w:tc>
      </w:tr>
      <w:tr w:rsidR="0025127C" w:rsidRPr="0025127C" w14:paraId="336847E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06A5C9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Banjup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B6E3D5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F34B09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$6,696</w:t>
            </w:r>
          </w:p>
        </w:tc>
      </w:tr>
      <w:tr w:rsidR="0025127C" w:rsidRPr="0025127C" w14:paraId="01A3814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29A829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3C8FC9D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34037A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$11,480</w:t>
            </w:r>
          </w:p>
        </w:tc>
      </w:tr>
      <w:tr w:rsidR="0025127C" w:rsidRPr="0025127C" w14:paraId="1E3DE5D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8A3F7A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Toilets - East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561BB7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161567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$1,786</w:t>
            </w:r>
          </w:p>
        </w:tc>
      </w:tr>
      <w:tr w:rsidR="0025127C" w:rsidRPr="0025127C" w14:paraId="092AA91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7A7838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Toilets - West </w:t>
            </w:r>
          </w:p>
        </w:tc>
        <w:tc>
          <w:tcPr>
            <w:tcW w:w="2560" w:type="dxa"/>
            <w:tcBorders>
              <w:top w:val="nil"/>
              <w:left w:val="nil"/>
              <w:bottom w:val="single" w:sz="12" w:space="0" w:color="FFFFFF"/>
              <w:right w:val="single" w:sz="12" w:space="0" w:color="FFFFFF"/>
            </w:tcBorders>
            <w:shd w:val="clear" w:color="auto" w:fill="auto"/>
            <w:noWrap/>
            <w:vAlign w:val="center"/>
            <w:hideMark/>
          </w:tcPr>
          <w:p w14:paraId="006DE01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23B54A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$5,084</w:t>
            </w:r>
          </w:p>
        </w:tc>
      </w:tr>
      <w:tr w:rsidR="0025127C" w:rsidRPr="0025127C" w14:paraId="0C5A442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4A68FD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Seniors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4E92C8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05EB53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$7,324</w:t>
            </w:r>
          </w:p>
        </w:tc>
      </w:tr>
      <w:tr w:rsidR="0025127C" w:rsidRPr="0025127C" w14:paraId="187993E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DF5C28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Communications Office </w:t>
            </w:r>
          </w:p>
        </w:tc>
        <w:tc>
          <w:tcPr>
            <w:tcW w:w="2560" w:type="dxa"/>
            <w:tcBorders>
              <w:top w:val="nil"/>
              <w:left w:val="nil"/>
              <w:bottom w:val="single" w:sz="12" w:space="0" w:color="FFFFFF"/>
              <w:right w:val="single" w:sz="12" w:space="0" w:color="FFFFFF"/>
            </w:tcBorders>
            <w:shd w:val="clear" w:color="auto" w:fill="auto"/>
            <w:noWrap/>
            <w:vAlign w:val="center"/>
            <w:hideMark/>
          </w:tcPr>
          <w:p w14:paraId="58352CA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AFFF57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$6,622</w:t>
            </w:r>
          </w:p>
        </w:tc>
      </w:tr>
      <w:tr w:rsidR="0025127C" w:rsidRPr="0025127C" w14:paraId="2191A48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B2CCAE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Cafe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071F28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E71749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$50,430</w:t>
            </w:r>
          </w:p>
        </w:tc>
      </w:tr>
      <w:tr w:rsidR="0025127C" w:rsidRPr="0025127C" w14:paraId="724E2EA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B60F42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Ablution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01836FB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A61503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$800</w:t>
            </w:r>
          </w:p>
        </w:tc>
      </w:tr>
      <w:tr w:rsidR="0025127C" w:rsidRPr="0025127C" w14:paraId="27D7BF3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C61CE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F3AC09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BFA2E8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$13,723</w:t>
            </w:r>
          </w:p>
        </w:tc>
      </w:tr>
      <w:tr w:rsidR="0025127C" w:rsidRPr="0025127C" w14:paraId="6D5EA1A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ACEA5F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Laundry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04C12B6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1A9E26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$1,085</w:t>
            </w:r>
          </w:p>
        </w:tc>
      </w:tr>
      <w:tr w:rsidR="0025127C" w:rsidRPr="0025127C" w14:paraId="7441B74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26BFAD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Male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3826BC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D6CDC0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$2,790</w:t>
            </w:r>
          </w:p>
        </w:tc>
      </w:tr>
      <w:tr w:rsidR="0025127C" w:rsidRPr="0025127C" w14:paraId="5385F32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8203A1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1 </w:t>
            </w:r>
          </w:p>
        </w:tc>
        <w:tc>
          <w:tcPr>
            <w:tcW w:w="2560" w:type="dxa"/>
            <w:tcBorders>
              <w:top w:val="nil"/>
              <w:left w:val="nil"/>
              <w:bottom w:val="single" w:sz="12" w:space="0" w:color="FFFFFF"/>
              <w:right w:val="single" w:sz="12" w:space="0" w:color="FFFFFF"/>
            </w:tcBorders>
            <w:shd w:val="clear" w:color="auto" w:fill="auto"/>
            <w:noWrap/>
            <w:vAlign w:val="center"/>
            <w:hideMark/>
          </w:tcPr>
          <w:p w14:paraId="2761596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CAF7E1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$11,203</w:t>
            </w:r>
          </w:p>
        </w:tc>
      </w:tr>
      <w:tr w:rsidR="0025127C" w:rsidRPr="0025127C" w14:paraId="23A7D13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4CD159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3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AC27BE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218274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$1,953</w:t>
            </w:r>
          </w:p>
        </w:tc>
      </w:tr>
      <w:tr w:rsidR="0025127C" w:rsidRPr="0025127C" w14:paraId="5222732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8131A8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4 </w:t>
            </w:r>
          </w:p>
        </w:tc>
        <w:tc>
          <w:tcPr>
            <w:tcW w:w="2560" w:type="dxa"/>
            <w:tcBorders>
              <w:top w:val="nil"/>
              <w:left w:val="nil"/>
              <w:bottom w:val="single" w:sz="12" w:space="0" w:color="FFFFFF"/>
              <w:right w:val="single" w:sz="12" w:space="0" w:color="FFFFFF"/>
            </w:tcBorders>
            <w:shd w:val="clear" w:color="auto" w:fill="auto"/>
            <w:noWrap/>
            <w:vAlign w:val="center"/>
            <w:hideMark/>
          </w:tcPr>
          <w:p w14:paraId="0FEC9EA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904E8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$3,243</w:t>
            </w:r>
          </w:p>
        </w:tc>
      </w:tr>
      <w:tr w:rsidR="0025127C" w:rsidRPr="0025127C" w14:paraId="6ED4B5B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EA889A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5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2B536A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CFFDD2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$6,847</w:t>
            </w:r>
          </w:p>
        </w:tc>
      </w:tr>
      <w:tr w:rsidR="0025127C" w:rsidRPr="0025127C" w14:paraId="58E2388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14C8B1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Unit 2 </w:t>
            </w:r>
          </w:p>
        </w:tc>
        <w:tc>
          <w:tcPr>
            <w:tcW w:w="2560" w:type="dxa"/>
            <w:tcBorders>
              <w:top w:val="nil"/>
              <w:left w:val="nil"/>
              <w:bottom w:val="single" w:sz="12" w:space="0" w:color="FFFFFF"/>
              <w:right w:val="single" w:sz="12" w:space="0" w:color="FFFFFF"/>
            </w:tcBorders>
            <w:shd w:val="clear" w:color="auto" w:fill="auto"/>
            <w:noWrap/>
            <w:vAlign w:val="center"/>
            <w:hideMark/>
          </w:tcPr>
          <w:p w14:paraId="2081E32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1F32BC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$3,243</w:t>
            </w:r>
          </w:p>
        </w:tc>
      </w:tr>
      <w:tr w:rsidR="0025127C" w:rsidRPr="0025127C" w14:paraId="65B4041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99F230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90EAB4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2CE0C1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$13,118</w:t>
            </w:r>
          </w:p>
        </w:tc>
      </w:tr>
      <w:tr w:rsidR="0025127C" w:rsidRPr="0025127C" w14:paraId="15D6742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60D9F8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Coolbellup Community Hub </w:t>
            </w:r>
          </w:p>
        </w:tc>
        <w:tc>
          <w:tcPr>
            <w:tcW w:w="2560" w:type="dxa"/>
            <w:tcBorders>
              <w:top w:val="nil"/>
              <w:left w:val="nil"/>
              <w:bottom w:val="single" w:sz="12" w:space="0" w:color="FFFFFF"/>
              <w:right w:val="single" w:sz="12" w:space="0" w:color="FFFFFF"/>
            </w:tcBorders>
            <w:shd w:val="clear" w:color="auto" w:fill="auto"/>
            <w:noWrap/>
            <w:vAlign w:val="center"/>
            <w:hideMark/>
          </w:tcPr>
          <w:p w14:paraId="13ADC83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CE705C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$6,184</w:t>
            </w:r>
          </w:p>
        </w:tc>
      </w:tr>
      <w:tr w:rsidR="0025127C" w:rsidRPr="0025127C" w14:paraId="1BADDD0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F3388A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Council Administration Offices -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70DA81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1F629C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$97,503</w:t>
            </w:r>
          </w:p>
        </w:tc>
      </w:tr>
      <w:tr w:rsidR="0025127C" w:rsidRPr="0025127C" w14:paraId="2E2671F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805740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4409DD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DF2FED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$33,288</w:t>
            </w:r>
          </w:p>
        </w:tc>
      </w:tr>
      <w:tr w:rsidR="0025127C" w:rsidRPr="0025127C" w14:paraId="53DF91E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3EFDD7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Public Toilets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410D16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43F850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$2,300</w:t>
            </w:r>
          </w:p>
        </w:tc>
      </w:tr>
      <w:tr w:rsidR="0025127C" w:rsidRPr="0025127C" w14:paraId="7D11397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2ECE00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- 17 (Lot 22) Imlah Court </w:t>
            </w:r>
          </w:p>
        </w:tc>
        <w:tc>
          <w:tcPr>
            <w:tcW w:w="2560" w:type="dxa"/>
            <w:tcBorders>
              <w:top w:val="nil"/>
              <w:left w:val="nil"/>
              <w:bottom w:val="single" w:sz="12" w:space="0" w:color="FFFFFF"/>
              <w:right w:val="single" w:sz="12" w:space="0" w:color="FFFFFF"/>
            </w:tcBorders>
            <w:shd w:val="clear" w:color="auto" w:fill="auto"/>
            <w:noWrap/>
            <w:vAlign w:val="center"/>
            <w:hideMark/>
          </w:tcPr>
          <w:p w14:paraId="145C0EB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AAE557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7622789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8D5E9B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- 83 Hamilton Road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173CB8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254B14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$4,376</w:t>
            </w:r>
          </w:p>
        </w:tc>
      </w:tr>
      <w:tr w:rsidR="0025127C" w:rsidRPr="0025127C" w14:paraId="1E9361C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37A0E3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Manning Reserve House </w:t>
            </w:r>
          </w:p>
        </w:tc>
        <w:tc>
          <w:tcPr>
            <w:tcW w:w="2560" w:type="dxa"/>
            <w:tcBorders>
              <w:top w:val="nil"/>
              <w:left w:val="nil"/>
              <w:bottom w:val="single" w:sz="12" w:space="0" w:color="FFFFFF"/>
              <w:right w:val="single" w:sz="12" w:space="0" w:color="FFFFFF"/>
            </w:tcBorders>
            <w:shd w:val="clear" w:color="auto" w:fill="auto"/>
            <w:noWrap/>
            <w:vAlign w:val="center"/>
            <w:hideMark/>
          </w:tcPr>
          <w:p w14:paraId="1C80B63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0DA379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$3,736</w:t>
            </w:r>
          </w:p>
        </w:tc>
      </w:tr>
      <w:tr w:rsidR="0025127C" w:rsidRPr="0025127C" w14:paraId="47323AD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71A61B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East Beeliar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A2458B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F6C422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$8,260</w:t>
            </w:r>
          </w:p>
        </w:tc>
      </w:tr>
      <w:tr w:rsidR="0025127C" w:rsidRPr="0025127C" w14:paraId="3C74130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D091DA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Edwards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11C47D8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A11158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$7,208</w:t>
            </w:r>
          </w:p>
        </w:tc>
      </w:tr>
      <w:tr w:rsidR="0025127C" w:rsidRPr="0025127C" w14:paraId="152F71D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C0A700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Enright Reserve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7785B6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F57C50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$5,580</w:t>
            </w:r>
          </w:p>
        </w:tc>
      </w:tr>
      <w:tr w:rsidR="0025127C" w:rsidRPr="0025127C" w14:paraId="7F813EA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8302C1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Goodchild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4B182B0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9384A2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$13,935</w:t>
            </w:r>
          </w:p>
        </w:tc>
      </w:tr>
      <w:tr w:rsidR="0025127C" w:rsidRPr="0025127C" w14:paraId="7D93231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C4DD5B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Chemical Storage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10C1B0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876B88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w:t>
            </w:r>
          </w:p>
        </w:tc>
      </w:tr>
      <w:tr w:rsidR="0025127C" w:rsidRPr="0025127C" w14:paraId="3AB346F1"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0B5D47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Crib Room 2 </w:t>
            </w:r>
          </w:p>
        </w:tc>
        <w:tc>
          <w:tcPr>
            <w:tcW w:w="2560" w:type="dxa"/>
            <w:tcBorders>
              <w:top w:val="nil"/>
              <w:left w:val="nil"/>
              <w:bottom w:val="single" w:sz="12" w:space="0" w:color="FFFFFF"/>
              <w:right w:val="single" w:sz="12" w:space="0" w:color="FFFFFF"/>
            </w:tcBorders>
            <w:shd w:val="clear" w:color="auto" w:fill="auto"/>
            <w:noWrap/>
            <w:vAlign w:val="center"/>
            <w:hideMark/>
          </w:tcPr>
          <w:p w14:paraId="2AA3B79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5C7BD3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03BA1ECD"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0AB562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Weigh Bridge Office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6B8F640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76FDDAA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$1,054</w:t>
            </w:r>
          </w:p>
        </w:tc>
      </w:tr>
      <w:tr w:rsidR="0025127C" w:rsidRPr="0025127C" w14:paraId="0C46018D"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163C41C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Hopbush Park Toilet Block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20B3C4E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2B94F34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$1,395</w:t>
            </w:r>
          </w:p>
        </w:tc>
      </w:tr>
      <w:tr w:rsidR="0025127C" w:rsidRPr="0025127C" w14:paraId="5978BBB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4B6436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Integrated Health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F43D32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80957C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$93,704</w:t>
            </w:r>
          </w:p>
        </w:tc>
      </w:tr>
      <w:tr w:rsidR="0025127C" w:rsidRPr="0025127C" w14:paraId="6DF86DC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7C545B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Aged Care </w:t>
            </w:r>
          </w:p>
        </w:tc>
        <w:tc>
          <w:tcPr>
            <w:tcW w:w="2560" w:type="dxa"/>
            <w:tcBorders>
              <w:top w:val="nil"/>
              <w:left w:val="nil"/>
              <w:bottom w:val="single" w:sz="12" w:space="0" w:color="FFFFFF"/>
              <w:right w:val="single" w:sz="12" w:space="0" w:color="FFFFFF"/>
            </w:tcBorders>
            <w:shd w:val="clear" w:color="auto" w:fill="auto"/>
            <w:noWrap/>
            <w:vAlign w:val="center"/>
            <w:hideMark/>
          </w:tcPr>
          <w:p w14:paraId="360FBA0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46125E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$8,514</w:t>
            </w:r>
          </w:p>
        </w:tc>
      </w:tr>
      <w:tr w:rsidR="0025127C" w:rsidRPr="0025127C" w14:paraId="331DF4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E97669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Kwobarup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147BB3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7E54F3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$1,806</w:t>
            </w:r>
          </w:p>
        </w:tc>
      </w:tr>
      <w:tr w:rsidR="0025127C" w:rsidRPr="0025127C" w14:paraId="5C622CA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F4589A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Lucius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49BDDCE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3D1381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$15,260</w:t>
            </w:r>
          </w:p>
        </w:tc>
      </w:tr>
      <w:tr w:rsidR="0025127C" w:rsidRPr="0025127C" w14:paraId="4A77747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D57585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Malabar Reserve - Bmx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AE49D0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F6901D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$2,880</w:t>
            </w:r>
          </w:p>
        </w:tc>
      </w:tr>
      <w:tr w:rsidR="0025127C" w:rsidRPr="0025127C" w14:paraId="5A2DD5B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3BB9BE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Manning Park Toilets South </w:t>
            </w:r>
          </w:p>
        </w:tc>
        <w:tc>
          <w:tcPr>
            <w:tcW w:w="2560" w:type="dxa"/>
            <w:tcBorders>
              <w:top w:val="nil"/>
              <w:left w:val="nil"/>
              <w:bottom w:val="single" w:sz="12" w:space="0" w:color="FFFFFF"/>
              <w:right w:val="single" w:sz="12" w:space="0" w:color="FFFFFF"/>
            </w:tcBorders>
            <w:shd w:val="clear" w:color="auto" w:fill="auto"/>
            <w:noWrap/>
            <w:vAlign w:val="center"/>
            <w:hideMark/>
          </w:tcPr>
          <w:p w14:paraId="2F598A6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91F207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$3,255</w:t>
            </w:r>
          </w:p>
        </w:tc>
      </w:tr>
      <w:tr w:rsidR="0025127C" w:rsidRPr="0025127C" w14:paraId="1C69E47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B6CAED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Meller Park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37B398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95AD35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$7,208</w:t>
            </w:r>
          </w:p>
        </w:tc>
      </w:tr>
      <w:tr w:rsidR="0025127C" w:rsidRPr="0025127C" w14:paraId="0E9BC17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56F078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Midge Lab </w:t>
            </w:r>
          </w:p>
        </w:tc>
        <w:tc>
          <w:tcPr>
            <w:tcW w:w="2560" w:type="dxa"/>
            <w:tcBorders>
              <w:top w:val="nil"/>
              <w:left w:val="nil"/>
              <w:bottom w:val="single" w:sz="12" w:space="0" w:color="FFFFFF"/>
              <w:right w:val="single" w:sz="12" w:space="0" w:color="FFFFFF"/>
            </w:tcBorders>
            <w:shd w:val="clear" w:color="auto" w:fill="auto"/>
            <w:noWrap/>
            <w:vAlign w:val="center"/>
            <w:hideMark/>
          </w:tcPr>
          <w:p w14:paraId="2F81369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B170EB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$7,208</w:t>
            </w:r>
          </w:p>
        </w:tc>
      </w:tr>
      <w:tr w:rsidR="0025127C" w:rsidRPr="0025127C" w14:paraId="55B5BBE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858F2C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Demountable Classroom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766974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5C5861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$5,040</w:t>
            </w:r>
          </w:p>
        </w:tc>
      </w:tr>
      <w:tr w:rsidR="0025127C" w:rsidRPr="0025127C" w14:paraId="5CB493E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7F76D4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Hope Rd </w:t>
            </w:r>
          </w:p>
        </w:tc>
        <w:tc>
          <w:tcPr>
            <w:tcW w:w="2560" w:type="dxa"/>
            <w:tcBorders>
              <w:top w:val="nil"/>
              <w:left w:val="nil"/>
              <w:bottom w:val="single" w:sz="12" w:space="0" w:color="FFFFFF"/>
              <w:right w:val="single" w:sz="12" w:space="0" w:color="FFFFFF"/>
            </w:tcBorders>
            <w:shd w:val="clear" w:color="auto" w:fill="auto"/>
            <w:noWrap/>
            <w:vAlign w:val="center"/>
            <w:hideMark/>
          </w:tcPr>
          <w:p w14:paraId="2A292CF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8AFD61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$465</w:t>
            </w:r>
          </w:p>
        </w:tc>
      </w:tr>
      <w:tr w:rsidR="0025127C" w:rsidRPr="0025127C" w14:paraId="546B5BE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69A1E0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 North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17F56C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D30CE6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$9,730</w:t>
            </w:r>
          </w:p>
        </w:tc>
      </w:tr>
      <w:tr w:rsidR="0025127C" w:rsidRPr="0025127C" w14:paraId="50E4FB1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5B0700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South - Female </w:t>
            </w:r>
          </w:p>
        </w:tc>
        <w:tc>
          <w:tcPr>
            <w:tcW w:w="2560" w:type="dxa"/>
            <w:tcBorders>
              <w:top w:val="nil"/>
              <w:left w:val="nil"/>
              <w:bottom w:val="single" w:sz="12" w:space="0" w:color="FFFFFF"/>
              <w:right w:val="single" w:sz="12" w:space="0" w:color="FFFFFF"/>
            </w:tcBorders>
            <w:shd w:val="clear" w:color="auto" w:fill="auto"/>
            <w:noWrap/>
            <w:vAlign w:val="center"/>
            <w:hideMark/>
          </w:tcPr>
          <w:p w14:paraId="4CC6733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43FDBE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$2,400</w:t>
            </w:r>
          </w:p>
        </w:tc>
      </w:tr>
      <w:tr w:rsidR="0025127C" w:rsidRPr="0025127C" w14:paraId="41530F1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B81CC6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South - Male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D8BF2A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CE892C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$5,872</w:t>
            </w:r>
          </w:p>
        </w:tc>
      </w:tr>
      <w:tr w:rsidR="0025127C" w:rsidRPr="0025127C" w14:paraId="72C074F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A77C84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Laundry </w:t>
            </w:r>
          </w:p>
        </w:tc>
        <w:tc>
          <w:tcPr>
            <w:tcW w:w="2560" w:type="dxa"/>
            <w:tcBorders>
              <w:top w:val="nil"/>
              <w:left w:val="nil"/>
              <w:bottom w:val="single" w:sz="12" w:space="0" w:color="FFFFFF"/>
              <w:right w:val="single" w:sz="12" w:space="0" w:color="FFFFFF"/>
            </w:tcBorders>
            <w:shd w:val="clear" w:color="auto" w:fill="auto"/>
            <w:noWrap/>
            <w:vAlign w:val="center"/>
            <w:hideMark/>
          </w:tcPr>
          <w:p w14:paraId="504BA94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1AA064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$5,744</w:t>
            </w:r>
          </w:p>
        </w:tc>
      </w:tr>
      <w:tr w:rsidR="0025127C" w:rsidRPr="0025127C" w14:paraId="38F4418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C53FC0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Nicholson Reserve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CF864E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043828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$7,974</w:t>
            </w:r>
          </w:p>
        </w:tc>
      </w:tr>
      <w:tr w:rsidR="0025127C" w:rsidRPr="0025127C" w14:paraId="0C28230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D81A30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Old Jandakot School </w:t>
            </w:r>
          </w:p>
        </w:tc>
        <w:tc>
          <w:tcPr>
            <w:tcW w:w="2560" w:type="dxa"/>
            <w:tcBorders>
              <w:top w:val="nil"/>
              <w:left w:val="nil"/>
              <w:bottom w:val="single" w:sz="12" w:space="0" w:color="FFFFFF"/>
              <w:right w:val="single" w:sz="12" w:space="0" w:color="FFFFFF"/>
            </w:tcBorders>
            <w:shd w:val="clear" w:color="auto" w:fill="auto"/>
            <w:noWrap/>
            <w:vAlign w:val="center"/>
            <w:hideMark/>
          </w:tcPr>
          <w:p w14:paraId="4157BEA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E3AADB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$5,797</w:t>
            </w:r>
          </w:p>
        </w:tc>
      </w:tr>
      <w:tr w:rsidR="0025127C" w:rsidRPr="0025127C" w14:paraId="4AC5A37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AD45E3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Environmental Health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02F574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334C71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0F52C99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B1C6FA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Main Workshop </w:t>
            </w:r>
          </w:p>
        </w:tc>
        <w:tc>
          <w:tcPr>
            <w:tcW w:w="2560" w:type="dxa"/>
            <w:tcBorders>
              <w:top w:val="nil"/>
              <w:left w:val="nil"/>
              <w:bottom w:val="single" w:sz="12" w:space="0" w:color="FFFFFF"/>
              <w:right w:val="single" w:sz="12" w:space="0" w:color="FFFFFF"/>
            </w:tcBorders>
            <w:shd w:val="clear" w:color="auto" w:fill="auto"/>
            <w:noWrap/>
            <w:vAlign w:val="center"/>
            <w:hideMark/>
          </w:tcPr>
          <w:p w14:paraId="2CF55E8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C38EFC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$14,936</w:t>
            </w:r>
          </w:p>
        </w:tc>
      </w:tr>
      <w:tr w:rsidR="0025127C" w:rsidRPr="0025127C" w14:paraId="2495181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60C266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Plant Parking Shed A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B293B7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7DC2C1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$5,760</w:t>
            </w:r>
          </w:p>
        </w:tc>
      </w:tr>
      <w:tr w:rsidR="0025127C" w:rsidRPr="0025127C" w14:paraId="4F2DEE7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6CB30F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Sign Shop </w:t>
            </w:r>
          </w:p>
        </w:tc>
        <w:tc>
          <w:tcPr>
            <w:tcW w:w="2560" w:type="dxa"/>
            <w:tcBorders>
              <w:top w:val="nil"/>
              <w:left w:val="nil"/>
              <w:bottom w:val="single" w:sz="12" w:space="0" w:color="FFFFFF"/>
              <w:right w:val="single" w:sz="12" w:space="0" w:color="FFFFFF"/>
            </w:tcBorders>
            <w:shd w:val="clear" w:color="auto" w:fill="auto"/>
            <w:noWrap/>
            <w:vAlign w:val="center"/>
            <w:hideMark/>
          </w:tcPr>
          <w:p w14:paraId="3C21FCB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EE9174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$8,738</w:t>
            </w:r>
          </w:p>
        </w:tc>
      </w:tr>
      <w:tr w:rsidR="0025127C" w:rsidRPr="0025127C" w14:paraId="512FF54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022C4D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Staff Lunch Room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0E5617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AD9D0E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5FB9E5F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7E06F1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Pine View Kindergarten </w:t>
            </w:r>
          </w:p>
        </w:tc>
        <w:tc>
          <w:tcPr>
            <w:tcW w:w="2560" w:type="dxa"/>
            <w:tcBorders>
              <w:top w:val="nil"/>
              <w:left w:val="nil"/>
              <w:bottom w:val="single" w:sz="12" w:space="0" w:color="FFFFFF"/>
              <w:right w:val="single" w:sz="12" w:space="0" w:color="FFFFFF"/>
            </w:tcBorders>
            <w:shd w:val="clear" w:color="auto" w:fill="auto"/>
            <w:noWrap/>
            <w:vAlign w:val="center"/>
            <w:hideMark/>
          </w:tcPr>
          <w:p w14:paraId="3812B33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071904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$10,305</w:t>
            </w:r>
          </w:p>
        </w:tc>
      </w:tr>
      <w:tr w:rsidR="0025127C" w:rsidRPr="0025127C" w14:paraId="32A15D3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9B70DB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Portugese Culture Club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E96040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C25D67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$12,970</w:t>
            </w:r>
          </w:p>
        </w:tc>
      </w:tr>
      <w:tr w:rsidR="0025127C" w:rsidRPr="0025127C" w14:paraId="47111E0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380B8A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2C37C93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32E020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$14,074</w:t>
            </w:r>
          </w:p>
        </w:tc>
      </w:tr>
      <w:tr w:rsidR="0025127C" w:rsidRPr="0025127C" w14:paraId="2E57424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6BA286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Play Factory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EAC7E7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A7C51B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703E32D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495859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Senior Citizens Centre Hamilton Hill </w:t>
            </w:r>
          </w:p>
        </w:tc>
        <w:tc>
          <w:tcPr>
            <w:tcW w:w="2560" w:type="dxa"/>
            <w:tcBorders>
              <w:top w:val="nil"/>
              <w:left w:val="nil"/>
              <w:bottom w:val="single" w:sz="12" w:space="0" w:color="FFFFFF"/>
              <w:right w:val="single" w:sz="12" w:space="0" w:color="FFFFFF"/>
            </w:tcBorders>
            <w:shd w:val="clear" w:color="auto" w:fill="auto"/>
            <w:noWrap/>
            <w:vAlign w:val="center"/>
            <w:hideMark/>
          </w:tcPr>
          <w:p w14:paraId="5733B53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5BD0A3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$49,050</w:t>
            </w:r>
          </w:p>
        </w:tc>
      </w:tr>
      <w:tr w:rsidR="0025127C" w:rsidRPr="0025127C" w14:paraId="314A388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D30CE4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Smart Park Toilets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46541F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BA197D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$3,840</w:t>
            </w:r>
          </w:p>
        </w:tc>
      </w:tr>
      <w:tr w:rsidR="0025127C" w:rsidRPr="0025127C" w14:paraId="75779DE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767091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Agricultural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16D4180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1AAEDF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$23,471</w:t>
            </w:r>
          </w:p>
        </w:tc>
      </w:tr>
      <w:tr w:rsidR="0025127C" w:rsidRPr="0025127C" w14:paraId="63BC864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8F289B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B999AE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ED95C7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$3,844</w:t>
            </w:r>
          </w:p>
        </w:tc>
      </w:tr>
      <w:tr w:rsidR="0025127C" w:rsidRPr="0025127C" w14:paraId="5314DB9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277940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Activity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50779D2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7D4A04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$4,371</w:t>
            </w:r>
          </w:p>
        </w:tc>
      </w:tr>
      <w:tr w:rsidR="0025127C" w:rsidRPr="0025127C" w14:paraId="4D63404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238307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Care Centre/ Health Clinic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0A89A4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F32729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$31,444</w:t>
            </w:r>
          </w:p>
        </w:tc>
      </w:tr>
      <w:tr w:rsidR="0025127C" w:rsidRPr="0025127C" w14:paraId="5E64FF2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3A4F45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Ottey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A3FDCE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F0A04C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3095623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39C9CD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Southwell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A397D4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A880E3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$6,474</w:t>
            </w:r>
          </w:p>
        </w:tc>
      </w:tr>
      <w:tr w:rsidR="0025127C" w:rsidRPr="0025127C" w14:paraId="31916F95"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DE6A25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Spearwood Library </w:t>
            </w:r>
          </w:p>
        </w:tc>
        <w:tc>
          <w:tcPr>
            <w:tcW w:w="2560" w:type="dxa"/>
            <w:tcBorders>
              <w:top w:val="nil"/>
              <w:left w:val="nil"/>
              <w:bottom w:val="single" w:sz="12" w:space="0" w:color="FFFFFF"/>
              <w:right w:val="single" w:sz="12" w:space="0" w:color="FFFFFF"/>
            </w:tcBorders>
            <w:shd w:val="clear" w:color="auto" w:fill="auto"/>
            <w:noWrap/>
            <w:vAlign w:val="center"/>
            <w:hideMark/>
          </w:tcPr>
          <w:p w14:paraId="43EEB7D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80EF9C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$11,160</w:t>
            </w:r>
          </w:p>
        </w:tc>
      </w:tr>
      <w:tr w:rsidR="0025127C" w:rsidRPr="0025127C" w14:paraId="7D35DCCA"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33727F9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Success Recreational Facility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4A96BE1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1407759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$10,812</w:t>
            </w:r>
          </w:p>
        </w:tc>
      </w:tr>
      <w:tr w:rsidR="0025127C" w:rsidRPr="0025127C" w14:paraId="434D8B06"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16643C8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Tempest Park Changerooms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1E72C65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34307D8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$30,834</w:t>
            </w:r>
          </w:p>
        </w:tc>
      </w:tr>
      <w:tr w:rsidR="0025127C" w:rsidRPr="0025127C" w14:paraId="367AE7A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0DB483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Wally Hagan Basketball Stadium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76F049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90F995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$72,175</w:t>
            </w:r>
          </w:p>
        </w:tc>
      </w:tr>
      <w:tr w:rsidR="0025127C" w:rsidRPr="0025127C" w14:paraId="4466F95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4153F2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Watson Reserve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5E251E2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10192B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6ED6D01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D7907B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729509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705A6A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$31,770</w:t>
            </w:r>
          </w:p>
        </w:tc>
      </w:tr>
      <w:tr w:rsidR="0025127C" w:rsidRPr="0025127C" w14:paraId="2FE063A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1FA25D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Family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348ADCD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22/23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E47B46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$6,442</w:t>
            </w:r>
          </w:p>
        </w:tc>
      </w:tr>
      <w:tr w:rsidR="0025127C" w:rsidRPr="0025127C" w14:paraId="28BD2B3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4E5CCDA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594A1F1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22/23</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0B9686C7"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$985,942</w:t>
            </w:r>
          </w:p>
        </w:tc>
      </w:tr>
      <w:tr w:rsidR="0025127C" w:rsidRPr="0025127C" w14:paraId="6222CD5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7C302CF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5F3A7C0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22/23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61B46F68"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$1,025,774</w:t>
            </w:r>
          </w:p>
        </w:tc>
      </w:tr>
      <w:tr w:rsidR="0025127C" w:rsidRPr="0025127C" w14:paraId="7A3B795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C2C2CF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219 Winterfold Road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5C4E51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D950DB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$4,010</w:t>
            </w:r>
          </w:p>
        </w:tc>
      </w:tr>
      <w:tr w:rsidR="0025127C" w:rsidRPr="0025127C" w14:paraId="63765A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6AB25B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Anning Park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7ED1F9E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86CDD6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$59,560</w:t>
            </w:r>
          </w:p>
        </w:tc>
      </w:tr>
      <w:tr w:rsidR="0025127C" w:rsidRPr="0025127C" w14:paraId="794BB78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E869F5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D9C059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58FD0D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$60,935</w:t>
            </w:r>
          </w:p>
        </w:tc>
      </w:tr>
      <w:tr w:rsidR="0025127C" w:rsidRPr="0025127C" w14:paraId="4DFB015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8CC6D5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Reserve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58B7E8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3826F7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$17,836</w:t>
            </w:r>
          </w:p>
        </w:tc>
      </w:tr>
      <w:tr w:rsidR="0025127C" w:rsidRPr="0025127C" w14:paraId="010DD3D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16E7F8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Aubin Grove Sporting Facility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71E541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18D33E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$16,030</w:t>
            </w:r>
          </w:p>
        </w:tc>
      </w:tr>
      <w:tr w:rsidR="0025127C" w:rsidRPr="0025127C" w14:paraId="444232A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A853A5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Outside Toilet </w:t>
            </w:r>
          </w:p>
        </w:tc>
        <w:tc>
          <w:tcPr>
            <w:tcW w:w="2560" w:type="dxa"/>
            <w:tcBorders>
              <w:top w:val="nil"/>
              <w:left w:val="nil"/>
              <w:bottom w:val="single" w:sz="12" w:space="0" w:color="FFFFFF"/>
              <w:right w:val="single" w:sz="12" w:space="0" w:color="FFFFFF"/>
            </w:tcBorders>
            <w:shd w:val="clear" w:color="auto" w:fill="auto"/>
            <w:noWrap/>
            <w:vAlign w:val="center"/>
            <w:hideMark/>
          </w:tcPr>
          <w:p w14:paraId="341C2E3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826D18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$2,062</w:t>
            </w:r>
          </w:p>
        </w:tc>
      </w:tr>
      <w:tr w:rsidR="0025127C" w:rsidRPr="0025127C" w14:paraId="709CDBB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A9E0EC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Bakers Square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CA9C78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8585AB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$18,398</w:t>
            </w:r>
          </w:p>
        </w:tc>
      </w:tr>
      <w:tr w:rsidR="0025127C" w:rsidRPr="0025127C" w14:paraId="293562C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CA524F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Banjup Community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7686ECF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13DC18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$24,487</w:t>
            </w:r>
          </w:p>
        </w:tc>
      </w:tr>
      <w:tr w:rsidR="0025127C" w:rsidRPr="0025127C" w14:paraId="604FB4B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01B623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594478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488D49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$52,886</w:t>
            </w:r>
          </w:p>
        </w:tc>
      </w:tr>
      <w:tr w:rsidR="0025127C" w:rsidRPr="0025127C" w14:paraId="366C211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CD3A0F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Toilets - West </w:t>
            </w:r>
          </w:p>
        </w:tc>
        <w:tc>
          <w:tcPr>
            <w:tcW w:w="2560" w:type="dxa"/>
            <w:tcBorders>
              <w:top w:val="nil"/>
              <w:left w:val="nil"/>
              <w:bottom w:val="single" w:sz="12" w:space="0" w:color="FFFFFF"/>
              <w:right w:val="single" w:sz="12" w:space="0" w:color="FFFFFF"/>
            </w:tcBorders>
            <w:shd w:val="clear" w:color="auto" w:fill="auto"/>
            <w:noWrap/>
            <w:vAlign w:val="center"/>
            <w:hideMark/>
          </w:tcPr>
          <w:p w14:paraId="0DD4476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3C4227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$10,050</w:t>
            </w:r>
          </w:p>
        </w:tc>
      </w:tr>
      <w:tr w:rsidR="0025127C" w:rsidRPr="0025127C" w14:paraId="3B8A962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D3DC5E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Lakes Wetlands Education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5DEB76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C2F3ED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w:t>
            </w:r>
          </w:p>
        </w:tc>
      </w:tr>
      <w:tr w:rsidR="0025127C" w:rsidRPr="0025127C" w14:paraId="0B14D89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EAEF3C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Botany Park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28CA766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A2C285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$713</w:t>
            </w:r>
          </w:p>
        </w:tc>
      </w:tr>
      <w:tr w:rsidR="0025127C" w:rsidRPr="0025127C" w14:paraId="73E4A56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9C6E9A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Catherine Point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EFEBE1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DCEDC4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$4,548</w:t>
            </w:r>
          </w:p>
        </w:tc>
      </w:tr>
      <w:tr w:rsidR="0025127C" w:rsidRPr="0025127C" w14:paraId="602AD07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5A9F03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Seniors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0371C78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EFF389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$111,586</w:t>
            </w:r>
          </w:p>
        </w:tc>
      </w:tr>
      <w:tr w:rsidR="0025127C" w:rsidRPr="0025127C" w14:paraId="7676B2F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58B8C3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Youth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58EFBE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96302F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$158,291</w:t>
            </w:r>
          </w:p>
        </w:tc>
      </w:tr>
      <w:tr w:rsidR="0025127C" w:rsidRPr="0025127C" w14:paraId="7DBE886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2BBE49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Communications Office </w:t>
            </w:r>
          </w:p>
        </w:tc>
        <w:tc>
          <w:tcPr>
            <w:tcW w:w="2560" w:type="dxa"/>
            <w:tcBorders>
              <w:top w:val="nil"/>
              <w:left w:val="nil"/>
              <w:bottom w:val="single" w:sz="12" w:space="0" w:color="FFFFFF"/>
              <w:right w:val="single" w:sz="12" w:space="0" w:color="FFFFFF"/>
            </w:tcBorders>
            <w:shd w:val="clear" w:color="auto" w:fill="auto"/>
            <w:noWrap/>
            <w:vAlign w:val="center"/>
            <w:hideMark/>
          </w:tcPr>
          <w:p w14:paraId="3D3DB6F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A2205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$22,400</w:t>
            </w:r>
          </w:p>
        </w:tc>
      </w:tr>
      <w:tr w:rsidR="0025127C" w:rsidRPr="0025127C" w14:paraId="720F2EA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184EF5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Cafe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3DE3DA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FF0558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$31,507</w:t>
            </w:r>
          </w:p>
        </w:tc>
      </w:tr>
      <w:tr w:rsidR="0025127C" w:rsidRPr="0025127C" w14:paraId="3CF23A7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B7CD50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Toilets </w:t>
            </w:r>
          </w:p>
        </w:tc>
        <w:tc>
          <w:tcPr>
            <w:tcW w:w="2560" w:type="dxa"/>
            <w:tcBorders>
              <w:top w:val="nil"/>
              <w:left w:val="nil"/>
              <w:bottom w:val="single" w:sz="12" w:space="0" w:color="FFFFFF"/>
              <w:right w:val="single" w:sz="12" w:space="0" w:color="FFFFFF"/>
            </w:tcBorders>
            <w:shd w:val="clear" w:color="auto" w:fill="auto"/>
            <w:noWrap/>
            <w:vAlign w:val="center"/>
            <w:hideMark/>
          </w:tcPr>
          <w:p w14:paraId="0F05D8E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E5E911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$31,777</w:t>
            </w:r>
          </w:p>
        </w:tc>
      </w:tr>
      <w:tr w:rsidR="0025127C" w:rsidRPr="0025127C" w14:paraId="4DF69CF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3BA9A5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Ablution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8C0AA2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24CF8E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$18,092</w:t>
            </w:r>
          </w:p>
        </w:tc>
      </w:tr>
      <w:tr w:rsidR="0025127C" w:rsidRPr="0025127C" w14:paraId="235476E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8F0E67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Community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1CC6D75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34042E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$18,276</w:t>
            </w:r>
          </w:p>
        </w:tc>
      </w:tr>
      <w:tr w:rsidR="0025127C" w:rsidRPr="0025127C" w14:paraId="0F12DCC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A618E7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Laundry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BA29D2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873D72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$4,284</w:t>
            </w:r>
          </w:p>
        </w:tc>
      </w:tr>
      <w:tr w:rsidR="0025127C" w:rsidRPr="0025127C" w14:paraId="57FC731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1AC627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Male Toilet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2D4AFE9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116EFD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$17,218</w:t>
            </w:r>
          </w:p>
        </w:tc>
      </w:tr>
      <w:tr w:rsidR="0025127C" w:rsidRPr="0025127C" w14:paraId="3333814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AD7D44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1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4F6A37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4EA14F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$29,444</w:t>
            </w:r>
          </w:p>
        </w:tc>
      </w:tr>
      <w:tr w:rsidR="0025127C" w:rsidRPr="0025127C" w14:paraId="3B26C71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9F26A8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3 </w:t>
            </w:r>
          </w:p>
        </w:tc>
        <w:tc>
          <w:tcPr>
            <w:tcW w:w="2560" w:type="dxa"/>
            <w:tcBorders>
              <w:top w:val="nil"/>
              <w:left w:val="nil"/>
              <w:bottom w:val="single" w:sz="12" w:space="0" w:color="FFFFFF"/>
              <w:right w:val="single" w:sz="12" w:space="0" w:color="FFFFFF"/>
            </w:tcBorders>
            <w:shd w:val="clear" w:color="auto" w:fill="auto"/>
            <w:noWrap/>
            <w:vAlign w:val="center"/>
            <w:hideMark/>
          </w:tcPr>
          <w:p w14:paraId="43EEE8E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F69066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$2,774</w:t>
            </w:r>
          </w:p>
        </w:tc>
      </w:tr>
      <w:tr w:rsidR="0025127C" w:rsidRPr="0025127C" w14:paraId="26AE5D2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9B100B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4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67474B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CAF932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$10,624</w:t>
            </w:r>
          </w:p>
        </w:tc>
      </w:tr>
      <w:tr w:rsidR="0025127C" w:rsidRPr="0025127C" w14:paraId="2F393D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A38440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5 </w:t>
            </w:r>
          </w:p>
        </w:tc>
        <w:tc>
          <w:tcPr>
            <w:tcW w:w="2560" w:type="dxa"/>
            <w:tcBorders>
              <w:top w:val="nil"/>
              <w:left w:val="nil"/>
              <w:bottom w:val="single" w:sz="12" w:space="0" w:color="FFFFFF"/>
              <w:right w:val="single" w:sz="12" w:space="0" w:color="FFFFFF"/>
            </w:tcBorders>
            <w:shd w:val="clear" w:color="auto" w:fill="auto"/>
            <w:noWrap/>
            <w:vAlign w:val="center"/>
            <w:hideMark/>
          </w:tcPr>
          <w:p w14:paraId="2B95EC5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197FFB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$9,350</w:t>
            </w:r>
          </w:p>
        </w:tc>
      </w:tr>
      <w:tr w:rsidR="0025127C" w:rsidRPr="0025127C" w14:paraId="3A96150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205087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-Female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623788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9D3BA1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$18,492</w:t>
            </w:r>
          </w:p>
        </w:tc>
      </w:tr>
      <w:tr w:rsidR="0025127C" w:rsidRPr="0025127C" w14:paraId="3332F9C4"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AB0F11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Unit 2 </w:t>
            </w:r>
          </w:p>
        </w:tc>
        <w:tc>
          <w:tcPr>
            <w:tcW w:w="2560" w:type="dxa"/>
            <w:tcBorders>
              <w:top w:val="nil"/>
              <w:left w:val="nil"/>
              <w:bottom w:val="single" w:sz="12" w:space="0" w:color="FFFFFF"/>
              <w:right w:val="single" w:sz="12" w:space="0" w:color="FFFFFF"/>
            </w:tcBorders>
            <w:shd w:val="clear" w:color="auto" w:fill="auto"/>
            <w:noWrap/>
            <w:vAlign w:val="center"/>
            <w:hideMark/>
          </w:tcPr>
          <w:p w14:paraId="611D4FB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C87722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$9,350</w:t>
            </w:r>
          </w:p>
        </w:tc>
      </w:tr>
      <w:tr w:rsidR="0025127C" w:rsidRPr="0025127C" w14:paraId="597282B3"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45A4A58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Community Hall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586DFC6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0E792AF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$60,990</w:t>
            </w:r>
          </w:p>
        </w:tc>
      </w:tr>
      <w:tr w:rsidR="0025127C" w:rsidRPr="0025127C" w14:paraId="3DACD813"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190CEA9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Coolbellup Community Hub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1F915DD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26CA65B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$61,210</w:t>
            </w:r>
          </w:p>
        </w:tc>
      </w:tr>
      <w:tr w:rsidR="0025127C" w:rsidRPr="0025127C" w14:paraId="094D65D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AEA2C6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Council Administration Offices -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4B5C9D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D0D7BA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$167,431</w:t>
            </w:r>
          </w:p>
        </w:tc>
      </w:tr>
      <w:tr w:rsidR="0025127C" w:rsidRPr="0025127C" w14:paraId="6CA2149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94907E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1C0189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17CD27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$26,214</w:t>
            </w:r>
          </w:p>
        </w:tc>
      </w:tr>
      <w:tr w:rsidR="0025127C" w:rsidRPr="0025127C" w14:paraId="41B6FE9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0FDBA8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Public Toilets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0E9B1A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051EB2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$5,040</w:t>
            </w:r>
          </w:p>
        </w:tc>
      </w:tr>
      <w:tr w:rsidR="0025127C" w:rsidRPr="0025127C" w14:paraId="61520A8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4512B3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Disability Resource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58F3A05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55B0EC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$12,740</w:t>
            </w:r>
          </w:p>
        </w:tc>
      </w:tr>
      <w:tr w:rsidR="0025127C" w:rsidRPr="0025127C" w14:paraId="76F3549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36BE0E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- 17 (Lot 22) Imlah Court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C9EAB7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E24057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$31,020</w:t>
            </w:r>
          </w:p>
        </w:tc>
      </w:tr>
      <w:tr w:rsidR="0025127C" w:rsidRPr="0025127C" w14:paraId="687D97D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000158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- 83 Hamilton Road </w:t>
            </w:r>
          </w:p>
        </w:tc>
        <w:tc>
          <w:tcPr>
            <w:tcW w:w="2560" w:type="dxa"/>
            <w:tcBorders>
              <w:top w:val="nil"/>
              <w:left w:val="nil"/>
              <w:bottom w:val="single" w:sz="12" w:space="0" w:color="FFFFFF"/>
              <w:right w:val="single" w:sz="12" w:space="0" w:color="FFFFFF"/>
            </w:tcBorders>
            <w:shd w:val="clear" w:color="auto" w:fill="auto"/>
            <w:noWrap/>
            <w:vAlign w:val="center"/>
            <w:hideMark/>
          </w:tcPr>
          <w:p w14:paraId="4E4656D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B7F94D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$51,532</w:t>
            </w:r>
          </w:p>
        </w:tc>
      </w:tr>
      <w:tr w:rsidR="0025127C" w:rsidRPr="0025127C" w14:paraId="07238AC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53681F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Manning Reserve House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7240A4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CAA950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$25,545</w:t>
            </w:r>
          </w:p>
        </w:tc>
      </w:tr>
      <w:tr w:rsidR="0025127C" w:rsidRPr="0025127C" w14:paraId="322574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98FC35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East Beeliar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B45D2A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0AEEF7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$138,139</w:t>
            </w:r>
          </w:p>
        </w:tc>
      </w:tr>
      <w:tr w:rsidR="0025127C" w:rsidRPr="0025127C" w14:paraId="0E53D51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1FEF51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Edwards Park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D0DC05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399620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$17,910</w:t>
            </w:r>
          </w:p>
        </w:tc>
      </w:tr>
      <w:tr w:rsidR="0025127C" w:rsidRPr="0025127C" w14:paraId="2B67DF8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122553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Enright Reserve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5D2C80A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F50D77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$36,148</w:t>
            </w:r>
          </w:p>
        </w:tc>
      </w:tr>
      <w:tr w:rsidR="0025127C" w:rsidRPr="0025127C" w14:paraId="4657CCC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AF7275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Goodchild Park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6AC302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6BF5CC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$37,897</w:t>
            </w:r>
          </w:p>
        </w:tc>
      </w:tr>
      <w:tr w:rsidR="0025127C" w:rsidRPr="0025127C" w14:paraId="4A31071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1580A3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Harvest Lakes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98CDFF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C789D2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$31,500</w:t>
            </w:r>
          </w:p>
        </w:tc>
      </w:tr>
      <w:tr w:rsidR="0025127C" w:rsidRPr="0025127C" w14:paraId="1BE7DC6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5EA63E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Chemical Storage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C07B7F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F293BC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$1,680</w:t>
            </w:r>
          </w:p>
        </w:tc>
      </w:tr>
      <w:tr w:rsidR="0025127C" w:rsidRPr="0025127C" w14:paraId="561E708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8FE0BA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Demountable Office </w:t>
            </w:r>
          </w:p>
        </w:tc>
        <w:tc>
          <w:tcPr>
            <w:tcW w:w="2560" w:type="dxa"/>
            <w:tcBorders>
              <w:top w:val="nil"/>
              <w:left w:val="nil"/>
              <w:bottom w:val="single" w:sz="12" w:space="0" w:color="FFFFFF"/>
              <w:right w:val="single" w:sz="12" w:space="0" w:color="FFFFFF"/>
            </w:tcBorders>
            <w:shd w:val="clear" w:color="auto" w:fill="auto"/>
            <w:noWrap/>
            <w:vAlign w:val="center"/>
            <w:hideMark/>
          </w:tcPr>
          <w:p w14:paraId="3511785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A4221F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$47,822</w:t>
            </w:r>
          </w:p>
        </w:tc>
      </w:tr>
      <w:tr w:rsidR="0025127C" w:rsidRPr="0025127C" w14:paraId="0C17E74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8CEC1E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Public Toilet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EF2A2B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23/24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D59763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$4,140</w:t>
            </w:r>
          </w:p>
        </w:tc>
      </w:tr>
      <w:tr w:rsidR="0025127C" w:rsidRPr="0025127C" w14:paraId="601E9BB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0C0F7DF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495FF59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23/24</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015CCC84"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$1,522,068</w:t>
            </w:r>
          </w:p>
        </w:tc>
      </w:tr>
      <w:tr w:rsidR="0025127C" w:rsidRPr="0025127C" w14:paraId="3EE06E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1148014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1265477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23/24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5273C885"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$1,615,231</w:t>
            </w:r>
          </w:p>
        </w:tc>
      </w:tr>
      <w:tr w:rsidR="0025127C" w:rsidRPr="0025127C" w14:paraId="2460D2B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307C28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Hopbush Park Storage Building </w:t>
            </w:r>
          </w:p>
        </w:tc>
        <w:tc>
          <w:tcPr>
            <w:tcW w:w="2560" w:type="dxa"/>
            <w:tcBorders>
              <w:top w:val="nil"/>
              <w:left w:val="nil"/>
              <w:bottom w:val="single" w:sz="12" w:space="0" w:color="FFFFFF"/>
              <w:right w:val="single" w:sz="12" w:space="0" w:color="FFFFFF"/>
            </w:tcBorders>
            <w:shd w:val="clear" w:color="auto" w:fill="auto"/>
            <w:noWrap/>
            <w:vAlign w:val="center"/>
            <w:hideMark/>
          </w:tcPr>
          <w:p w14:paraId="1BBEB24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DC908B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$5,738</w:t>
            </w:r>
          </w:p>
        </w:tc>
      </w:tr>
      <w:tr w:rsidR="0025127C" w:rsidRPr="0025127C" w14:paraId="7A7F356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18075C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Hopbush Park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833D93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821F9F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$6,812</w:t>
            </w:r>
          </w:p>
        </w:tc>
      </w:tr>
      <w:tr w:rsidR="0025127C" w:rsidRPr="0025127C" w14:paraId="03A17D1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D314F0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Integrated Health Building </w:t>
            </w:r>
          </w:p>
        </w:tc>
        <w:tc>
          <w:tcPr>
            <w:tcW w:w="2560" w:type="dxa"/>
            <w:tcBorders>
              <w:top w:val="nil"/>
              <w:left w:val="nil"/>
              <w:bottom w:val="single" w:sz="12" w:space="0" w:color="FFFFFF"/>
              <w:right w:val="single" w:sz="12" w:space="0" w:color="FFFFFF"/>
            </w:tcBorders>
            <w:shd w:val="clear" w:color="auto" w:fill="auto"/>
            <w:noWrap/>
            <w:vAlign w:val="center"/>
            <w:hideMark/>
          </w:tcPr>
          <w:p w14:paraId="67B1441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68EE98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$58,100</w:t>
            </w:r>
          </w:p>
        </w:tc>
      </w:tr>
      <w:tr w:rsidR="0025127C" w:rsidRPr="0025127C" w14:paraId="06DCB5F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549ADA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Jandakot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697E3F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C12589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$260</w:t>
            </w:r>
          </w:p>
        </w:tc>
      </w:tr>
      <w:tr w:rsidR="0025127C" w:rsidRPr="0025127C" w14:paraId="7ADD5D8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C3D0E1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Jandakot Toilet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2D53120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6E85A4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$2,910</w:t>
            </w:r>
          </w:p>
        </w:tc>
      </w:tr>
      <w:tr w:rsidR="0025127C" w:rsidRPr="0025127C" w14:paraId="3A25538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95982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Aged Care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9EF16A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443DA9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$16,940</w:t>
            </w:r>
          </w:p>
        </w:tc>
      </w:tr>
      <w:tr w:rsidR="0025127C" w:rsidRPr="0025127C" w14:paraId="1128C8E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502543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Respite House </w:t>
            </w:r>
          </w:p>
        </w:tc>
        <w:tc>
          <w:tcPr>
            <w:tcW w:w="2560" w:type="dxa"/>
            <w:tcBorders>
              <w:top w:val="nil"/>
              <w:left w:val="nil"/>
              <w:bottom w:val="single" w:sz="12" w:space="0" w:color="FFFFFF"/>
              <w:right w:val="single" w:sz="12" w:space="0" w:color="FFFFFF"/>
            </w:tcBorders>
            <w:shd w:val="clear" w:color="auto" w:fill="auto"/>
            <w:noWrap/>
            <w:vAlign w:val="center"/>
            <w:hideMark/>
          </w:tcPr>
          <w:p w14:paraId="056654B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1CDD9C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$1,500</w:t>
            </w:r>
          </w:p>
        </w:tc>
      </w:tr>
      <w:tr w:rsidR="0025127C" w:rsidRPr="0025127C" w14:paraId="21805CF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4B08B2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Len Packham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3D64DD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F74738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$46,775</w:t>
            </w:r>
          </w:p>
        </w:tc>
      </w:tr>
      <w:tr w:rsidR="0025127C" w:rsidRPr="0025127C" w14:paraId="13EE9D2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47AD9D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Lucius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804588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9C55F8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$38,064</w:t>
            </w:r>
          </w:p>
        </w:tc>
      </w:tr>
      <w:tr w:rsidR="0025127C" w:rsidRPr="0025127C" w14:paraId="5275200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40EC1B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Manning Park Toilets South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52A9BA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EA2B13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$13,032</w:t>
            </w:r>
          </w:p>
        </w:tc>
      </w:tr>
      <w:tr w:rsidR="0025127C" w:rsidRPr="0025127C" w14:paraId="1C3AAF4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25AD4A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Meller Park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219E082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6AAA9A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$38,328</w:t>
            </w:r>
          </w:p>
        </w:tc>
      </w:tr>
      <w:tr w:rsidR="0025127C" w:rsidRPr="0025127C" w14:paraId="3D38951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263013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Memorial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B31C32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F19009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$69,300</w:t>
            </w:r>
          </w:p>
        </w:tc>
      </w:tr>
      <w:tr w:rsidR="0025127C" w:rsidRPr="0025127C" w14:paraId="513639E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EBBA2D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Midge Lab </w:t>
            </w:r>
          </w:p>
        </w:tc>
        <w:tc>
          <w:tcPr>
            <w:tcW w:w="2560" w:type="dxa"/>
            <w:tcBorders>
              <w:top w:val="nil"/>
              <w:left w:val="nil"/>
              <w:bottom w:val="single" w:sz="12" w:space="0" w:color="FFFFFF"/>
              <w:right w:val="single" w:sz="12" w:space="0" w:color="FFFFFF"/>
            </w:tcBorders>
            <w:shd w:val="clear" w:color="auto" w:fill="auto"/>
            <w:noWrap/>
            <w:vAlign w:val="center"/>
            <w:hideMark/>
          </w:tcPr>
          <w:p w14:paraId="3F61E62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9C6F87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$18,680</w:t>
            </w:r>
          </w:p>
        </w:tc>
      </w:tr>
      <w:tr w:rsidR="0025127C" w:rsidRPr="0025127C" w14:paraId="4BB4173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85842D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Hope Rd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D09D9F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DFCF0F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$26,460</w:t>
            </w:r>
          </w:p>
        </w:tc>
      </w:tr>
      <w:tr w:rsidR="0025127C" w:rsidRPr="0025127C" w14:paraId="510BFBA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6EB14E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 North </w:t>
            </w:r>
          </w:p>
        </w:tc>
        <w:tc>
          <w:tcPr>
            <w:tcW w:w="2560" w:type="dxa"/>
            <w:tcBorders>
              <w:top w:val="nil"/>
              <w:left w:val="nil"/>
              <w:bottom w:val="single" w:sz="12" w:space="0" w:color="FFFFFF"/>
              <w:right w:val="single" w:sz="12" w:space="0" w:color="FFFFFF"/>
            </w:tcBorders>
            <w:shd w:val="clear" w:color="auto" w:fill="auto"/>
            <w:noWrap/>
            <w:vAlign w:val="center"/>
            <w:hideMark/>
          </w:tcPr>
          <w:p w14:paraId="138EF60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E8074C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$23,710</w:t>
            </w:r>
          </w:p>
        </w:tc>
      </w:tr>
      <w:tr w:rsidR="0025127C" w:rsidRPr="0025127C" w14:paraId="4E42563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3C168D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South - Female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DE0DF8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6EBC71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$17,054</w:t>
            </w:r>
          </w:p>
        </w:tc>
      </w:tr>
      <w:tr w:rsidR="0025127C" w:rsidRPr="0025127C" w14:paraId="16764C2A"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1F1412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South - Male </w:t>
            </w:r>
          </w:p>
        </w:tc>
        <w:tc>
          <w:tcPr>
            <w:tcW w:w="2560" w:type="dxa"/>
            <w:tcBorders>
              <w:top w:val="nil"/>
              <w:left w:val="nil"/>
              <w:bottom w:val="single" w:sz="12" w:space="0" w:color="FFFFFF"/>
              <w:right w:val="single" w:sz="12" w:space="0" w:color="FFFFFF"/>
            </w:tcBorders>
            <w:shd w:val="clear" w:color="auto" w:fill="auto"/>
            <w:noWrap/>
            <w:vAlign w:val="center"/>
            <w:hideMark/>
          </w:tcPr>
          <w:p w14:paraId="7F5E886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8A4D46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$19,694</w:t>
            </w:r>
          </w:p>
        </w:tc>
      </w:tr>
      <w:tr w:rsidR="0025127C" w:rsidRPr="0025127C" w14:paraId="36DBFD0E"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5354B6A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Nicholson Reserve Changerooms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73F11FB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045B1FB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$26,332</w:t>
            </w:r>
          </w:p>
        </w:tc>
      </w:tr>
      <w:tr w:rsidR="0025127C" w:rsidRPr="0025127C" w14:paraId="30B985E2"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3087D28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Old Jandakot School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65A594E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1C4F7EA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$22,880</w:t>
            </w:r>
          </w:p>
        </w:tc>
      </w:tr>
      <w:tr w:rsidR="0025127C" w:rsidRPr="0025127C" w14:paraId="06CBEB7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8520D0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Environmental Health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ECBF01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0C73F1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$7,770</w:t>
            </w:r>
          </w:p>
        </w:tc>
      </w:tr>
      <w:tr w:rsidR="0025127C" w:rsidRPr="0025127C" w14:paraId="1B4B6EF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814D7B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Main Workshop </w:t>
            </w:r>
          </w:p>
        </w:tc>
        <w:tc>
          <w:tcPr>
            <w:tcW w:w="2560" w:type="dxa"/>
            <w:tcBorders>
              <w:top w:val="nil"/>
              <w:left w:val="nil"/>
              <w:bottom w:val="single" w:sz="12" w:space="0" w:color="FFFFFF"/>
              <w:right w:val="single" w:sz="12" w:space="0" w:color="FFFFFF"/>
            </w:tcBorders>
            <w:shd w:val="clear" w:color="auto" w:fill="auto"/>
            <w:noWrap/>
            <w:vAlign w:val="center"/>
            <w:hideMark/>
          </w:tcPr>
          <w:p w14:paraId="32A597F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5C4004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$56,541</w:t>
            </w:r>
          </w:p>
        </w:tc>
      </w:tr>
      <w:tr w:rsidR="0025127C" w:rsidRPr="0025127C" w14:paraId="6A9D29A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7EC1AD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Rear Storage Shed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7CFB87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6E5D80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w:t>
            </w:r>
          </w:p>
        </w:tc>
      </w:tr>
      <w:tr w:rsidR="0025127C" w:rsidRPr="0025127C" w14:paraId="7203D72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A53026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Sign Shop </w:t>
            </w:r>
          </w:p>
        </w:tc>
        <w:tc>
          <w:tcPr>
            <w:tcW w:w="2560" w:type="dxa"/>
            <w:tcBorders>
              <w:top w:val="nil"/>
              <w:left w:val="nil"/>
              <w:bottom w:val="single" w:sz="12" w:space="0" w:color="FFFFFF"/>
              <w:right w:val="single" w:sz="12" w:space="0" w:color="FFFFFF"/>
            </w:tcBorders>
            <w:shd w:val="clear" w:color="auto" w:fill="auto"/>
            <w:noWrap/>
            <w:vAlign w:val="center"/>
            <w:hideMark/>
          </w:tcPr>
          <w:p w14:paraId="4D8FAEA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C2C7EA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$31,328</w:t>
            </w:r>
          </w:p>
        </w:tc>
      </w:tr>
      <w:tr w:rsidR="0025127C" w:rsidRPr="0025127C" w14:paraId="2A95F53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86126F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Staff Lunch Room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220B60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BF53F9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$21,299</w:t>
            </w:r>
          </w:p>
        </w:tc>
      </w:tr>
      <w:tr w:rsidR="0025127C" w:rsidRPr="0025127C" w14:paraId="169D7F4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5EC81D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Storage Shed </w:t>
            </w:r>
          </w:p>
        </w:tc>
        <w:tc>
          <w:tcPr>
            <w:tcW w:w="2560" w:type="dxa"/>
            <w:tcBorders>
              <w:top w:val="nil"/>
              <w:left w:val="nil"/>
              <w:bottom w:val="single" w:sz="12" w:space="0" w:color="FFFFFF"/>
              <w:right w:val="single" w:sz="12" w:space="0" w:color="FFFFFF"/>
            </w:tcBorders>
            <w:shd w:val="clear" w:color="auto" w:fill="auto"/>
            <w:noWrap/>
            <w:vAlign w:val="center"/>
            <w:hideMark/>
          </w:tcPr>
          <w:p w14:paraId="6D3DE68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AC29A1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$3,628</w:t>
            </w:r>
          </w:p>
        </w:tc>
      </w:tr>
      <w:tr w:rsidR="0025127C" w:rsidRPr="0025127C" w14:paraId="5C37EB8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3289F6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Wash Down Bay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8793A9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DC9A7D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$6,370</w:t>
            </w:r>
          </w:p>
        </w:tc>
      </w:tr>
      <w:tr w:rsidR="0025127C" w:rsidRPr="0025127C" w14:paraId="27DC89E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8532B0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Pine View Kindergarten </w:t>
            </w:r>
          </w:p>
        </w:tc>
        <w:tc>
          <w:tcPr>
            <w:tcW w:w="2560" w:type="dxa"/>
            <w:tcBorders>
              <w:top w:val="nil"/>
              <w:left w:val="nil"/>
              <w:bottom w:val="single" w:sz="12" w:space="0" w:color="FFFFFF"/>
              <w:right w:val="single" w:sz="12" w:space="0" w:color="FFFFFF"/>
            </w:tcBorders>
            <w:shd w:val="clear" w:color="auto" w:fill="auto"/>
            <w:noWrap/>
            <w:vAlign w:val="center"/>
            <w:hideMark/>
          </w:tcPr>
          <w:p w14:paraId="59A7747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82C559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$66,648</w:t>
            </w:r>
          </w:p>
        </w:tc>
      </w:tr>
      <w:tr w:rsidR="0025127C" w:rsidRPr="0025127C" w14:paraId="4D06DBC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2A41D8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 Coogee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D0E2C2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3C1633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$6,148</w:t>
            </w:r>
          </w:p>
        </w:tc>
      </w:tr>
      <w:tr w:rsidR="0025127C" w:rsidRPr="0025127C" w14:paraId="1A67500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B29B1F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Portugese Culture Club </w:t>
            </w:r>
          </w:p>
        </w:tc>
        <w:tc>
          <w:tcPr>
            <w:tcW w:w="2560" w:type="dxa"/>
            <w:tcBorders>
              <w:top w:val="nil"/>
              <w:left w:val="nil"/>
              <w:bottom w:val="single" w:sz="12" w:space="0" w:color="FFFFFF"/>
              <w:right w:val="single" w:sz="12" w:space="0" w:color="FFFFFF"/>
            </w:tcBorders>
            <w:shd w:val="clear" w:color="auto" w:fill="auto"/>
            <w:noWrap/>
            <w:vAlign w:val="center"/>
            <w:hideMark/>
          </w:tcPr>
          <w:p w14:paraId="299C25D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663B6C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$53,144</w:t>
            </w:r>
          </w:p>
        </w:tc>
      </w:tr>
      <w:tr w:rsidR="0025127C" w:rsidRPr="0025127C" w14:paraId="4288B6F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874DED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69521C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23E13C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$45,786</w:t>
            </w:r>
          </w:p>
        </w:tc>
      </w:tr>
      <w:tr w:rsidR="0025127C" w:rsidRPr="0025127C" w14:paraId="6030695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1E10CF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Play Factory </w:t>
            </w:r>
          </w:p>
        </w:tc>
        <w:tc>
          <w:tcPr>
            <w:tcW w:w="2560" w:type="dxa"/>
            <w:tcBorders>
              <w:top w:val="nil"/>
              <w:left w:val="nil"/>
              <w:bottom w:val="single" w:sz="12" w:space="0" w:color="FFFFFF"/>
              <w:right w:val="single" w:sz="12" w:space="0" w:color="FFFFFF"/>
            </w:tcBorders>
            <w:shd w:val="clear" w:color="auto" w:fill="auto"/>
            <w:noWrap/>
            <w:vAlign w:val="center"/>
            <w:hideMark/>
          </w:tcPr>
          <w:p w14:paraId="01BBE9C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105378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$6,300</w:t>
            </w:r>
          </w:p>
        </w:tc>
      </w:tr>
      <w:tr w:rsidR="0025127C" w:rsidRPr="0025127C" w14:paraId="79E5E11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C465F5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Senior Citizens Centre Hamilton Hill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2C5391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32B298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$65,208</w:t>
            </w:r>
          </w:p>
        </w:tc>
      </w:tr>
      <w:tr w:rsidR="0025127C" w:rsidRPr="0025127C" w14:paraId="08F289E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2F9D5A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Agricultural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458713E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A137EC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$55,106</w:t>
            </w:r>
          </w:p>
        </w:tc>
      </w:tr>
      <w:tr w:rsidR="0025127C" w:rsidRPr="0025127C" w14:paraId="2A31060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BA244C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B36686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15021E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$17,680</w:t>
            </w:r>
          </w:p>
        </w:tc>
      </w:tr>
      <w:tr w:rsidR="0025127C" w:rsidRPr="0025127C" w14:paraId="609F93E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5C0875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Activity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3615F8A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F1719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$32,638</w:t>
            </w:r>
          </w:p>
        </w:tc>
      </w:tr>
      <w:tr w:rsidR="0025127C" w:rsidRPr="0025127C" w14:paraId="69D3D62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4FA144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South Lake Child Care Centre/ Health Clinic</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8E7EDC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49B032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$128,656</w:t>
            </w:r>
          </w:p>
        </w:tc>
      </w:tr>
      <w:tr w:rsidR="0025127C" w:rsidRPr="0025127C" w14:paraId="0AE59C7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ECBE68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Ottey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6F5841C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7E1577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$2,130</w:t>
            </w:r>
          </w:p>
        </w:tc>
      </w:tr>
      <w:tr w:rsidR="0025127C" w:rsidRPr="0025127C" w14:paraId="3CB06F4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5B157F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Southwell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F87FEB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F445CF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$57,402</w:t>
            </w:r>
          </w:p>
        </w:tc>
      </w:tr>
      <w:tr w:rsidR="0025127C" w:rsidRPr="0025127C" w14:paraId="5C2AF35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7AA3CC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Spearwood Library </w:t>
            </w:r>
          </w:p>
        </w:tc>
        <w:tc>
          <w:tcPr>
            <w:tcW w:w="2560" w:type="dxa"/>
            <w:tcBorders>
              <w:top w:val="nil"/>
              <w:left w:val="nil"/>
              <w:bottom w:val="single" w:sz="12" w:space="0" w:color="FFFFFF"/>
              <w:right w:val="single" w:sz="12" w:space="0" w:color="FFFFFF"/>
            </w:tcBorders>
            <w:shd w:val="clear" w:color="auto" w:fill="auto"/>
            <w:noWrap/>
            <w:vAlign w:val="center"/>
            <w:hideMark/>
          </w:tcPr>
          <w:p w14:paraId="38E98DE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2F5D64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$191,129</w:t>
            </w:r>
          </w:p>
        </w:tc>
      </w:tr>
      <w:tr w:rsidR="0025127C" w:rsidRPr="0025127C" w14:paraId="51EE10A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6C6CA7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Success Recreational Facility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35314D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55390F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$68,687</w:t>
            </w:r>
          </w:p>
        </w:tc>
      </w:tr>
      <w:tr w:rsidR="0025127C" w:rsidRPr="0025127C" w14:paraId="15E2305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502A3B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Tempest Park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414FD91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F48C60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$50,560</w:t>
            </w:r>
          </w:p>
        </w:tc>
      </w:tr>
      <w:tr w:rsidR="0025127C" w:rsidRPr="0025127C" w14:paraId="0C4E627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164869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Wally Hagan Basketball Stadium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88C2FA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50D5A5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$80,804</w:t>
            </w:r>
          </w:p>
        </w:tc>
      </w:tr>
      <w:tr w:rsidR="0025127C" w:rsidRPr="0025127C" w14:paraId="35976FF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62439E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Watson Reserve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26CF635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D22A81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$18,716</w:t>
            </w:r>
          </w:p>
        </w:tc>
      </w:tr>
      <w:tr w:rsidR="0025127C" w:rsidRPr="0025127C" w14:paraId="34B0E7D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DB0440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E2DC74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D43FF9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$49,378</w:t>
            </w:r>
          </w:p>
        </w:tc>
      </w:tr>
      <w:tr w:rsidR="0025127C" w:rsidRPr="0025127C" w14:paraId="09635FB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1BA445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Family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61DBE03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24/25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B369E4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$4,130</w:t>
            </w:r>
          </w:p>
        </w:tc>
      </w:tr>
      <w:tr w:rsidR="0025127C" w:rsidRPr="0025127C" w14:paraId="69577F0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445BB95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0DE2DC0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24/25</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531F0D8B"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$1,579,935</w:t>
            </w:r>
          </w:p>
        </w:tc>
      </w:tr>
      <w:tr w:rsidR="0025127C" w:rsidRPr="0025127C" w14:paraId="1F8D1E8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5CB0770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78D3E2D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24/25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73B2705A"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$1,710,172</w:t>
            </w:r>
          </w:p>
        </w:tc>
      </w:tr>
      <w:tr w:rsidR="0025127C" w:rsidRPr="0025127C" w14:paraId="5A1149D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3D85E2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219 Winterfold Road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EA0105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D9F0F0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$17,794</w:t>
            </w:r>
          </w:p>
        </w:tc>
      </w:tr>
      <w:tr w:rsidR="0025127C" w:rsidRPr="0025127C" w14:paraId="5F0F64D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44A174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Animal Care Facility </w:t>
            </w:r>
          </w:p>
        </w:tc>
        <w:tc>
          <w:tcPr>
            <w:tcW w:w="2560" w:type="dxa"/>
            <w:tcBorders>
              <w:top w:val="nil"/>
              <w:left w:val="nil"/>
              <w:bottom w:val="single" w:sz="12" w:space="0" w:color="FFFFFF"/>
              <w:right w:val="single" w:sz="12" w:space="0" w:color="FFFFFF"/>
            </w:tcBorders>
            <w:shd w:val="clear" w:color="auto" w:fill="auto"/>
            <w:noWrap/>
            <w:vAlign w:val="center"/>
            <w:hideMark/>
          </w:tcPr>
          <w:p w14:paraId="096B6FF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9B2E53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3351F80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C9B5B7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F12127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35B5ED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$14,956</w:t>
            </w:r>
          </w:p>
        </w:tc>
      </w:tr>
      <w:tr w:rsidR="0025127C" w:rsidRPr="0025127C" w14:paraId="2C48BB8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AA51EE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Aubin Grove Sporting Facility </w:t>
            </w:r>
          </w:p>
        </w:tc>
        <w:tc>
          <w:tcPr>
            <w:tcW w:w="2560" w:type="dxa"/>
            <w:tcBorders>
              <w:top w:val="nil"/>
              <w:left w:val="nil"/>
              <w:bottom w:val="single" w:sz="12" w:space="0" w:color="FFFFFF"/>
              <w:right w:val="single" w:sz="12" w:space="0" w:color="FFFFFF"/>
            </w:tcBorders>
            <w:shd w:val="clear" w:color="auto" w:fill="auto"/>
            <w:noWrap/>
            <w:vAlign w:val="center"/>
            <w:hideMark/>
          </w:tcPr>
          <w:p w14:paraId="5B9F4F2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9AC265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$20,577</w:t>
            </w:r>
          </w:p>
        </w:tc>
      </w:tr>
      <w:tr w:rsidR="0025127C" w:rsidRPr="0025127C" w14:paraId="278C721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D4E88D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House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8E4DB2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EB742D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$19,559</w:t>
            </w:r>
          </w:p>
        </w:tc>
      </w:tr>
      <w:tr w:rsidR="0025127C" w:rsidRPr="0025127C" w14:paraId="34131936"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201045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0C0F60D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5038BB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$24,605</w:t>
            </w:r>
          </w:p>
        </w:tc>
      </w:tr>
      <w:tr w:rsidR="0025127C" w:rsidRPr="0025127C" w14:paraId="22EFF610"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5BBAF58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Lakes Wetlands Education Centre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2E69E56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2F92847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$47,472</w:t>
            </w:r>
          </w:p>
        </w:tc>
      </w:tr>
      <w:tr w:rsidR="0025127C" w:rsidRPr="0025127C" w14:paraId="4AEF2762"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6ABF85D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Cockburn Seniors Centre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507DCA7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04CD16C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$71,426</w:t>
            </w:r>
          </w:p>
        </w:tc>
      </w:tr>
      <w:tr w:rsidR="0025127C" w:rsidRPr="0025127C" w14:paraId="1255D79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3C6ADB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Youth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802705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09D6C6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$58,817</w:t>
            </w:r>
          </w:p>
        </w:tc>
      </w:tr>
      <w:tr w:rsidR="0025127C" w:rsidRPr="0025127C" w14:paraId="78E9259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23B5EB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Surf Life Saving Club </w:t>
            </w:r>
          </w:p>
        </w:tc>
        <w:tc>
          <w:tcPr>
            <w:tcW w:w="2560" w:type="dxa"/>
            <w:tcBorders>
              <w:top w:val="nil"/>
              <w:left w:val="nil"/>
              <w:bottom w:val="single" w:sz="12" w:space="0" w:color="FFFFFF"/>
              <w:right w:val="single" w:sz="12" w:space="0" w:color="FFFFFF"/>
            </w:tcBorders>
            <w:shd w:val="clear" w:color="auto" w:fill="auto"/>
            <w:noWrap/>
            <w:vAlign w:val="center"/>
            <w:hideMark/>
          </w:tcPr>
          <w:p w14:paraId="3AAE780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23FE96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$58,728</w:t>
            </w:r>
          </w:p>
        </w:tc>
      </w:tr>
      <w:tr w:rsidR="0025127C" w:rsidRPr="0025127C" w14:paraId="38DF6A9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35445F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1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30DA17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CF973E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$18,020</w:t>
            </w:r>
          </w:p>
        </w:tc>
      </w:tr>
      <w:tr w:rsidR="0025127C" w:rsidRPr="0025127C" w14:paraId="61EB240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E07D8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3 </w:t>
            </w:r>
          </w:p>
        </w:tc>
        <w:tc>
          <w:tcPr>
            <w:tcW w:w="2560" w:type="dxa"/>
            <w:tcBorders>
              <w:top w:val="nil"/>
              <w:left w:val="nil"/>
              <w:bottom w:val="single" w:sz="12" w:space="0" w:color="FFFFFF"/>
              <w:right w:val="single" w:sz="12" w:space="0" w:color="FFFFFF"/>
            </w:tcBorders>
            <w:shd w:val="clear" w:color="auto" w:fill="auto"/>
            <w:noWrap/>
            <w:vAlign w:val="center"/>
            <w:hideMark/>
          </w:tcPr>
          <w:p w14:paraId="3E0882B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78B313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$4,894</w:t>
            </w:r>
          </w:p>
        </w:tc>
      </w:tr>
      <w:tr w:rsidR="0025127C" w:rsidRPr="0025127C" w14:paraId="0FA5FBB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4D20AB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4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8F1F71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5A0A9F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29C736A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DB68D2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Unit 2 </w:t>
            </w:r>
          </w:p>
        </w:tc>
        <w:tc>
          <w:tcPr>
            <w:tcW w:w="2560" w:type="dxa"/>
            <w:tcBorders>
              <w:top w:val="nil"/>
              <w:left w:val="nil"/>
              <w:bottom w:val="single" w:sz="12" w:space="0" w:color="FFFFFF"/>
              <w:right w:val="single" w:sz="12" w:space="0" w:color="FFFFFF"/>
            </w:tcBorders>
            <w:shd w:val="clear" w:color="auto" w:fill="auto"/>
            <w:noWrap/>
            <w:vAlign w:val="center"/>
            <w:hideMark/>
          </w:tcPr>
          <w:p w14:paraId="0F51B35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C59BD7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3094E8C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A899BF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Coolbellup Community Hub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C31E62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157CE5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$31,652</w:t>
            </w:r>
          </w:p>
        </w:tc>
      </w:tr>
      <w:tr w:rsidR="0025127C" w:rsidRPr="0025127C" w14:paraId="1F19187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BB2109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Council Administration Offices - Building </w:t>
            </w:r>
          </w:p>
        </w:tc>
        <w:tc>
          <w:tcPr>
            <w:tcW w:w="2560" w:type="dxa"/>
            <w:tcBorders>
              <w:top w:val="nil"/>
              <w:left w:val="nil"/>
              <w:bottom w:val="single" w:sz="12" w:space="0" w:color="FFFFFF"/>
              <w:right w:val="single" w:sz="12" w:space="0" w:color="FFFFFF"/>
            </w:tcBorders>
            <w:shd w:val="clear" w:color="auto" w:fill="auto"/>
            <w:noWrap/>
            <w:vAlign w:val="center"/>
            <w:hideMark/>
          </w:tcPr>
          <w:p w14:paraId="5932B6C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99B1FA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$169,881</w:t>
            </w:r>
          </w:p>
        </w:tc>
      </w:tr>
      <w:tr w:rsidR="0025127C" w:rsidRPr="0025127C" w14:paraId="22FE42B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0CC50D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Davilak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945359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F26EA7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$3,096</w:t>
            </w:r>
          </w:p>
        </w:tc>
      </w:tr>
      <w:tr w:rsidR="0025127C" w:rsidRPr="0025127C" w14:paraId="745391B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F52D5C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Disability Resource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77E0F97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CCECB2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$8,015</w:t>
            </w:r>
          </w:p>
        </w:tc>
      </w:tr>
      <w:tr w:rsidR="0025127C" w:rsidRPr="0025127C" w14:paraId="183E2B8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50A2CC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- 83 Hamilton Road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2651F6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C73242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$6,177</w:t>
            </w:r>
          </w:p>
        </w:tc>
      </w:tr>
      <w:tr w:rsidR="0025127C" w:rsidRPr="0025127C" w14:paraId="3E4459A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417D72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Manning Reserve House </w:t>
            </w:r>
          </w:p>
        </w:tc>
        <w:tc>
          <w:tcPr>
            <w:tcW w:w="2560" w:type="dxa"/>
            <w:tcBorders>
              <w:top w:val="nil"/>
              <w:left w:val="nil"/>
              <w:bottom w:val="single" w:sz="12" w:space="0" w:color="FFFFFF"/>
              <w:right w:val="single" w:sz="12" w:space="0" w:color="FFFFFF"/>
            </w:tcBorders>
            <w:shd w:val="clear" w:color="auto" w:fill="auto"/>
            <w:noWrap/>
            <w:vAlign w:val="center"/>
            <w:hideMark/>
          </w:tcPr>
          <w:p w14:paraId="41A573C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57116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$7,208</w:t>
            </w:r>
          </w:p>
        </w:tc>
      </w:tr>
      <w:tr w:rsidR="0025127C" w:rsidRPr="0025127C" w14:paraId="4815B57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F30AB2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East Beeliar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92282D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C02F24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$30,724</w:t>
            </w:r>
          </w:p>
        </w:tc>
      </w:tr>
      <w:tr w:rsidR="0025127C" w:rsidRPr="0025127C" w14:paraId="7922D0B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3E01D4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Emergency Services Builidng Polettti Rd </w:t>
            </w:r>
          </w:p>
        </w:tc>
        <w:tc>
          <w:tcPr>
            <w:tcW w:w="2560" w:type="dxa"/>
            <w:tcBorders>
              <w:top w:val="nil"/>
              <w:left w:val="nil"/>
              <w:bottom w:val="single" w:sz="12" w:space="0" w:color="FFFFFF"/>
              <w:right w:val="single" w:sz="12" w:space="0" w:color="FFFFFF"/>
            </w:tcBorders>
            <w:shd w:val="clear" w:color="auto" w:fill="auto"/>
            <w:noWrap/>
            <w:vAlign w:val="center"/>
            <w:hideMark/>
          </w:tcPr>
          <w:p w14:paraId="47D1093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95B283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$66,622</w:t>
            </w:r>
          </w:p>
        </w:tc>
      </w:tr>
      <w:tr w:rsidR="0025127C" w:rsidRPr="0025127C" w14:paraId="5DB20CF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7AF188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Enright Reserve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34C2D7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C77DEF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$18,020</w:t>
            </w:r>
          </w:p>
        </w:tc>
      </w:tr>
      <w:tr w:rsidR="0025127C" w:rsidRPr="0025127C" w14:paraId="71B761C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2A91C8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Goodchild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7CB83FF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37B715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$10,812</w:t>
            </w:r>
          </w:p>
        </w:tc>
      </w:tr>
      <w:tr w:rsidR="0025127C" w:rsidRPr="0025127C" w14:paraId="00C87EF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32F0D5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Harvest Lakes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F1EF0B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1053B8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$10,344</w:t>
            </w:r>
          </w:p>
        </w:tc>
      </w:tr>
      <w:tr w:rsidR="0025127C" w:rsidRPr="0025127C" w14:paraId="5030C98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6BC491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Crib Room </w:t>
            </w:r>
          </w:p>
        </w:tc>
        <w:tc>
          <w:tcPr>
            <w:tcW w:w="2560" w:type="dxa"/>
            <w:tcBorders>
              <w:top w:val="nil"/>
              <w:left w:val="nil"/>
              <w:bottom w:val="single" w:sz="12" w:space="0" w:color="FFFFFF"/>
              <w:right w:val="single" w:sz="12" w:space="0" w:color="FFFFFF"/>
            </w:tcBorders>
            <w:shd w:val="clear" w:color="auto" w:fill="auto"/>
            <w:noWrap/>
            <w:vAlign w:val="center"/>
            <w:hideMark/>
          </w:tcPr>
          <w:p w14:paraId="204CAC0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870887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770BEFA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AAF7B4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Demountable Office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918768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A890ED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636AB98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FF4C7E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Workshop A </w:t>
            </w:r>
          </w:p>
        </w:tc>
        <w:tc>
          <w:tcPr>
            <w:tcW w:w="2560" w:type="dxa"/>
            <w:tcBorders>
              <w:top w:val="nil"/>
              <w:left w:val="nil"/>
              <w:bottom w:val="single" w:sz="12" w:space="0" w:color="FFFFFF"/>
              <w:right w:val="single" w:sz="12" w:space="0" w:color="FFFFFF"/>
            </w:tcBorders>
            <w:shd w:val="clear" w:color="auto" w:fill="auto"/>
            <w:noWrap/>
            <w:vAlign w:val="center"/>
            <w:hideMark/>
          </w:tcPr>
          <w:p w14:paraId="0CA6EA9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A81DF9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$1,920</w:t>
            </w:r>
          </w:p>
        </w:tc>
      </w:tr>
      <w:tr w:rsidR="0025127C" w:rsidRPr="0025127C" w14:paraId="045A5F3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05C79F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Workshop B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6C0A1B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709F71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$1,920</w:t>
            </w:r>
          </w:p>
        </w:tc>
      </w:tr>
      <w:tr w:rsidR="0025127C" w:rsidRPr="0025127C" w14:paraId="0C9EA3A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A02A91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Workshop C </w:t>
            </w:r>
          </w:p>
        </w:tc>
        <w:tc>
          <w:tcPr>
            <w:tcW w:w="2560" w:type="dxa"/>
            <w:tcBorders>
              <w:top w:val="nil"/>
              <w:left w:val="nil"/>
              <w:bottom w:val="single" w:sz="12" w:space="0" w:color="FFFFFF"/>
              <w:right w:val="single" w:sz="12" w:space="0" w:color="FFFFFF"/>
            </w:tcBorders>
            <w:shd w:val="clear" w:color="auto" w:fill="auto"/>
            <w:noWrap/>
            <w:vAlign w:val="center"/>
            <w:hideMark/>
          </w:tcPr>
          <w:p w14:paraId="731E1D2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551C27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$1,920</w:t>
            </w:r>
          </w:p>
        </w:tc>
      </w:tr>
      <w:tr w:rsidR="0025127C" w:rsidRPr="0025127C" w14:paraId="471A6C1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CF915A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Integrated Health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ABFCB2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AE0A4A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$7,208</w:t>
            </w:r>
          </w:p>
        </w:tc>
      </w:tr>
      <w:tr w:rsidR="0025127C" w:rsidRPr="0025127C" w14:paraId="7A64A63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BB0C5A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Jandakot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279C879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B0999F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$16,737</w:t>
            </w:r>
          </w:p>
        </w:tc>
      </w:tr>
      <w:tr w:rsidR="0025127C" w:rsidRPr="0025127C" w14:paraId="06D8BC0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248A39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Aged Care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7B94A4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A62440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$20,900</w:t>
            </w:r>
          </w:p>
        </w:tc>
      </w:tr>
      <w:tr w:rsidR="0025127C" w:rsidRPr="0025127C" w14:paraId="2AA1836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3B2193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Garage Storeroom </w:t>
            </w:r>
          </w:p>
        </w:tc>
        <w:tc>
          <w:tcPr>
            <w:tcW w:w="2560" w:type="dxa"/>
            <w:tcBorders>
              <w:top w:val="nil"/>
              <w:left w:val="nil"/>
              <w:bottom w:val="single" w:sz="12" w:space="0" w:color="FFFFFF"/>
              <w:right w:val="single" w:sz="12" w:space="0" w:color="FFFFFF"/>
            </w:tcBorders>
            <w:shd w:val="clear" w:color="auto" w:fill="auto"/>
            <w:noWrap/>
            <w:vAlign w:val="center"/>
            <w:hideMark/>
          </w:tcPr>
          <w:p w14:paraId="227DD6B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0A37A8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$1,643</w:t>
            </w:r>
          </w:p>
        </w:tc>
      </w:tr>
      <w:tr w:rsidR="0025127C" w:rsidRPr="0025127C" w14:paraId="4387974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13A32B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Kwobarup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0B8C12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AD75FE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$8,654</w:t>
            </w:r>
          </w:p>
        </w:tc>
      </w:tr>
      <w:tr w:rsidR="0025127C" w:rsidRPr="0025127C" w14:paraId="08C475F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3C3937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Respite House </w:t>
            </w:r>
          </w:p>
        </w:tc>
        <w:tc>
          <w:tcPr>
            <w:tcW w:w="2560" w:type="dxa"/>
            <w:tcBorders>
              <w:top w:val="nil"/>
              <w:left w:val="nil"/>
              <w:bottom w:val="single" w:sz="12" w:space="0" w:color="FFFFFF"/>
              <w:right w:val="single" w:sz="12" w:space="0" w:color="FFFFFF"/>
            </w:tcBorders>
            <w:shd w:val="clear" w:color="auto" w:fill="auto"/>
            <w:noWrap/>
            <w:vAlign w:val="center"/>
            <w:hideMark/>
          </w:tcPr>
          <w:p w14:paraId="40FC8B0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36D723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$10,985</w:t>
            </w:r>
          </w:p>
        </w:tc>
      </w:tr>
      <w:tr w:rsidR="0025127C" w:rsidRPr="0025127C" w14:paraId="1F64914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3ED419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Len Packham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FFB248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0B5896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$19,143</w:t>
            </w:r>
          </w:p>
        </w:tc>
      </w:tr>
      <w:tr w:rsidR="0025127C" w:rsidRPr="0025127C" w14:paraId="53D91CF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026235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Meller Park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227871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17580C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6333964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B39310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Memorial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C1BD38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28FD6E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$11,586</w:t>
            </w:r>
          </w:p>
        </w:tc>
      </w:tr>
      <w:tr w:rsidR="0025127C" w:rsidRPr="0025127C" w14:paraId="0E47FB4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D1A385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Demountable Classroom </w:t>
            </w:r>
          </w:p>
        </w:tc>
        <w:tc>
          <w:tcPr>
            <w:tcW w:w="2560" w:type="dxa"/>
            <w:tcBorders>
              <w:top w:val="nil"/>
              <w:left w:val="nil"/>
              <w:bottom w:val="single" w:sz="12" w:space="0" w:color="FFFFFF"/>
              <w:right w:val="single" w:sz="12" w:space="0" w:color="FFFFFF"/>
            </w:tcBorders>
            <w:shd w:val="clear" w:color="auto" w:fill="auto"/>
            <w:noWrap/>
            <w:vAlign w:val="center"/>
            <w:hideMark/>
          </w:tcPr>
          <w:p w14:paraId="01F0DBD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02FA13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$8,215</w:t>
            </w:r>
          </w:p>
        </w:tc>
      </w:tr>
      <w:tr w:rsidR="0025127C" w:rsidRPr="0025127C" w14:paraId="17E18F3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A804DF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Hope Rd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73B5E1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B9540B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1EEAE70C"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33F204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Naval Base - Ablution Block South - Female </w:t>
            </w:r>
          </w:p>
        </w:tc>
        <w:tc>
          <w:tcPr>
            <w:tcW w:w="2560" w:type="dxa"/>
            <w:tcBorders>
              <w:top w:val="nil"/>
              <w:left w:val="nil"/>
              <w:bottom w:val="single" w:sz="12" w:space="0" w:color="FFFFFF"/>
              <w:right w:val="single" w:sz="12" w:space="0" w:color="FFFFFF"/>
            </w:tcBorders>
            <w:shd w:val="clear" w:color="auto" w:fill="auto"/>
            <w:noWrap/>
            <w:vAlign w:val="center"/>
            <w:hideMark/>
          </w:tcPr>
          <w:p w14:paraId="67C6C0C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EDD67F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$3,472</w:t>
            </w:r>
          </w:p>
        </w:tc>
      </w:tr>
      <w:tr w:rsidR="0025127C" w:rsidRPr="0025127C" w14:paraId="6EDF9D51"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34AE693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Old Jandakot School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2206284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6143534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$7,208</w:t>
            </w:r>
          </w:p>
        </w:tc>
      </w:tr>
      <w:tr w:rsidR="0025127C" w:rsidRPr="0025127C" w14:paraId="2B24888B"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13A31F4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Old Jandakot School - Demountable Toilet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73F4454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7D11B39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$1,550</w:t>
            </w:r>
          </w:p>
        </w:tc>
      </w:tr>
      <w:tr w:rsidR="0025127C" w:rsidRPr="0025127C" w14:paraId="381359A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39715B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 Coogee Marina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629B3F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8E9454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4DBC251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96369F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 Coogee Toilet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55E4B35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1C2156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$310</w:t>
            </w:r>
          </w:p>
        </w:tc>
      </w:tr>
      <w:tr w:rsidR="0025127C" w:rsidRPr="0025127C" w14:paraId="1E73853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5E7322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17AE8D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3444E0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$10,812</w:t>
            </w:r>
          </w:p>
        </w:tc>
      </w:tr>
      <w:tr w:rsidR="0025127C" w:rsidRPr="0025127C" w14:paraId="02AF6F3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0CB75A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Play Factory </w:t>
            </w:r>
          </w:p>
        </w:tc>
        <w:tc>
          <w:tcPr>
            <w:tcW w:w="2560" w:type="dxa"/>
            <w:tcBorders>
              <w:top w:val="nil"/>
              <w:left w:val="nil"/>
              <w:bottom w:val="single" w:sz="12" w:space="0" w:color="FFFFFF"/>
              <w:right w:val="single" w:sz="12" w:space="0" w:color="FFFFFF"/>
            </w:tcBorders>
            <w:shd w:val="clear" w:color="auto" w:fill="auto"/>
            <w:noWrap/>
            <w:vAlign w:val="center"/>
            <w:hideMark/>
          </w:tcPr>
          <w:p w14:paraId="286DC1F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5B6037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$6,882</w:t>
            </w:r>
          </w:p>
        </w:tc>
      </w:tr>
      <w:tr w:rsidR="0025127C" w:rsidRPr="0025127C" w14:paraId="0709AD0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F4AE81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Senior Citizens Centre Hamilton Hill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7B6F3B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0B125F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$19,850</w:t>
            </w:r>
          </w:p>
        </w:tc>
      </w:tr>
      <w:tr w:rsidR="0025127C" w:rsidRPr="0025127C" w14:paraId="7E05625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93F9F8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Agricultural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38D83B3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A655F4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3AC0DDE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F9A6FE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Activity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2C307A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F0916E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$14,174</w:t>
            </w:r>
          </w:p>
        </w:tc>
      </w:tr>
      <w:tr w:rsidR="0025127C" w:rsidRPr="0025127C" w14:paraId="4D66E32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40DF16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Care Centre/ Health Cli </w:t>
            </w:r>
          </w:p>
        </w:tc>
        <w:tc>
          <w:tcPr>
            <w:tcW w:w="2560" w:type="dxa"/>
            <w:tcBorders>
              <w:top w:val="nil"/>
              <w:left w:val="nil"/>
              <w:bottom w:val="single" w:sz="12" w:space="0" w:color="FFFFFF"/>
              <w:right w:val="single" w:sz="12" w:space="0" w:color="FFFFFF"/>
            </w:tcBorders>
            <w:shd w:val="clear" w:color="auto" w:fill="auto"/>
            <w:noWrap/>
            <w:vAlign w:val="center"/>
            <w:hideMark/>
          </w:tcPr>
          <w:p w14:paraId="75F2303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730923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$14,416</w:t>
            </w:r>
          </w:p>
        </w:tc>
      </w:tr>
      <w:tr w:rsidR="0025127C" w:rsidRPr="0025127C" w14:paraId="088ECD0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F24794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Ottey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54E52A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8C63FE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48736AC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95C30E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Southwell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0CDD47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35C569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$14,416</w:t>
            </w:r>
          </w:p>
        </w:tc>
      </w:tr>
      <w:tr w:rsidR="0025127C" w:rsidRPr="0025127C" w14:paraId="18FC72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ED502E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Spearwood Library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CDE30B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300990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$22,946</w:t>
            </w:r>
          </w:p>
        </w:tc>
      </w:tr>
      <w:tr w:rsidR="0025127C" w:rsidRPr="0025127C" w14:paraId="447AD1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7B2E66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Success Recreational Facility </w:t>
            </w:r>
          </w:p>
        </w:tc>
        <w:tc>
          <w:tcPr>
            <w:tcW w:w="2560" w:type="dxa"/>
            <w:tcBorders>
              <w:top w:val="nil"/>
              <w:left w:val="nil"/>
              <w:bottom w:val="single" w:sz="12" w:space="0" w:color="FFFFFF"/>
              <w:right w:val="single" w:sz="12" w:space="0" w:color="FFFFFF"/>
            </w:tcBorders>
            <w:shd w:val="clear" w:color="auto" w:fill="auto"/>
            <w:noWrap/>
            <w:vAlign w:val="center"/>
            <w:hideMark/>
          </w:tcPr>
          <w:p w14:paraId="153DE0C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1E4E03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$35,625</w:t>
            </w:r>
          </w:p>
        </w:tc>
      </w:tr>
      <w:tr w:rsidR="0025127C" w:rsidRPr="0025127C" w14:paraId="38C8FDB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6CFC9A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Wally Hagan Basketball Stadium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C77887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0BA5E8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$32,648</w:t>
            </w:r>
          </w:p>
        </w:tc>
      </w:tr>
      <w:tr w:rsidR="0025127C" w:rsidRPr="0025127C" w14:paraId="532C224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1BB2B6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Watson Reserve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547BFB6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368B67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$11,292</w:t>
            </w:r>
          </w:p>
        </w:tc>
      </w:tr>
      <w:tr w:rsidR="0025127C" w:rsidRPr="0025127C" w14:paraId="67CCAE7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F2D03F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CFD2D2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7BB4ED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$17,314</w:t>
            </w:r>
          </w:p>
        </w:tc>
      </w:tr>
      <w:tr w:rsidR="0025127C" w:rsidRPr="0025127C" w14:paraId="207F2F7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24D66E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Family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5E710EF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25/26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259222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$1,550</w:t>
            </w:r>
          </w:p>
        </w:tc>
      </w:tr>
      <w:tr w:rsidR="0025127C" w:rsidRPr="0025127C" w14:paraId="2BE7036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4A4DD70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273E203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25/26</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156702E7"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$1,080,735</w:t>
            </w:r>
          </w:p>
        </w:tc>
      </w:tr>
      <w:tr w:rsidR="0025127C" w:rsidRPr="0025127C" w14:paraId="3F703AA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5879613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4392CDE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25/26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71F0D6E0"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$1,193,219</w:t>
            </w:r>
          </w:p>
        </w:tc>
      </w:tr>
      <w:tr w:rsidR="0025127C" w:rsidRPr="0025127C" w14:paraId="7E3F1A9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F87B68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219 Winterfold Road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471E49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05B00E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$77,321</w:t>
            </w:r>
          </w:p>
        </w:tc>
      </w:tr>
      <w:tr w:rsidR="0025127C" w:rsidRPr="0025127C" w14:paraId="0E4DA8C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5EB661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Animal Care Facility </w:t>
            </w:r>
          </w:p>
        </w:tc>
        <w:tc>
          <w:tcPr>
            <w:tcW w:w="2560" w:type="dxa"/>
            <w:tcBorders>
              <w:top w:val="nil"/>
              <w:left w:val="nil"/>
              <w:bottom w:val="single" w:sz="12" w:space="0" w:color="FFFFFF"/>
              <w:right w:val="single" w:sz="12" w:space="0" w:color="FFFFFF"/>
            </w:tcBorders>
            <w:shd w:val="clear" w:color="auto" w:fill="auto"/>
            <w:noWrap/>
            <w:vAlign w:val="center"/>
            <w:hideMark/>
          </w:tcPr>
          <w:p w14:paraId="42B9A2A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6A2CAD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$35,174</w:t>
            </w:r>
          </w:p>
        </w:tc>
      </w:tr>
      <w:tr w:rsidR="0025127C" w:rsidRPr="0025127C" w14:paraId="70711C4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451878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Anning Park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6C8413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B79F32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$32,310</w:t>
            </w:r>
          </w:p>
        </w:tc>
      </w:tr>
      <w:tr w:rsidR="0025127C" w:rsidRPr="0025127C" w14:paraId="52E1FA4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E56506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056F78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363B34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$166,327</w:t>
            </w:r>
          </w:p>
        </w:tc>
      </w:tr>
      <w:tr w:rsidR="0025127C" w:rsidRPr="0025127C" w14:paraId="45C3E67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24B018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Atwell Reserve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287924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603AB0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$55,240</w:t>
            </w:r>
          </w:p>
        </w:tc>
      </w:tr>
      <w:tr w:rsidR="0025127C" w:rsidRPr="0025127C" w14:paraId="44E2D9D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76DE17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Aubin Grove Sporting Facility </w:t>
            </w:r>
          </w:p>
        </w:tc>
        <w:tc>
          <w:tcPr>
            <w:tcW w:w="2560" w:type="dxa"/>
            <w:tcBorders>
              <w:top w:val="nil"/>
              <w:left w:val="nil"/>
              <w:bottom w:val="single" w:sz="12" w:space="0" w:color="FFFFFF"/>
              <w:right w:val="single" w:sz="12" w:space="0" w:color="FFFFFF"/>
            </w:tcBorders>
            <w:shd w:val="clear" w:color="auto" w:fill="auto"/>
            <w:noWrap/>
            <w:vAlign w:val="center"/>
            <w:hideMark/>
          </w:tcPr>
          <w:p w14:paraId="1D6F517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2954E1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$83,774</w:t>
            </w:r>
          </w:p>
        </w:tc>
      </w:tr>
      <w:tr w:rsidR="0025127C" w:rsidRPr="0025127C" w14:paraId="6316BF2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DCB2FF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Old Wagon House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6FC1F6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14D71E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$1,829</w:t>
            </w:r>
          </w:p>
        </w:tc>
      </w:tr>
      <w:tr w:rsidR="0025127C" w:rsidRPr="0025127C" w14:paraId="5F67471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AB0CD2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 Stables </w:t>
            </w:r>
          </w:p>
        </w:tc>
        <w:tc>
          <w:tcPr>
            <w:tcW w:w="2560" w:type="dxa"/>
            <w:tcBorders>
              <w:top w:val="nil"/>
              <w:left w:val="nil"/>
              <w:bottom w:val="single" w:sz="12" w:space="0" w:color="FFFFFF"/>
              <w:right w:val="single" w:sz="12" w:space="0" w:color="FFFFFF"/>
            </w:tcBorders>
            <w:shd w:val="clear" w:color="auto" w:fill="auto"/>
            <w:noWrap/>
            <w:vAlign w:val="center"/>
            <w:hideMark/>
          </w:tcPr>
          <w:p w14:paraId="6BBC418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02A3CB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w:t>
            </w:r>
          </w:p>
        </w:tc>
      </w:tr>
      <w:tr w:rsidR="0025127C" w:rsidRPr="0025127C" w14:paraId="4F00B0E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820043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Azelia Ley House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F4DB1C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2AA014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$40,507</w:t>
            </w:r>
          </w:p>
        </w:tc>
      </w:tr>
      <w:tr w:rsidR="0025127C" w:rsidRPr="0025127C" w14:paraId="30C40AB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89058A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Bakers Square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4A5E65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B838CF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$14,419</w:t>
            </w:r>
          </w:p>
        </w:tc>
      </w:tr>
      <w:tr w:rsidR="0025127C" w:rsidRPr="0025127C" w14:paraId="6C1609B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BDBFBC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Banjup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157C1D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EB40AF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$16,042</w:t>
            </w:r>
          </w:p>
        </w:tc>
      </w:tr>
      <w:tr w:rsidR="0025127C" w:rsidRPr="0025127C" w14:paraId="0A915B4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480673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Adventure Playground Toilet </w:t>
            </w:r>
          </w:p>
        </w:tc>
        <w:tc>
          <w:tcPr>
            <w:tcW w:w="2560" w:type="dxa"/>
            <w:tcBorders>
              <w:top w:val="nil"/>
              <w:left w:val="nil"/>
              <w:bottom w:val="single" w:sz="12" w:space="0" w:color="FFFFFF"/>
              <w:right w:val="single" w:sz="12" w:space="0" w:color="FFFFFF"/>
            </w:tcBorders>
            <w:shd w:val="clear" w:color="auto" w:fill="auto"/>
            <w:noWrap/>
            <w:vAlign w:val="center"/>
            <w:hideMark/>
          </w:tcPr>
          <w:p w14:paraId="6D053F0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D503F1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$320</w:t>
            </w:r>
          </w:p>
        </w:tc>
      </w:tr>
      <w:tr w:rsidR="0025127C" w:rsidRPr="0025127C" w14:paraId="16D3F1B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56696D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BB69CB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7A6D8B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$39,874</w:t>
            </w:r>
          </w:p>
        </w:tc>
      </w:tr>
      <w:tr w:rsidR="0025127C" w:rsidRPr="0025127C" w14:paraId="49FD20E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BEBE2A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Bibra Lakes Wetlands Education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0362E1D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7F697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$79,917</w:t>
            </w:r>
          </w:p>
        </w:tc>
      </w:tr>
      <w:tr w:rsidR="0025127C" w:rsidRPr="0025127C" w14:paraId="7BE62C3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EE49D6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Botany Park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378586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AE55B2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$26,034</w:t>
            </w:r>
          </w:p>
        </w:tc>
      </w:tr>
      <w:tr w:rsidR="0025127C" w:rsidRPr="0025127C" w14:paraId="766B9E98"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83A7C5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Bowling Recreation Club </w:t>
            </w:r>
          </w:p>
        </w:tc>
        <w:tc>
          <w:tcPr>
            <w:tcW w:w="2560" w:type="dxa"/>
            <w:tcBorders>
              <w:top w:val="nil"/>
              <w:left w:val="nil"/>
              <w:bottom w:val="single" w:sz="12" w:space="0" w:color="FFFFFF"/>
              <w:right w:val="single" w:sz="12" w:space="0" w:color="FFFFFF"/>
            </w:tcBorders>
            <w:shd w:val="clear" w:color="auto" w:fill="auto"/>
            <w:noWrap/>
            <w:vAlign w:val="center"/>
            <w:hideMark/>
          </w:tcPr>
          <w:p w14:paraId="06BFF68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D61A7B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$62,830</w:t>
            </w:r>
          </w:p>
        </w:tc>
      </w:tr>
      <w:tr w:rsidR="0025127C" w:rsidRPr="0025127C" w14:paraId="06B85D0F"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19B0373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Cockburn Seniors Centre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1843E91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0052E21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$199,870</w:t>
            </w:r>
          </w:p>
        </w:tc>
      </w:tr>
      <w:tr w:rsidR="0025127C" w:rsidRPr="0025127C" w14:paraId="5B9CC278"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69D6AD9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Cockburn Youth Centre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6BCF4BD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0A9D9D0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$199,787</w:t>
            </w:r>
          </w:p>
        </w:tc>
      </w:tr>
      <w:tr w:rsidR="0025127C" w:rsidRPr="0025127C" w14:paraId="49A291D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7DD5BA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Communications Office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211B1E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BE34A3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$1,092</w:t>
            </w:r>
          </w:p>
        </w:tc>
      </w:tr>
      <w:tr w:rsidR="0025127C" w:rsidRPr="0025127C" w14:paraId="3418ECD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CC0F27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Cafe </w:t>
            </w:r>
          </w:p>
        </w:tc>
        <w:tc>
          <w:tcPr>
            <w:tcW w:w="2560" w:type="dxa"/>
            <w:tcBorders>
              <w:top w:val="nil"/>
              <w:left w:val="nil"/>
              <w:bottom w:val="single" w:sz="12" w:space="0" w:color="FFFFFF"/>
              <w:right w:val="single" w:sz="12" w:space="0" w:color="FFFFFF"/>
            </w:tcBorders>
            <w:shd w:val="clear" w:color="auto" w:fill="auto"/>
            <w:noWrap/>
            <w:vAlign w:val="center"/>
            <w:hideMark/>
          </w:tcPr>
          <w:p w14:paraId="11229C8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7DB535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$8,468</w:t>
            </w:r>
          </w:p>
        </w:tc>
      </w:tr>
      <w:tr w:rsidR="0025127C" w:rsidRPr="0025127C" w14:paraId="390D650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B431C2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Surf Life Saving Club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89C879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809BFB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$65,100</w:t>
            </w:r>
          </w:p>
        </w:tc>
      </w:tr>
      <w:tr w:rsidR="0025127C" w:rsidRPr="0025127C" w14:paraId="2AE5F40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1E91C8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Unit 2 </w:t>
            </w:r>
          </w:p>
        </w:tc>
        <w:tc>
          <w:tcPr>
            <w:tcW w:w="2560" w:type="dxa"/>
            <w:tcBorders>
              <w:top w:val="nil"/>
              <w:left w:val="nil"/>
              <w:bottom w:val="single" w:sz="12" w:space="0" w:color="FFFFFF"/>
              <w:right w:val="single" w:sz="12" w:space="0" w:color="FFFFFF"/>
            </w:tcBorders>
            <w:shd w:val="clear" w:color="auto" w:fill="auto"/>
            <w:noWrap/>
            <w:vAlign w:val="center"/>
            <w:hideMark/>
          </w:tcPr>
          <w:p w14:paraId="76F7305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407662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$6,500</w:t>
            </w:r>
          </w:p>
        </w:tc>
      </w:tr>
      <w:tr w:rsidR="0025127C" w:rsidRPr="0025127C" w14:paraId="3505E3E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2D07E6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Disability Resource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38EDE1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AE9C3B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$1,550</w:t>
            </w:r>
          </w:p>
        </w:tc>
      </w:tr>
      <w:tr w:rsidR="0025127C" w:rsidRPr="0025127C" w14:paraId="0E19D02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E05C78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Integrated Health Building </w:t>
            </w:r>
          </w:p>
        </w:tc>
        <w:tc>
          <w:tcPr>
            <w:tcW w:w="2560" w:type="dxa"/>
            <w:tcBorders>
              <w:top w:val="nil"/>
              <w:left w:val="nil"/>
              <w:bottom w:val="single" w:sz="12" w:space="0" w:color="FFFFFF"/>
              <w:right w:val="single" w:sz="12" w:space="0" w:color="FFFFFF"/>
            </w:tcBorders>
            <w:shd w:val="clear" w:color="auto" w:fill="auto"/>
            <w:noWrap/>
            <w:vAlign w:val="center"/>
            <w:hideMark/>
          </w:tcPr>
          <w:p w14:paraId="7EC4440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A71E2E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$8,428</w:t>
            </w:r>
          </w:p>
        </w:tc>
      </w:tr>
      <w:tr w:rsidR="0025127C" w:rsidRPr="0025127C" w14:paraId="366C7A9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F52DF5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Memorial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94E62B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F2E187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$15,810</w:t>
            </w:r>
          </w:p>
        </w:tc>
      </w:tr>
      <w:tr w:rsidR="0025127C" w:rsidRPr="0025127C" w14:paraId="788179B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AA8075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Hope Rd </w:t>
            </w:r>
          </w:p>
        </w:tc>
        <w:tc>
          <w:tcPr>
            <w:tcW w:w="2560" w:type="dxa"/>
            <w:tcBorders>
              <w:top w:val="nil"/>
              <w:left w:val="nil"/>
              <w:bottom w:val="single" w:sz="12" w:space="0" w:color="FFFFFF"/>
              <w:right w:val="single" w:sz="12" w:space="0" w:color="FFFFFF"/>
            </w:tcBorders>
            <w:shd w:val="clear" w:color="auto" w:fill="auto"/>
            <w:noWrap/>
            <w:vAlign w:val="center"/>
            <w:hideMark/>
          </w:tcPr>
          <w:p w14:paraId="1B2F551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1DF8F1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$600</w:t>
            </w:r>
          </w:p>
        </w:tc>
      </w:tr>
      <w:tr w:rsidR="0025127C" w:rsidRPr="0025127C" w14:paraId="28A80C2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A272DD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 Centre Administration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C1638B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B8BAE3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$620</w:t>
            </w:r>
          </w:p>
        </w:tc>
      </w:tr>
      <w:tr w:rsidR="0025127C" w:rsidRPr="0025127C" w14:paraId="3853326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1E67A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Play Factory </w:t>
            </w:r>
          </w:p>
        </w:tc>
        <w:tc>
          <w:tcPr>
            <w:tcW w:w="2560" w:type="dxa"/>
            <w:tcBorders>
              <w:top w:val="nil"/>
              <w:left w:val="nil"/>
              <w:bottom w:val="single" w:sz="12" w:space="0" w:color="FFFFFF"/>
              <w:right w:val="single" w:sz="12" w:space="0" w:color="FFFFFF"/>
            </w:tcBorders>
            <w:shd w:val="clear" w:color="auto" w:fill="auto"/>
            <w:noWrap/>
            <w:vAlign w:val="center"/>
            <w:hideMark/>
          </w:tcPr>
          <w:p w14:paraId="11F5530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B7F93B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$3,100</w:t>
            </w:r>
          </w:p>
        </w:tc>
      </w:tr>
      <w:tr w:rsidR="0025127C" w:rsidRPr="0025127C" w14:paraId="5EA5EBF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6AC10EC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Senior Citizens Centre Hamilton Hill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B60CA1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B35165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$9,947</w:t>
            </w:r>
          </w:p>
        </w:tc>
      </w:tr>
      <w:tr w:rsidR="0025127C" w:rsidRPr="0025127C" w14:paraId="50432DF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E5ACBC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Smart Park Toilets </w:t>
            </w:r>
          </w:p>
        </w:tc>
        <w:tc>
          <w:tcPr>
            <w:tcW w:w="2560" w:type="dxa"/>
            <w:tcBorders>
              <w:top w:val="nil"/>
              <w:left w:val="nil"/>
              <w:bottom w:val="single" w:sz="12" w:space="0" w:color="FFFFFF"/>
              <w:right w:val="single" w:sz="12" w:space="0" w:color="FFFFFF"/>
            </w:tcBorders>
            <w:shd w:val="clear" w:color="auto" w:fill="auto"/>
            <w:noWrap/>
            <w:vAlign w:val="center"/>
            <w:hideMark/>
          </w:tcPr>
          <w:p w14:paraId="1C47A79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F45A9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$2,336</w:t>
            </w:r>
          </w:p>
        </w:tc>
      </w:tr>
      <w:tr w:rsidR="0025127C" w:rsidRPr="0025127C" w14:paraId="2D0C0B6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C46320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Agricultural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BFAB26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B99F9A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$1,876</w:t>
            </w:r>
          </w:p>
        </w:tc>
      </w:tr>
      <w:tr w:rsidR="0025127C" w:rsidRPr="0025127C" w14:paraId="74B70FC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21F73E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Changerooms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4BADF87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C22237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$1,000</w:t>
            </w:r>
          </w:p>
        </w:tc>
      </w:tr>
      <w:tr w:rsidR="0025127C" w:rsidRPr="0025127C" w14:paraId="4D29726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DE4274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Activity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4C358E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536AA2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$37,700</w:t>
            </w:r>
          </w:p>
        </w:tc>
      </w:tr>
      <w:tr w:rsidR="0025127C" w:rsidRPr="0025127C" w14:paraId="6529CBE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A16BF1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Ottey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65ADE83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BB2606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$3,100</w:t>
            </w:r>
          </w:p>
        </w:tc>
      </w:tr>
      <w:tr w:rsidR="0025127C" w:rsidRPr="0025127C" w14:paraId="75CAF9A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F8121E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7FDAC5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26/27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9C8C21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$2,250</w:t>
            </w:r>
          </w:p>
        </w:tc>
      </w:tr>
      <w:tr w:rsidR="0025127C" w:rsidRPr="0025127C" w14:paraId="27C69BE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06D904F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4EA13F1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26/27</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1AFE45C0"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$1,301,232</w:t>
            </w:r>
          </w:p>
        </w:tc>
      </w:tr>
      <w:tr w:rsidR="0025127C" w:rsidRPr="0025127C" w14:paraId="6B8F092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0958063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10F3849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26/27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69332E95"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$1,465,399</w:t>
            </w:r>
          </w:p>
        </w:tc>
      </w:tr>
      <w:tr w:rsidR="0025127C" w:rsidRPr="0025127C" w14:paraId="5CE34EF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95E329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Communications Office </w:t>
            </w:r>
          </w:p>
        </w:tc>
        <w:tc>
          <w:tcPr>
            <w:tcW w:w="2560" w:type="dxa"/>
            <w:tcBorders>
              <w:top w:val="nil"/>
              <w:left w:val="nil"/>
              <w:bottom w:val="single" w:sz="12" w:space="0" w:color="FFFFFF"/>
              <w:right w:val="single" w:sz="12" w:space="0" w:color="FFFFFF"/>
            </w:tcBorders>
            <w:shd w:val="clear" w:color="auto" w:fill="auto"/>
            <w:noWrap/>
            <w:vAlign w:val="center"/>
            <w:hideMark/>
          </w:tcPr>
          <w:p w14:paraId="5DC8CC8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B5A93C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$24,867</w:t>
            </w:r>
          </w:p>
        </w:tc>
      </w:tr>
      <w:tr w:rsidR="0025127C" w:rsidRPr="0025127C" w14:paraId="19EC6FA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75963A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Cafe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B51A6A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674624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w:t>
            </w:r>
          </w:p>
        </w:tc>
      </w:tr>
      <w:tr w:rsidR="0025127C" w:rsidRPr="0025127C" w14:paraId="337B1F0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E8341C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Surf Life Saving Club </w:t>
            </w:r>
          </w:p>
        </w:tc>
        <w:tc>
          <w:tcPr>
            <w:tcW w:w="2560" w:type="dxa"/>
            <w:tcBorders>
              <w:top w:val="nil"/>
              <w:left w:val="nil"/>
              <w:bottom w:val="single" w:sz="12" w:space="0" w:color="FFFFFF"/>
              <w:right w:val="single" w:sz="12" w:space="0" w:color="FFFFFF"/>
            </w:tcBorders>
            <w:shd w:val="clear" w:color="auto" w:fill="auto"/>
            <w:noWrap/>
            <w:vAlign w:val="center"/>
            <w:hideMark/>
          </w:tcPr>
          <w:p w14:paraId="2C7FB51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A5394A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$186,332</w:t>
            </w:r>
          </w:p>
        </w:tc>
      </w:tr>
      <w:tr w:rsidR="0025127C" w:rsidRPr="0025127C" w14:paraId="56246B2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561AD7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Beach Toilets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F47FC2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7A23DA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$1,500</w:t>
            </w:r>
          </w:p>
        </w:tc>
      </w:tr>
      <w:tr w:rsidR="0025127C" w:rsidRPr="0025127C" w14:paraId="517B91B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E2F096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Ablution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7D87F57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3E1335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$6,000</w:t>
            </w:r>
          </w:p>
        </w:tc>
      </w:tr>
      <w:tr w:rsidR="0025127C" w:rsidRPr="0025127C" w14:paraId="1662E9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C91A55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A80091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CE98A1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$1,500</w:t>
            </w:r>
          </w:p>
        </w:tc>
      </w:tr>
      <w:tr w:rsidR="0025127C" w:rsidRPr="0025127C" w14:paraId="7C4424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B962B8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Laundry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7B105E5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DFF0A8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w:t>
            </w:r>
          </w:p>
        </w:tc>
      </w:tr>
      <w:tr w:rsidR="0025127C" w:rsidRPr="0025127C" w14:paraId="0F7C233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D2AD13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1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EA912E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74725A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$52,259</w:t>
            </w:r>
          </w:p>
        </w:tc>
      </w:tr>
      <w:tr w:rsidR="0025127C" w:rsidRPr="0025127C" w14:paraId="6A963DC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85F49D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3 </w:t>
            </w:r>
          </w:p>
        </w:tc>
        <w:tc>
          <w:tcPr>
            <w:tcW w:w="2560" w:type="dxa"/>
            <w:tcBorders>
              <w:top w:val="nil"/>
              <w:left w:val="nil"/>
              <w:bottom w:val="single" w:sz="12" w:space="0" w:color="FFFFFF"/>
              <w:right w:val="single" w:sz="12" w:space="0" w:color="FFFFFF"/>
            </w:tcBorders>
            <w:shd w:val="clear" w:color="auto" w:fill="auto"/>
            <w:noWrap/>
            <w:vAlign w:val="center"/>
            <w:hideMark/>
          </w:tcPr>
          <w:p w14:paraId="6A9FE58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334C5D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$15,609</w:t>
            </w:r>
          </w:p>
        </w:tc>
      </w:tr>
      <w:tr w:rsidR="0025127C" w:rsidRPr="0025127C" w14:paraId="53EEF82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0CD5E2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4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1A2BE7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B72889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$12,309</w:t>
            </w:r>
          </w:p>
        </w:tc>
      </w:tr>
      <w:tr w:rsidR="0025127C" w:rsidRPr="0025127C" w14:paraId="031D8AA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1B1BED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 Unit 5 </w:t>
            </w:r>
          </w:p>
        </w:tc>
        <w:tc>
          <w:tcPr>
            <w:tcW w:w="2560" w:type="dxa"/>
            <w:tcBorders>
              <w:top w:val="nil"/>
              <w:left w:val="nil"/>
              <w:bottom w:val="single" w:sz="12" w:space="0" w:color="FFFFFF"/>
              <w:right w:val="single" w:sz="12" w:space="0" w:color="FFFFFF"/>
            </w:tcBorders>
            <w:shd w:val="clear" w:color="auto" w:fill="auto"/>
            <w:noWrap/>
            <w:vAlign w:val="center"/>
            <w:hideMark/>
          </w:tcPr>
          <w:p w14:paraId="6AF20D9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2FF9C5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$13,583</w:t>
            </w:r>
          </w:p>
        </w:tc>
      </w:tr>
      <w:tr w:rsidR="0025127C" w:rsidRPr="0025127C" w14:paraId="42A9E97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F5CE25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-Female Toilet Block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964DE6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DB422D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$3,500</w:t>
            </w:r>
          </w:p>
        </w:tc>
      </w:tr>
      <w:tr w:rsidR="0025127C" w:rsidRPr="0025127C" w14:paraId="3CB4F45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B6DBBF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Caravan Park Unit 2 </w:t>
            </w:r>
          </w:p>
        </w:tc>
        <w:tc>
          <w:tcPr>
            <w:tcW w:w="2560" w:type="dxa"/>
            <w:tcBorders>
              <w:top w:val="nil"/>
              <w:left w:val="nil"/>
              <w:bottom w:val="single" w:sz="12" w:space="0" w:color="FFFFFF"/>
              <w:right w:val="single" w:sz="12" w:space="0" w:color="FFFFFF"/>
            </w:tcBorders>
            <w:shd w:val="clear" w:color="auto" w:fill="auto"/>
            <w:noWrap/>
            <w:vAlign w:val="center"/>
            <w:hideMark/>
          </w:tcPr>
          <w:p w14:paraId="0BD0CEB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4982AF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$14,857</w:t>
            </w:r>
          </w:p>
        </w:tc>
      </w:tr>
      <w:tr w:rsidR="0025127C" w:rsidRPr="0025127C" w14:paraId="0AA166F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50E605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Coogee Community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392759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4B6247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$7,490</w:t>
            </w:r>
          </w:p>
        </w:tc>
      </w:tr>
      <w:tr w:rsidR="0025127C" w:rsidRPr="0025127C" w14:paraId="33953E0C"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CF89A4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Coolbellup Community Hub </w:t>
            </w:r>
          </w:p>
        </w:tc>
        <w:tc>
          <w:tcPr>
            <w:tcW w:w="2560" w:type="dxa"/>
            <w:tcBorders>
              <w:top w:val="nil"/>
              <w:left w:val="nil"/>
              <w:bottom w:val="single" w:sz="12" w:space="0" w:color="FFFFFF"/>
              <w:right w:val="single" w:sz="12" w:space="0" w:color="FFFFFF"/>
            </w:tcBorders>
            <w:shd w:val="clear" w:color="auto" w:fill="auto"/>
            <w:noWrap/>
            <w:vAlign w:val="center"/>
            <w:hideMark/>
          </w:tcPr>
          <w:p w14:paraId="1844642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2C1E5B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$331,026</w:t>
            </w:r>
          </w:p>
        </w:tc>
      </w:tr>
      <w:tr w:rsidR="0025127C" w:rsidRPr="0025127C" w14:paraId="4A904CDF"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7F7A132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Council Administration Offices - Building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093E5D6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3891C07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$302,937</w:t>
            </w:r>
          </w:p>
        </w:tc>
      </w:tr>
      <w:tr w:rsidR="0025127C" w:rsidRPr="0025127C" w14:paraId="58A5EE46"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1CE1EC1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Davilak Changerooms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222B097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681715A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$14,820</w:t>
            </w:r>
          </w:p>
        </w:tc>
      </w:tr>
      <w:tr w:rsidR="0025127C" w:rsidRPr="0025127C" w14:paraId="3F0A37C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0B2C80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Disability Resource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5B06AC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BFDB4B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$50,937</w:t>
            </w:r>
          </w:p>
        </w:tc>
      </w:tr>
      <w:tr w:rsidR="0025127C" w:rsidRPr="0025127C" w14:paraId="6F2A067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609C33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- 17 (Lot 22) Imlah Court </w:t>
            </w:r>
          </w:p>
        </w:tc>
        <w:tc>
          <w:tcPr>
            <w:tcW w:w="2560" w:type="dxa"/>
            <w:tcBorders>
              <w:top w:val="nil"/>
              <w:left w:val="nil"/>
              <w:bottom w:val="single" w:sz="12" w:space="0" w:color="FFFFFF"/>
              <w:right w:val="single" w:sz="12" w:space="0" w:color="FFFFFF"/>
            </w:tcBorders>
            <w:shd w:val="clear" w:color="auto" w:fill="auto"/>
            <w:noWrap/>
            <w:vAlign w:val="center"/>
            <w:hideMark/>
          </w:tcPr>
          <w:p w14:paraId="3F925E6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D3D992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$5,958</w:t>
            </w:r>
          </w:p>
        </w:tc>
      </w:tr>
      <w:tr w:rsidR="0025127C" w:rsidRPr="0025127C" w14:paraId="29FD9B6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A463F1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- 83 Hamilton Road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3F05DE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74F585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$7,808</w:t>
            </w:r>
          </w:p>
        </w:tc>
      </w:tr>
      <w:tr w:rsidR="0025127C" w:rsidRPr="0025127C" w14:paraId="50F9BFA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13FEAC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Dwelling - Manning Reserve House </w:t>
            </w:r>
          </w:p>
        </w:tc>
        <w:tc>
          <w:tcPr>
            <w:tcW w:w="2560" w:type="dxa"/>
            <w:tcBorders>
              <w:top w:val="nil"/>
              <w:left w:val="nil"/>
              <w:bottom w:val="single" w:sz="12" w:space="0" w:color="FFFFFF"/>
              <w:right w:val="single" w:sz="12" w:space="0" w:color="FFFFFF"/>
            </w:tcBorders>
            <w:shd w:val="clear" w:color="auto" w:fill="auto"/>
            <w:noWrap/>
            <w:vAlign w:val="center"/>
            <w:hideMark/>
          </w:tcPr>
          <w:p w14:paraId="0C1DBF4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C3F3C5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$7,720</w:t>
            </w:r>
          </w:p>
        </w:tc>
      </w:tr>
      <w:tr w:rsidR="0025127C" w:rsidRPr="0025127C" w14:paraId="57F258A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839A81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East Beeliar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6F2F01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0F2A6B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$92,010</w:t>
            </w:r>
          </w:p>
        </w:tc>
      </w:tr>
      <w:tr w:rsidR="0025127C" w:rsidRPr="0025127C" w14:paraId="4E2EB9E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740C66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Edwards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5B084A4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816CFC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$1,740</w:t>
            </w:r>
          </w:p>
        </w:tc>
      </w:tr>
      <w:tr w:rsidR="0025127C" w:rsidRPr="0025127C" w14:paraId="286994C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19F736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Emergency Services Builidng Polettti Rd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D1AA94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2DDF76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$162,116</w:t>
            </w:r>
          </w:p>
        </w:tc>
      </w:tr>
      <w:tr w:rsidR="0025127C" w:rsidRPr="0025127C" w14:paraId="2A03ED1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57E102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Enright Reserve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003F85C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FFC382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$49,630</w:t>
            </w:r>
          </w:p>
        </w:tc>
      </w:tr>
      <w:tr w:rsidR="0025127C" w:rsidRPr="0025127C" w14:paraId="0AA85EB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3AC66C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Goodchild Park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7F0843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10CFF3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$30,444</w:t>
            </w:r>
          </w:p>
        </w:tc>
      </w:tr>
      <w:tr w:rsidR="0025127C" w:rsidRPr="0025127C" w14:paraId="62BE362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845611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Harvest Lakes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18ABE4A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27/28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56F1D2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$177,826</w:t>
            </w:r>
          </w:p>
        </w:tc>
      </w:tr>
      <w:tr w:rsidR="0025127C" w:rsidRPr="0025127C" w14:paraId="29C99A5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362FB5C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5F5E788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27/28</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46439576"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$1,575,088</w:t>
            </w:r>
          </w:p>
        </w:tc>
      </w:tr>
      <w:tr w:rsidR="0025127C" w:rsidRPr="0025127C" w14:paraId="1B9337D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363310F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601DA16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27/28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6BC5BA91"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$1,809,281</w:t>
            </w:r>
          </w:p>
        </w:tc>
      </w:tr>
      <w:tr w:rsidR="0025127C" w:rsidRPr="0025127C" w14:paraId="4C3692EC" w14:textId="77777777" w:rsidTr="0098093C">
        <w:trPr>
          <w:trHeight w:val="360"/>
        </w:trPr>
        <w:tc>
          <w:tcPr>
            <w:tcW w:w="6060" w:type="dxa"/>
            <w:tcBorders>
              <w:top w:val="single" w:sz="12" w:space="0" w:color="FFFFFF"/>
              <w:left w:val="single" w:sz="12" w:space="0" w:color="auto"/>
              <w:bottom w:val="single" w:sz="12" w:space="0" w:color="FFFFFF"/>
            </w:tcBorders>
            <w:shd w:val="clear" w:color="000000" w:fill="DCE6F1"/>
            <w:noWrap/>
            <w:vAlign w:val="center"/>
            <w:hideMark/>
          </w:tcPr>
          <w:p w14:paraId="79D169E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Chemical Storage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1D88AF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B594EF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77596FC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4AF4EF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Crib Room </w:t>
            </w:r>
          </w:p>
        </w:tc>
        <w:tc>
          <w:tcPr>
            <w:tcW w:w="2560" w:type="dxa"/>
            <w:tcBorders>
              <w:top w:val="nil"/>
              <w:left w:val="nil"/>
              <w:bottom w:val="single" w:sz="12" w:space="0" w:color="FFFFFF"/>
              <w:right w:val="single" w:sz="12" w:space="0" w:color="FFFFFF"/>
            </w:tcBorders>
            <w:shd w:val="clear" w:color="auto" w:fill="auto"/>
            <w:noWrap/>
            <w:vAlign w:val="center"/>
            <w:hideMark/>
          </w:tcPr>
          <w:p w14:paraId="3475FEE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DC19AB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$4,623</w:t>
            </w:r>
          </w:p>
        </w:tc>
      </w:tr>
      <w:tr w:rsidR="0025127C" w:rsidRPr="0025127C" w14:paraId="5E8FA87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D2193C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Demountable Office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C2E667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B1EFAF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$32,540</w:t>
            </w:r>
          </w:p>
        </w:tc>
      </w:tr>
      <w:tr w:rsidR="0025127C" w:rsidRPr="0025127C" w14:paraId="29E022B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83F581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Public Toilet </w:t>
            </w:r>
          </w:p>
        </w:tc>
        <w:tc>
          <w:tcPr>
            <w:tcW w:w="2560" w:type="dxa"/>
            <w:tcBorders>
              <w:top w:val="nil"/>
              <w:left w:val="nil"/>
              <w:bottom w:val="single" w:sz="12" w:space="0" w:color="FFFFFF"/>
              <w:right w:val="single" w:sz="12" w:space="0" w:color="FFFFFF"/>
            </w:tcBorders>
            <w:shd w:val="clear" w:color="auto" w:fill="auto"/>
            <w:noWrap/>
            <w:vAlign w:val="center"/>
            <w:hideMark/>
          </w:tcPr>
          <w:p w14:paraId="4123494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1BF7B0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w:t>
            </w:r>
          </w:p>
        </w:tc>
      </w:tr>
      <w:tr w:rsidR="0025127C" w:rsidRPr="0025127C" w14:paraId="659B581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69FEE5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Recycle Shop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088659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5BAF0D3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$11,782</w:t>
            </w:r>
          </w:p>
        </w:tc>
      </w:tr>
      <w:tr w:rsidR="0025127C" w:rsidRPr="0025127C" w14:paraId="4D0BCD2E"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38E508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Weigh Bridge Office </w:t>
            </w:r>
          </w:p>
        </w:tc>
        <w:tc>
          <w:tcPr>
            <w:tcW w:w="2560" w:type="dxa"/>
            <w:tcBorders>
              <w:top w:val="nil"/>
              <w:left w:val="nil"/>
              <w:bottom w:val="single" w:sz="12" w:space="0" w:color="FFFFFF"/>
              <w:right w:val="single" w:sz="12" w:space="0" w:color="FFFFFF"/>
            </w:tcBorders>
            <w:shd w:val="clear" w:color="auto" w:fill="auto"/>
            <w:noWrap/>
            <w:vAlign w:val="center"/>
            <w:hideMark/>
          </w:tcPr>
          <w:p w14:paraId="55B4286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B7EDDB1"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$14,809</w:t>
            </w:r>
          </w:p>
        </w:tc>
      </w:tr>
      <w:tr w:rsidR="0025127C" w:rsidRPr="0025127C" w14:paraId="429B899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8CB3D8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Workshop A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804E38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E9A5AD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$98,400</w:t>
            </w:r>
          </w:p>
        </w:tc>
      </w:tr>
      <w:tr w:rsidR="0025127C" w:rsidRPr="0025127C" w14:paraId="292648E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3F9B15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Workshop B </w:t>
            </w:r>
          </w:p>
        </w:tc>
        <w:tc>
          <w:tcPr>
            <w:tcW w:w="2560" w:type="dxa"/>
            <w:tcBorders>
              <w:top w:val="nil"/>
              <w:left w:val="nil"/>
              <w:bottom w:val="single" w:sz="12" w:space="0" w:color="FFFFFF"/>
              <w:right w:val="single" w:sz="12" w:space="0" w:color="FFFFFF"/>
            </w:tcBorders>
            <w:shd w:val="clear" w:color="auto" w:fill="auto"/>
            <w:noWrap/>
            <w:vAlign w:val="center"/>
            <w:hideMark/>
          </w:tcPr>
          <w:p w14:paraId="7D14D70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38B116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w:t>
            </w:r>
          </w:p>
        </w:tc>
      </w:tr>
      <w:tr w:rsidR="0025127C" w:rsidRPr="0025127C" w14:paraId="1068C27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3CC75BC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Henderson Landfill - Workshop C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7197C7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7C80B5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$6,740</w:t>
            </w:r>
          </w:p>
        </w:tc>
      </w:tr>
      <w:tr w:rsidR="0025127C" w:rsidRPr="0025127C" w14:paraId="73137D1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DF9BE6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Hopbush Park Toilet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110A4778"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264761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w:t>
            </w:r>
          </w:p>
        </w:tc>
      </w:tr>
      <w:tr w:rsidR="0025127C" w:rsidRPr="0025127C" w14:paraId="7B1655A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DB1C2C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Integrated Health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78B133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28/29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D6C9ED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$1,912,949</w:t>
            </w:r>
          </w:p>
        </w:tc>
      </w:tr>
      <w:tr w:rsidR="0025127C" w:rsidRPr="0025127C" w14:paraId="6500045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9D9D9"/>
            <w:noWrap/>
            <w:vAlign w:val="center"/>
            <w:hideMark/>
          </w:tcPr>
          <w:p w14:paraId="22DFCBE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D9D9D9"/>
            <w:noWrap/>
            <w:vAlign w:val="center"/>
            <w:hideMark/>
          </w:tcPr>
          <w:p w14:paraId="7E9DD1E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28/29</w:t>
            </w:r>
          </w:p>
        </w:tc>
        <w:tc>
          <w:tcPr>
            <w:tcW w:w="1119" w:type="dxa"/>
            <w:tcBorders>
              <w:top w:val="single" w:sz="12" w:space="0" w:color="FFFFFF"/>
              <w:left w:val="nil"/>
              <w:bottom w:val="single" w:sz="12" w:space="0" w:color="FFFFFF"/>
              <w:right w:val="single" w:sz="12" w:space="0" w:color="auto"/>
            </w:tcBorders>
            <w:shd w:val="clear" w:color="000000" w:fill="D9D9D9"/>
            <w:noWrap/>
            <w:vAlign w:val="center"/>
            <w:hideMark/>
          </w:tcPr>
          <w:p w14:paraId="078A703A"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$2,084,333</w:t>
            </w:r>
          </w:p>
        </w:tc>
      </w:tr>
      <w:tr w:rsidR="0025127C" w:rsidRPr="0025127C" w14:paraId="7D73B14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BFBFBF"/>
            <w:noWrap/>
            <w:vAlign w:val="center"/>
            <w:hideMark/>
          </w:tcPr>
          <w:p w14:paraId="4CB42C7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nil"/>
              <w:left w:val="nil"/>
              <w:bottom w:val="single" w:sz="12" w:space="0" w:color="FFFFFF"/>
              <w:right w:val="single" w:sz="12" w:space="0" w:color="FFFFFF"/>
            </w:tcBorders>
            <w:shd w:val="clear" w:color="000000" w:fill="BFBFBF"/>
            <w:noWrap/>
            <w:vAlign w:val="center"/>
            <w:hideMark/>
          </w:tcPr>
          <w:p w14:paraId="371AB26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28/29 inc 2% CPI</w:t>
            </w:r>
          </w:p>
        </w:tc>
        <w:tc>
          <w:tcPr>
            <w:tcW w:w="1119" w:type="dxa"/>
            <w:tcBorders>
              <w:top w:val="single" w:sz="12" w:space="0" w:color="FFFFFF"/>
              <w:left w:val="nil"/>
              <w:bottom w:val="single" w:sz="12" w:space="0" w:color="FFFFFF"/>
              <w:right w:val="single" w:sz="12" w:space="0" w:color="auto"/>
            </w:tcBorders>
            <w:shd w:val="clear" w:color="000000" w:fill="BFBFBF"/>
            <w:noWrap/>
            <w:vAlign w:val="center"/>
            <w:hideMark/>
          </w:tcPr>
          <w:p w14:paraId="163B568A"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$2,442,128</w:t>
            </w:r>
          </w:p>
        </w:tc>
      </w:tr>
      <w:tr w:rsidR="0025127C" w:rsidRPr="0025127C" w14:paraId="6B44C01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A6556D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Jandakot Fire Station </w:t>
            </w:r>
          </w:p>
        </w:tc>
        <w:tc>
          <w:tcPr>
            <w:tcW w:w="2560" w:type="dxa"/>
            <w:tcBorders>
              <w:top w:val="nil"/>
              <w:left w:val="nil"/>
              <w:bottom w:val="single" w:sz="12" w:space="0" w:color="FFFFFF"/>
              <w:right w:val="single" w:sz="12" w:space="0" w:color="FFFFFF"/>
            </w:tcBorders>
            <w:shd w:val="clear" w:color="auto" w:fill="auto"/>
            <w:noWrap/>
            <w:vAlign w:val="center"/>
            <w:hideMark/>
          </w:tcPr>
          <w:p w14:paraId="7CC0A8B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614E93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$3,604</w:t>
            </w:r>
          </w:p>
        </w:tc>
      </w:tr>
      <w:tr w:rsidR="0025127C" w:rsidRPr="0025127C" w14:paraId="1945A0C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789567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Jandakot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AC8059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68BB90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$54,966</w:t>
            </w:r>
          </w:p>
        </w:tc>
      </w:tr>
      <w:tr w:rsidR="0025127C" w:rsidRPr="0025127C" w14:paraId="68F4C00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F36A3D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Aged Care </w:t>
            </w:r>
          </w:p>
        </w:tc>
        <w:tc>
          <w:tcPr>
            <w:tcW w:w="2560" w:type="dxa"/>
            <w:tcBorders>
              <w:top w:val="nil"/>
              <w:left w:val="nil"/>
              <w:bottom w:val="single" w:sz="12" w:space="0" w:color="FFFFFF"/>
              <w:right w:val="single" w:sz="12" w:space="0" w:color="FFFFFF"/>
            </w:tcBorders>
            <w:shd w:val="clear" w:color="auto" w:fill="auto"/>
            <w:noWrap/>
            <w:vAlign w:val="center"/>
            <w:hideMark/>
          </w:tcPr>
          <w:p w14:paraId="0E38B1B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005C8C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$147,628</w:t>
            </w:r>
          </w:p>
        </w:tc>
      </w:tr>
      <w:tr w:rsidR="0025127C" w:rsidRPr="0025127C" w14:paraId="2BA21FD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077B3C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Garage Storeroom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B39581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41F6944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$5,386</w:t>
            </w:r>
          </w:p>
        </w:tc>
      </w:tr>
      <w:tr w:rsidR="0025127C" w:rsidRPr="0025127C" w14:paraId="7F0EFAA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5AB29C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Kwobarup </w:t>
            </w:r>
          </w:p>
        </w:tc>
        <w:tc>
          <w:tcPr>
            <w:tcW w:w="2560" w:type="dxa"/>
            <w:tcBorders>
              <w:top w:val="nil"/>
              <w:left w:val="nil"/>
              <w:bottom w:val="single" w:sz="12" w:space="0" w:color="FFFFFF"/>
              <w:right w:val="single" w:sz="12" w:space="0" w:color="FFFFFF"/>
            </w:tcBorders>
            <w:shd w:val="clear" w:color="auto" w:fill="auto"/>
            <w:noWrap/>
            <w:vAlign w:val="center"/>
            <w:hideMark/>
          </w:tcPr>
          <w:p w14:paraId="126DBDF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71E437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$61,904</w:t>
            </w:r>
          </w:p>
        </w:tc>
      </w:tr>
      <w:tr w:rsidR="0025127C" w:rsidRPr="0025127C" w14:paraId="4F5954F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CB3C5D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Jean Willis Centre - Respite House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7BABBC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1C28AF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$44,002</w:t>
            </w:r>
          </w:p>
        </w:tc>
      </w:tr>
      <w:tr w:rsidR="0025127C" w:rsidRPr="0025127C" w14:paraId="1BDEB81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11D1C5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Lakelands Hockey Club </w:t>
            </w:r>
          </w:p>
        </w:tc>
        <w:tc>
          <w:tcPr>
            <w:tcW w:w="2560" w:type="dxa"/>
            <w:tcBorders>
              <w:top w:val="nil"/>
              <w:left w:val="nil"/>
              <w:bottom w:val="single" w:sz="12" w:space="0" w:color="FFFFFF"/>
              <w:right w:val="single" w:sz="12" w:space="0" w:color="FFFFFF"/>
            </w:tcBorders>
            <w:shd w:val="clear" w:color="auto" w:fill="auto"/>
            <w:noWrap/>
            <w:vAlign w:val="center"/>
            <w:hideMark/>
          </w:tcPr>
          <w:p w14:paraId="44D4E73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6B6BF8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$48,132</w:t>
            </w:r>
          </w:p>
        </w:tc>
      </w:tr>
      <w:tr w:rsidR="0025127C" w:rsidRPr="0025127C" w14:paraId="30E11783"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A495BF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Len Packham Clubrooms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B59039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0ECA0CA"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$89,108</w:t>
            </w:r>
          </w:p>
        </w:tc>
      </w:tr>
      <w:tr w:rsidR="0025127C" w:rsidRPr="0025127C" w14:paraId="4B4AF9D1"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64FC3E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Malabar Reserve - Bmx Toilet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7D1C0B9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7F4F44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$350</w:t>
            </w:r>
          </w:p>
        </w:tc>
      </w:tr>
      <w:tr w:rsidR="0025127C" w:rsidRPr="0025127C" w14:paraId="37CA8D29"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165E941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Manning Park Toilets South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456486B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3C91933E"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$180</w:t>
            </w:r>
          </w:p>
        </w:tc>
      </w:tr>
      <w:tr w:rsidR="0025127C" w:rsidRPr="0025127C" w14:paraId="1BF9915A"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auto" w:fill="auto"/>
            <w:noWrap/>
            <w:vAlign w:val="center"/>
            <w:hideMark/>
          </w:tcPr>
          <w:p w14:paraId="70963D5A"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xml:space="preserve">Meller Park Changerooms </w:t>
            </w:r>
          </w:p>
        </w:tc>
        <w:tc>
          <w:tcPr>
            <w:tcW w:w="2560" w:type="dxa"/>
            <w:tcBorders>
              <w:top w:val="single" w:sz="8" w:space="0" w:color="auto"/>
              <w:left w:val="nil"/>
              <w:bottom w:val="single" w:sz="12" w:space="0" w:color="FFFFFF"/>
              <w:right w:val="single" w:sz="12" w:space="0" w:color="FFFFFF"/>
            </w:tcBorders>
            <w:shd w:val="clear" w:color="auto" w:fill="auto"/>
            <w:noWrap/>
            <w:vAlign w:val="center"/>
            <w:hideMark/>
          </w:tcPr>
          <w:p w14:paraId="4EBC8F4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8" w:space="0" w:color="auto"/>
              <w:left w:val="nil"/>
              <w:bottom w:val="single" w:sz="12" w:space="0" w:color="FFFFFF"/>
              <w:right w:val="single" w:sz="12" w:space="0" w:color="auto"/>
            </w:tcBorders>
            <w:shd w:val="clear" w:color="auto" w:fill="auto"/>
            <w:noWrap/>
            <w:vAlign w:val="center"/>
            <w:hideMark/>
          </w:tcPr>
          <w:p w14:paraId="32D1215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$14,150</w:t>
            </w:r>
          </w:p>
        </w:tc>
      </w:tr>
      <w:tr w:rsidR="0025127C" w:rsidRPr="0025127C" w14:paraId="3173AFF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049F5B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Memorial Hall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065883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12285C9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$92,288</w:t>
            </w:r>
          </w:p>
        </w:tc>
      </w:tr>
      <w:tr w:rsidR="0025127C" w:rsidRPr="0025127C" w14:paraId="095574C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E3284A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Mens Shed </w:t>
            </w:r>
          </w:p>
        </w:tc>
        <w:tc>
          <w:tcPr>
            <w:tcW w:w="2560" w:type="dxa"/>
            <w:tcBorders>
              <w:top w:val="nil"/>
              <w:left w:val="nil"/>
              <w:bottom w:val="single" w:sz="12" w:space="0" w:color="FFFFFF"/>
              <w:right w:val="single" w:sz="12" w:space="0" w:color="FFFFFF"/>
            </w:tcBorders>
            <w:shd w:val="clear" w:color="auto" w:fill="auto"/>
            <w:noWrap/>
            <w:vAlign w:val="center"/>
            <w:hideMark/>
          </w:tcPr>
          <w:p w14:paraId="3317C00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12F9435" w14:textId="52FD212C"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w:t>
            </w:r>
            <w:r w:rsidR="00A7203B">
              <w:rPr>
                <w:rFonts w:ascii="Arial Narrow" w:hAnsi="Arial Narrow"/>
                <w:color w:val="000000"/>
                <w:szCs w:val="22"/>
                <w:lang w:eastAsia="en-AU"/>
              </w:rPr>
              <w:t>13,334</w:t>
            </w:r>
          </w:p>
        </w:tc>
      </w:tr>
      <w:tr w:rsidR="0025127C" w:rsidRPr="0025127C" w14:paraId="3D94AF3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6CC1520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Midge Lab </w:t>
            </w:r>
          </w:p>
        </w:tc>
        <w:tc>
          <w:tcPr>
            <w:tcW w:w="2560" w:type="dxa"/>
            <w:tcBorders>
              <w:top w:val="nil"/>
              <w:left w:val="nil"/>
              <w:bottom w:val="single" w:sz="12" w:space="0" w:color="FFFFFF"/>
              <w:right w:val="single" w:sz="12" w:space="0" w:color="FFFFFF"/>
            </w:tcBorders>
            <w:shd w:val="clear" w:color="auto" w:fill="auto"/>
            <w:noWrap/>
            <w:vAlign w:val="center"/>
            <w:hideMark/>
          </w:tcPr>
          <w:p w14:paraId="4F760B6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E9F3A8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$130</w:t>
            </w:r>
          </w:p>
        </w:tc>
      </w:tr>
      <w:tr w:rsidR="0025127C" w:rsidRPr="0025127C" w14:paraId="1437135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C12EC7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Demountable Classroom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D061AA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E3A0DF9"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$17,046</w:t>
            </w:r>
          </w:p>
        </w:tc>
      </w:tr>
      <w:tr w:rsidR="0025127C" w:rsidRPr="0025127C" w14:paraId="7ED2B74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FED396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Native Arc - Hope Rd </w:t>
            </w:r>
          </w:p>
        </w:tc>
        <w:tc>
          <w:tcPr>
            <w:tcW w:w="2560" w:type="dxa"/>
            <w:tcBorders>
              <w:top w:val="nil"/>
              <w:left w:val="nil"/>
              <w:bottom w:val="single" w:sz="12" w:space="0" w:color="FFFFFF"/>
              <w:right w:val="single" w:sz="12" w:space="0" w:color="FFFFFF"/>
            </w:tcBorders>
            <w:shd w:val="clear" w:color="auto" w:fill="auto"/>
            <w:noWrap/>
            <w:vAlign w:val="center"/>
            <w:hideMark/>
          </w:tcPr>
          <w:p w14:paraId="6ABF4375"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68BDE0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$11,220</w:t>
            </w:r>
          </w:p>
        </w:tc>
      </w:tr>
      <w:tr w:rsidR="0025127C" w:rsidRPr="0025127C" w14:paraId="1CA88565"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4CDB96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Nicholson Reserve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134E1DC1"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6D8224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$816</w:t>
            </w:r>
          </w:p>
        </w:tc>
      </w:tr>
      <w:tr w:rsidR="0025127C" w:rsidRPr="0025127C" w14:paraId="0D5C78A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812279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Old Jandakot School </w:t>
            </w:r>
          </w:p>
        </w:tc>
        <w:tc>
          <w:tcPr>
            <w:tcW w:w="2560" w:type="dxa"/>
            <w:tcBorders>
              <w:top w:val="nil"/>
              <w:left w:val="nil"/>
              <w:bottom w:val="single" w:sz="12" w:space="0" w:color="FFFFFF"/>
              <w:right w:val="single" w:sz="12" w:space="0" w:color="FFFFFF"/>
            </w:tcBorders>
            <w:shd w:val="clear" w:color="auto" w:fill="auto"/>
            <w:noWrap/>
            <w:vAlign w:val="center"/>
            <w:hideMark/>
          </w:tcPr>
          <w:p w14:paraId="3B86AD8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8BB87F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$32,270</w:t>
            </w:r>
          </w:p>
        </w:tc>
      </w:tr>
      <w:tr w:rsidR="0025127C" w:rsidRPr="0025127C" w14:paraId="5861B67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F8DA20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Old Jandakot School - Demountable Toilet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78D5D40"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53F4C5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$4,548</w:t>
            </w:r>
          </w:p>
        </w:tc>
      </w:tr>
      <w:tr w:rsidR="0025127C" w:rsidRPr="0025127C" w14:paraId="6BA7657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7A2114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 Centre Administration Building </w:t>
            </w:r>
          </w:p>
        </w:tc>
        <w:tc>
          <w:tcPr>
            <w:tcW w:w="2560" w:type="dxa"/>
            <w:tcBorders>
              <w:top w:val="nil"/>
              <w:left w:val="nil"/>
              <w:bottom w:val="single" w:sz="12" w:space="0" w:color="FFFFFF"/>
              <w:right w:val="single" w:sz="12" w:space="0" w:color="FFFFFF"/>
            </w:tcBorders>
            <w:shd w:val="clear" w:color="auto" w:fill="auto"/>
            <w:noWrap/>
            <w:vAlign w:val="center"/>
            <w:hideMark/>
          </w:tcPr>
          <w:p w14:paraId="5F7CC78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0FF428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$88,188</w:t>
            </w:r>
          </w:p>
        </w:tc>
      </w:tr>
      <w:tr w:rsidR="0025127C" w:rsidRPr="0025127C" w14:paraId="037DA7CD"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FEC8A2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Main Workshop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007DDB9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75E9B6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$3,280</w:t>
            </w:r>
          </w:p>
        </w:tc>
      </w:tr>
      <w:tr w:rsidR="0025127C" w:rsidRPr="0025127C" w14:paraId="47AC8B40"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069B2497"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Plant Parking Shed A </w:t>
            </w:r>
          </w:p>
        </w:tc>
        <w:tc>
          <w:tcPr>
            <w:tcW w:w="2560" w:type="dxa"/>
            <w:tcBorders>
              <w:top w:val="nil"/>
              <w:left w:val="nil"/>
              <w:bottom w:val="single" w:sz="12" w:space="0" w:color="FFFFFF"/>
              <w:right w:val="single" w:sz="12" w:space="0" w:color="FFFFFF"/>
            </w:tcBorders>
            <w:shd w:val="clear" w:color="auto" w:fill="auto"/>
            <w:noWrap/>
            <w:vAlign w:val="center"/>
            <w:hideMark/>
          </w:tcPr>
          <w:p w14:paraId="08D7626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9E740C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$11,646</w:t>
            </w:r>
          </w:p>
        </w:tc>
      </w:tr>
      <w:tr w:rsidR="0025127C" w:rsidRPr="0025127C" w14:paraId="0262FC5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166ED3E"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Sign Shop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4A838F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49D521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1517C58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A779A7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Staff Lunch Room </w:t>
            </w:r>
          </w:p>
        </w:tc>
        <w:tc>
          <w:tcPr>
            <w:tcW w:w="2560" w:type="dxa"/>
            <w:tcBorders>
              <w:top w:val="nil"/>
              <w:left w:val="nil"/>
              <w:bottom w:val="single" w:sz="12" w:space="0" w:color="FFFFFF"/>
              <w:right w:val="single" w:sz="12" w:space="0" w:color="FFFFFF"/>
            </w:tcBorders>
            <w:shd w:val="clear" w:color="auto" w:fill="auto"/>
            <w:noWrap/>
            <w:vAlign w:val="center"/>
            <w:hideMark/>
          </w:tcPr>
          <w:p w14:paraId="496D2FDB"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CD1BB9F"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$2,130</w:t>
            </w:r>
          </w:p>
        </w:tc>
      </w:tr>
      <w:tr w:rsidR="0025127C" w:rsidRPr="0025127C" w14:paraId="4F34C619"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C010B14"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Operations Centre - Training Room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F12EBF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3F3133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$9,608</w:t>
            </w:r>
          </w:p>
        </w:tc>
      </w:tr>
      <w:tr w:rsidR="0025127C" w:rsidRPr="0025127C" w14:paraId="7D5A9C3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6A0920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Pine View Kindergarten </w:t>
            </w:r>
          </w:p>
        </w:tc>
        <w:tc>
          <w:tcPr>
            <w:tcW w:w="2560" w:type="dxa"/>
            <w:tcBorders>
              <w:top w:val="nil"/>
              <w:left w:val="nil"/>
              <w:bottom w:val="single" w:sz="12" w:space="0" w:color="FFFFFF"/>
              <w:right w:val="single" w:sz="12" w:space="0" w:color="FFFFFF"/>
            </w:tcBorders>
            <w:shd w:val="clear" w:color="auto" w:fill="auto"/>
            <w:noWrap/>
            <w:vAlign w:val="center"/>
            <w:hideMark/>
          </w:tcPr>
          <w:p w14:paraId="490E4A4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4443EFF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$2,490</w:t>
            </w:r>
          </w:p>
        </w:tc>
      </w:tr>
      <w:tr w:rsidR="0025127C" w:rsidRPr="0025127C" w14:paraId="74147546"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1827EBFC"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 Coogee Marina Building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4E94DBB7"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FBDEC06"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$41,208</w:t>
            </w:r>
          </w:p>
        </w:tc>
      </w:tr>
      <w:tr w:rsidR="0025127C" w:rsidRPr="0025127C" w14:paraId="4987DAB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4FE3E92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 Coogee Toilet Block </w:t>
            </w:r>
          </w:p>
        </w:tc>
        <w:tc>
          <w:tcPr>
            <w:tcW w:w="2560" w:type="dxa"/>
            <w:tcBorders>
              <w:top w:val="nil"/>
              <w:left w:val="nil"/>
              <w:bottom w:val="single" w:sz="12" w:space="0" w:color="FFFFFF"/>
              <w:right w:val="single" w:sz="12" w:space="0" w:color="FFFFFF"/>
            </w:tcBorders>
            <w:shd w:val="clear" w:color="auto" w:fill="auto"/>
            <w:noWrap/>
            <w:vAlign w:val="center"/>
            <w:hideMark/>
          </w:tcPr>
          <w:p w14:paraId="757363A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66C25D7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$2,000</w:t>
            </w:r>
          </w:p>
        </w:tc>
      </w:tr>
      <w:tr w:rsidR="0025127C" w:rsidRPr="0025127C" w14:paraId="6CE9C05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BDEABC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Portugese Culture Club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8717A9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2479BA3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$7,590</w:t>
            </w:r>
          </w:p>
        </w:tc>
      </w:tr>
      <w:tr w:rsidR="0025127C" w:rsidRPr="0025127C" w14:paraId="1B0F151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E85E80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Clubrooms </w:t>
            </w:r>
          </w:p>
        </w:tc>
        <w:tc>
          <w:tcPr>
            <w:tcW w:w="2560" w:type="dxa"/>
            <w:tcBorders>
              <w:top w:val="nil"/>
              <w:left w:val="nil"/>
              <w:bottom w:val="single" w:sz="12" w:space="0" w:color="FFFFFF"/>
              <w:right w:val="single" w:sz="12" w:space="0" w:color="FFFFFF"/>
            </w:tcBorders>
            <w:shd w:val="clear" w:color="auto" w:fill="auto"/>
            <w:noWrap/>
            <w:vAlign w:val="center"/>
            <w:hideMark/>
          </w:tcPr>
          <w:p w14:paraId="52236DE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43CC99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$5,220</w:t>
            </w:r>
          </w:p>
        </w:tc>
      </w:tr>
      <w:tr w:rsidR="0025127C" w:rsidRPr="0025127C" w14:paraId="2C98B2F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CA95F7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Santich Park Play Factory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78C0039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79577E64"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$24,406</w:t>
            </w:r>
          </w:p>
        </w:tc>
      </w:tr>
      <w:tr w:rsidR="0025127C" w:rsidRPr="0025127C" w14:paraId="74F2EAE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7915C80D"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Scout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53A88844"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3808820"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$5,276</w:t>
            </w:r>
          </w:p>
        </w:tc>
      </w:tr>
      <w:tr w:rsidR="0025127C" w:rsidRPr="0025127C" w14:paraId="762FC2A1"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262B3B8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Senior Citizens Centre Hamilton Hill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3974AC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E1CE952"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$6,888</w:t>
            </w:r>
          </w:p>
        </w:tc>
      </w:tr>
      <w:tr w:rsidR="0025127C" w:rsidRPr="0025127C" w14:paraId="1DF96767"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214AA48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Agricultural Hall </w:t>
            </w:r>
          </w:p>
        </w:tc>
        <w:tc>
          <w:tcPr>
            <w:tcW w:w="2560" w:type="dxa"/>
            <w:tcBorders>
              <w:top w:val="nil"/>
              <w:left w:val="nil"/>
              <w:bottom w:val="single" w:sz="12" w:space="0" w:color="FFFFFF"/>
              <w:right w:val="single" w:sz="12" w:space="0" w:color="FFFFFF"/>
            </w:tcBorders>
            <w:shd w:val="clear" w:color="auto" w:fill="auto"/>
            <w:noWrap/>
            <w:vAlign w:val="center"/>
            <w:hideMark/>
          </w:tcPr>
          <w:p w14:paraId="4795D92E"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5AB99E43"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$310</w:t>
            </w:r>
          </w:p>
        </w:tc>
      </w:tr>
      <w:tr w:rsidR="0025127C" w:rsidRPr="0025127C" w14:paraId="2B7A7A2A"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400A5F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Coogee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7EB125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02BCD9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$2,180</w:t>
            </w:r>
          </w:p>
        </w:tc>
      </w:tr>
      <w:tr w:rsidR="0025127C" w:rsidRPr="0025127C" w14:paraId="4CBCBB84"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14AD571B"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Child Activity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58F3715C"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0E50CC5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$33,100</w:t>
            </w:r>
          </w:p>
        </w:tc>
      </w:tr>
      <w:tr w:rsidR="0025127C" w:rsidRPr="0025127C" w14:paraId="3DD938D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7F728579"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South Lake Child Care Centre/ Health Clinic</w:t>
            </w:r>
          </w:p>
        </w:tc>
        <w:tc>
          <w:tcPr>
            <w:tcW w:w="2560" w:type="dxa"/>
            <w:tcBorders>
              <w:top w:val="nil"/>
              <w:left w:val="nil"/>
              <w:bottom w:val="single" w:sz="12" w:space="0" w:color="FFFFFF"/>
              <w:right w:val="single" w:sz="12" w:space="0" w:color="FFFFFF"/>
            </w:tcBorders>
            <w:shd w:val="clear" w:color="000000" w:fill="DCE6F1"/>
            <w:noWrap/>
            <w:vAlign w:val="center"/>
            <w:hideMark/>
          </w:tcPr>
          <w:p w14:paraId="677780F2"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E9AA5D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$46,677</w:t>
            </w:r>
          </w:p>
        </w:tc>
      </w:tr>
      <w:tr w:rsidR="0025127C" w:rsidRPr="0025127C" w14:paraId="1A4496FC"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16592C0"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 Lake Ottey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40BBAE03"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7B0F6FE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$93,074</w:t>
            </w:r>
          </w:p>
        </w:tc>
      </w:tr>
      <w:tr w:rsidR="0025127C" w:rsidRPr="0025127C" w14:paraId="452C911B"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5460FF8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Southwell Community Centre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283726B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66D64547"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$19,946</w:t>
            </w:r>
          </w:p>
        </w:tc>
      </w:tr>
      <w:tr w:rsidR="0025127C" w:rsidRPr="0025127C" w14:paraId="3713B22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59C78A41"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Spearwood Library </w:t>
            </w:r>
          </w:p>
        </w:tc>
        <w:tc>
          <w:tcPr>
            <w:tcW w:w="2560" w:type="dxa"/>
            <w:tcBorders>
              <w:top w:val="nil"/>
              <w:left w:val="nil"/>
              <w:bottom w:val="single" w:sz="12" w:space="0" w:color="FFFFFF"/>
              <w:right w:val="single" w:sz="12" w:space="0" w:color="FFFFFF"/>
            </w:tcBorders>
            <w:shd w:val="clear" w:color="auto" w:fill="auto"/>
            <w:noWrap/>
            <w:vAlign w:val="center"/>
            <w:hideMark/>
          </w:tcPr>
          <w:p w14:paraId="570FCA76"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13D6EB75"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$53,910</w:t>
            </w:r>
          </w:p>
        </w:tc>
      </w:tr>
      <w:tr w:rsidR="0025127C" w:rsidRPr="0025127C" w14:paraId="5FB4C7A2"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09A598E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Success Recreational Facility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30E75B2A"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36A12928"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$202,769</w:t>
            </w:r>
          </w:p>
        </w:tc>
      </w:tr>
      <w:tr w:rsidR="0025127C" w:rsidRPr="0025127C" w14:paraId="4A8763CF"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55B8578"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Wally Hagan Basketball Stadium </w:t>
            </w:r>
          </w:p>
        </w:tc>
        <w:tc>
          <w:tcPr>
            <w:tcW w:w="2560" w:type="dxa"/>
            <w:tcBorders>
              <w:top w:val="nil"/>
              <w:left w:val="nil"/>
              <w:bottom w:val="single" w:sz="12" w:space="0" w:color="FFFFFF"/>
              <w:right w:val="single" w:sz="12" w:space="0" w:color="FFFFFF"/>
            </w:tcBorders>
            <w:shd w:val="clear" w:color="auto" w:fill="auto"/>
            <w:noWrap/>
            <w:vAlign w:val="center"/>
            <w:hideMark/>
          </w:tcPr>
          <w:p w14:paraId="131C0A7D"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35CB123C"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$45,636</w:t>
            </w:r>
          </w:p>
        </w:tc>
      </w:tr>
      <w:tr w:rsidR="0025127C" w:rsidRPr="0025127C" w14:paraId="7F3BFF78" w14:textId="77777777" w:rsidTr="0098093C">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000000" w:fill="DCE6F1"/>
            <w:noWrap/>
            <w:vAlign w:val="center"/>
            <w:hideMark/>
          </w:tcPr>
          <w:p w14:paraId="470CD823"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Watson Reserve Changerooms </w:t>
            </w:r>
          </w:p>
        </w:tc>
        <w:tc>
          <w:tcPr>
            <w:tcW w:w="2560" w:type="dxa"/>
            <w:tcBorders>
              <w:top w:val="nil"/>
              <w:left w:val="nil"/>
              <w:bottom w:val="single" w:sz="12" w:space="0" w:color="FFFFFF"/>
              <w:right w:val="single" w:sz="12" w:space="0" w:color="FFFFFF"/>
            </w:tcBorders>
            <w:shd w:val="clear" w:color="000000" w:fill="DCE6F1"/>
            <w:noWrap/>
            <w:vAlign w:val="center"/>
            <w:hideMark/>
          </w:tcPr>
          <w:p w14:paraId="52CC8BAF"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000000" w:fill="DCE6F1"/>
            <w:noWrap/>
            <w:vAlign w:val="center"/>
            <w:hideMark/>
          </w:tcPr>
          <w:p w14:paraId="0C1791A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$30,344</w:t>
            </w:r>
          </w:p>
        </w:tc>
      </w:tr>
      <w:tr w:rsidR="0025127C" w:rsidRPr="0025127C" w14:paraId="670825F6" w14:textId="77777777" w:rsidTr="0079222B">
        <w:trPr>
          <w:trHeight w:val="360"/>
        </w:trPr>
        <w:tc>
          <w:tcPr>
            <w:tcW w:w="6060" w:type="dxa"/>
            <w:tcBorders>
              <w:top w:val="single" w:sz="12" w:space="0" w:color="FFFFFF"/>
              <w:left w:val="single" w:sz="12" w:space="0" w:color="auto"/>
              <w:bottom w:val="single" w:sz="12" w:space="0" w:color="FFFFFF"/>
              <w:right w:val="single" w:sz="12" w:space="0" w:color="FFFFFF"/>
            </w:tcBorders>
            <w:shd w:val="clear" w:color="auto" w:fill="auto"/>
            <w:noWrap/>
            <w:vAlign w:val="center"/>
            <w:hideMark/>
          </w:tcPr>
          <w:p w14:paraId="3BC4A132"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Community Centre </w:t>
            </w:r>
          </w:p>
        </w:tc>
        <w:tc>
          <w:tcPr>
            <w:tcW w:w="2560" w:type="dxa"/>
            <w:tcBorders>
              <w:top w:val="nil"/>
              <w:left w:val="nil"/>
              <w:bottom w:val="single" w:sz="12" w:space="0" w:color="FFFFFF"/>
              <w:right w:val="single" w:sz="12" w:space="0" w:color="FFFFFF"/>
            </w:tcBorders>
            <w:shd w:val="clear" w:color="auto" w:fill="auto"/>
            <w:noWrap/>
            <w:vAlign w:val="center"/>
            <w:hideMark/>
          </w:tcPr>
          <w:p w14:paraId="0168C5B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12" w:space="0" w:color="FFFFFF"/>
              <w:right w:val="single" w:sz="12" w:space="0" w:color="auto"/>
            </w:tcBorders>
            <w:shd w:val="clear" w:color="auto" w:fill="auto"/>
            <w:noWrap/>
            <w:vAlign w:val="center"/>
            <w:hideMark/>
          </w:tcPr>
          <w:p w14:paraId="2B75F36B"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$70,010</w:t>
            </w:r>
          </w:p>
        </w:tc>
      </w:tr>
      <w:tr w:rsidR="0025127C" w:rsidRPr="0025127C" w14:paraId="603B6803" w14:textId="77777777" w:rsidTr="0079222B">
        <w:trPr>
          <w:trHeight w:val="360"/>
        </w:trPr>
        <w:tc>
          <w:tcPr>
            <w:tcW w:w="6060" w:type="dxa"/>
            <w:tcBorders>
              <w:top w:val="single" w:sz="12" w:space="0" w:color="FFFFFF"/>
              <w:left w:val="single" w:sz="12" w:space="0" w:color="auto"/>
              <w:bottom w:val="single" w:sz="8" w:space="0" w:color="auto"/>
              <w:right w:val="single" w:sz="12" w:space="0" w:color="FFFFFF"/>
            </w:tcBorders>
            <w:shd w:val="clear" w:color="000000" w:fill="DCE6F1"/>
            <w:noWrap/>
            <w:vAlign w:val="center"/>
            <w:hideMark/>
          </w:tcPr>
          <w:p w14:paraId="3EA54EC2" w14:textId="0EBE9A5D" w:rsidR="00535EA3" w:rsidRPr="00535EA3" w:rsidRDefault="0025127C" w:rsidP="00535EA3">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xml:space="preserve">Yangebup Family Centre </w:t>
            </w:r>
          </w:p>
        </w:tc>
        <w:tc>
          <w:tcPr>
            <w:tcW w:w="2560" w:type="dxa"/>
            <w:tcBorders>
              <w:top w:val="single" w:sz="12" w:space="0" w:color="FFFFFF"/>
              <w:left w:val="nil"/>
              <w:bottom w:val="single" w:sz="8" w:space="0" w:color="auto"/>
              <w:right w:val="single" w:sz="12" w:space="0" w:color="FFFFFF"/>
            </w:tcBorders>
            <w:shd w:val="clear" w:color="000000" w:fill="DCE6F1"/>
            <w:noWrap/>
            <w:vAlign w:val="center"/>
            <w:hideMark/>
          </w:tcPr>
          <w:p w14:paraId="66CB3859" w14:textId="77777777" w:rsidR="0025127C" w:rsidRPr="0025127C" w:rsidRDefault="0025127C" w:rsidP="0025127C">
            <w:pPr>
              <w:spacing w:after="0"/>
              <w:jc w:val="left"/>
              <w:rPr>
                <w:rFonts w:ascii="Arial Narrow" w:hAnsi="Arial Narrow"/>
                <w:color w:val="000000"/>
                <w:szCs w:val="22"/>
                <w:lang w:eastAsia="en-AU"/>
              </w:rPr>
            </w:pPr>
            <w:r w:rsidRPr="0025127C">
              <w:rPr>
                <w:rFonts w:ascii="Arial Narrow" w:hAnsi="Arial Narrow"/>
                <w:color w:val="000000"/>
                <w:szCs w:val="22"/>
                <w:lang w:eastAsia="en-AU"/>
              </w:rPr>
              <w:t>29/30 Building Improvements</w:t>
            </w:r>
          </w:p>
        </w:tc>
        <w:tc>
          <w:tcPr>
            <w:tcW w:w="1119" w:type="dxa"/>
            <w:tcBorders>
              <w:top w:val="single" w:sz="12" w:space="0" w:color="FFFFFF"/>
              <w:left w:val="nil"/>
              <w:bottom w:val="single" w:sz="8" w:space="0" w:color="auto"/>
              <w:right w:val="single" w:sz="12" w:space="0" w:color="auto"/>
            </w:tcBorders>
            <w:shd w:val="clear" w:color="000000" w:fill="DCE6F1"/>
            <w:noWrap/>
            <w:vAlign w:val="center"/>
            <w:hideMark/>
          </w:tcPr>
          <w:p w14:paraId="1D3DA04D" w14:textId="77777777" w:rsidR="0025127C" w:rsidRPr="0025127C" w:rsidRDefault="0025127C" w:rsidP="0025127C">
            <w:pPr>
              <w:spacing w:after="0"/>
              <w:jc w:val="center"/>
              <w:rPr>
                <w:rFonts w:ascii="Arial Narrow" w:hAnsi="Arial Narrow"/>
                <w:color w:val="000000"/>
                <w:szCs w:val="22"/>
                <w:lang w:eastAsia="en-AU"/>
              </w:rPr>
            </w:pPr>
            <w:r w:rsidRPr="0025127C">
              <w:rPr>
                <w:rFonts w:ascii="Arial Narrow" w:hAnsi="Arial Narrow"/>
                <w:color w:val="000000"/>
                <w:szCs w:val="22"/>
                <w:lang w:eastAsia="en-AU"/>
              </w:rPr>
              <w:t>$107,282</w:t>
            </w:r>
          </w:p>
        </w:tc>
      </w:tr>
      <w:tr w:rsidR="0025127C" w:rsidRPr="0025127C" w14:paraId="69DB7DB0" w14:textId="77777777" w:rsidTr="0079222B">
        <w:trPr>
          <w:trHeight w:val="360"/>
        </w:trPr>
        <w:tc>
          <w:tcPr>
            <w:tcW w:w="6060" w:type="dxa"/>
            <w:tcBorders>
              <w:top w:val="single" w:sz="8" w:space="0" w:color="auto"/>
              <w:left w:val="single" w:sz="12" w:space="0" w:color="auto"/>
              <w:bottom w:val="single" w:sz="12" w:space="0" w:color="FFFFFF"/>
              <w:right w:val="single" w:sz="12" w:space="0" w:color="FFFFFF"/>
            </w:tcBorders>
            <w:shd w:val="clear" w:color="000000" w:fill="D9D9D9"/>
            <w:noWrap/>
            <w:vAlign w:val="center"/>
            <w:hideMark/>
          </w:tcPr>
          <w:p w14:paraId="6212243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 </w:t>
            </w:r>
          </w:p>
        </w:tc>
        <w:tc>
          <w:tcPr>
            <w:tcW w:w="2560" w:type="dxa"/>
            <w:tcBorders>
              <w:top w:val="single" w:sz="8" w:space="0" w:color="auto"/>
              <w:left w:val="nil"/>
              <w:bottom w:val="single" w:sz="12" w:space="0" w:color="FFFFFF"/>
              <w:right w:val="single" w:sz="12" w:space="0" w:color="FFFFFF"/>
            </w:tcBorders>
            <w:shd w:val="clear" w:color="000000" w:fill="D9D9D9"/>
            <w:noWrap/>
            <w:vAlign w:val="center"/>
            <w:hideMark/>
          </w:tcPr>
          <w:p w14:paraId="6D0425BF"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29/30</w:t>
            </w:r>
          </w:p>
        </w:tc>
        <w:tc>
          <w:tcPr>
            <w:tcW w:w="1119" w:type="dxa"/>
            <w:tcBorders>
              <w:top w:val="single" w:sz="8" w:space="0" w:color="auto"/>
              <w:left w:val="nil"/>
              <w:bottom w:val="single" w:sz="12" w:space="0" w:color="FFFFFF"/>
              <w:right w:val="single" w:sz="12" w:space="0" w:color="auto"/>
            </w:tcBorders>
            <w:shd w:val="clear" w:color="000000" w:fill="D9D9D9"/>
            <w:noWrap/>
            <w:vAlign w:val="center"/>
            <w:hideMark/>
          </w:tcPr>
          <w:p w14:paraId="5329136F"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$1,558,230</w:t>
            </w:r>
          </w:p>
        </w:tc>
      </w:tr>
      <w:tr w:rsidR="0025127C" w:rsidRPr="0025127C" w14:paraId="65FFFA9C" w14:textId="77777777" w:rsidTr="008E1E5B">
        <w:trPr>
          <w:trHeight w:val="360"/>
        </w:trPr>
        <w:tc>
          <w:tcPr>
            <w:tcW w:w="6060" w:type="dxa"/>
            <w:tcBorders>
              <w:top w:val="single" w:sz="12" w:space="0" w:color="FFFFFF"/>
              <w:left w:val="single" w:sz="12" w:space="0" w:color="auto"/>
              <w:bottom w:val="single" w:sz="12" w:space="0" w:color="auto"/>
              <w:right w:val="single" w:sz="12" w:space="0" w:color="FFFFFF"/>
            </w:tcBorders>
            <w:shd w:val="clear" w:color="000000" w:fill="BFBFBF"/>
            <w:noWrap/>
            <w:vAlign w:val="center"/>
            <w:hideMark/>
          </w:tcPr>
          <w:p w14:paraId="2471A626"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lastRenderedPageBreak/>
              <w:t> </w:t>
            </w:r>
          </w:p>
        </w:tc>
        <w:tc>
          <w:tcPr>
            <w:tcW w:w="2560" w:type="dxa"/>
            <w:tcBorders>
              <w:top w:val="single" w:sz="12" w:space="0" w:color="FFFFFF"/>
              <w:left w:val="nil"/>
              <w:bottom w:val="single" w:sz="12" w:space="0" w:color="auto"/>
              <w:right w:val="single" w:sz="12" w:space="0" w:color="FFFFFF"/>
            </w:tcBorders>
            <w:shd w:val="clear" w:color="000000" w:fill="BFBFBF"/>
            <w:noWrap/>
            <w:vAlign w:val="center"/>
            <w:hideMark/>
          </w:tcPr>
          <w:p w14:paraId="36FFD825" w14:textId="77777777" w:rsidR="0025127C" w:rsidRPr="0025127C" w:rsidRDefault="0025127C" w:rsidP="0025127C">
            <w:pPr>
              <w:spacing w:after="0"/>
              <w:jc w:val="left"/>
              <w:rPr>
                <w:rFonts w:ascii="Arial Narrow" w:hAnsi="Arial Narrow"/>
                <w:b/>
                <w:bCs/>
                <w:color w:val="000000"/>
                <w:szCs w:val="22"/>
                <w:lang w:eastAsia="en-AU"/>
              </w:rPr>
            </w:pPr>
            <w:r w:rsidRPr="0025127C">
              <w:rPr>
                <w:rFonts w:ascii="Arial Narrow" w:hAnsi="Arial Narrow"/>
                <w:b/>
                <w:bCs/>
                <w:color w:val="000000"/>
                <w:szCs w:val="22"/>
                <w:lang w:eastAsia="en-AU"/>
              </w:rPr>
              <w:t>Total 29/30 inc 2% CPI</w:t>
            </w:r>
          </w:p>
        </w:tc>
        <w:tc>
          <w:tcPr>
            <w:tcW w:w="1119" w:type="dxa"/>
            <w:tcBorders>
              <w:top w:val="single" w:sz="12" w:space="0" w:color="FFFFFF"/>
              <w:left w:val="nil"/>
              <w:bottom w:val="single" w:sz="12" w:space="0" w:color="auto"/>
              <w:right w:val="single" w:sz="12" w:space="0" w:color="auto"/>
            </w:tcBorders>
            <w:shd w:val="clear" w:color="000000" w:fill="BFBFBF"/>
            <w:noWrap/>
            <w:vAlign w:val="center"/>
            <w:hideMark/>
          </w:tcPr>
          <w:p w14:paraId="1013E334" w14:textId="77777777" w:rsidR="0025127C" w:rsidRPr="0025127C" w:rsidRDefault="0025127C" w:rsidP="0025127C">
            <w:pPr>
              <w:spacing w:after="0"/>
              <w:jc w:val="center"/>
              <w:rPr>
                <w:rFonts w:ascii="Arial Narrow" w:hAnsi="Arial Narrow"/>
                <w:b/>
                <w:bCs/>
                <w:color w:val="000000"/>
                <w:szCs w:val="22"/>
                <w:lang w:eastAsia="en-AU"/>
              </w:rPr>
            </w:pPr>
            <w:r w:rsidRPr="0025127C">
              <w:rPr>
                <w:rFonts w:ascii="Arial Narrow" w:hAnsi="Arial Narrow"/>
                <w:b/>
                <w:bCs/>
                <w:color w:val="000000"/>
                <w:szCs w:val="22"/>
                <w:lang w:eastAsia="en-AU"/>
              </w:rPr>
              <w:t>$1,862,229</w:t>
            </w:r>
          </w:p>
        </w:tc>
      </w:tr>
    </w:tbl>
    <w:p w14:paraId="283E1FC5" w14:textId="77777777" w:rsidR="00E044A1" w:rsidRDefault="00E044A1">
      <w:r>
        <w:br w:type="page"/>
      </w:r>
    </w:p>
    <w:p w14:paraId="72558E06" w14:textId="77777777" w:rsidR="00894051" w:rsidRDefault="009838F2" w:rsidP="00894051">
      <w:pPr>
        <w:pStyle w:val="Heading2"/>
        <w:jc w:val="left"/>
        <w:rPr>
          <w:sz w:val="24"/>
          <w:szCs w:val="24"/>
        </w:rPr>
      </w:pPr>
      <w:bookmarkStart w:id="92" w:name="_Toc73446908"/>
      <w:r w:rsidRPr="00894051">
        <w:rPr>
          <w:sz w:val="24"/>
          <w:szCs w:val="24"/>
        </w:rPr>
        <w:lastRenderedPageBreak/>
        <w:t>Appendix C</w:t>
      </w:r>
      <w:r w:rsidR="00DD2AD8" w:rsidRPr="00894051">
        <w:rPr>
          <w:sz w:val="24"/>
          <w:szCs w:val="24"/>
        </w:rPr>
        <w:tab/>
      </w:r>
      <w:r w:rsidR="00F034A6" w:rsidRPr="00894051">
        <w:rPr>
          <w:sz w:val="24"/>
          <w:szCs w:val="24"/>
        </w:rPr>
        <w:t xml:space="preserve">Preliminary </w:t>
      </w:r>
      <w:r w:rsidR="00DD2AD8" w:rsidRPr="00894051">
        <w:rPr>
          <w:sz w:val="24"/>
          <w:szCs w:val="24"/>
        </w:rPr>
        <w:t>Capital New/ Upgrade Works 10 Y</w:t>
      </w:r>
      <w:r w:rsidR="004B3234">
        <w:rPr>
          <w:sz w:val="24"/>
          <w:szCs w:val="24"/>
        </w:rPr>
        <w:t>ear</w:t>
      </w:r>
      <w:r w:rsidR="00F5695C">
        <w:rPr>
          <w:sz w:val="24"/>
          <w:szCs w:val="24"/>
        </w:rPr>
        <w:t xml:space="preserve"> </w:t>
      </w:r>
      <w:r w:rsidR="00DD2AD8" w:rsidRPr="00894051">
        <w:rPr>
          <w:sz w:val="24"/>
          <w:szCs w:val="24"/>
        </w:rPr>
        <w:t>Program</w:t>
      </w:r>
      <w:bookmarkEnd w:id="92"/>
    </w:p>
    <w:tbl>
      <w:tblPr>
        <w:tblW w:w="5000" w:type="pct"/>
        <w:tblLayout w:type="fixed"/>
        <w:tblLook w:val="04A0" w:firstRow="1" w:lastRow="0" w:firstColumn="1" w:lastColumn="0" w:noHBand="0" w:noVBand="1"/>
      </w:tblPr>
      <w:tblGrid>
        <w:gridCol w:w="3696"/>
        <w:gridCol w:w="1656"/>
        <w:gridCol w:w="285"/>
        <w:gridCol w:w="2057"/>
        <w:gridCol w:w="258"/>
        <w:gridCol w:w="1597"/>
      </w:tblGrid>
      <w:tr w:rsidR="00411CF8" w:rsidRPr="00A87B35" w14:paraId="543962BD" w14:textId="77777777" w:rsidTr="004F342C">
        <w:trPr>
          <w:trHeight w:val="645"/>
          <w:tblHeader/>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4A66AC" w:themeFill="accent1"/>
            <w:noWrap/>
            <w:vAlign w:val="center"/>
            <w:hideMark/>
          </w:tcPr>
          <w:p w14:paraId="573664A1" w14:textId="77777777" w:rsidR="00A87B35" w:rsidRPr="00A87B35" w:rsidRDefault="00A97F21" w:rsidP="00A87B35">
            <w:pPr>
              <w:spacing w:after="0"/>
              <w:jc w:val="left"/>
              <w:rPr>
                <w:rFonts w:ascii="Arial Narrow" w:hAnsi="Arial Narrow"/>
                <w:b/>
                <w:bCs/>
                <w:color w:val="FFFFFF" w:themeColor="background1"/>
                <w:sz w:val="24"/>
                <w:szCs w:val="24"/>
                <w:lang w:eastAsia="en-AU"/>
              </w:rPr>
            </w:pPr>
            <w:r>
              <w:t xml:space="preserve"> </w:t>
            </w:r>
            <w:r w:rsidR="00A87B35" w:rsidRPr="00A87B35">
              <w:rPr>
                <w:rFonts w:ascii="Arial Narrow" w:hAnsi="Arial Narrow"/>
                <w:b/>
                <w:bCs/>
                <w:color w:val="FFFFFF" w:themeColor="background1"/>
                <w:sz w:val="24"/>
                <w:szCs w:val="24"/>
                <w:lang w:eastAsia="en-AU"/>
              </w:rPr>
              <w:t>Project Name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A66AC" w:themeFill="accent1"/>
            <w:hideMark/>
          </w:tcPr>
          <w:p w14:paraId="5CBF566B" w14:textId="77777777" w:rsidR="00A87B35" w:rsidRPr="00A87B35" w:rsidRDefault="00A87B35" w:rsidP="00A87B35">
            <w:pPr>
              <w:spacing w:after="0"/>
              <w:jc w:val="center"/>
              <w:rPr>
                <w:rFonts w:ascii="Arial Narrow" w:hAnsi="Arial Narrow"/>
                <w:b/>
                <w:bCs/>
                <w:color w:val="FFFFFF" w:themeColor="background1"/>
                <w:sz w:val="24"/>
                <w:szCs w:val="24"/>
                <w:lang w:eastAsia="en-AU"/>
              </w:rPr>
            </w:pPr>
            <w:r w:rsidRPr="00A87B35">
              <w:rPr>
                <w:rFonts w:ascii="Arial Narrow" w:hAnsi="Arial Narrow"/>
                <w:b/>
                <w:bCs/>
                <w:color w:val="FFFFFF" w:themeColor="background1"/>
                <w:sz w:val="24"/>
                <w:szCs w:val="24"/>
                <w:lang w:eastAsia="en-AU"/>
              </w:rPr>
              <w:t xml:space="preserve">New Internal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A66AC" w:themeFill="accent1"/>
            <w:hideMark/>
          </w:tcPr>
          <w:p w14:paraId="33633039" w14:textId="77777777" w:rsidR="00A87B35" w:rsidRPr="00A87B35" w:rsidRDefault="00A87B35" w:rsidP="00A87B35">
            <w:pPr>
              <w:spacing w:after="0"/>
              <w:jc w:val="center"/>
              <w:rPr>
                <w:rFonts w:ascii="Arial Narrow" w:hAnsi="Arial Narrow"/>
                <w:b/>
                <w:bCs/>
                <w:color w:val="FFFFFF" w:themeColor="background1"/>
                <w:sz w:val="24"/>
                <w:szCs w:val="24"/>
                <w:lang w:eastAsia="en-AU"/>
              </w:rPr>
            </w:pPr>
            <w:r w:rsidRPr="00A87B35">
              <w:rPr>
                <w:rFonts w:ascii="Arial Narrow" w:hAnsi="Arial Narrow"/>
                <w:b/>
                <w:bCs/>
                <w:color w:val="FFFFFF" w:themeColor="background1"/>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A66AC" w:themeFill="accent1"/>
            <w:hideMark/>
          </w:tcPr>
          <w:p w14:paraId="7F3DBD04" w14:textId="77777777" w:rsidR="00A87B35" w:rsidRPr="00A87B35" w:rsidRDefault="00A87B35" w:rsidP="00A87B35">
            <w:pPr>
              <w:spacing w:after="0"/>
              <w:jc w:val="center"/>
              <w:rPr>
                <w:rFonts w:ascii="Arial Narrow" w:hAnsi="Arial Narrow"/>
                <w:b/>
                <w:bCs/>
                <w:color w:val="FFFFFF" w:themeColor="background1"/>
                <w:sz w:val="24"/>
                <w:szCs w:val="24"/>
                <w:lang w:eastAsia="en-AU"/>
              </w:rPr>
            </w:pPr>
            <w:r w:rsidRPr="00A87B35">
              <w:rPr>
                <w:rFonts w:ascii="Arial Narrow" w:hAnsi="Arial Narrow"/>
                <w:b/>
                <w:bCs/>
                <w:color w:val="FFFFFF" w:themeColor="background1"/>
                <w:sz w:val="24"/>
                <w:szCs w:val="24"/>
                <w:lang w:eastAsia="en-AU"/>
              </w:rPr>
              <w:t>Upgrade Internal</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A66AC" w:themeFill="accent1"/>
            <w:hideMark/>
          </w:tcPr>
          <w:p w14:paraId="7E893923" w14:textId="77777777" w:rsidR="00A87B35" w:rsidRPr="00A87B35" w:rsidRDefault="00A87B35" w:rsidP="00A87B35">
            <w:pPr>
              <w:spacing w:after="0"/>
              <w:jc w:val="center"/>
              <w:rPr>
                <w:rFonts w:ascii="Arial Narrow" w:hAnsi="Arial Narrow"/>
                <w:b/>
                <w:bCs/>
                <w:color w:val="FFFFFF" w:themeColor="background1"/>
                <w:sz w:val="24"/>
                <w:szCs w:val="24"/>
                <w:lang w:eastAsia="en-AU"/>
              </w:rPr>
            </w:pPr>
            <w:r w:rsidRPr="00A87B35">
              <w:rPr>
                <w:rFonts w:ascii="Arial Narrow" w:hAnsi="Arial Narrow"/>
                <w:b/>
                <w:bCs/>
                <w:color w:val="FFFFFF" w:themeColor="background1"/>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4A66AC" w:themeFill="accent1"/>
            <w:hideMark/>
          </w:tcPr>
          <w:p w14:paraId="7161E920" w14:textId="77777777" w:rsidR="00A87B35" w:rsidRPr="00A87B35" w:rsidRDefault="00A87B35" w:rsidP="00A87B35">
            <w:pPr>
              <w:spacing w:after="0"/>
              <w:jc w:val="center"/>
              <w:rPr>
                <w:rFonts w:ascii="Arial Narrow" w:hAnsi="Arial Narrow"/>
                <w:b/>
                <w:bCs/>
                <w:color w:val="FFFFFF" w:themeColor="background1"/>
                <w:sz w:val="24"/>
                <w:szCs w:val="24"/>
                <w:lang w:eastAsia="en-AU"/>
              </w:rPr>
            </w:pPr>
            <w:r w:rsidRPr="00A87B35">
              <w:rPr>
                <w:rFonts w:ascii="Arial Narrow" w:hAnsi="Arial Narrow"/>
                <w:b/>
                <w:bCs/>
                <w:color w:val="FFFFFF" w:themeColor="background1"/>
                <w:sz w:val="24"/>
                <w:szCs w:val="24"/>
                <w:lang w:eastAsia="en-AU"/>
              </w:rPr>
              <w:t>External Grants/Funds/Other</w:t>
            </w:r>
          </w:p>
        </w:tc>
      </w:tr>
      <w:tr w:rsidR="00411CF8" w:rsidRPr="00A87B35" w14:paraId="36099D69" w14:textId="77777777" w:rsidTr="0098093C">
        <w:trPr>
          <w:trHeight w:val="386"/>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388DDF1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Beale Park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5B3C3C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C69938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94CDE9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$5,350,000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504CE3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046872D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r>
      <w:tr w:rsidR="00411CF8" w:rsidRPr="00A87B35" w14:paraId="6C2FD8A3"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29E884A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Banjup Reserve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837089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$2,900,000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2523D1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7FF3F5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62E33E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458A782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144E9E5A"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0296E413"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Mater Cristi Upgrade and Masterplan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1B84DF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6931AB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4752C0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$750,000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E262BC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496A767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12FA2C5" w14:textId="77777777" w:rsidTr="0098093C">
        <w:trPr>
          <w:trHeight w:val="39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71D993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Coast Oval and Clubrooms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358CC25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$1,500,000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408E6E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49062C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22A1AD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2453E2C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1A8E4201"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5B842C11"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Banjup Community Hall</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89B737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$4,350,000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EA9C6F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243D69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F8D24D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4CC3EB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743EE91"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5E86E632"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Aboriginal Cultural and Visitors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839F11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$3,000,000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1E2F2E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A8D18A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1F69F5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1D4CD2E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r>
      <w:tr w:rsidR="00411CF8" w:rsidRPr="00A87B35" w14:paraId="4B88B7B4"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7423F3C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Lifelong Learning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24D42D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908EDB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694829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A63818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66DC0C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6C22125D"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56FC5D70"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Aubin Grove - Radiata Park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A9984D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$600,000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E8A800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25D73E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634B1C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E94C3A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$650,000</w:t>
            </w:r>
          </w:p>
        </w:tc>
      </w:tr>
      <w:tr w:rsidR="00411CF8" w:rsidRPr="00A87B35" w14:paraId="622F43EF"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722764EE"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Operations Centre Stage 2 Project</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C57F51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$3,241,494</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561A21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D92F04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91934B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708A85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4C269F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4A4E0D5A"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Wetlands Education Centre (Inc Design)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2F63144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$5,296,843</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70CE44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49EF38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0F24E0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AA91CC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E4A82F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5167265B"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Lakelands Reserve Hockey Facility &amp; Club</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D3748C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$92,548</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CF0AED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87094A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2045C2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1C5043E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04F94D0C" w14:textId="77777777" w:rsidTr="0098093C">
        <w:trPr>
          <w:trHeight w:val="330"/>
        </w:trPr>
        <w:tc>
          <w:tcPr>
            <w:tcW w:w="4164" w:type="pct"/>
            <w:gridSpan w:val="5"/>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1B8EE31F"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3ABE83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$27,280,885</w:t>
            </w:r>
          </w:p>
        </w:tc>
      </w:tr>
      <w:tr w:rsidR="00A87B35" w:rsidRPr="00A87B35" w14:paraId="15C10CBD" w14:textId="77777777" w:rsidTr="0098093C">
        <w:trPr>
          <w:trHeight w:val="330"/>
        </w:trPr>
        <w:tc>
          <w:tcPr>
            <w:tcW w:w="4164" w:type="pct"/>
            <w:gridSpan w:val="5"/>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6B0D7383"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7E15649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$0</w:t>
            </w:r>
          </w:p>
        </w:tc>
      </w:tr>
      <w:tr w:rsidR="00A87B35" w:rsidRPr="00A87B35" w14:paraId="323C26DC" w14:textId="77777777" w:rsidTr="0098093C">
        <w:trPr>
          <w:trHeight w:val="330"/>
        </w:trPr>
        <w:tc>
          <w:tcPr>
            <w:tcW w:w="4164" w:type="pct"/>
            <w:gridSpan w:val="5"/>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A126955"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1F5F9DF9"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$2,650,000</w:t>
            </w:r>
          </w:p>
        </w:tc>
      </w:tr>
      <w:tr w:rsidR="00FA1715" w:rsidRPr="00A87B35" w14:paraId="40F604CF"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48AB91C0"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790345B1"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0D959A6E"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212"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3F521CA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4C219FA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$27,280,885</w:t>
            </w:r>
          </w:p>
        </w:tc>
      </w:tr>
      <w:tr w:rsidR="00411CF8" w:rsidRPr="00A87B35" w14:paraId="59F009F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vAlign w:val="bottom"/>
            <w:hideMark/>
          </w:tcPr>
          <w:p w14:paraId="392355D0"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East Beeliar Community Centre Clubroom</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B9FD38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D826FA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003424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813408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259ED8C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E84353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68BA1161"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Beale Park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539A43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F5E5E2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hideMark/>
          </w:tcPr>
          <w:p w14:paraId="724EB52A" w14:textId="77777777" w:rsidR="00A87B35" w:rsidRPr="00A87B35" w:rsidRDefault="00A87B35" w:rsidP="00A87B35">
            <w:pPr>
              <w:spacing w:after="0"/>
              <w:jc w:val="center"/>
              <w:rPr>
                <w:rFonts w:ascii="Arial Narrow" w:hAnsi="Arial Narrow"/>
                <w:sz w:val="24"/>
                <w:szCs w:val="24"/>
                <w:lang w:eastAsia="en-AU"/>
              </w:rPr>
            </w:pPr>
            <w:r w:rsidRPr="00A87B35">
              <w:rPr>
                <w:rFonts w:ascii="Arial Narrow" w:hAnsi="Arial Narrow"/>
                <w:sz w:val="24"/>
                <w:szCs w:val="24"/>
                <w:lang w:eastAsia="en-AU"/>
              </w:rPr>
              <w:t>$4,000,000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088F28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0CD495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C9853CE"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40FAADA3"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Santich Park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BE42F9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C018FF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2FDAD4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$750,000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8EE85B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218CAB6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31E5B0D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6AD3C0F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Dixon Park Development</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589E368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$250,000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89F4D8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26E4ED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CD398A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C93EC8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0210B29A"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53BCF720"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Coogee Community Hall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3615F1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98AC93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C56B34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528724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1BB4CC5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725EC02C"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55A074DE"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Aboriginal Cultural and Visitors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7B047F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$2,900,000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0C574A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218B45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8CB0B4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707C79E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1A7D2A5E" w14:textId="77777777" w:rsidTr="0098093C">
        <w:trPr>
          <w:trHeight w:val="42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37FF3A5E"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Success Regional Sports Reserve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56EEEA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BC679F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8412DB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784193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1C8AC0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613AA96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4ECF221A"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Nicolson Reserve Skate Park</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B5C23F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$600,000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8DDE4B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39B72A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D896EE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2C7009F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$200,000</w:t>
            </w:r>
          </w:p>
        </w:tc>
      </w:tr>
      <w:tr w:rsidR="00411CF8" w:rsidRPr="00A87B35" w14:paraId="12048AD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2281FDD5"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Pump Track</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FF3A24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$45,000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0A6609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9D3EA4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1D0726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04C1988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660C568" w14:textId="77777777" w:rsidTr="0098093C">
        <w:trPr>
          <w:trHeight w:val="615"/>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534E5ABA"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Wally Hagan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FFB737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C8ADED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69413A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$500,000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9C2F25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6D8CDE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DE1CF17"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6981E51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Central West Community Facilities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73FB4E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20B9ED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2D97C4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C82091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03A3618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5E57DFCC"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4AD264AB"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46CE09F"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hideMark/>
          </w:tcPr>
          <w:p w14:paraId="5FF1E7D6"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$10,645,000</w:t>
            </w:r>
          </w:p>
        </w:tc>
      </w:tr>
      <w:tr w:rsidR="00A87B35" w:rsidRPr="00A87B35" w14:paraId="41C7EBBB"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6C3173E4"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037E96A"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hideMark/>
          </w:tcPr>
          <w:p w14:paraId="3C025D7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$4,401,527</w:t>
            </w:r>
          </w:p>
        </w:tc>
      </w:tr>
      <w:tr w:rsidR="00A87B35" w:rsidRPr="00A87B35" w14:paraId="39C5D944" w14:textId="77777777" w:rsidTr="0079222B">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2DAB2E71"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B215FC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A64D82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$4,601,527</w:t>
            </w:r>
          </w:p>
        </w:tc>
      </w:tr>
      <w:tr w:rsidR="00411CF8" w:rsidRPr="00A87B35" w14:paraId="124C30B6" w14:textId="77777777" w:rsidTr="0079222B">
        <w:trPr>
          <w:trHeight w:val="330"/>
        </w:trPr>
        <w:tc>
          <w:tcPr>
            <w:tcW w:w="1936" w:type="pct"/>
            <w:tcBorders>
              <w:top w:val="single" w:sz="12" w:space="0" w:color="FFFFFF" w:themeColor="background1"/>
              <w:left w:val="single" w:sz="12" w:space="0" w:color="auto"/>
              <w:bottom w:val="single" w:sz="8" w:space="0" w:color="auto"/>
              <w:right w:val="single" w:sz="12" w:space="0" w:color="FFFFFF" w:themeColor="background1"/>
            </w:tcBorders>
            <w:shd w:val="clear" w:color="000000" w:fill="D9D9D9"/>
            <w:noWrap/>
            <w:hideMark/>
          </w:tcPr>
          <w:p w14:paraId="762CD1E7"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D9D9D9"/>
            <w:hideMark/>
          </w:tcPr>
          <w:p w14:paraId="307D80B5" w14:textId="77777777" w:rsidR="00A87B35" w:rsidRPr="00A87B35" w:rsidRDefault="00A87B35" w:rsidP="00A87B35">
            <w:pPr>
              <w:spacing w:after="0"/>
              <w:jc w:val="center"/>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D9D9D9"/>
            <w:noWrap/>
            <w:hideMark/>
          </w:tcPr>
          <w:p w14:paraId="59BF67E9" w14:textId="77777777" w:rsidR="00A87B35" w:rsidRPr="00A87B35" w:rsidRDefault="00A87B35" w:rsidP="00A87B35">
            <w:pPr>
              <w:spacing w:after="0"/>
              <w:jc w:val="center"/>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D9D9D9"/>
            <w:noWrap/>
            <w:hideMark/>
          </w:tcPr>
          <w:p w14:paraId="1F022C6A"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p>
        </w:tc>
        <w:tc>
          <w:tcPr>
            <w:tcW w:w="135"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D9D9D9"/>
            <w:noWrap/>
            <w:hideMark/>
          </w:tcPr>
          <w:p w14:paraId="316E9F06"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8" w:space="0" w:color="auto"/>
              <w:right w:val="single" w:sz="12" w:space="0" w:color="auto"/>
            </w:tcBorders>
            <w:shd w:val="clear" w:color="000000" w:fill="D9D9D9"/>
            <w:noWrap/>
            <w:hideMark/>
          </w:tcPr>
          <w:p w14:paraId="7BD76BB6"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$10,645,000</w:t>
            </w:r>
          </w:p>
        </w:tc>
      </w:tr>
      <w:tr w:rsidR="00411CF8" w:rsidRPr="00A87B35" w14:paraId="3116F7C0" w14:textId="77777777" w:rsidTr="0079222B">
        <w:trPr>
          <w:trHeight w:val="283"/>
        </w:trPr>
        <w:tc>
          <w:tcPr>
            <w:tcW w:w="1936" w:type="pct"/>
            <w:tcBorders>
              <w:top w:val="single" w:sz="8" w:space="0" w:color="auto"/>
              <w:left w:val="single" w:sz="12" w:space="0" w:color="auto"/>
              <w:bottom w:val="single" w:sz="12" w:space="0" w:color="FFFFFF" w:themeColor="background1"/>
              <w:right w:val="single" w:sz="12" w:space="0" w:color="FFFFFF" w:themeColor="background1"/>
            </w:tcBorders>
            <w:shd w:val="clear" w:color="000000" w:fill="BFBFBF"/>
            <w:noWrap/>
            <w:hideMark/>
          </w:tcPr>
          <w:p w14:paraId="0FF578E2"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lastRenderedPageBreak/>
              <w:t> </w:t>
            </w:r>
          </w:p>
        </w:tc>
        <w:tc>
          <w:tcPr>
            <w:tcW w:w="867"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572B2382" w14:textId="77777777" w:rsidR="00A87B35" w:rsidRPr="00A87B35" w:rsidRDefault="00A87B35" w:rsidP="00411CF8">
            <w:pPr>
              <w:spacing w:after="0"/>
              <w:jc w:val="center"/>
              <w:rPr>
                <w:rFonts w:ascii="Arial Narrow" w:hAnsi="Arial Narrow"/>
                <w:b/>
                <w:bCs/>
                <w:color w:val="000000"/>
                <w:sz w:val="24"/>
                <w:szCs w:val="24"/>
                <w:lang w:eastAsia="en-AU"/>
              </w:rPr>
            </w:pPr>
          </w:p>
        </w:tc>
        <w:tc>
          <w:tcPr>
            <w:tcW w:w="149"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2CFE0EEA"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BFBFBF"/>
            <w:noWrap/>
          </w:tcPr>
          <w:p w14:paraId="298EF4EF" w14:textId="77777777" w:rsidR="00A87B35" w:rsidRPr="00A87B35" w:rsidRDefault="00411CF8" w:rsidP="00411CF8">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w:t>
            </w:r>
            <w:r>
              <w:rPr>
                <w:rFonts w:ascii="Arial Narrow" w:hAnsi="Arial Narrow"/>
                <w:b/>
                <w:bCs/>
                <w:color w:val="000000"/>
                <w:sz w:val="24"/>
                <w:szCs w:val="24"/>
                <w:lang w:eastAsia="en-AU"/>
              </w:rPr>
              <w:t>1</w:t>
            </w:r>
            <w:r w:rsidRPr="00A87B35">
              <w:rPr>
                <w:rFonts w:ascii="Arial Narrow" w:hAnsi="Arial Narrow"/>
                <w:b/>
                <w:bCs/>
                <w:color w:val="000000"/>
                <w:sz w:val="24"/>
                <w:szCs w:val="24"/>
                <w:lang w:eastAsia="en-AU"/>
              </w:rPr>
              <w:t>/2</w:t>
            </w:r>
            <w:r>
              <w:rPr>
                <w:rFonts w:ascii="Arial Narrow" w:hAnsi="Arial Narrow"/>
                <w:b/>
                <w:bCs/>
                <w:color w:val="000000"/>
                <w:sz w:val="24"/>
                <w:szCs w:val="24"/>
                <w:lang w:eastAsia="en-AU"/>
              </w:rPr>
              <w:t>2</w:t>
            </w:r>
            <w:r w:rsidRPr="00A87B35">
              <w:rPr>
                <w:rFonts w:ascii="Arial Narrow" w:hAnsi="Arial Narrow"/>
                <w:b/>
                <w:bCs/>
                <w:color w:val="000000"/>
                <w:sz w:val="24"/>
                <w:szCs w:val="24"/>
                <w:lang w:eastAsia="en-AU"/>
              </w:rPr>
              <w:t xml:space="preserve"> Year Total inc 2% CPI </w:t>
            </w:r>
          </w:p>
        </w:tc>
        <w:tc>
          <w:tcPr>
            <w:tcW w:w="135"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C574B10"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8" w:space="0" w:color="auto"/>
              <w:left w:val="single" w:sz="12" w:space="0" w:color="FFFFFF" w:themeColor="background1"/>
              <w:bottom w:val="single" w:sz="12" w:space="0" w:color="FFFFFF" w:themeColor="background1"/>
              <w:right w:val="single" w:sz="12" w:space="0" w:color="auto"/>
            </w:tcBorders>
            <w:shd w:val="clear" w:color="000000" w:fill="BFBFBF"/>
            <w:noWrap/>
            <w:hideMark/>
          </w:tcPr>
          <w:p w14:paraId="6BE7A7A3" w14:textId="77777777" w:rsidR="00411CF8" w:rsidRPr="00411CF8" w:rsidRDefault="00411CF8" w:rsidP="00411CF8">
            <w:pPr>
              <w:pStyle w:val="BodyText"/>
              <w:rPr>
                <w:lang w:eastAsia="en-AU"/>
              </w:rPr>
            </w:pPr>
            <w:r w:rsidRPr="00A87B35">
              <w:rPr>
                <w:rFonts w:ascii="Arial Narrow" w:hAnsi="Arial Narrow"/>
                <w:b/>
                <w:bCs/>
                <w:color w:val="000000"/>
                <w:sz w:val="24"/>
                <w:szCs w:val="24"/>
                <w:lang w:eastAsia="en-AU"/>
              </w:rPr>
              <w:t>$10,857,900</w:t>
            </w:r>
          </w:p>
        </w:tc>
      </w:tr>
      <w:tr w:rsidR="00411CF8" w:rsidRPr="00A87B35" w14:paraId="018CD813"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vAlign w:val="bottom"/>
            <w:hideMark/>
          </w:tcPr>
          <w:p w14:paraId="592B4B01"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East Beeliar Community Centre Clubroom</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CE93F6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B331F2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33FCE7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$1,200,000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1DFE81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45D7C42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6FAA5DF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134A0475"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Central West Community Facilities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999AEC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7D30F6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703A5D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1FE3E8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1B108C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7B668D1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75E36B86"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Anning Park Tennis Facility</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0A0E6B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7BF0D9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779F66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CEFD53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27D3977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434A51F"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83EA10A"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Dixon Reserve Skate Park</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05B4CAC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3D445C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186BFF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97E145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4DED8E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68E004DD" w14:textId="77777777" w:rsidTr="0098093C">
        <w:trPr>
          <w:trHeight w:val="375"/>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02AF6E15"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Wally Hagan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F1ECA9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$15,000,000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B4F983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7905DA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8650B4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176DC30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04D5CF9A"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75276EE5"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4D63484"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28A9600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$16,900,000</w:t>
            </w:r>
          </w:p>
        </w:tc>
      </w:tr>
      <w:tr w:rsidR="00A87B35" w:rsidRPr="00A87B35" w14:paraId="72342D17"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1989FF5E"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E168A5F"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21C73475"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$0</w:t>
            </w:r>
          </w:p>
        </w:tc>
      </w:tr>
      <w:tr w:rsidR="00A87B35" w:rsidRPr="00A87B35" w14:paraId="50DA0B14"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56B2BB39"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1C55AE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hideMark/>
          </w:tcPr>
          <w:p w14:paraId="2B3CA6DC"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$0</w:t>
            </w:r>
          </w:p>
        </w:tc>
      </w:tr>
      <w:tr w:rsidR="00411CF8" w:rsidRPr="00A87B35" w14:paraId="7B3B86B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57E7F134"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781D4A27" w14:textId="77777777" w:rsidR="00A87B35" w:rsidRPr="00A87B35" w:rsidRDefault="00A87B35" w:rsidP="00A87B35">
            <w:pPr>
              <w:spacing w:after="0"/>
              <w:jc w:val="center"/>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16B2BA73" w14:textId="77777777" w:rsidR="00A87B35" w:rsidRPr="00A87B35" w:rsidRDefault="00A87B35" w:rsidP="00A87B35">
            <w:pPr>
              <w:spacing w:after="0"/>
              <w:jc w:val="center"/>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61A7800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71E86E5A"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7CDE67A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$16,900,000</w:t>
            </w:r>
          </w:p>
        </w:tc>
      </w:tr>
      <w:tr w:rsidR="00411CF8" w:rsidRPr="00A87B35" w14:paraId="3CACED9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35AB65CF"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0B6D7584"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01420F17"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5E49996E"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22/23 Year Total inc 2% CPI</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488FF40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559127B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$17,582,760</w:t>
            </w:r>
          </w:p>
        </w:tc>
      </w:tr>
      <w:tr w:rsidR="00411CF8" w:rsidRPr="00A87B35" w14:paraId="2F7D4851"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5123CBD1"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Tempest Park Clubroom</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54EE47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E9FBDB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13ED5F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2A2A06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03F029B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345726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744C2869"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Davilak Reserve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8B72DF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66A62A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A583E7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6606CB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C375F0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6CD5DA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3A4196D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Small Ball Sports Feasibility Study</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144279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EAEDCB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5570A3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72EBC5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6FD846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C21609A" w14:textId="77777777" w:rsidTr="0098093C">
        <w:trPr>
          <w:trHeight w:val="375"/>
        </w:trPr>
        <w:tc>
          <w:tcPr>
            <w:tcW w:w="1936" w:type="pct"/>
            <w:tcBorders>
              <w:top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F8DA6C8"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Port Coogee Community Space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1844107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638557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A344EF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3C70AB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5F1E66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14C5BDE"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1783C399"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Coast Community Facility</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4F37B4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BCD438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CA5ACF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AE8C49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ECB88C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6123DFD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96D385B"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Central West Community Facilities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E17B35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$2,379,000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E47872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919347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6FDB94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EB8C32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CA6BE3A"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384F6D83"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Anning Park Tennis Facility</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A2900B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$3,329,123</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20D93A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DE6040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C342C9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089EBC3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9265B93"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3DC9EC6"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Wally Hagan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1C3D46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$15,010,000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0B7DE9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8E30DA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98FFF2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43D926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$17,000,000</w:t>
            </w:r>
          </w:p>
        </w:tc>
      </w:tr>
      <w:tr w:rsidR="00A87B35" w:rsidRPr="00A87B35" w14:paraId="6D1B3789"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F93EE4B"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9298F8E"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2A753266"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$22,618,123</w:t>
            </w:r>
          </w:p>
        </w:tc>
      </w:tr>
      <w:tr w:rsidR="00A87B35" w:rsidRPr="00A87B35" w14:paraId="43E4DE62"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482E83B9"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B801AE9"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C953A2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$6,015,145</w:t>
            </w:r>
          </w:p>
        </w:tc>
      </w:tr>
      <w:tr w:rsidR="00A87B35" w:rsidRPr="00A87B35" w14:paraId="675D4437"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3E3424E0"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17785F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115AE70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$23,015,145</w:t>
            </w:r>
          </w:p>
        </w:tc>
      </w:tr>
      <w:tr w:rsidR="00411CF8" w:rsidRPr="00A87B35" w14:paraId="1C24023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000EE1ED"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55FE02CF"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0CBEA482"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08B9C029"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590D8975"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775F3FE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$22,618,123</w:t>
            </w:r>
          </w:p>
        </w:tc>
      </w:tr>
      <w:tr w:rsidR="00411CF8" w:rsidRPr="00A87B35" w14:paraId="4CDCB0EA"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2C761542"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491A4291"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0F789A5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20C65B32"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r w:rsidR="00411CF8" w:rsidRPr="00A87B35">
              <w:rPr>
                <w:rFonts w:ascii="Arial Narrow" w:hAnsi="Arial Narrow"/>
                <w:b/>
                <w:bCs/>
                <w:color w:val="000000"/>
                <w:sz w:val="24"/>
                <w:szCs w:val="24"/>
                <w:lang w:eastAsia="en-AU"/>
              </w:rPr>
              <w:t>23/24 Year Total inc 2% CPI</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74A5413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02C4A43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$24,002,533</w:t>
            </w:r>
          </w:p>
        </w:tc>
      </w:tr>
      <w:tr w:rsidR="00411CF8" w:rsidRPr="00A87B35" w14:paraId="0EDC3EAF"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497BE02B"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Tempest Park Clubroom</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053B65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6866CC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E0844A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$650,000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E3F324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979C08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0E2034FC"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25D7D2B"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Central West Community Playing Fields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79799E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DF9525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0D7EE3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6DB0A1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4C204C6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06741001"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049D5D0D"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Davilak Reserve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407635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A7B9DA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35B283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$7,000,000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B21BF8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8BEB00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7DAF737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D96BBD3"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Dixon Park Development</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0AB04FB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$5,750,000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8EFE77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68EB57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BD460C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1D91CE9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AA5BA6C"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4EED525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Coast Oval and Clubrooms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17C400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6B1FCE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53FFD0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2DA524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4C93BC2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CB5646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22ED990D"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Small Ball Sports Feasibility Study</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0155D1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EA02AB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194A58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E9DD73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48576B1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4FFA914" w14:textId="77777777" w:rsidTr="0079222B">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35D95241"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Yangebup Community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D35601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3B4B32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64942E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$750,000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3991F3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144F65C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0E9120FB" w14:textId="77777777" w:rsidTr="0079222B">
        <w:trPr>
          <w:trHeight w:val="330"/>
        </w:trPr>
        <w:tc>
          <w:tcPr>
            <w:tcW w:w="1936" w:type="pct"/>
            <w:tcBorders>
              <w:top w:val="single" w:sz="12" w:space="0" w:color="FFFFFF" w:themeColor="background1"/>
              <w:left w:val="single" w:sz="12" w:space="0" w:color="auto"/>
              <w:bottom w:val="single" w:sz="8" w:space="0" w:color="auto"/>
              <w:right w:val="single" w:sz="12" w:space="0" w:color="FFFFFF" w:themeColor="background1"/>
            </w:tcBorders>
            <w:shd w:val="clear" w:color="000000" w:fill="FFFFFF"/>
            <w:noWrap/>
            <w:hideMark/>
          </w:tcPr>
          <w:p w14:paraId="1F0649CC"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Hamilton Hill Community Centre</w:t>
            </w:r>
          </w:p>
        </w:tc>
        <w:tc>
          <w:tcPr>
            <w:tcW w:w="867"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FFFFFF"/>
            <w:noWrap/>
            <w:hideMark/>
          </w:tcPr>
          <w:p w14:paraId="4F49CF4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$250,000</w:t>
            </w:r>
          </w:p>
        </w:tc>
        <w:tc>
          <w:tcPr>
            <w:tcW w:w="149"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FFFFFF"/>
            <w:noWrap/>
            <w:hideMark/>
          </w:tcPr>
          <w:p w14:paraId="5DA2C60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FFFFFF"/>
            <w:noWrap/>
            <w:hideMark/>
          </w:tcPr>
          <w:p w14:paraId="489369C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FFFFFF"/>
            <w:noWrap/>
            <w:hideMark/>
          </w:tcPr>
          <w:p w14:paraId="5A4D1D4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8" w:space="0" w:color="auto"/>
              <w:right w:val="single" w:sz="12" w:space="0" w:color="auto"/>
            </w:tcBorders>
            <w:shd w:val="clear" w:color="000000" w:fill="FFFFFF"/>
            <w:noWrap/>
            <w:hideMark/>
          </w:tcPr>
          <w:p w14:paraId="5B6A0D6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3C4384A9" w14:textId="77777777" w:rsidTr="0079222B">
        <w:trPr>
          <w:trHeight w:val="330"/>
        </w:trPr>
        <w:tc>
          <w:tcPr>
            <w:tcW w:w="1936" w:type="pct"/>
            <w:tcBorders>
              <w:top w:val="single" w:sz="8" w:space="0" w:color="auto"/>
              <w:left w:val="single" w:sz="12" w:space="0" w:color="auto"/>
              <w:bottom w:val="single" w:sz="12" w:space="0" w:color="FFFFFF" w:themeColor="background1"/>
              <w:right w:val="single" w:sz="12" w:space="0" w:color="FFFFFF" w:themeColor="background1"/>
            </w:tcBorders>
            <w:shd w:val="clear" w:color="000000" w:fill="DCE6F1"/>
            <w:noWrap/>
            <w:hideMark/>
          </w:tcPr>
          <w:p w14:paraId="70AAFA9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lastRenderedPageBreak/>
              <w:t>Cockburn Coast Community Facility</w:t>
            </w:r>
          </w:p>
        </w:tc>
        <w:tc>
          <w:tcPr>
            <w:tcW w:w="867"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A5DA3D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$6,635,730</w:t>
            </w:r>
          </w:p>
        </w:tc>
        <w:tc>
          <w:tcPr>
            <w:tcW w:w="149"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5644A1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37B81B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42D15A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8" w:space="0" w:color="auto"/>
              <w:left w:val="single" w:sz="12" w:space="0" w:color="FFFFFF" w:themeColor="background1"/>
              <w:bottom w:val="single" w:sz="12" w:space="0" w:color="FFFFFF" w:themeColor="background1"/>
              <w:right w:val="single" w:sz="12" w:space="0" w:color="auto"/>
            </w:tcBorders>
            <w:shd w:val="clear" w:color="000000" w:fill="DCE6F1"/>
            <w:noWrap/>
            <w:hideMark/>
          </w:tcPr>
          <w:p w14:paraId="50A3F03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2F5D1CEF"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05452BF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Lifelong Learning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9B3D9F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$800,000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3BE175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E928EC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77BE27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46AB295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183815B2" w14:textId="77777777" w:rsidTr="0098093C">
        <w:trPr>
          <w:trHeight w:val="330"/>
        </w:trPr>
        <w:tc>
          <w:tcPr>
            <w:tcW w:w="4164" w:type="pct"/>
            <w:gridSpan w:val="5"/>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22BD71D"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6E848A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$23,535,730</w:t>
            </w:r>
          </w:p>
        </w:tc>
      </w:tr>
      <w:tr w:rsidR="00A87B35" w:rsidRPr="00A87B35" w14:paraId="01539FC7"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AA51E23"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B8201B3"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758819D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$6,619,800</w:t>
            </w:r>
          </w:p>
        </w:tc>
      </w:tr>
      <w:tr w:rsidR="00A87B35" w:rsidRPr="00A87B35" w14:paraId="688B42D5"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00254CF8"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206780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D3655E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$6,619,800</w:t>
            </w:r>
          </w:p>
        </w:tc>
      </w:tr>
      <w:tr w:rsidR="00411CF8" w:rsidRPr="00A87B35" w14:paraId="7B3DF0FB"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418FC822"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43FDA9A0"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756140D4"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2F00FFD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54631067"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77791595"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$23,535,730</w:t>
            </w:r>
          </w:p>
        </w:tc>
      </w:tr>
      <w:tr w:rsidR="00411CF8" w:rsidRPr="00A87B35" w14:paraId="1E285DFA"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1252D721"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0F13CFE7"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061B8C4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9E0BAC8"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24/25 Year Total inc 2% CPI</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D6A7FB1"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29B19ED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$25,475,831</w:t>
            </w:r>
          </w:p>
        </w:tc>
      </w:tr>
      <w:tr w:rsidR="00411CF8" w:rsidRPr="00A87B35" w14:paraId="622C6C4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0DAA038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Central West Community Playing Fields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E57403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$4,038,995</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44771D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3E6581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6CE12D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AB4B90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B39A0B7"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5D420AD3"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Coast Oval and Clubrooms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9A61B3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$11,867,000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46FE42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39082B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9F3521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6A10B4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2EBD7D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4CD78018"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Hamilton Hill Community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259FCF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$3,150,000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14AB7A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A7410F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1BB539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A82470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7CAE21FF"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CC36BEE"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0105EBB"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7F0EFA8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$19,055,995</w:t>
            </w:r>
          </w:p>
        </w:tc>
      </w:tr>
      <w:tr w:rsidR="00A87B35" w:rsidRPr="00A87B35" w14:paraId="3B70EB3C"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F5B37BC"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9760A21"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06F5DD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$13,891,434</w:t>
            </w:r>
          </w:p>
        </w:tc>
      </w:tr>
      <w:tr w:rsidR="00A87B35" w:rsidRPr="00A87B35" w14:paraId="46318712"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75FD319D"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D65458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12A1342"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$13,891,434</w:t>
            </w:r>
          </w:p>
        </w:tc>
      </w:tr>
      <w:tr w:rsidR="00411CF8" w:rsidRPr="00A87B35" w14:paraId="33CEDB2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75178AF0"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233A16D8"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068B277A"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23761FF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r w:rsidR="00411CF8" w:rsidRPr="00A87B35">
              <w:rPr>
                <w:rFonts w:ascii="Arial Narrow" w:hAnsi="Arial Narrow"/>
                <w:b/>
                <w:bCs/>
                <w:color w:val="000000"/>
                <w:sz w:val="24"/>
                <w:szCs w:val="24"/>
                <w:lang w:eastAsia="en-AU"/>
              </w:rPr>
              <w:t>Year Total</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05B59D8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2369FAFF"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$19,055,995</w:t>
            </w:r>
          </w:p>
        </w:tc>
      </w:tr>
      <w:tr w:rsidR="00411CF8" w:rsidRPr="00A87B35" w14:paraId="7CCC350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21B980AB"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489E760"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197E441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1C07D824"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25/26 Year Total inc 2% CPI</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73FB9B1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167AB707"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$21,039,358</w:t>
            </w:r>
          </w:p>
        </w:tc>
      </w:tr>
      <w:tr w:rsidR="00411CF8" w:rsidRPr="00A87B35" w14:paraId="084E0BC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411B0AD6"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Santich Park Upgrade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57B7DB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D91FA3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439070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$1,556,068</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ACFFC8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08177E1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$500,000</w:t>
            </w:r>
          </w:p>
        </w:tc>
      </w:tr>
      <w:tr w:rsidR="00411CF8" w:rsidRPr="00A87B35" w14:paraId="7563F42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526CB0D"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Goodchild Reserve Master Plan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C4891E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71339F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7A499A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0A716C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522715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07C4C3C"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169A16D8"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Lifelong Learning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06B296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A20DC9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9BC5EB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A8A204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004BAB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1B2105F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7B856B6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Southwell Sports and Community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4875D41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B572EE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AAE5F7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E91C15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18B2B6F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7F04B352"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5CEE49A4"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C8BF6EA"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08C3CC8"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$11,906,068</w:t>
            </w:r>
          </w:p>
        </w:tc>
      </w:tr>
      <w:tr w:rsidR="00A87B35" w:rsidRPr="00A87B35" w14:paraId="58EB8DE8"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72605BDA"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5B0BF31"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18A3A487"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$0</w:t>
            </w:r>
          </w:p>
        </w:tc>
      </w:tr>
      <w:tr w:rsidR="00A87B35" w:rsidRPr="00A87B35" w14:paraId="74BD405D"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5FAFE654"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A2417A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5AD4F0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$500,000</w:t>
            </w:r>
          </w:p>
        </w:tc>
      </w:tr>
      <w:tr w:rsidR="00411CF8" w:rsidRPr="00A87B35" w14:paraId="7D27778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1B5B2FEA"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1449EEDD"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735D595E"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5F3A571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r w:rsidR="00411CF8" w:rsidRPr="00A87B35">
              <w:rPr>
                <w:rFonts w:ascii="Arial Narrow" w:hAnsi="Arial Narrow"/>
                <w:b/>
                <w:bCs/>
                <w:color w:val="000000"/>
                <w:sz w:val="24"/>
                <w:szCs w:val="24"/>
                <w:lang w:eastAsia="en-AU"/>
              </w:rPr>
              <w:t>Year Total</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5C2D105C"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47D979E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$11,906,068</w:t>
            </w:r>
          </w:p>
        </w:tc>
      </w:tr>
      <w:tr w:rsidR="00411CF8" w:rsidRPr="00A87B35" w14:paraId="5613EA9F"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6E2053BF"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939B61A"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60BFD0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74F7D45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r w:rsidR="00411CF8" w:rsidRPr="00A87B35">
              <w:rPr>
                <w:rFonts w:ascii="Arial Narrow" w:hAnsi="Arial Narrow"/>
                <w:b/>
                <w:bCs/>
                <w:color w:val="000000"/>
                <w:sz w:val="24"/>
                <w:szCs w:val="24"/>
                <w:lang w:eastAsia="en-AU"/>
              </w:rPr>
              <w:t>26/27 Year Total inc 2% CPI</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29A91D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5ED96C12"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$13,408,166</w:t>
            </w:r>
          </w:p>
        </w:tc>
      </w:tr>
      <w:tr w:rsidR="00411CF8" w:rsidRPr="00A87B35" w14:paraId="3CE13E3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551CA7C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Lifelong Learning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75E861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$11,000,000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04A1A2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5DA648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64F230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4500704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$9,900,000</w:t>
            </w:r>
          </w:p>
        </w:tc>
      </w:tr>
      <w:tr w:rsidR="00411CF8" w:rsidRPr="00A87B35" w14:paraId="00CAB01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281CDB0A"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Golf Complex</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60BC94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D36716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CAA568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DC5B95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564A2E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72E90D88"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7AD24E53"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Banjup Reserve East Clubroom and Playing Field</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113BC8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$200,000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D34DF3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1063F5C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5D9BBD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6D084FC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5F27A8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71B91A02"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Goodchild Reserve Master Plan</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6527A57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D032E2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E0F68C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$750,000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033CB3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E0737C0"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655A87F4"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02531BE2"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Southwell Sports and Community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9615F3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78F21C5"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90F4A0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$1,400,000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A98932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A518B51"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5BB65BC7"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5D1E7A33"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542D934"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2093A890"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$13,750,000</w:t>
            </w:r>
          </w:p>
        </w:tc>
      </w:tr>
      <w:tr w:rsidR="00A87B35" w:rsidRPr="00A87B35" w14:paraId="4D0F3385" w14:textId="77777777" w:rsidTr="0079222B">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7DEBB55C"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69982FB"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A42BB10"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$10,361,249</w:t>
            </w:r>
          </w:p>
        </w:tc>
      </w:tr>
      <w:tr w:rsidR="00A87B35" w:rsidRPr="00A87B35" w14:paraId="24B54506" w14:textId="77777777" w:rsidTr="0079222B">
        <w:trPr>
          <w:trHeight w:val="330"/>
        </w:trPr>
        <w:tc>
          <w:tcPr>
            <w:tcW w:w="4029" w:type="pct"/>
            <w:gridSpan w:val="4"/>
            <w:tcBorders>
              <w:top w:val="single" w:sz="12" w:space="0" w:color="FFFFFF" w:themeColor="background1"/>
              <w:left w:val="single" w:sz="12" w:space="0" w:color="auto"/>
              <w:bottom w:val="single" w:sz="8" w:space="0" w:color="auto"/>
              <w:right w:val="single" w:sz="12" w:space="0" w:color="FFFFFF" w:themeColor="background1"/>
            </w:tcBorders>
            <w:shd w:val="clear" w:color="auto" w:fill="auto"/>
            <w:noWrap/>
            <w:hideMark/>
          </w:tcPr>
          <w:p w14:paraId="5B3865EF"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8" w:space="0" w:color="auto"/>
              <w:right w:val="single" w:sz="12" w:space="0" w:color="FFFFFF" w:themeColor="background1"/>
            </w:tcBorders>
            <w:shd w:val="clear" w:color="000000" w:fill="FFFFFF"/>
            <w:noWrap/>
            <w:hideMark/>
          </w:tcPr>
          <w:p w14:paraId="1DAB5BE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8" w:space="0" w:color="auto"/>
              <w:right w:val="single" w:sz="12" w:space="0" w:color="auto"/>
            </w:tcBorders>
            <w:shd w:val="clear" w:color="000000" w:fill="FFFFFF"/>
            <w:noWrap/>
            <w:hideMark/>
          </w:tcPr>
          <w:p w14:paraId="51F0FA0A"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$20,261,249</w:t>
            </w:r>
          </w:p>
        </w:tc>
      </w:tr>
      <w:tr w:rsidR="00411CF8" w:rsidRPr="00A87B35" w14:paraId="5E986C1C" w14:textId="77777777" w:rsidTr="0079222B">
        <w:trPr>
          <w:trHeight w:val="330"/>
        </w:trPr>
        <w:tc>
          <w:tcPr>
            <w:tcW w:w="1936" w:type="pct"/>
            <w:tcBorders>
              <w:top w:val="single" w:sz="8" w:space="0" w:color="auto"/>
              <w:left w:val="single" w:sz="12" w:space="0" w:color="auto"/>
              <w:bottom w:val="single" w:sz="12" w:space="0" w:color="FFFFFF" w:themeColor="background1"/>
              <w:right w:val="single" w:sz="12" w:space="0" w:color="FFFFFF" w:themeColor="background1"/>
            </w:tcBorders>
            <w:shd w:val="clear" w:color="000000" w:fill="D9D9D9"/>
            <w:noWrap/>
            <w:hideMark/>
          </w:tcPr>
          <w:p w14:paraId="5925C687"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lastRenderedPageBreak/>
              <w:t> </w:t>
            </w:r>
          </w:p>
        </w:tc>
        <w:tc>
          <w:tcPr>
            <w:tcW w:w="867"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193E1099"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7D0F721A"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077"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54995C4F"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r w:rsidR="00A87B35" w:rsidRPr="00A87B35">
              <w:rPr>
                <w:rFonts w:ascii="Arial Narrow" w:hAnsi="Arial Narrow"/>
                <w:b/>
                <w:bCs/>
                <w:color w:val="000000"/>
                <w:sz w:val="24"/>
                <w:szCs w:val="24"/>
                <w:lang w:eastAsia="en-AU"/>
              </w:rPr>
              <w:t> </w:t>
            </w:r>
          </w:p>
        </w:tc>
        <w:tc>
          <w:tcPr>
            <w:tcW w:w="135" w:type="pct"/>
            <w:tcBorders>
              <w:top w:val="single" w:sz="8" w:space="0" w:color="auto"/>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1A772F20"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8" w:space="0" w:color="auto"/>
              <w:left w:val="single" w:sz="12" w:space="0" w:color="FFFFFF" w:themeColor="background1"/>
              <w:bottom w:val="single" w:sz="12" w:space="0" w:color="FFFFFF" w:themeColor="background1"/>
              <w:right w:val="single" w:sz="12" w:space="0" w:color="auto"/>
            </w:tcBorders>
            <w:shd w:val="clear" w:color="000000" w:fill="D9D9D9"/>
            <w:noWrap/>
            <w:hideMark/>
          </w:tcPr>
          <w:p w14:paraId="69578BB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$13,750,000</w:t>
            </w:r>
          </w:p>
        </w:tc>
      </w:tr>
      <w:tr w:rsidR="00411CF8" w:rsidRPr="00A87B35" w14:paraId="6B9549F5"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18784C96"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5A1EC4DF"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6973898F"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10711808"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27/28 Year</w:t>
            </w:r>
            <w:r w:rsidR="00A87B35" w:rsidRPr="00A87B35">
              <w:rPr>
                <w:rFonts w:ascii="Arial Narrow" w:hAnsi="Arial Narrow"/>
                <w:b/>
                <w:bCs/>
                <w:color w:val="000000"/>
                <w:sz w:val="24"/>
                <w:szCs w:val="24"/>
                <w:lang w:eastAsia="en-AU"/>
              </w:rPr>
              <w:t> </w:t>
            </w:r>
            <w:r w:rsidRPr="00A87B35">
              <w:rPr>
                <w:rFonts w:ascii="Arial Narrow" w:hAnsi="Arial Narrow"/>
                <w:b/>
                <w:bCs/>
                <w:color w:val="000000"/>
                <w:sz w:val="24"/>
                <w:szCs w:val="24"/>
                <w:lang w:eastAsia="en-AU"/>
              </w:rPr>
              <w:t>Total inc 2%</w:t>
            </w:r>
            <w:r>
              <w:rPr>
                <w:rFonts w:ascii="Arial Narrow" w:hAnsi="Arial Narrow"/>
                <w:b/>
                <w:bCs/>
                <w:color w:val="000000"/>
                <w:sz w:val="24"/>
                <w:szCs w:val="24"/>
                <w:lang w:eastAsia="en-AU"/>
              </w:rPr>
              <w:t xml:space="preserve"> CPI</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5DB39FA7"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4F00C51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$15,794,428</w:t>
            </w:r>
          </w:p>
        </w:tc>
      </w:tr>
      <w:tr w:rsidR="00411CF8" w:rsidRPr="00A87B35" w14:paraId="6702ADF3"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594336F6"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Golf Complex</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2A0580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$3,780,000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C5EDF0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E9E4C5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9E34C5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7FF4A24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180FD1E0"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6CD81E9D"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Banjup Reserve East Clubroom and Playing Field</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A1B56F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$3,300,000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5E4D56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6DB40F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458CD5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DCACC63"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58162E3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31F34509"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Cockburn Central Youth Centre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CAC28C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3A4870C"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69DDB8C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7A06162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568C1BD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61BF5B8F"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65F83658"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E49AE8C"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6BBA363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$8,080,000</w:t>
            </w:r>
          </w:p>
        </w:tc>
      </w:tr>
      <w:tr w:rsidR="00A87B35" w:rsidRPr="00A87B35" w14:paraId="447F79A4"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05286CF9"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AE92EC5"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EB4431C"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$0</w:t>
            </w:r>
          </w:p>
        </w:tc>
      </w:tr>
      <w:tr w:rsidR="00A87B35" w:rsidRPr="00A87B35" w14:paraId="48C86A95"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696A54B4"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F406C3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55841FE5"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$0</w:t>
            </w:r>
          </w:p>
        </w:tc>
      </w:tr>
      <w:tr w:rsidR="00411CF8" w:rsidRPr="00A87B35" w14:paraId="7B849999" w14:textId="77777777" w:rsidTr="0098093C">
        <w:trPr>
          <w:trHeight w:val="316"/>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4BADC087"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63BFD22F"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50EF386E"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0454A842"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3EC7ACB7"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0D39BFED"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$8,080,000</w:t>
            </w:r>
          </w:p>
        </w:tc>
      </w:tr>
      <w:tr w:rsidR="00411CF8" w:rsidRPr="00A87B35" w14:paraId="22E51D43"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BFBFBF"/>
            <w:noWrap/>
            <w:hideMark/>
          </w:tcPr>
          <w:p w14:paraId="29056CC2"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502A10CA" w14:textId="77777777" w:rsidR="00A87B35" w:rsidRPr="00A87B35" w:rsidRDefault="00A87B35" w:rsidP="00411CF8">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78D2E5B4"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4DC31FCE" w14:textId="77777777" w:rsidR="00A87B35" w:rsidRPr="00A87B35" w:rsidRDefault="00411CF8" w:rsidP="00A87B35">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w:t>
            </w:r>
            <w:r w:rsidRPr="00A87B35">
              <w:rPr>
                <w:rFonts w:ascii="Arial Narrow" w:hAnsi="Arial Narrow"/>
                <w:b/>
                <w:bCs/>
                <w:color w:val="000000"/>
                <w:sz w:val="24"/>
                <w:szCs w:val="24"/>
                <w:lang w:eastAsia="en-AU"/>
              </w:rPr>
              <w:t>8/29 Year Total inc 2% CPI</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BFBFBF"/>
            <w:noWrap/>
            <w:hideMark/>
          </w:tcPr>
          <w:p w14:paraId="51A7ED96"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BFBFBF"/>
            <w:noWrap/>
            <w:hideMark/>
          </w:tcPr>
          <w:p w14:paraId="325285D5"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$9,467,008</w:t>
            </w:r>
          </w:p>
        </w:tc>
      </w:tr>
      <w:tr w:rsidR="00411CF8" w:rsidRPr="00A87B35" w14:paraId="0C57C6C6"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4AA067DC"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Golf Complex</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6BD389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$4,380,575</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42FDDC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B5B0F1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F5F380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12F6423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$1,000,000</w:t>
            </w:r>
          </w:p>
        </w:tc>
      </w:tr>
      <w:tr w:rsidR="00411CF8" w:rsidRPr="00A87B35" w14:paraId="62C10B21"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1E715EA4"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Meller Park Clubroom</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7E4882B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3ECB3E62"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6250D5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267DB75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FEF84A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7F92703"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22D4D29F"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Munster Sport and Recreation Facility</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59A0EB3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D6D55F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68766D4"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380B02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7AF29989"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4765F8E2"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3C5A7CE0"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Hammond Park Frankland Reserve</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hideMark/>
          </w:tcPr>
          <w:p w14:paraId="76756E9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$400,000</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1220B987"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C7A30B6"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46AB603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7976E0F"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411CF8" w:rsidRPr="00A87B35" w14:paraId="07B84C79" w14:textId="77777777" w:rsidTr="0098093C">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CE6F1"/>
            <w:noWrap/>
            <w:hideMark/>
          </w:tcPr>
          <w:p w14:paraId="2E09E239" w14:textId="77777777" w:rsidR="00A87B35" w:rsidRPr="00A87B35" w:rsidRDefault="00A87B35" w:rsidP="00A87B35">
            <w:pPr>
              <w:spacing w:after="0"/>
              <w:jc w:val="lef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Coolbellup Community Facilities Upgrades</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4C3882A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2EF9AB6B"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3B3204C8"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$100,000</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CE6F1"/>
            <w:noWrap/>
            <w:hideMark/>
          </w:tcPr>
          <w:p w14:paraId="08EE4F7E"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CE6F1"/>
            <w:noWrap/>
            <w:hideMark/>
          </w:tcPr>
          <w:p w14:paraId="396C384A"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r>
      <w:tr w:rsidR="00A87B35" w:rsidRPr="00A87B35" w14:paraId="2A142D2F"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445A6C6A"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Projects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5BFDE9A9"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6F9D95A"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$5,380,575</w:t>
            </w:r>
          </w:p>
        </w:tc>
      </w:tr>
      <w:tr w:rsidR="00A87B35" w:rsidRPr="00A87B35" w14:paraId="37C27AAA"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FFFFFF"/>
            <w:noWrap/>
            <w:hideMark/>
          </w:tcPr>
          <w:p w14:paraId="63163598"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Developer Contribution Plan (DCP)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6612FA08"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010F01B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$5,159,973</w:t>
            </w:r>
          </w:p>
        </w:tc>
      </w:tr>
      <w:tr w:rsidR="00A87B35" w:rsidRPr="00A87B35" w14:paraId="2327C669" w14:textId="77777777" w:rsidTr="0098093C">
        <w:trPr>
          <w:trHeight w:val="330"/>
        </w:trPr>
        <w:tc>
          <w:tcPr>
            <w:tcW w:w="4029" w:type="pct"/>
            <w:gridSpan w:val="4"/>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hideMark/>
          </w:tcPr>
          <w:p w14:paraId="3AE89EC8" w14:textId="77777777" w:rsidR="00A87B35" w:rsidRPr="00A87B35" w:rsidRDefault="00A87B35" w:rsidP="00A87B35">
            <w:pPr>
              <w:spacing w:after="0"/>
              <w:jc w:val="right"/>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xml:space="preserve"> Grants Total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FFFFFF"/>
            <w:noWrap/>
            <w:hideMark/>
          </w:tcPr>
          <w:p w14:paraId="0920277D" w14:textId="77777777" w:rsidR="00A87B35" w:rsidRPr="00A87B35" w:rsidRDefault="00A87B35" w:rsidP="00A87B35">
            <w:pPr>
              <w:spacing w:after="0"/>
              <w:jc w:val="center"/>
              <w:rPr>
                <w:rFonts w:ascii="Arial Narrow" w:hAnsi="Arial Narrow"/>
                <w:color w:val="000000"/>
                <w:sz w:val="24"/>
                <w:szCs w:val="24"/>
                <w:lang w:eastAsia="en-AU"/>
              </w:rPr>
            </w:pPr>
            <w:r w:rsidRPr="00A87B35">
              <w:rPr>
                <w:rFonts w:ascii="Arial Narrow" w:hAnsi="Arial Narrow"/>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FFFFFF"/>
            <w:noWrap/>
            <w:hideMark/>
          </w:tcPr>
          <w:p w14:paraId="3197AF2B"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$6,159,973</w:t>
            </w:r>
          </w:p>
        </w:tc>
      </w:tr>
      <w:tr w:rsidR="00411CF8" w:rsidRPr="00A87B35" w14:paraId="68C0D68C" w14:textId="77777777" w:rsidTr="008E1E5B">
        <w:trPr>
          <w:trHeight w:val="330"/>
        </w:trPr>
        <w:tc>
          <w:tcPr>
            <w:tcW w:w="1936"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000000" w:fill="D9D9D9"/>
            <w:noWrap/>
            <w:hideMark/>
          </w:tcPr>
          <w:p w14:paraId="47F3700D"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hideMark/>
          </w:tcPr>
          <w:p w14:paraId="611E8E9E" w14:textId="77777777" w:rsidR="00A87B35" w:rsidRPr="00A87B35" w:rsidRDefault="00A87B35" w:rsidP="00A87B35">
            <w:pPr>
              <w:spacing w:after="0"/>
              <w:jc w:val="center"/>
              <w:rPr>
                <w:rFonts w:ascii="Times New Roman" w:hAnsi="Times New Roman"/>
                <w:color w:val="000000"/>
                <w:sz w:val="24"/>
                <w:szCs w:val="24"/>
                <w:lang w:eastAsia="en-AU"/>
              </w:rPr>
            </w:pPr>
            <w:r w:rsidRPr="00A87B35">
              <w:rPr>
                <w:rFonts w:ascii="Times New Roman" w:hAnsi="Times New Roman"/>
                <w:color w:val="000000"/>
                <w:sz w:val="24"/>
                <w:szCs w:val="24"/>
                <w:lang w:eastAsia="en-AU"/>
              </w:rPr>
              <w:t> </w:t>
            </w:r>
          </w:p>
        </w:tc>
        <w:tc>
          <w:tcPr>
            <w:tcW w:w="14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6C5232D0"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0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28745997"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Year Total</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000000" w:fill="D9D9D9"/>
            <w:noWrap/>
            <w:hideMark/>
          </w:tcPr>
          <w:p w14:paraId="129DAB6F"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000000" w:fill="D9D9D9"/>
            <w:noWrap/>
            <w:hideMark/>
          </w:tcPr>
          <w:p w14:paraId="45C66FE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$5,380,575</w:t>
            </w:r>
          </w:p>
        </w:tc>
      </w:tr>
      <w:tr w:rsidR="00411CF8" w:rsidRPr="00A87B35" w14:paraId="6F5C4261" w14:textId="77777777" w:rsidTr="008E1E5B">
        <w:trPr>
          <w:trHeight w:val="330"/>
        </w:trPr>
        <w:tc>
          <w:tcPr>
            <w:tcW w:w="1936" w:type="pct"/>
            <w:tcBorders>
              <w:top w:val="single" w:sz="12" w:space="0" w:color="FFFFFF" w:themeColor="background1"/>
              <w:left w:val="single" w:sz="12" w:space="0" w:color="auto"/>
              <w:bottom w:val="single" w:sz="12" w:space="0" w:color="auto"/>
              <w:right w:val="single" w:sz="12" w:space="0" w:color="FFFFFF" w:themeColor="background1"/>
            </w:tcBorders>
            <w:shd w:val="clear" w:color="000000" w:fill="BFBFBF"/>
            <w:noWrap/>
            <w:hideMark/>
          </w:tcPr>
          <w:p w14:paraId="48F3B7F0" w14:textId="77777777" w:rsidR="00A87B35" w:rsidRPr="00A87B35" w:rsidRDefault="00A87B35" w:rsidP="00A87B35">
            <w:pPr>
              <w:spacing w:after="0"/>
              <w:jc w:val="left"/>
              <w:rPr>
                <w:rFonts w:ascii="Times New Roman" w:hAnsi="Times New Roman"/>
                <w:b/>
                <w:bCs/>
                <w:color w:val="000000"/>
                <w:sz w:val="24"/>
                <w:szCs w:val="24"/>
                <w:lang w:eastAsia="en-AU"/>
              </w:rPr>
            </w:pPr>
            <w:r w:rsidRPr="00A87B35">
              <w:rPr>
                <w:rFonts w:ascii="Times New Roman" w:hAnsi="Times New Roman"/>
                <w:b/>
                <w:bCs/>
                <w:color w:val="000000"/>
                <w:sz w:val="24"/>
                <w:szCs w:val="24"/>
                <w:lang w:eastAsia="en-AU"/>
              </w:rPr>
              <w:t> </w:t>
            </w:r>
          </w:p>
        </w:tc>
        <w:tc>
          <w:tcPr>
            <w:tcW w:w="867" w:type="pct"/>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BFBFBF"/>
            <w:noWrap/>
            <w:hideMark/>
          </w:tcPr>
          <w:p w14:paraId="48E44E6D" w14:textId="77777777" w:rsidR="00A87B35" w:rsidRPr="00A87B35" w:rsidRDefault="00A87B35" w:rsidP="00A87B35">
            <w:pPr>
              <w:spacing w:after="0"/>
              <w:jc w:val="center"/>
              <w:rPr>
                <w:rFonts w:ascii="Arial Narrow" w:hAnsi="Arial Narrow"/>
                <w:b/>
                <w:bCs/>
                <w:color w:val="000000"/>
                <w:sz w:val="24"/>
                <w:szCs w:val="24"/>
                <w:lang w:eastAsia="en-AU"/>
              </w:rPr>
            </w:pPr>
          </w:p>
        </w:tc>
        <w:tc>
          <w:tcPr>
            <w:tcW w:w="149" w:type="pct"/>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BFBFBF"/>
            <w:noWrap/>
            <w:hideMark/>
          </w:tcPr>
          <w:p w14:paraId="79A17613"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1077" w:type="pct"/>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BFBFBF"/>
            <w:noWrap/>
            <w:hideMark/>
          </w:tcPr>
          <w:p w14:paraId="423BA5DF" w14:textId="77777777" w:rsidR="00A87B35" w:rsidRPr="00A87B35" w:rsidRDefault="00411CF8"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29/30 Year Total inc 2% CPI</w:t>
            </w:r>
            <w:r w:rsidR="00A87B35" w:rsidRPr="00A87B35">
              <w:rPr>
                <w:rFonts w:ascii="Arial Narrow" w:hAnsi="Arial Narrow"/>
                <w:b/>
                <w:bCs/>
                <w:color w:val="000000"/>
                <w:sz w:val="24"/>
                <w:szCs w:val="24"/>
                <w:lang w:eastAsia="en-AU"/>
              </w:rPr>
              <w:t> </w:t>
            </w:r>
          </w:p>
        </w:tc>
        <w:tc>
          <w:tcPr>
            <w:tcW w:w="135" w:type="pct"/>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000000" w:fill="BFBFBF"/>
            <w:noWrap/>
            <w:hideMark/>
          </w:tcPr>
          <w:p w14:paraId="0557364E"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 </w:t>
            </w:r>
          </w:p>
        </w:tc>
        <w:tc>
          <w:tcPr>
            <w:tcW w:w="836" w:type="pct"/>
            <w:tcBorders>
              <w:top w:val="single" w:sz="12" w:space="0" w:color="FFFFFF" w:themeColor="background1"/>
              <w:left w:val="single" w:sz="12" w:space="0" w:color="FFFFFF" w:themeColor="background1"/>
              <w:bottom w:val="single" w:sz="12" w:space="0" w:color="auto"/>
              <w:right w:val="single" w:sz="12" w:space="0" w:color="auto"/>
            </w:tcBorders>
            <w:shd w:val="clear" w:color="000000" w:fill="BFBFBF"/>
            <w:noWrap/>
            <w:hideMark/>
          </w:tcPr>
          <w:p w14:paraId="7DCAFD16" w14:textId="77777777" w:rsidR="00A87B35" w:rsidRPr="00A87B35" w:rsidRDefault="00A87B35" w:rsidP="00A87B35">
            <w:pPr>
              <w:spacing w:after="0"/>
              <w:jc w:val="center"/>
              <w:rPr>
                <w:rFonts w:ascii="Arial Narrow" w:hAnsi="Arial Narrow"/>
                <w:b/>
                <w:bCs/>
                <w:color w:val="000000"/>
                <w:sz w:val="24"/>
                <w:szCs w:val="24"/>
                <w:lang w:eastAsia="en-AU"/>
              </w:rPr>
            </w:pPr>
            <w:r w:rsidRPr="00A87B35">
              <w:rPr>
                <w:rFonts w:ascii="Arial Narrow" w:hAnsi="Arial Narrow"/>
                <w:b/>
                <w:bCs/>
                <w:color w:val="000000"/>
                <w:sz w:val="24"/>
                <w:szCs w:val="24"/>
                <w:lang w:eastAsia="en-AU"/>
              </w:rPr>
              <w:t>$6,430,285</w:t>
            </w:r>
          </w:p>
        </w:tc>
      </w:tr>
    </w:tbl>
    <w:p w14:paraId="416B7A26" w14:textId="77777777" w:rsidR="00A97F21" w:rsidRDefault="00A97F21" w:rsidP="00A97F21">
      <w:pPr>
        <w:pStyle w:val="BodyText"/>
      </w:pPr>
    </w:p>
    <w:p w14:paraId="5339E7D5" w14:textId="77777777" w:rsidR="00411CF8" w:rsidRDefault="00411CF8" w:rsidP="00A97F21">
      <w:pPr>
        <w:pStyle w:val="BodyText"/>
      </w:pPr>
    </w:p>
    <w:p w14:paraId="6F7FC306" w14:textId="77777777" w:rsidR="00411CF8" w:rsidRDefault="00411CF8" w:rsidP="00A97F21">
      <w:pPr>
        <w:pStyle w:val="BodyText"/>
      </w:pPr>
    </w:p>
    <w:p w14:paraId="1369A58F" w14:textId="77777777" w:rsidR="00411CF8" w:rsidRDefault="00411CF8" w:rsidP="00A97F21">
      <w:pPr>
        <w:pStyle w:val="BodyText"/>
      </w:pPr>
    </w:p>
    <w:p w14:paraId="57011379" w14:textId="77777777" w:rsidR="00411CF8" w:rsidRDefault="00411CF8" w:rsidP="00A97F21">
      <w:pPr>
        <w:pStyle w:val="BodyText"/>
      </w:pPr>
    </w:p>
    <w:p w14:paraId="5F54EF75" w14:textId="77777777" w:rsidR="00411CF8" w:rsidRDefault="00411CF8" w:rsidP="00A97F21">
      <w:pPr>
        <w:pStyle w:val="BodyText"/>
      </w:pPr>
    </w:p>
    <w:p w14:paraId="587347ED" w14:textId="77777777" w:rsidR="00411CF8" w:rsidRDefault="00411CF8" w:rsidP="00A97F21">
      <w:pPr>
        <w:pStyle w:val="BodyText"/>
      </w:pPr>
    </w:p>
    <w:p w14:paraId="599B2291" w14:textId="77777777" w:rsidR="00411CF8" w:rsidRDefault="00411CF8" w:rsidP="00A97F21">
      <w:pPr>
        <w:pStyle w:val="BodyText"/>
      </w:pPr>
    </w:p>
    <w:p w14:paraId="2F89FBDA" w14:textId="77777777" w:rsidR="00411CF8" w:rsidRDefault="00411CF8" w:rsidP="00A97F21">
      <w:pPr>
        <w:pStyle w:val="BodyText"/>
      </w:pPr>
    </w:p>
    <w:p w14:paraId="5B8FB89B" w14:textId="77777777" w:rsidR="00411CF8" w:rsidRDefault="00411CF8" w:rsidP="00A97F21">
      <w:pPr>
        <w:pStyle w:val="BodyText"/>
      </w:pPr>
    </w:p>
    <w:p w14:paraId="33A9E70E" w14:textId="77777777" w:rsidR="00A44CB3" w:rsidRPr="00122FDC" w:rsidRDefault="00FA1715" w:rsidP="00122FDC">
      <w:pPr>
        <w:keepNext/>
        <w:spacing w:before="240" w:after="60"/>
        <w:jc w:val="left"/>
        <w:outlineLvl w:val="1"/>
        <w:rPr>
          <w:rFonts w:cs="Arial"/>
          <w:bCs/>
          <w:iCs/>
          <w:color w:val="0070C0"/>
          <w:sz w:val="24"/>
          <w:szCs w:val="24"/>
        </w:rPr>
      </w:pPr>
      <w:bookmarkStart w:id="93" w:name="_Toc73446909"/>
      <w:r>
        <w:rPr>
          <w:rFonts w:cs="Arial"/>
          <w:bCs/>
          <w:iCs/>
          <w:color w:val="0070C0"/>
          <w:sz w:val="24"/>
          <w:szCs w:val="24"/>
        </w:rPr>
        <w:lastRenderedPageBreak/>
        <w:t>A</w:t>
      </w:r>
      <w:r w:rsidR="00A44CB3" w:rsidRPr="00A44CB3">
        <w:rPr>
          <w:rFonts w:cs="Arial"/>
          <w:bCs/>
          <w:iCs/>
          <w:color w:val="0070C0"/>
          <w:sz w:val="24"/>
          <w:szCs w:val="24"/>
        </w:rPr>
        <w:t xml:space="preserve">ppendix </w:t>
      </w:r>
      <w:r w:rsidR="00A44CB3">
        <w:rPr>
          <w:rFonts w:cs="Arial"/>
          <w:bCs/>
          <w:iCs/>
          <w:color w:val="0070C0"/>
          <w:sz w:val="24"/>
          <w:szCs w:val="24"/>
        </w:rPr>
        <w:t>D</w:t>
      </w:r>
      <w:r w:rsidR="002F4B85">
        <w:rPr>
          <w:rFonts w:cs="Arial"/>
          <w:bCs/>
          <w:iCs/>
          <w:color w:val="0070C0"/>
          <w:sz w:val="24"/>
          <w:szCs w:val="24"/>
        </w:rPr>
        <w:t xml:space="preserve"> </w:t>
      </w:r>
      <w:r w:rsidR="00F54A01">
        <w:rPr>
          <w:rFonts w:cs="Arial"/>
          <w:bCs/>
          <w:iCs/>
          <w:color w:val="0070C0"/>
          <w:sz w:val="24"/>
          <w:szCs w:val="24"/>
        </w:rPr>
        <w:t>Component Classification Breakdown</w:t>
      </w:r>
      <w:bookmarkEnd w:id="93"/>
    </w:p>
    <w:tbl>
      <w:tblPr>
        <w:tblW w:w="4584" w:type="pct"/>
        <w:tblLayout w:type="fixed"/>
        <w:tblLook w:val="04A0" w:firstRow="1" w:lastRow="0" w:firstColumn="1" w:lastColumn="0" w:noHBand="0" w:noVBand="1"/>
      </w:tblPr>
      <w:tblGrid>
        <w:gridCol w:w="2233"/>
        <w:gridCol w:w="2987"/>
        <w:gridCol w:w="3535"/>
      </w:tblGrid>
      <w:tr w:rsidR="00D00DF7" w:rsidRPr="00D00DF7" w14:paraId="7D3CE424" w14:textId="77777777" w:rsidTr="004F342C">
        <w:trPr>
          <w:trHeight w:val="330"/>
        </w:trPr>
        <w:tc>
          <w:tcPr>
            <w:tcW w:w="5000" w:type="pct"/>
            <w:gridSpan w:val="3"/>
            <w:tcBorders>
              <w:top w:val="single" w:sz="12" w:space="0" w:color="FFFFFF" w:themeColor="background1"/>
              <w:left w:val="single" w:sz="12" w:space="0" w:color="auto"/>
              <w:bottom w:val="single" w:sz="12" w:space="0" w:color="FFFFFF" w:themeColor="background1"/>
              <w:right w:val="single" w:sz="12" w:space="0" w:color="auto"/>
            </w:tcBorders>
            <w:shd w:val="clear" w:color="auto" w:fill="4A66AC" w:themeFill="accent1"/>
            <w:noWrap/>
            <w:vAlign w:val="bottom"/>
            <w:hideMark/>
          </w:tcPr>
          <w:p w14:paraId="1811C846" w14:textId="77777777" w:rsidR="00D00DF7" w:rsidRPr="002A6D43" w:rsidRDefault="00D00DF7" w:rsidP="002A6D43">
            <w:pPr>
              <w:spacing w:after="0"/>
              <w:jc w:val="center"/>
              <w:rPr>
                <w:rFonts w:ascii="Arial Narrow" w:hAnsi="Arial Narrow"/>
                <w:b/>
                <w:bCs/>
                <w:color w:val="FFFFFF"/>
                <w:szCs w:val="22"/>
                <w:lang w:eastAsia="en-AU"/>
              </w:rPr>
            </w:pPr>
            <w:r w:rsidRPr="002A6D43">
              <w:rPr>
                <w:rFonts w:ascii="Arial Narrow" w:hAnsi="Arial Narrow"/>
                <w:b/>
                <w:bCs/>
                <w:color w:val="FFFFFF"/>
                <w:szCs w:val="22"/>
                <w:lang w:eastAsia="en-AU"/>
              </w:rPr>
              <w:t>COMPONENT CLASSIFICATION</w:t>
            </w:r>
          </w:p>
        </w:tc>
      </w:tr>
      <w:tr w:rsidR="00DE25C7" w:rsidRPr="00D00DF7" w14:paraId="0D84ED75"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24093A8E" w14:textId="77777777" w:rsidR="00DE25C7" w:rsidRPr="002A6D43" w:rsidRDefault="00DE25C7"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ROOF</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11182EA2" w14:textId="77777777" w:rsidR="00DE25C7"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color w:val="000000"/>
                <w:szCs w:val="22"/>
                <w:lang w:eastAsia="en-AU"/>
              </w:rPr>
              <w:t>Toilet Facility</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67C1B68B" w14:textId="77777777" w:rsidR="00DE25C7"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FIRE SERVICES</w:t>
            </w:r>
          </w:p>
        </w:tc>
      </w:tr>
      <w:tr w:rsidR="002A6D43" w:rsidRPr="00D00DF7" w14:paraId="4F699401"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3F9657C1"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Roof Fittings</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05B14E13"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FITOUTS &amp; FITTINGS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7E0CE2E6"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Fire Hydrant</w:t>
            </w:r>
          </w:p>
        </w:tc>
      </w:tr>
      <w:tr w:rsidR="002A6D43" w:rsidRPr="00D00DF7" w14:paraId="028EE95B"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205FCD59"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Height Safety System</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165580CA"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Windows – External</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693A745C"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Fire - Portable</w:t>
            </w:r>
          </w:p>
        </w:tc>
      </w:tr>
      <w:tr w:rsidR="002A6D43" w:rsidRPr="00D00DF7" w14:paraId="46423296"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3F9B0C2B"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Roof Plumbing</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3A2EABBC"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Whitegoods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2B7F1B2C"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b/>
                <w:bCs/>
                <w:color w:val="000000"/>
                <w:szCs w:val="22"/>
                <w:lang w:eastAsia="en-AU"/>
              </w:rPr>
              <w:t>HVAC SERVICES</w:t>
            </w:r>
          </w:p>
        </w:tc>
      </w:tr>
      <w:tr w:rsidR="002A6D43" w:rsidRPr="00D00DF7" w14:paraId="050327BA"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749B88E5"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PV System</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0DDFA252"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Windows - Internal</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5762D145"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Air Handling Unit</w:t>
            </w:r>
          </w:p>
        </w:tc>
      </w:tr>
      <w:tr w:rsidR="002A6D43" w:rsidRPr="00D00DF7" w14:paraId="4E364671"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6517AE02"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Roof Structure</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587B7FB5"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FINISHES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14DF1BB2"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Cassette Unit</w:t>
            </w:r>
          </w:p>
        </w:tc>
      </w:tr>
      <w:tr w:rsidR="002A6D43" w:rsidRPr="00D00DF7" w14:paraId="2B6DEAD9"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13394188"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Roof Surface</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1693C823"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Ceiling Finish</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3E71B65D"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Fan Coil Unit</w:t>
            </w:r>
          </w:p>
        </w:tc>
      </w:tr>
      <w:tr w:rsidR="002A6D43" w:rsidRPr="00D00DF7" w14:paraId="2E43F531"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32D7513D"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Suspended Ceiling</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095452CD"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Floor Finish</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02F93A73"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Condensing Unit</w:t>
            </w:r>
          </w:p>
        </w:tc>
      </w:tr>
      <w:tr w:rsidR="002A6D43" w:rsidRPr="00D00DF7" w14:paraId="3644142D"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0022211D"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EXTERNAL SITE</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385D0484"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Paint - Internal</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63831185"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Cool Room</w:t>
            </w:r>
          </w:p>
        </w:tc>
      </w:tr>
      <w:tr w:rsidR="002A6D43" w:rsidRPr="00D00DF7" w14:paraId="7691B6FC" w14:textId="77777777" w:rsidTr="0098093C">
        <w:trPr>
          <w:trHeight w:val="41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6CC6DBA9"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Fencing &amp; Walls</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23E5D004"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Wall Finish - External</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vAlign w:val="bottom"/>
          </w:tcPr>
          <w:p w14:paraId="4269F967"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Chilled Water Fan Coil Unit</w:t>
            </w:r>
          </w:p>
        </w:tc>
      </w:tr>
      <w:tr w:rsidR="002A6D43" w:rsidRPr="00D00DF7" w14:paraId="1571FFAE"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4F25E831"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Gate</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7C49895F"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Wall Finish - Internal</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2C27FF18"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Chilled Water Pump</w:t>
            </w:r>
          </w:p>
        </w:tc>
      </w:tr>
      <w:tr w:rsidR="002A6D43" w:rsidRPr="00D00DF7" w14:paraId="5B0EC9B2"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516A8662"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Handrail</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7EB24513"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DISABILITY SERVICES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1810E430"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Split System Ducted</w:t>
            </w:r>
          </w:p>
        </w:tc>
      </w:tr>
      <w:tr w:rsidR="002A6D43" w:rsidRPr="00D00DF7" w14:paraId="32BBDE65" w14:textId="77777777" w:rsidTr="0098093C">
        <w:trPr>
          <w:trHeight w:val="317"/>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615C9DB5"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Outbuildings</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391B261C"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Disability Hoist</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6191D597"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Evaporative Cooler</w:t>
            </w:r>
          </w:p>
        </w:tc>
      </w:tr>
      <w:tr w:rsidR="002A6D43" w:rsidRPr="00D00DF7" w14:paraId="0EF8722D"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6C4F88AE"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External Paving</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423B59B2"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Disabled Access Lift</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79ECDD73"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Exhaust Fan</w:t>
            </w:r>
          </w:p>
        </w:tc>
      </w:tr>
      <w:tr w:rsidR="002A6D43" w:rsidRPr="00D00DF7" w14:paraId="7BEC72BC"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6C40E350"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Septic Tank</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105D7265"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Universal Access Toilet</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6BFA49C1"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HYDRAULIC SERVICES</w:t>
            </w:r>
          </w:p>
        </w:tc>
      </w:tr>
      <w:tr w:rsidR="002A6D43" w:rsidRPr="00D00DF7" w14:paraId="4B636F23"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38FA9FCB"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Water Tank</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01D0EE37"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ELECTRICAL SERVICES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474F61B0"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Boiling/Cold water unit</w:t>
            </w:r>
          </w:p>
        </w:tc>
      </w:tr>
      <w:tr w:rsidR="002A6D43" w:rsidRPr="00D00DF7" w14:paraId="6620B6C6"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40AB6629"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Water Pump</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0A7B0193"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Emergency Lighting</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2BF80D3D"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GAS SERVICES</w:t>
            </w:r>
          </w:p>
        </w:tc>
      </w:tr>
      <w:tr w:rsidR="002A6D43" w:rsidRPr="00D00DF7" w14:paraId="76C82FAA"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1010AD10"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FITOUTS &amp; FITTINGS</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6ACBFE33"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Exhaust Fan</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2EE3DDFE"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Plumbing and Pipework</w:t>
            </w:r>
          </w:p>
        </w:tc>
      </w:tr>
      <w:tr w:rsidR="002A6D43" w:rsidRPr="00D00DF7" w14:paraId="1F92E146"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78D97727"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Doors - Auto</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49BD10AC"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Exit Sign (illuminated)</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753579E9"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Water Pump</w:t>
            </w:r>
          </w:p>
        </w:tc>
      </w:tr>
      <w:tr w:rsidR="002A6D43" w:rsidRPr="00D00DF7" w14:paraId="4375FA59"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60D8F732"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Doors – External</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7E901EEA"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External Electrical e.g. Lighting</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79FEEA78"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Water Heater</w:t>
            </w:r>
          </w:p>
        </w:tc>
      </w:tr>
      <w:tr w:rsidR="002A6D43" w:rsidRPr="00D00DF7" w14:paraId="3EAB338D"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201212CF"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Doors - Internal</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706846F1"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Internal Electrical e.g. Ceiling Fan</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6B769125"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LIFTS</w:t>
            </w:r>
          </w:p>
        </w:tc>
      </w:tr>
      <w:tr w:rsidR="002A6D43" w:rsidRPr="00D00DF7" w14:paraId="4D9B0B84"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48E56C7B"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Doors – Roller</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247F96BB"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FIRE SERVICES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4DC65AED"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Lifts</w:t>
            </w:r>
          </w:p>
        </w:tc>
      </w:tr>
      <w:tr w:rsidR="002A6D43" w:rsidRPr="00D00DF7" w14:paraId="4E443EDD"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D9DFEF" w:themeFill="accent1" w:themeFillTint="33"/>
            <w:noWrap/>
            <w:vAlign w:val="bottom"/>
            <w:hideMark/>
          </w:tcPr>
          <w:p w14:paraId="5015A37D"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General Fittings</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FEF" w:themeFill="accent1" w:themeFillTint="33"/>
            <w:noWrap/>
            <w:vAlign w:val="bottom"/>
          </w:tcPr>
          <w:p w14:paraId="692DD8C3" w14:textId="77777777" w:rsidR="002A6D43" w:rsidRPr="002A6D43" w:rsidRDefault="002A6D43"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Fire Services Assets</w:t>
            </w:r>
          </w:p>
        </w:tc>
        <w:tc>
          <w:tcPr>
            <w:tcW w:w="2019" w:type="pc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D9DFEF" w:themeFill="accent1" w:themeFillTint="33"/>
            <w:noWrap/>
            <w:vAlign w:val="bottom"/>
          </w:tcPr>
          <w:p w14:paraId="1EE18F54" w14:textId="77777777" w:rsidR="002A6D43" w:rsidRPr="002A6D43" w:rsidRDefault="002A6D43" w:rsidP="002A6D43">
            <w:pPr>
              <w:spacing w:after="0"/>
              <w:jc w:val="center"/>
              <w:rPr>
                <w:rFonts w:ascii="Arial Narrow" w:hAnsi="Arial Narrow"/>
                <w:b/>
                <w:bCs/>
                <w:color w:val="000000"/>
                <w:szCs w:val="22"/>
                <w:lang w:eastAsia="en-AU"/>
              </w:rPr>
            </w:pPr>
            <w:r w:rsidRPr="002A6D43">
              <w:rPr>
                <w:rFonts w:ascii="Arial Narrow" w:hAnsi="Arial Narrow"/>
                <w:b/>
                <w:bCs/>
                <w:color w:val="000000"/>
                <w:szCs w:val="22"/>
                <w:lang w:eastAsia="en-AU"/>
              </w:rPr>
              <w:t>SECURITY SERVICES</w:t>
            </w:r>
          </w:p>
        </w:tc>
      </w:tr>
      <w:tr w:rsidR="00A01BB5" w:rsidRPr="00D00DF7" w14:paraId="0F09544B" w14:textId="77777777" w:rsidTr="0098093C">
        <w:trPr>
          <w:trHeight w:val="330"/>
        </w:trPr>
        <w:tc>
          <w:tcPr>
            <w:tcW w:w="1275" w:type="pct"/>
            <w:tcBorders>
              <w:top w:val="single" w:sz="12" w:space="0" w:color="FFFFFF" w:themeColor="background1"/>
              <w:left w:val="single" w:sz="12" w:space="0" w:color="auto"/>
              <w:bottom w:val="single" w:sz="12" w:space="0" w:color="FFFFFF" w:themeColor="background1"/>
              <w:right w:val="single" w:sz="12" w:space="0" w:color="FFFFFF" w:themeColor="background1"/>
            </w:tcBorders>
            <w:shd w:val="clear" w:color="auto" w:fill="auto"/>
            <w:noWrap/>
            <w:vAlign w:val="bottom"/>
            <w:hideMark/>
          </w:tcPr>
          <w:p w14:paraId="2B2C8AB7" w14:textId="77777777" w:rsidR="00A01BB5" w:rsidRPr="002A6D43" w:rsidRDefault="00A01BB5"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Kitchen Facility</w:t>
            </w:r>
          </w:p>
        </w:tc>
        <w:tc>
          <w:tcPr>
            <w:tcW w:w="17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noWrap/>
            <w:vAlign w:val="bottom"/>
          </w:tcPr>
          <w:p w14:paraId="66D24D91" w14:textId="77777777" w:rsidR="00A01BB5" w:rsidRPr="002A6D43" w:rsidRDefault="00A01BB5"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Fire – Fixed</w:t>
            </w:r>
          </w:p>
        </w:tc>
        <w:tc>
          <w:tcPr>
            <w:tcW w:w="2019"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auto"/>
            </w:tcBorders>
            <w:shd w:val="clear" w:color="auto" w:fill="auto"/>
            <w:noWrap/>
            <w:vAlign w:val="bottom"/>
          </w:tcPr>
          <w:p w14:paraId="2CF6B1A2" w14:textId="77777777" w:rsidR="00A01BB5" w:rsidRPr="002A6D43" w:rsidRDefault="00A01BB5"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Security and Communication e.g. CCTV Camera</w:t>
            </w:r>
          </w:p>
        </w:tc>
      </w:tr>
      <w:tr w:rsidR="00A01BB5" w:rsidRPr="00D00DF7" w14:paraId="11D1A0DB" w14:textId="77777777" w:rsidTr="0098093C">
        <w:trPr>
          <w:trHeight w:val="330"/>
        </w:trPr>
        <w:tc>
          <w:tcPr>
            <w:tcW w:w="1275" w:type="pct"/>
            <w:tcBorders>
              <w:top w:val="single" w:sz="12" w:space="0" w:color="FFFFFF" w:themeColor="background1"/>
              <w:left w:val="single" w:sz="12" w:space="0" w:color="auto"/>
              <w:bottom w:val="single" w:sz="12" w:space="0" w:color="auto"/>
              <w:right w:val="single" w:sz="12" w:space="0" w:color="FFFFFF" w:themeColor="background1"/>
            </w:tcBorders>
            <w:shd w:val="clear" w:color="auto" w:fill="D9DFEF" w:themeFill="accent1" w:themeFillTint="33"/>
            <w:noWrap/>
            <w:vAlign w:val="bottom"/>
            <w:hideMark/>
          </w:tcPr>
          <w:p w14:paraId="73F37CD0" w14:textId="77777777" w:rsidR="00A01BB5" w:rsidRPr="002A6D43" w:rsidRDefault="00A01BB5"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Signs</w:t>
            </w:r>
          </w:p>
        </w:tc>
        <w:tc>
          <w:tcPr>
            <w:tcW w:w="1706" w:type="pct"/>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D9DFEF" w:themeFill="accent1" w:themeFillTint="33"/>
            <w:noWrap/>
            <w:vAlign w:val="bottom"/>
          </w:tcPr>
          <w:p w14:paraId="5F0820E9" w14:textId="77777777" w:rsidR="00A01BB5" w:rsidRPr="002A6D43" w:rsidRDefault="00A01BB5" w:rsidP="002A6D43">
            <w:pPr>
              <w:spacing w:after="0"/>
              <w:jc w:val="center"/>
              <w:rPr>
                <w:rFonts w:ascii="Arial Narrow" w:hAnsi="Arial Narrow"/>
                <w:color w:val="000000"/>
                <w:szCs w:val="22"/>
                <w:lang w:eastAsia="en-AU"/>
              </w:rPr>
            </w:pPr>
            <w:r w:rsidRPr="002A6D43">
              <w:rPr>
                <w:rFonts w:ascii="Arial Narrow" w:hAnsi="Arial Narrow"/>
                <w:color w:val="000000"/>
                <w:szCs w:val="22"/>
                <w:lang w:eastAsia="en-AU"/>
              </w:rPr>
              <w:t>Fire Hose Reel</w:t>
            </w:r>
          </w:p>
        </w:tc>
        <w:tc>
          <w:tcPr>
            <w:tcW w:w="2019" w:type="pct"/>
            <w:vMerge/>
            <w:tcBorders>
              <w:top w:val="single" w:sz="12" w:space="0" w:color="FFFFFF" w:themeColor="background1"/>
              <w:left w:val="single" w:sz="12" w:space="0" w:color="FFFFFF" w:themeColor="background1"/>
              <w:bottom w:val="single" w:sz="12" w:space="0" w:color="auto"/>
              <w:right w:val="single" w:sz="12" w:space="0" w:color="auto"/>
            </w:tcBorders>
            <w:shd w:val="clear" w:color="auto" w:fill="D9DFEF" w:themeFill="accent1" w:themeFillTint="33"/>
            <w:noWrap/>
            <w:vAlign w:val="bottom"/>
          </w:tcPr>
          <w:p w14:paraId="55E37378" w14:textId="77777777" w:rsidR="00A01BB5" w:rsidRPr="002A6D43" w:rsidRDefault="00A01BB5" w:rsidP="002A6D43">
            <w:pPr>
              <w:spacing w:after="0"/>
              <w:jc w:val="center"/>
              <w:rPr>
                <w:rFonts w:ascii="Arial Narrow" w:hAnsi="Arial Narrow"/>
                <w:color w:val="000000"/>
                <w:szCs w:val="22"/>
                <w:lang w:eastAsia="en-AU"/>
              </w:rPr>
            </w:pPr>
          </w:p>
        </w:tc>
      </w:tr>
    </w:tbl>
    <w:p w14:paraId="3214B85E" w14:textId="77777777" w:rsidR="00A44CB3" w:rsidRDefault="00A44CB3" w:rsidP="00A735EC">
      <w:pPr>
        <w:pStyle w:val="BodyText"/>
        <w:jc w:val="left"/>
      </w:pPr>
    </w:p>
    <w:p w14:paraId="5FF1BA93" w14:textId="77777777" w:rsidR="00122FDC" w:rsidRDefault="00122FDC" w:rsidP="00A735EC">
      <w:pPr>
        <w:pStyle w:val="BodyText"/>
        <w:jc w:val="left"/>
      </w:pPr>
    </w:p>
    <w:p w14:paraId="578F7DBB" w14:textId="77777777" w:rsidR="00122FDC" w:rsidRDefault="00122FDC" w:rsidP="00A735EC">
      <w:pPr>
        <w:pStyle w:val="BodyText"/>
        <w:jc w:val="left"/>
      </w:pPr>
    </w:p>
    <w:p w14:paraId="36D75117" w14:textId="77777777" w:rsidR="002A6D43" w:rsidRDefault="002A6D43" w:rsidP="00A735EC">
      <w:pPr>
        <w:pStyle w:val="BodyText"/>
        <w:jc w:val="left"/>
      </w:pPr>
    </w:p>
    <w:p w14:paraId="7D4EB73E" w14:textId="77777777" w:rsidR="002A6D43" w:rsidRDefault="002A6D43" w:rsidP="00A735EC">
      <w:pPr>
        <w:pStyle w:val="BodyText"/>
        <w:jc w:val="left"/>
      </w:pPr>
    </w:p>
    <w:p w14:paraId="4FD8C833" w14:textId="77777777" w:rsidR="00122FDC" w:rsidRDefault="00122FDC" w:rsidP="00A735EC">
      <w:pPr>
        <w:pStyle w:val="BodyText"/>
        <w:jc w:val="left"/>
      </w:pPr>
    </w:p>
    <w:p w14:paraId="4A851DF9" w14:textId="77777777" w:rsidR="008A354D" w:rsidRDefault="008A354D" w:rsidP="00A735EC">
      <w:pPr>
        <w:pStyle w:val="BodyText"/>
        <w:jc w:val="left"/>
      </w:pPr>
    </w:p>
    <w:p w14:paraId="6FDBC44D" w14:textId="77777777" w:rsidR="007B1CB4" w:rsidRDefault="007B1CB4" w:rsidP="00A735EC">
      <w:pPr>
        <w:pStyle w:val="BodyText"/>
        <w:jc w:val="left"/>
      </w:pPr>
    </w:p>
    <w:p w14:paraId="5D06BEEC" w14:textId="77777777" w:rsidR="00DE25C7" w:rsidRDefault="00DE25C7" w:rsidP="00A735EC">
      <w:pPr>
        <w:pStyle w:val="BodyText"/>
        <w:jc w:val="left"/>
      </w:pPr>
    </w:p>
    <w:p w14:paraId="66D754CD" w14:textId="77777777" w:rsidR="00122FDC" w:rsidRPr="00122FDC" w:rsidRDefault="00122FDC" w:rsidP="00122FDC">
      <w:pPr>
        <w:keepNext/>
        <w:spacing w:before="240" w:after="60"/>
        <w:jc w:val="left"/>
        <w:outlineLvl w:val="1"/>
        <w:rPr>
          <w:rFonts w:cs="Arial"/>
          <w:bCs/>
          <w:iCs/>
          <w:color w:val="0070C0"/>
          <w:sz w:val="24"/>
          <w:szCs w:val="24"/>
        </w:rPr>
      </w:pPr>
      <w:bookmarkStart w:id="94" w:name="_Toc73446910"/>
      <w:r w:rsidRPr="00A44CB3">
        <w:rPr>
          <w:rFonts w:cs="Arial"/>
          <w:bCs/>
          <w:iCs/>
          <w:color w:val="0070C0"/>
          <w:sz w:val="24"/>
          <w:szCs w:val="24"/>
        </w:rPr>
        <w:lastRenderedPageBreak/>
        <w:t xml:space="preserve">Appendix </w:t>
      </w:r>
      <w:r>
        <w:rPr>
          <w:rFonts w:cs="Arial"/>
          <w:bCs/>
          <w:iCs/>
          <w:color w:val="0070C0"/>
          <w:sz w:val="24"/>
          <w:szCs w:val="24"/>
        </w:rPr>
        <w:t>E Useful Life Component Classification Breakdown</w:t>
      </w:r>
      <w:bookmarkEnd w:id="94"/>
    </w:p>
    <w:tbl>
      <w:tblPr>
        <w:tblW w:w="0" w:type="auto"/>
        <w:tblLayout w:type="fixed"/>
        <w:tblLook w:val="04A0" w:firstRow="1" w:lastRow="0" w:firstColumn="1" w:lastColumn="0" w:noHBand="0" w:noVBand="1"/>
      </w:tblPr>
      <w:tblGrid>
        <w:gridCol w:w="1246"/>
        <w:gridCol w:w="2406"/>
        <w:gridCol w:w="2835"/>
        <w:gridCol w:w="3062"/>
      </w:tblGrid>
      <w:tr w:rsidR="009963E1" w:rsidRPr="009963E1" w14:paraId="6ADD58FB" w14:textId="77777777" w:rsidTr="0001155D">
        <w:trPr>
          <w:trHeight w:val="300"/>
          <w:tblHeader/>
        </w:trPr>
        <w:tc>
          <w:tcPr>
            <w:tcW w:w="1246" w:type="dxa"/>
            <w:tcBorders>
              <w:top w:val="single" w:sz="4" w:space="0" w:color="auto"/>
              <w:left w:val="single" w:sz="4" w:space="0" w:color="auto"/>
              <w:bottom w:val="single" w:sz="4" w:space="0" w:color="auto"/>
              <w:right w:val="single" w:sz="4" w:space="0" w:color="auto"/>
            </w:tcBorders>
            <w:shd w:val="clear" w:color="auto" w:fill="4A66AC" w:themeFill="accent1"/>
            <w:noWrap/>
            <w:vAlign w:val="center"/>
            <w:hideMark/>
          </w:tcPr>
          <w:p w14:paraId="6DDD19FB" w14:textId="77777777" w:rsidR="00A63674" w:rsidRPr="00D5473D" w:rsidRDefault="009963E1" w:rsidP="00A63674">
            <w:pPr>
              <w:spacing w:after="0"/>
              <w:jc w:val="center"/>
              <w:rPr>
                <w:rFonts w:ascii="Arial Narrow" w:hAnsi="Arial Narrow"/>
                <w:b/>
                <w:bCs/>
                <w:color w:val="FFFFFF" w:themeColor="background1"/>
                <w:szCs w:val="22"/>
                <w:lang w:eastAsia="en-AU"/>
              </w:rPr>
            </w:pPr>
            <w:r w:rsidRPr="00D5473D">
              <w:rPr>
                <w:rFonts w:ascii="Arial Narrow" w:hAnsi="Arial Narrow"/>
                <w:b/>
                <w:bCs/>
                <w:color w:val="FFFFFF" w:themeColor="background1"/>
                <w:szCs w:val="22"/>
                <w:lang w:eastAsia="en-AU"/>
              </w:rPr>
              <w:t>USEFUL LIFE (YRS)</w:t>
            </w:r>
          </w:p>
        </w:tc>
        <w:tc>
          <w:tcPr>
            <w:tcW w:w="2406" w:type="dxa"/>
            <w:tcBorders>
              <w:top w:val="single" w:sz="4" w:space="0" w:color="auto"/>
              <w:left w:val="nil"/>
              <w:bottom w:val="single" w:sz="4" w:space="0" w:color="auto"/>
              <w:right w:val="single" w:sz="4" w:space="0" w:color="auto"/>
            </w:tcBorders>
            <w:shd w:val="clear" w:color="auto" w:fill="4A66AC" w:themeFill="accent1"/>
            <w:noWrap/>
            <w:vAlign w:val="center"/>
            <w:hideMark/>
          </w:tcPr>
          <w:p w14:paraId="563AA665" w14:textId="77777777" w:rsidR="00A63674" w:rsidRPr="00A63674" w:rsidRDefault="009963E1" w:rsidP="00A63674">
            <w:pPr>
              <w:spacing w:after="0"/>
              <w:jc w:val="center"/>
              <w:rPr>
                <w:rFonts w:ascii="Arial Narrow" w:hAnsi="Arial Narrow"/>
                <w:b/>
                <w:bCs/>
                <w:color w:val="FFFFFF"/>
                <w:szCs w:val="22"/>
                <w:lang w:eastAsia="en-AU"/>
              </w:rPr>
            </w:pPr>
            <w:r w:rsidRPr="009963E1">
              <w:rPr>
                <w:rFonts w:ascii="Arial Narrow" w:hAnsi="Arial Narrow"/>
                <w:b/>
                <w:bCs/>
                <w:color w:val="FFFFFF"/>
                <w:szCs w:val="22"/>
                <w:lang w:eastAsia="en-AU"/>
              </w:rPr>
              <w:t>ASSET COMPONENT GROUP</w:t>
            </w:r>
          </w:p>
        </w:tc>
        <w:tc>
          <w:tcPr>
            <w:tcW w:w="2835" w:type="dxa"/>
            <w:tcBorders>
              <w:top w:val="single" w:sz="4" w:space="0" w:color="auto"/>
              <w:left w:val="nil"/>
              <w:bottom w:val="single" w:sz="4" w:space="0" w:color="auto"/>
              <w:right w:val="single" w:sz="4" w:space="0" w:color="auto"/>
            </w:tcBorders>
            <w:shd w:val="clear" w:color="auto" w:fill="4A66AC" w:themeFill="accent1"/>
            <w:noWrap/>
            <w:vAlign w:val="bottom"/>
            <w:hideMark/>
          </w:tcPr>
          <w:p w14:paraId="230E6668" w14:textId="77777777" w:rsidR="00A63674" w:rsidRPr="00A63674" w:rsidRDefault="009963E1" w:rsidP="00A63674">
            <w:pPr>
              <w:spacing w:after="0"/>
              <w:jc w:val="center"/>
              <w:rPr>
                <w:rFonts w:ascii="Arial Narrow" w:hAnsi="Arial Narrow"/>
                <w:b/>
                <w:bCs/>
                <w:color w:val="FFFFFF"/>
                <w:szCs w:val="22"/>
                <w:lang w:eastAsia="en-AU"/>
              </w:rPr>
            </w:pPr>
            <w:r w:rsidRPr="009963E1">
              <w:rPr>
                <w:rFonts w:ascii="Arial Narrow" w:hAnsi="Arial Narrow"/>
                <w:b/>
                <w:bCs/>
                <w:color w:val="FFFFFF"/>
                <w:szCs w:val="22"/>
                <w:lang w:eastAsia="en-AU"/>
              </w:rPr>
              <w:t>BUILDING GROUP DESCRIPTION</w:t>
            </w:r>
          </w:p>
        </w:tc>
        <w:tc>
          <w:tcPr>
            <w:tcW w:w="3062" w:type="dxa"/>
            <w:tcBorders>
              <w:top w:val="single" w:sz="4" w:space="0" w:color="auto"/>
              <w:left w:val="nil"/>
              <w:bottom w:val="single" w:sz="4" w:space="0" w:color="auto"/>
              <w:right w:val="single" w:sz="4" w:space="0" w:color="auto"/>
            </w:tcBorders>
            <w:shd w:val="clear" w:color="auto" w:fill="4A66AC" w:themeFill="accent1"/>
            <w:noWrap/>
            <w:vAlign w:val="bottom"/>
            <w:hideMark/>
          </w:tcPr>
          <w:p w14:paraId="7A7B64F7" w14:textId="77777777" w:rsidR="009963E1" w:rsidRPr="009963E1" w:rsidRDefault="009963E1" w:rsidP="009963E1">
            <w:pPr>
              <w:spacing w:after="0"/>
              <w:jc w:val="center"/>
              <w:rPr>
                <w:rFonts w:ascii="Arial Narrow" w:hAnsi="Arial Narrow"/>
                <w:b/>
                <w:bCs/>
                <w:color w:val="FFFFFF"/>
                <w:szCs w:val="22"/>
                <w:lang w:eastAsia="en-AU"/>
              </w:rPr>
            </w:pPr>
            <w:r w:rsidRPr="009963E1">
              <w:rPr>
                <w:rFonts w:ascii="Arial Narrow" w:hAnsi="Arial Narrow"/>
                <w:b/>
                <w:bCs/>
                <w:color w:val="FFFFFF"/>
                <w:szCs w:val="22"/>
                <w:lang w:eastAsia="en-AU"/>
              </w:rPr>
              <w:t>ASSET TYPE</w:t>
            </w:r>
          </w:p>
        </w:tc>
      </w:tr>
      <w:tr w:rsidR="009963E1" w:rsidRPr="009963E1" w14:paraId="4BD0B187" w14:textId="77777777" w:rsidTr="0001155D">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4A66AC" w:themeFill="accent1"/>
            <w:noWrap/>
            <w:vAlign w:val="center"/>
            <w:hideMark/>
          </w:tcPr>
          <w:p w14:paraId="48AB7BC3"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5</w:t>
            </w: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75B7B4F0"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HVAC SERVICES</w:t>
            </w:r>
          </w:p>
        </w:tc>
        <w:tc>
          <w:tcPr>
            <w:tcW w:w="2835" w:type="dxa"/>
            <w:tcBorders>
              <w:top w:val="single" w:sz="4" w:space="0" w:color="auto"/>
              <w:left w:val="nil"/>
              <w:bottom w:val="single" w:sz="4" w:space="0" w:color="auto"/>
              <w:right w:val="single" w:sz="4" w:space="0" w:color="auto"/>
            </w:tcBorders>
            <w:shd w:val="clear" w:color="000000" w:fill="D9D9D9"/>
            <w:noWrap/>
            <w:vAlign w:val="bottom"/>
            <w:hideMark/>
          </w:tcPr>
          <w:p w14:paraId="23A557D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Ducting VAV and Outlets</w:t>
            </w:r>
          </w:p>
        </w:tc>
        <w:tc>
          <w:tcPr>
            <w:tcW w:w="3062" w:type="dxa"/>
            <w:tcBorders>
              <w:top w:val="single" w:sz="4" w:space="0" w:color="auto"/>
              <w:left w:val="nil"/>
              <w:bottom w:val="single" w:sz="4" w:space="0" w:color="auto"/>
              <w:right w:val="single" w:sz="4" w:space="0" w:color="auto"/>
            </w:tcBorders>
            <w:shd w:val="clear" w:color="auto" w:fill="auto"/>
            <w:noWrap/>
            <w:vAlign w:val="bottom"/>
            <w:hideMark/>
          </w:tcPr>
          <w:p w14:paraId="1928C31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3BD3C939"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20376B07"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7</w:t>
            </w:r>
          </w:p>
        </w:tc>
        <w:tc>
          <w:tcPr>
            <w:tcW w:w="2406" w:type="dxa"/>
            <w:tcBorders>
              <w:top w:val="nil"/>
              <w:left w:val="nil"/>
              <w:bottom w:val="single" w:sz="4" w:space="0" w:color="auto"/>
              <w:right w:val="single" w:sz="4" w:space="0" w:color="auto"/>
            </w:tcBorders>
            <w:shd w:val="clear" w:color="000000" w:fill="FFFFFF"/>
            <w:noWrap/>
            <w:vAlign w:val="center"/>
            <w:hideMark/>
          </w:tcPr>
          <w:p w14:paraId="09119D00"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03C0B7F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Paint - External</w:t>
            </w:r>
          </w:p>
        </w:tc>
        <w:tc>
          <w:tcPr>
            <w:tcW w:w="3062" w:type="dxa"/>
            <w:tcBorders>
              <w:top w:val="nil"/>
              <w:left w:val="nil"/>
              <w:bottom w:val="single" w:sz="4" w:space="0" w:color="auto"/>
              <w:right w:val="single" w:sz="4" w:space="0" w:color="auto"/>
            </w:tcBorders>
            <w:shd w:val="clear" w:color="000000" w:fill="FFFFFF"/>
            <w:noWrap/>
            <w:vAlign w:val="bottom"/>
            <w:hideMark/>
          </w:tcPr>
          <w:p w14:paraId="135EEDC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524281D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6DB6DD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000000" w:fill="FFFFFF"/>
            <w:noWrap/>
            <w:vAlign w:val="center"/>
            <w:hideMark/>
          </w:tcPr>
          <w:p w14:paraId="6B10CA2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HYDRAULIC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7E285B8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Gas Services</w:t>
            </w:r>
          </w:p>
        </w:tc>
        <w:tc>
          <w:tcPr>
            <w:tcW w:w="3062" w:type="dxa"/>
            <w:tcBorders>
              <w:top w:val="nil"/>
              <w:left w:val="nil"/>
              <w:bottom w:val="single" w:sz="4" w:space="0" w:color="auto"/>
              <w:right w:val="single" w:sz="4" w:space="0" w:color="auto"/>
            </w:tcBorders>
            <w:shd w:val="clear" w:color="000000" w:fill="FFFFFF"/>
            <w:noWrap/>
            <w:vAlign w:val="bottom"/>
            <w:hideMark/>
          </w:tcPr>
          <w:p w14:paraId="6D4D870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2D111FB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C7C150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000000" w:fill="FFFFFF"/>
            <w:noWrap/>
            <w:vAlign w:val="center"/>
            <w:hideMark/>
          </w:tcPr>
          <w:p w14:paraId="1F3EC9E4"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 xml:space="preserve">HVAC SERVICES </w:t>
            </w:r>
          </w:p>
        </w:tc>
        <w:tc>
          <w:tcPr>
            <w:tcW w:w="2835" w:type="dxa"/>
            <w:tcBorders>
              <w:top w:val="nil"/>
              <w:left w:val="nil"/>
              <w:bottom w:val="single" w:sz="4" w:space="0" w:color="auto"/>
              <w:right w:val="single" w:sz="4" w:space="0" w:color="auto"/>
            </w:tcBorders>
            <w:shd w:val="clear" w:color="000000" w:fill="D9D9D9"/>
            <w:noWrap/>
            <w:vAlign w:val="bottom"/>
            <w:hideMark/>
          </w:tcPr>
          <w:p w14:paraId="46D3F35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Heating</w:t>
            </w:r>
          </w:p>
        </w:tc>
        <w:tc>
          <w:tcPr>
            <w:tcW w:w="3062" w:type="dxa"/>
            <w:tcBorders>
              <w:top w:val="nil"/>
              <w:left w:val="nil"/>
              <w:bottom w:val="single" w:sz="4" w:space="0" w:color="auto"/>
              <w:right w:val="single" w:sz="4" w:space="0" w:color="auto"/>
            </w:tcBorders>
            <w:shd w:val="clear" w:color="000000" w:fill="FFFFFF"/>
            <w:noWrap/>
            <w:vAlign w:val="bottom"/>
            <w:hideMark/>
          </w:tcPr>
          <w:p w14:paraId="4C2B1D5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Gas, Electric, Other</w:t>
            </w:r>
          </w:p>
        </w:tc>
      </w:tr>
      <w:tr w:rsidR="009963E1" w:rsidRPr="009963E1" w14:paraId="70917259"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04FAA785"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8</w:t>
            </w:r>
          </w:p>
        </w:tc>
        <w:tc>
          <w:tcPr>
            <w:tcW w:w="240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EF94C5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FITTINGS AND FITOUTS</w:t>
            </w:r>
          </w:p>
        </w:tc>
        <w:tc>
          <w:tcPr>
            <w:tcW w:w="2835" w:type="dxa"/>
            <w:tcBorders>
              <w:top w:val="nil"/>
              <w:left w:val="nil"/>
              <w:bottom w:val="single" w:sz="4" w:space="0" w:color="auto"/>
              <w:right w:val="single" w:sz="4" w:space="0" w:color="auto"/>
            </w:tcBorders>
            <w:shd w:val="clear" w:color="000000" w:fill="D9D9D9"/>
            <w:noWrap/>
            <w:vAlign w:val="bottom"/>
            <w:hideMark/>
          </w:tcPr>
          <w:p w14:paraId="5CF29A3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Kitchen Facility</w:t>
            </w:r>
          </w:p>
        </w:tc>
        <w:tc>
          <w:tcPr>
            <w:tcW w:w="3062" w:type="dxa"/>
            <w:tcBorders>
              <w:top w:val="nil"/>
              <w:left w:val="nil"/>
              <w:bottom w:val="single" w:sz="4" w:space="0" w:color="auto"/>
              <w:right w:val="single" w:sz="4" w:space="0" w:color="auto"/>
            </w:tcBorders>
            <w:shd w:val="clear" w:color="000000" w:fill="FFFFFF"/>
            <w:noWrap/>
            <w:vAlign w:val="bottom"/>
            <w:hideMark/>
          </w:tcPr>
          <w:p w14:paraId="62123BE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Whitegoods</w:t>
            </w:r>
          </w:p>
        </w:tc>
      </w:tr>
      <w:tr w:rsidR="009963E1" w:rsidRPr="009963E1" w14:paraId="7A51458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6DCA13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9218F94"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78DD70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Windows - Internal</w:t>
            </w:r>
          </w:p>
        </w:tc>
        <w:tc>
          <w:tcPr>
            <w:tcW w:w="3062" w:type="dxa"/>
            <w:tcBorders>
              <w:top w:val="nil"/>
              <w:left w:val="nil"/>
              <w:bottom w:val="single" w:sz="4" w:space="0" w:color="auto"/>
              <w:right w:val="single" w:sz="4" w:space="0" w:color="auto"/>
            </w:tcBorders>
            <w:shd w:val="clear" w:color="000000" w:fill="FFFFFF"/>
            <w:noWrap/>
            <w:vAlign w:val="bottom"/>
            <w:hideMark/>
          </w:tcPr>
          <w:p w14:paraId="677E7B6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Blinds</w:t>
            </w:r>
          </w:p>
        </w:tc>
      </w:tr>
      <w:tr w:rsidR="009963E1" w:rsidRPr="009963E1" w14:paraId="26A206E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AE4685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000000" w:fill="FFFFFF"/>
            <w:noWrap/>
            <w:vAlign w:val="center"/>
            <w:hideMark/>
          </w:tcPr>
          <w:p w14:paraId="4782A80B"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ROOF</w:t>
            </w:r>
          </w:p>
        </w:tc>
        <w:tc>
          <w:tcPr>
            <w:tcW w:w="2835" w:type="dxa"/>
            <w:tcBorders>
              <w:top w:val="nil"/>
              <w:left w:val="nil"/>
              <w:bottom w:val="single" w:sz="4" w:space="0" w:color="auto"/>
              <w:right w:val="single" w:sz="4" w:space="0" w:color="auto"/>
            </w:tcBorders>
            <w:shd w:val="clear" w:color="000000" w:fill="D9D9D9"/>
            <w:noWrap/>
            <w:vAlign w:val="bottom"/>
            <w:hideMark/>
          </w:tcPr>
          <w:p w14:paraId="7A7585C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Plumbing</w:t>
            </w:r>
          </w:p>
        </w:tc>
        <w:tc>
          <w:tcPr>
            <w:tcW w:w="3062" w:type="dxa"/>
            <w:tcBorders>
              <w:top w:val="nil"/>
              <w:left w:val="nil"/>
              <w:bottom w:val="single" w:sz="4" w:space="0" w:color="auto"/>
              <w:right w:val="single" w:sz="4" w:space="0" w:color="auto"/>
            </w:tcBorders>
            <w:shd w:val="clear" w:color="000000" w:fill="FFFFFF"/>
            <w:noWrap/>
            <w:vAlign w:val="bottom"/>
            <w:hideMark/>
          </w:tcPr>
          <w:p w14:paraId="099B51E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PVC</w:t>
            </w:r>
          </w:p>
        </w:tc>
      </w:tr>
      <w:tr w:rsidR="009963E1" w:rsidRPr="009963E1" w14:paraId="393E61F2"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30F07D2D"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10</w:t>
            </w:r>
          </w:p>
        </w:tc>
        <w:tc>
          <w:tcPr>
            <w:tcW w:w="240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FF0157"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ELECTRICAL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15E31FD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Electrical</w:t>
            </w:r>
          </w:p>
        </w:tc>
        <w:tc>
          <w:tcPr>
            <w:tcW w:w="3062" w:type="dxa"/>
            <w:tcBorders>
              <w:top w:val="nil"/>
              <w:left w:val="nil"/>
              <w:bottom w:val="single" w:sz="4" w:space="0" w:color="auto"/>
              <w:right w:val="single" w:sz="4" w:space="0" w:color="auto"/>
            </w:tcBorders>
            <w:shd w:val="clear" w:color="000000" w:fill="FFFFFF"/>
            <w:noWrap/>
            <w:vAlign w:val="bottom"/>
            <w:hideMark/>
          </w:tcPr>
          <w:p w14:paraId="4549BF5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Ceiling Fan, Lighting</w:t>
            </w:r>
          </w:p>
        </w:tc>
      </w:tr>
      <w:tr w:rsidR="009963E1" w:rsidRPr="009963E1" w14:paraId="35D4CF3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94045A0"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1BBD442"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DCAA63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xml:space="preserve">Internal Electrical </w:t>
            </w:r>
          </w:p>
        </w:tc>
        <w:tc>
          <w:tcPr>
            <w:tcW w:w="3062" w:type="dxa"/>
            <w:tcBorders>
              <w:top w:val="nil"/>
              <w:left w:val="nil"/>
              <w:bottom w:val="single" w:sz="4" w:space="0" w:color="auto"/>
              <w:right w:val="single" w:sz="4" w:space="0" w:color="auto"/>
            </w:tcBorders>
            <w:shd w:val="clear" w:color="000000" w:fill="FFFFFF"/>
            <w:noWrap/>
            <w:vAlign w:val="bottom"/>
            <w:hideMark/>
          </w:tcPr>
          <w:p w14:paraId="2258703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Ceiling Fan</w:t>
            </w:r>
          </w:p>
        </w:tc>
      </w:tr>
      <w:tr w:rsidR="009963E1" w:rsidRPr="009963E1" w14:paraId="7858FED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01E0210"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420989"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3274B1E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Fencing &amp; Walls</w:t>
            </w:r>
          </w:p>
        </w:tc>
        <w:tc>
          <w:tcPr>
            <w:tcW w:w="3062" w:type="dxa"/>
            <w:tcBorders>
              <w:top w:val="nil"/>
              <w:left w:val="nil"/>
              <w:bottom w:val="single" w:sz="4" w:space="0" w:color="auto"/>
              <w:right w:val="single" w:sz="4" w:space="0" w:color="auto"/>
            </w:tcBorders>
            <w:shd w:val="clear" w:color="auto" w:fill="auto"/>
            <w:noWrap/>
            <w:vAlign w:val="bottom"/>
            <w:hideMark/>
          </w:tcPr>
          <w:p w14:paraId="41DA8CD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Electric</w:t>
            </w:r>
          </w:p>
        </w:tc>
      </w:tr>
      <w:tr w:rsidR="009963E1" w:rsidRPr="009963E1" w14:paraId="107D0B8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935AB4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AF820D9"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C111A2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Water Pump</w:t>
            </w:r>
          </w:p>
        </w:tc>
        <w:tc>
          <w:tcPr>
            <w:tcW w:w="3062" w:type="dxa"/>
            <w:tcBorders>
              <w:top w:val="nil"/>
              <w:left w:val="nil"/>
              <w:bottom w:val="single" w:sz="4" w:space="0" w:color="auto"/>
              <w:right w:val="single" w:sz="4" w:space="0" w:color="auto"/>
            </w:tcBorders>
            <w:shd w:val="clear" w:color="auto" w:fill="auto"/>
            <w:noWrap/>
            <w:vAlign w:val="bottom"/>
            <w:hideMark/>
          </w:tcPr>
          <w:p w14:paraId="4725CED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Electric, Engine, Pressure</w:t>
            </w:r>
          </w:p>
        </w:tc>
      </w:tr>
      <w:tr w:rsidR="009963E1" w:rsidRPr="009963E1" w14:paraId="498E8C9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830632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358CDF2"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0E1A3A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Water Heater</w:t>
            </w:r>
          </w:p>
        </w:tc>
        <w:tc>
          <w:tcPr>
            <w:tcW w:w="3062" w:type="dxa"/>
            <w:tcBorders>
              <w:top w:val="nil"/>
              <w:left w:val="nil"/>
              <w:bottom w:val="single" w:sz="4" w:space="0" w:color="auto"/>
              <w:right w:val="single" w:sz="4" w:space="0" w:color="auto"/>
            </w:tcBorders>
            <w:shd w:val="clear" w:color="auto" w:fill="auto"/>
            <w:noWrap/>
            <w:vAlign w:val="bottom"/>
            <w:hideMark/>
          </w:tcPr>
          <w:p w14:paraId="4B4FA58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Electric, Gas, Pressure, Solar</w:t>
            </w:r>
          </w:p>
        </w:tc>
      </w:tr>
      <w:tr w:rsidR="009963E1" w:rsidRPr="009963E1" w14:paraId="1045B2E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CB4D83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40D8BCBB"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55CD35A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Paving</w:t>
            </w:r>
          </w:p>
        </w:tc>
        <w:tc>
          <w:tcPr>
            <w:tcW w:w="3062" w:type="dxa"/>
            <w:tcBorders>
              <w:top w:val="nil"/>
              <w:left w:val="nil"/>
              <w:bottom w:val="single" w:sz="4" w:space="0" w:color="auto"/>
              <w:right w:val="single" w:sz="4" w:space="0" w:color="auto"/>
            </w:tcBorders>
            <w:shd w:val="clear" w:color="auto" w:fill="auto"/>
            <w:noWrap/>
            <w:vAlign w:val="bottom"/>
            <w:hideMark/>
          </w:tcPr>
          <w:p w14:paraId="3C908B8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Softfall</w:t>
            </w:r>
          </w:p>
        </w:tc>
      </w:tr>
      <w:tr w:rsidR="009963E1" w:rsidRPr="009963E1" w14:paraId="015C0880"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CED213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20C20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FITTINGS AND FITOUTS</w:t>
            </w:r>
          </w:p>
        </w:tc>
        <w:tc>
          <w:tcPr>
            <w:tcW w:w="2835" w:type="dxa"/>
            <w:tcBorders>
              <w:top w:val="nil"/>
              <w:left w:val="nil"/>
              <w:bottom w:val="single" w:sz="4" w:space="0" w:color="auto"/>
              <w:right w:val="single" w:sz="4" w:space="0" w:color="auto"/>
            </w:tcBorders>
            <w:shd w:val="clear" w:color="000000" w:fill="D9D9D9"/>
            <w:noWrap/>
            <w:vAlign w:val="bottom"/>
            <w:hideMark/>
          </w:tcPr>
          <w:p w14:paraId="53C162F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Kitchen Facility</w:t>
            </w:r>
          </w:p>
        </w:tc>
        <w:tc>
          <w:tcPr>
            <w:tcW w:w="3062" w:type="dxa"/>
            <w:tcBorders>
              <w:top w:val="nil"/>
              <w:left w:val="nil"/>
              <w:bottom w:val="single" w:sz="4" w:space="0" w:color="auto"/>
              <w:right w:val="single" w:sz="4" w:space="0" w:color="auto"/>
            </w:tcBorders>
            <w:shd w:val="clear" w:color="auto" w:fill="auto"/>
            <w:noWrap/>
            <w:vAlign w:val="bottom"/>
            <w:hideMark/>
          </w:tcPr>
          <w:p w14:paraId="3CFE42F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Ovens</w:t>
            </w:r>
          </w:p>
        </w:tc>
      </w:tr>
      <w:tr w:rsidR="009963E1" w:rsidRPr="009963E1" w14:paraId="3DDBB259"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2BED94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EA1B31D"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C61215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Toilet Facility</w:t>
            </w:r>
          </w:p>
        </w:tc>
        <w:tc>
          <w:tcPr>
            <w:tcW w:w="3062" w:type="dxa"/>
            <w:tcBorders>
              <w:top w:val="nil"/>
              <w:left w:val="nil"/>
              <w:bottom w:val="single" w:sz="4" w:space="0" w:color="auto"/>
              <w:right w:val="single" w:sz="4" w:space="0" w:color="auto"/>
            </w:tcBorders>
            <w:shd w:val="clear" w:color="auto" w:fill="auto"/>
            <w:noWrap/>
            <w:vAlign w:val="bottom"/>
            <w:hideMark/>
          </w:tcPr>
          <w:p w14:paraId="0548331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4FF6ADF7"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055C96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1BB8A0"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5086ADE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Ceiling Finish</w:t>
            </w:r>
          </w:p>
        </w:tc>
        <w:tc>
          <w:tcPr>
            <w:tcW w:w="3062" w:type="dxa"/>
            <w:tcBorders>
              <w:top w:val="nil"/>
              <w:left w:val="nil"/>
              <w:bottom w:val="single" w:sz="4" w:space="0" w:color="auto"/>
              <w:right w:val="single" w:sz="4" w:space="0" w:color="auto"/>
            </w:tcBorders>
            <w:shd w:val="clear" w:color="auto" w:fill="auto"/>
            <w:noWrap/>
            <w:vAlign w:val="bottom"/>
            <w:hideMark/>
          </w:tcPr>
          <w:p w14:paraId="59CAB10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Paint</w:t>
            </w:r>
          </w:p>
        </w:tc>
      </w:tr>
      <w:tr w:rsidR="009963E1" w:rsidRPr="009963E1" w14:paraId="2E2511A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57CB4B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C2CF3F1"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397583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Floor Finish</w:t>
            </w:r>
          </w:p>
        </w:tc>
        <w:tc>
          <w:tcPr>
            <w:tcW w:w="3062" w:type="dxa"/>
            <w:tcBorders>
              <w:top w:val="nil"/>
              <w:left w:val="nil"/>
              <w:bottom w:val="single" w:sz="4" w:space="0" w:color="auto"/>
              <w:right w:val="single" w:sz="4" w:space="0" w:color="auto"/>
            </w:tcBorders>
            <w:shd w:val="clear" w:color="auto" w:fill="auto"/>
            <w:noWrap/>
            <w:vAlign w:val="bottom"/>
            <w:hideMark/>
          </w:tcPr>
          <w:p w14:paraId="2021076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Paint, Rubber, Softfall</w:t>
            </w:r>
          </w:p>
        </w:tc>
      </w:tr>
      <w:tr w:rsidR="009963E1" w:rsidRPr="009963E1" w14:paraId="6FBC11F3"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F23A98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62AB8A4"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5FFA524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Paint - Internal</w:t>
            </w:r>
          </w:p>
        </w:tc>
        <w:tc>
          <w:tcPr>
            <w:tcW w:w="3062" w:type="dxa"/>
            <w:tcBorders>
              <w:top w:val="nil"/>
              <w:left w:val="nil"/>
              <w:bottom w:val="single" w:sz="4" w:space="0" w:color="auto"/>
              <w:right w:val="single" w:sz="4" w:space="0" w:color="auto"/>
            </w:tcBorders>
            <w:shd w:val="clear" w:color="auto" w:fill="auto"/>
            <w:noWrap/>
            <w:vAlign w:val="bottom"/>
            <w:hideMark/>
          </w:tcPr>
          <w:p w14:paraId="2134556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Paint</w:t>
            </w:r>
          </w:p>
        </w:tc>
      </w:tr>
      <w:tr w:rsidR="009963E1" w:rsidRPr="009963E1" w14:paraId="3A4D235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D097B7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FD20BCD"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81B783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20DF871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Plaster</w:t>
            </w:r>
          </w:p>
        </w:tc>
      </w:tr>
      <w:tr w:rsidR="009963E1" w:rsidRPr="009963E1" w14:paraId="448A5FA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C509E3D"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BD34C65"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426AE6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Internal</w:t>
            </w:r>
          </w:p>
        </w:tc>
        <w:tc>
          <w:tcPr>
            <w:tcW w:w="3062" w:type="dxa"/>
            <w:tcBorders>
              <w:top w:val="nil"/>
              <w:left w:val="nil"/>
              <w:bottom w:val="single" w:sz="4" w:space="0" w:color="auto"/>
              <w:right w:val="single" w:sz="4" w:space="0" w:color="auto"/>
            </w:tcBorders>
            <w:shd w:val="clear" w:color="auto" w:fill="auto"/>
            <w:noWrap/>
            <w:vAlign w:val="bottom"/>
            <w:hideMark/>
          </w:tcPr>
          <w:p w14:paraId="0AFDC56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Paint, Plywood</w:t>
            </w:r>
          </w:p>
        </w:tc>
      </w:tr>
      <w:tr w:rsidR="009963E1" w:rsidRPr="009963E1" w14:paraId="3788E92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B853B3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113DEF93"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FIRE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101C832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 Portable</w:t>
            </w:r>
          </w:p>
        </w:tc>
        <w:tc>
          <w:tcPr>
            <w:tcW w:w="3062" w:type="dxa"/>
            <w:tcBorders>
              <w:top w:val="nil"/>
              <w:left w:val="nil"/>
              <w:bottom w:val="single" w:sz="4" w:space="0" w:color="auto"/>
              <w:right w:val="single" w:sz="4" w:space="0" w:color="auto"/>
            </w:tcBorders>
            <w:shd w:val="clear" w:color="auto" w:fill="auto"/>
            <w:noWrap/>
            <w:vAlign w:val="bottom"/>
            <w:hideMark/>
          </w:tcPr>
          <w:p w14:paraId="30E0B4E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7CEA7D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A65FC00"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55815C9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HYDRAULIC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5ECB2AA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Boiling/Cold water unit</w:t>
            </w:r>
          </w:p>
        </w:tc>
        <w:tc>
          <w:tcPr>
            <w:tcW w:w="3062" w:type="dxa"/>
            <w:tcBorders>
              <w:top w:val="nil"/>
              <w:left w:val="nil"/>
              <w:bottom w:val="single" w:sz="4" w:space="0" w:color="auto"/>
              <w:right w:val="single" w:sz="4" w:space="0" w:color="auto"/>
            </w:tcBorders>
            <w:shd w:val="clear" w:color="auto" w:fill="auto"/>
            <w:noWrap/>
            <w:vAlign w:val="bottom"/>
            <w:hideMark/>
          </w:tcPr>
          <w:p w14:paraId="33315D2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1E75CF8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E0A79D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F0FB8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HVAC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41EF573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Condensing Unit</w:t>
            </w:r>
          </w:p>
        </w:tc>
        <w:tc>
          <w:tcPr>
            <w:tcW w:w="3062" w:type="dxa"/>
            <w:tcBorders>
              <w:top w:val="nil"/>
              <w:left w:val="nil"/>
              <w:bottom w:val="single" w:sz="4" w:space="0" w:color="auto"/>
              <w:right w:val="single" w:sz="4" w:space="0" w:color="auto"/>
            </w:tcBorders>
            <w:shd w:val="clear" w:color="auto" w:fill="auto"/>
            <w:noWrap/>
            <w:vAlign w:val="bottom"/>
            <w:hideMark/>
          </w:tcPr>
          <w:p w14:paraId="15F2CB8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7675E159"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8A6782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55D6145"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A693E6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Split System Ducted</w:t>
            </w:r>
          </w:p>
        </w:tc>
        <w:tc>
          <w:tcPr>
            <w:tcW w:w="3062" w:type="dxa"/>
            <w:tcBorders>
              <w:top w:val="nil"/>
              <w:left w:val="nil"/>
              <w:bottom w:val="single" w:sz="4" w:space="0" w:color="auto"/>
              <w:right w:val="single" w:sz="4" w:space="0" w:color="auto"/>
            </w:tcBorders>
            <w:shd w:val="clear" w:color="auto" w:fill="auto"/>
            <w:noWrap/>
            <w:vAlign w:val="bottom"/>
            <w:hideMark/>
          </w:tcPr>
          <w:p w14:paraId="728BC0F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6E9BAFC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35300A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424CE11B"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A64ABD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Supply/return air fan</w:t>
            </w:r>
          </w:p>
        </w:tc>
        <w:tc>
          <w:tcPr>
            <w:tcW w:w="3062" w:type="dxa"/>
            <w:tcBorders>
              <w:top w:val="nil"/>
              <w:left w:val="nil"/>
              <w:bottom w:val="single" w:sz="4" w:space="0" w:color="auto"/>
              <w:right w:val="single" w:sz="4" w:space="0" w:color="auto"/>
            </w:tcBorders>
            <w:shd w:val="clear" w:color="auto" w:fill="auto"/>
            <w:noWrap/>
            <w:vAlign w:val="bottom"/>
            <w:hideMark/>
          </w:tcPr>
          <w:p w14:paraId="23221C1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F3724C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5B2A1C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0F55CB0"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FF1760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Split System</w:t>
            </w:r>
          </w:p>
        </w:tc>
        <w:tc>
          <w:tcPr>
            <w:tcW w:w="3062" w:type="dxa"/>
            <w:tcBorders>
              <w:top w:val="nil"/>
              <w:left w:val="nil"/>
              <w:bottom w:val="single" w:sz="4" w:space="0" w:color="auto"/>
              <w:right w:val="single" w:sz="4" w:space="0" w:color="auto"/>
            </w:tcBorders>
            <w:shd w:val="clear" w:color="auto" w:fill="auto"/>
            <w:noWrap/>
            <w:vAlign w:val="bottom"/>
            <w:hideMark/>
          </w:tcPr>
          <w:p w14:paraId="5D4A875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5769E7B6"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18A5F5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4477D11D"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39E16D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VRF</w:t>
            </w:r>
          </w:p>
        </w:tc>
        <w:tc>
          <w:tcPr>
            <w:tcW w:w="3062" w:type="dxa"/>
            <w:tcBorders>
              <w:top w:val="nil"/>
              <w:left w:val="nil"/>
              <w:bottom w:val="single" w:sz="4" w:space="0" w:color="auto"/>
              <w:right w:val="single" w:sz="4" w:space="0" w:color="auto"/>
            </w:tcBorders>
            <w:shd w:val="clear" w:color="auto" w:fill="auto"/>
            <w:noWrap/>
            <w:vAlign w:val="bottom"/>
            <w:hideMark/>
          </w:tcPr>
          <w:p w14:paraId="22DEC64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549C5F0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4EB215D"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1B6BA403"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ROOF</w:t>
            </w:r>
          </w:p>
        </w:tc>
        <w:tc>
          <w:tcPr>
            <w:tcW w:w="2835" w:type="dxa"/>
            <w:tcBorders>
              <w:top w:val="nil"/>
              <w:left w:val="nil"/>
              <w:bottom w:val="single" w:sz="4" w:space="0" w:color="auto"/>
              <w:right w:val="single" w:sz="4" w:space="0" w:color="auto"/>
            </w:tcBorders>
            <w:shd w:val="clear" w:color="000000" w:fill="D9D9D9"/>
            <w:noWrap/>
            <w:vAlign w:val="bottom"/>
            <w:hideMark/>
          </w:tcPr>
          <w:p w14:paraId="0B7FB58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Height Safety System</w:t>
            </w:r>
          </w:p>
        </w:tc>
        <w:tc>
          <w:tcPr>
            <w:tcW w:w="3062" w:type="dxa"/>
            <w:tcBorders>
              <w:top w:val="nil"/>
              <w:left w:val="nil"/>
              <w:bottom w:val="single" w:sz="4" w:space="0" w:color="auto"/>
              <w:right w:val="single" w:sz="4" w:space="0" w:color="auto"/>
            </w:tcBorders>
            <w:shd w:val="clear" w:color="auto" w:fill="auto"/>
            <w:noWrap/>
            <w:vAlign w:val="bottom"/>
            <w:hideMark/>
          </w:tcPr>
          <w:p w14:paraId="3D64870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1262F89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DF72ADA"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5E33985A"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SECURITY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7C68A68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Security and Communication</w:t>
            </w:r>
          </w:p>
        </w:tc>
        <w:tc>
          <w:tcPr>
            <w:tcW w:w="3062" w:type="dxa"/>
            <w:tcBorders>
              <w:top w:val="nil"/>
              <w:left w:val="nil"/>
              <w:bottom w:val="single" w:sz="4" w:space="0" w:color="auto"/>
              <w:right w:val="single" w:sz="4" w:space="0" w:color="auto"/>
            </w:tcBorders>
            <w:shd w:val="clear" w:color="auto" w:fill="auto"/>
            <w:noWrap/>
            <w:vAlign w:val="bottom"/>
            <w:hideMark/>
          </w:tcPr>
          <w:p w14:paraId="55C8C60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Access C</w:t>
            </w:r>
            <w:r w:rsidRPr="009963E1">
              <w:rPr>
                <w:rFonts w:ascii="Arial Narrow" w:hAnsi="Arial Narrow"/>
                <w:color w:val="000000"/>
                <w:szCs w:val="22"/>
                <w:lang w:eastAsia="en-AU"/>
              </w:rPr>
              <w:t>o</w:t>
            </w:r>
            <w:r w:rsidRPr="00A63674">
              <w:rPr>
                <w:rFonts w:ascii="Arial Narrow" w:hAnsi="Arial Narrow"/>
                <w:color w:val="000000"/>
                <w:szCs w:val="22"/>
                <w:lang w:eastAsia="en-AU"/>
              </w:rPr>
              <w:t>ntrol, CCTV, CCTV Camera, External, Internal</w:t>
            </w:r>
          </w:p>
        </w:tc>
      </w:tr>
      <w:tr w:rsidR="009963E1" w:rsidRPr="009963E1" w14:paraId="5AAB3CBD" w14:textId="77777777" w:rsidTr="00D5473D">
        <w:trPr>
          <w:trHeight w:val="300"/>
        </w:trPr>
        <w:tc>
          <w:tcPr>
            <w:tcW w:w="1246" w:type="dxa"/>
            <w:tcBorders>
              <w:top w:val="nil"/>
              <w:left w:val="single" w:sz="4" w:space="0" w:color="auto"/>
              <w:bottom w:val="single" w:sz="4" w:space="0" w:color="auto"/>
              <w:right w:val="single" w:sz="4" w:space="0" w:color="auto"/>
            </w:tcBorders>
            <w:shd w:val="clear" w:color="auto" w:fill="4A66AC" w:themeFill="accent1"/>
            <w:noWrap/>
            <w:vAlign w:val="center"/>
            <w:hideMark/>
          </w:tcPr>
          <w:p w14:paraId="79E80CE6"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11</w:t>
            </w:r>
          </w:p>
        </w:tc>
        <w:tc>
          <w:tcPr>
            <w:tcW w:w="2406" w:type="dxa"/>
            <w:tcBorders>
              <w:top w:val="nil"/>
              <w:left w:val="nil"/>
              <w:bottom w:val="single" w:sz="4" w:space="0" w:color="auto"/>
              <w:right w:val="single" w:sz="4" w:space="0" w:color="auto"/>
            </w:tcBorders>
            <w:shd w:val="clear" w:color="auto" w:fill="auto"/>
            <w:noWrap/>
            <w:vAlign w:val="center"/>
            <w:hideMark/>
          </w:tcPr>
          <w:p w14:paraId="5643D56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035EC86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Internal</w:t>
            </w:r>
          </w:p>
        </w:tc>
        <w:tc>
          <w:tcPr>
            <w:tcW w:w="3062" w:type="dxa"/>
            <w:tcBorders>
              <w:top w:val="nil"/>
              <w:left w:val="nil"/>
              <w:bottom w:val="single" w:sz="4" w:space="0" w:color="auto"/>
              <w:right w:val="single" w:sz="4" w:space="0" w:color="auto"/>
            </w:tcBorders>
            <w:shd w:val="clear" w:color="auto" w:fill="auto"/>
            <w:noWrap/>
            <w:vAlign w:val="bottom"/>
            <w:hideMark/>
          </w:tcPr>
          <w:p w14:paraId="663A03A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Wallpaper</w:t>
            </w:r>
          </w:p>
        </w:tc>
      </w:tr>
      <w:tr w:rsidR="009963E1" w:rsidRPr="009963E1" w14:paraId="572557AB"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76461066"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15</w:t>
            </w:r>
          </w:p>
        </w:tc>
        <w:tc>
          <w:tcPr>
            <w:tcW w:w="2406" w:type="dxa"/>
            <w:tcBorders>
              <w:top w:val="nil"/>
              <w:left w:val="nil"/>
              <w:bottom w:val="single" w:sz="4" w:space="0" w:color="auto"/>
              <w:right w:val="single" w:sz="4" w:space="0" w:color="auto"/>
            </w:tcBorders>
            <w:shd w:val="clear" w:color="auto" w:fill="auto"/>
            <w:noWrap/>
            <w:vAlign w:val="center"/>
            <w:hideMark/>
          </w:tcPr>
          <w:p w14:paraId="78F00EEA"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DISABILITY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2C791C9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Universal Access Toilet</w:t>
            </w:r>
          </w:p>
        </w:tc>
        <w:tc>
          <w:tcPr>
            <w:tcW w:w="3062" w:type="dxa"/>
            <w:tcBorders>
              <w:top w:val="nil"/>
              <w:left w:val="nil"/>
              <w:bottom w:val="single" w:sz="4" w:space="0" w:color="auto"/>
              <w:right w:val="single" w:sz="4" w:space="0" w:color="auto"/>
            </w:tcBorders>
            <w:shd w:val="clear" w:color="auto" w:fill="auto"/>
            <w:noWrap/>
            <w:vAlign w:val="bottom"/>
            <w:hideMark/>
          </w:tcPr>
          <w:p w14:paraId="3D49E6B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7C5CE3E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EA11CC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D8E59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ELECTRICAL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3CECA4A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Exhaust Fan</w:t>
            </w:r>
          </w:p>
        </w:tc>
        <w:tc>
          <w:tcPr>
            <w:tcW w:w="3062" w:type="dxa"/>
            <w:tcBorders>
              <w:top w:val="nil"/>
              <w:left w:val="nil"/>
              <w:bottom w:val="single" w:sz="4" w:space="0" w:color="auto"/>
              <w:right w:val="single" w:sz="4" w:space="0" w:color="auto"/>
            </w:tcBorders>
            <w:shd w:val="clear" w:color="auto" w:fill="auto"/>
            <w:noWrap/>
            <w:vAlign w:val="bottom"/>
            <w:hideMark/>
          </w:tcPr>
          <w:p w14:paraId="5D75697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Exhaust Fan</w:t>
            </w:r>
          </w:p>
        </w:tc>
      </w:tr>
      <w:tr w:rsidR="009963E1" w:rsidRPr="009963E1" w14:paraId="342D52A4"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2A0330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6D2047C"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202CF5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Exit Sign (illuminated)</w:t>
            </w:r>
          </w:p>
        </w:tc>
        <w:tc>
          <w:tcPr>
            <w:tcW w:w="3062" w:type="dxa"/>
            <w:tcBorders>
              <w:top w:val="nil"/>
              <w:left w:val="nil"/>
              <w:bottom w:val="single" w:sz="4" w:space="0" w:color="auto"/>
              <w:right w:val="single" w:sz="4" w:space="0" w:color="auto"/>
            </w:tcBorders>
            <w:shd w:val="clear" w:color="auto" w:fill="auto"/>
            <w:noWrap/>
            <w:vAlign w:val="bottom"/>
            <w:hideMark/>
          </w:tcPr>
          <w:p w14:paraId="20D8B1E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Not Applicable</w:t>
            </w:r>
          </w:p>
        </w:tc>
      </w:tr>
      <w:tr w:rsidR="009963E1" w:rsidRPr="009963E1" w14:paraId="0DB58A1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9C83D1D"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1DD4BB7"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1AE7E9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Internal Electrical</w:t>
            </w:r>
          </w:p>
        </w:tc>
        <w:tc>
          <w:tcPr>
            <w:tcW w:w="3062" w:type="dxa"/>
            <w:tcBorders>
              <w:top w:val="nil"/>
              <w:left w:val="nil"/>
              <w:bottom w:val="single" w:sz="4" w:space="0" w:color="auto"/>
              <w:right w:val="single" w:sz="4" w:space="0" w:color="auto"/>
            </w:tcBorders>
            <w:shd w:val="clear" w:color="auto" w:fill="auto"/>
            <w:noWrap/>
            <w:vAlign w:val="bottom"/>
            <w:hideMark/>
          </w:tcPr>
          <w:p w14:paraId="5E3AB81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Exhaust Fan, Lighting, Motion Sensor</w:t>
            </w:r>
          </w:p>
        </w:tc>
      </w:tr>
      <w:tr w:rsidR="009963E1" w:rsidRPr="009963E1" w14:paraId="7FE2A00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87FB3F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276D6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519E145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Fencing &amp; Walls</w:t>
            </w:r>
          </w:p>
        </w:tc>
        <w:tc>
          <w:tcPr>
            <w:tcW w:w="3062" w:type="dxa"/>
            <w:tcBorders>
              <w:top w:val="nil"/>
              <w:left w:val="nil"/>
              <w:bottom w:val="single" w:sz="4" w:space="0" w:color="auto"/>
              <w:right w:val="single" w:sz="4" w:space="0" w:color="auto"/>
            </w:tcBorders>
            <w:shd w:val="clear" w:color="auto" w:fill="auto"/>
            <w:noWrap/>
            <w:vAlign w:val="bottom"/>
            <w:hideMark/>
          </w:tcPr>
          <w:p w14:paraId="387F1F5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Steel Garrison</w:t>
            </w:r>
          </w:p>
        </w:tc>
      </w:tr>
      <w:tr w:rsidR="009963E1" w:rsidRPr="009963E1" w14:paraId="6D0FC1F9"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423033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3E3E3B01"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46A64C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Gate</w:t>
            </w:r>
          </w:p>
        </w:tc>
        <w:tc>
          <w:tcPr>
            <w:tcW w:w="3062" w:type="dxa"/>
            <w:tcBorders>
              <w:top w:val="nil"/>
              <w:left w:val="nil"/>
              <w:bottom w:val="single" w:sz="4" w:space="0" w:color="auto"/>
              <w:right w:val="single" w:sz="4" w:space="0" w:color="auto"/>
            </w:tcBorders>
            <w:shd w:val="clear" w:color="auto" w:fill="auto"/>
            <w:noWrap/>
            <w:vAlign w:val="bottom"/>
            <w:hideMark/>
          </w:tcPr>
          <w:p w14:paraId="30A9618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3A7857A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0915B4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33687DE7"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AB2D41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Outbuildings</w:t>
            </w:r>
          </w:p>
        </w:tc>
        <w:tc>
          <w:tcPr>
            <w:tcW w:w="3062" w:type="dxa"/>
            <w:tcBorders>
              <w:top w:val="nil"/>
              <w:left w:val="nil"/>
              <w:bottom w:val="single" w:sz="4" w:space="0" w:color="auto"/>
              <w:right w:val="single" w:sz="4" w:space="0" w:color="auto"/>
            </w:tcBorders>
            <w:shd w:val="clear" w:color="auto" w:fill="auto"/>
            <w:noWrap/>
            <w:vAlign w:val="bottom"/>
            <w:hideMark/>
          </w:tcPr>
          <w:p w14:paraId="497F7A0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Pergola</w:t>
            </w:r>
          </w:p>
        </w:tc>
      </w:tr>
      <w:tr w:rsidR="009963E1" w:rsidRPr="009963E1" w14:paraId="139F535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5C83D1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DDDADB8"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C5E556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Paving</w:t>
            </w:r>
          </w:p>
        </w:tc>
        <w:tc>
          <w:tcPr>
            <w:tcW w:w="3062" w:type="dxa"/>
            <w:tcBorders>
              <w:top w:val="nil"/>
              <w:left w:val="nil"/>
              <w:bottom w:val="single" w:sz="4" w:space="0" w:color="auto"/>
              <w:right w:val="single" w:sz="4" w:space="0" w:color="auto"/>
            </w:tcBorders>
            <w:shd w:val="clear" w:color="auto" w:fill="auto"/>
            <w:noWrap/>
            <w:vAlign w:val="bottom"/>
            <w:hideMark/>
          </w:tcPr>
          <w:p w14:paraId="69FFC11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Asphalt / sealed areas</w:t>
            </w:r>
          </w:p>
        </w:tc>
      </w:tr>
      <w:tr w:rsidR="009963E1" w:rsidRPr="009963E1" w14:paraId="3688BF9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24C1A99"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CA5470F"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BA3DE5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2896A6C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Timber Weatherboard</w:t>
            </w:r>
          </w:p>
        </w:tc>
      </w:tr>
      <w:tr w:rsidR="009963E1" w:rsidRPr="009963E1" w14:paraId="36FE608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72BC10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98FEF7"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1C79FFE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Gate</w:t>
            </w:r>
          </w:p>
        </w:tc>
        <w:tc>
          <w:tcPr>
            <w:tcW w:w="3062" w:type="dxa"/>
            <w:tcBorders>
              <w:top w:val="nil"/>
              <w:left w:val="nil"/>
              <w:bottom w:val="single" w:sz="4" w:space="0" w:color="auto"/>
              <w:right w:val="single" w:sz="4" w:space="0" w:color="auto"/>
            </w:tcBorders>
            <w:shd w:val="clear" w:color="auto" w:fill="auto"/>
            <w:noWrap/>
            <w:vAlign w:val="bottom"/>
            <w:hideMark/>
          </w:tcPr>
          <w:p w14:paraId="0F5B274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Gate</w:t>
            </w:r>
          </w:p>
        </w:tc>
      </w:tr>
      <w:tr w:rsidR="009963E1" w:rsidRPr="009963E1" w14:paraId="7AC99EF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7CADCE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C8AA341"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DA5B3B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Floor Finish</w:t>
            </w:r>
          </w:p>
        </w:tc>
        <w:tc>
          <w:tcPr>
            <w:tcW w:w="3062" w:type="dxa"/>
            <w:tcBorders>
              <w:top w:val="nil"/>
              <w:left w:val="nil"/>
              <w:bottom w:val="single" w:sz="4" w:space="0" w:color="auto"/>
              <w:right w:val="single" w:sz="4" w:space="0" w:color="auto"/>
            </w:tcBorders>
            <w:shd w:val="clear" w:color="auto" w:fill="auto"/>
            <w:noWrap/>
            <w:vAlign w:val="bottom"/>
            <w:hideMark/>
          </w:tcPr>
          <w:p w14:paraId="28EBD7F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xml:space="preserve">Carpet, Epoxy, Stair Nosing, </w:t>
            </w:r>
            <w:r w:rsidRPr="009963E1">
              <w:rPr>
                <w:rFonts w:ascii="Arial Narrow" w:hAnsi="Arial Narrow"/>
                <w:color w:val="000000"/>
                <w:szCs w:val="22"/>
                <w:lang w:eastAsia="en-AU"/>
              </w:rPr>
              <w:t>Tactile</w:t>
            </w:r>
          </w:p>
        </w:tc>
      </w:tr>
      <w:tr w:rsidR="009963E1" w:rsidRPr="009963E1" w14:paraId="47B01394"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3E50B7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F630B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FITOUTS &amp; FITTINGS</w:t>
            </w:r>
          </w:p>
        </w:tc>
        <w:tc>
          <w:tcPr>
            <w:tcW w:w="2835" w:type="dxa"/>
            <w:tcBorders>
              <w:top w:val="nil"/>
              <w:left w:val="nil"/>
              <w:bottom w:val="single" w:sz="4" w:space="0" w:color="auto"/>
              <w:right w:val="single" w:sz="4" w:space="0" w:color="auto"/>
            </w:tcBorders>
            <w:shd w:val="clear" w:color="000000" w:fill="D9D9D9"/>
            <w:noWrap/>
            <w:vAlign w:val="bottom"/>
            <w:hideMark/>
          </w:tcPr>
          <w:p w14:paraId="13B8D8A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External</w:t>
            </w:r>
          </w:p>
        </w:tc>
        <w:tc>
          <w:tcPr>
            <w:tcW w:w="3062" w:type="dxa"/>
            <w:tcBorders>
              <w:top w:val="nil"/>
              <w:left w:val="nil"/>
              <w:bottom w:val="single" w:sz="4" w:space="0" w:color="auto"/>
              <w:right w:val="single" w:sz="4" w:space="0" w:color="auto"/>
            </w:tcBorders>
            <w:shd w:val="clear" w:color="auto" w:fill="auto"/>
            <w:noWrap/>
            <w:vAlign w:val="bottom"/>
            <w:hideMark/>
          </w:tcPr>
          <w:p w14:paraId="355CE45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Roller - Shutter</w:t>
            </w:r>
          </w:p>
        </w:tc>
      </w:tr>
      <w:tr w:rsidR="009963E1" w:rsidRPr="009963E1" w14:paraId="228BED29"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8EBDCE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B872081"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9F6B56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Roller</w:t>
            </w:r>
          </w:p>
        </w:tc>
        <w:tc>
          <w:tcPr>
            <w:tcW w:w="3062" w:type="dxa"/>
            <w:tcBorders>
              <w:top w:val="nil"/>
              <w:left w:val="nil"/>
              <w:bottom w:val="single" w:sz="4" w:space="0" w:color="auto"/>
              <w:right w:val="single" w:sz="4" w:space="0" w:color="auto"/>
            </w:tcBorders>
            <w:shd w:val="clear" w:color="auto" w:fill="auto"/>
            <w:noWrap/>
            <w:vAlign w:val="bottom"/>
            <w:hideMark/>
          </w:tcPr>
          <w:p w14:paraId="78990CC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Auto Roller</w:t>
            </w:r>
          </w:p>
        </w:tc>
      </w:tr>
      <w:tr w:rsidR="009963E1" w:rsidRPr="009963E1" w14:paraId="6B7417AF"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D1600A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02400CE"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03F955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General Fittings</w:t>
            </w:r>
          </w:p>
        </w:tc>
        <w:tc>
          <w:tcPr>
            <w:tcW w:w="3062" w:type="dxa"/>
            <w:tcBorders>
              <w:top w:val="nil"/>
              <w:left w:val="nil"/>
              <w:bottom w:val="single" w:sz="4" w:space="0" w:color="auto"/>
              <w:right w:val="single" w:sz="4" w:space="0" w:color="auto"/>
            </w:tcBorders>
            <w:shd w:val="clear" w:color="auto" w:fill="auto"/>
            <w:noWrap/>
            <w:vAlign w:val="bottom"/>
            <w:hideMark/>
          </w:tcPr>
          <w:p w14:paraId="224FD39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7E9CE1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FBD8DB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5F1C44D"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704814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Signs</w:t>
            </w:r>
          </w:p>
        </w:tc>
        <w:tc>
          <w:tcPr>
            <w:tcW w:w="3062" w:type="dxa"/>
            <w:tcBorders>
              <w:top w:val="nil"/>
              <w:left w:val="nil"/>
              <w:bottom w:val="single" w:sz="4" w:space="0" w:color="auto"/>
              <w:right w:val="single" w:sz="4" w:space="0" w:color="auto"/>
            </w:tcBorders>
            <w:shd w:val="clear" w:color="auto" w:fill="auto"/>
            <w:noWrap/>
            <w:vAlign w:val="bottom"/>
            <w:hideMark/>
          </w:tcPr>
          <w:p w14:paraId="72DF9F2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6EBE5F7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F9465A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0BB571"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FIRE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3B3C95B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 Fixed</w:t>
            </w:r>
          </w:p>
        </w:tc>
        <w:tc>
          <w:tcPr>
            <w:tcW w:w="3062" w:type="dxa"/>
            <w:tcBorders>
              <w:top w:val="nil"/>
              <w:left w:val="nil"/>
              <w:bottom w:val="single" w:sz="4" w:space="0" w:color="auto"/>
              <w:right w:val="single" w:sz="4" w:space="0" w:color="auto"/>
            </w:tcBorders>
            <w:shd w:val="clear" w:color="auto" w:fill="auto"/>
            <w:noWrap/>
            <w:vAlign w:val="bottom"/>
            <w:hideMark/>
          </w:tcPr>
          <w:p w14:paraId="1E48ED2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Panel</w:t>
            </w:r>
          </w:p>
        </w:tc>
      </w:tr>
      <w:tr w:rsidR="009963E1" w:rsidRPr="009963E1" w14:paraId="2C82AEEF"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861F6F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14CDA6C"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C640F8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Hose Reel</w:t>
            </w:r>
          </w:p>
        </w:tc>
        <w:tc>
          <w:tcPr>
            <w:tcW w:w="3062" w:type="dxa"/>
            <w:tcBorders>
              <w:top w:val="nil"/>
              <w:left w:val="nil"/>
              <w:bottom w:val="single" w:sz="4" w:space="0" w:color="auto"/>
              <w:right w:val="single" w:sz="4" w:space="0" w:color="auto"/>
            </w:tcBorders>
            <w:shd w:val="clear" w:color="auto" w:fill="auto"/>
            <w:noWrap/>
            <w:vAlign w:val="bottom"/>
            <w:hideMark/>
          </w:tcPr>
          <w:p w14:paraId="25B504B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C3AF12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C7DC11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F6681E0"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A91506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Hydrant</w:t>
            </w:r>
          </w:p>
        </w:tc>
        <w:tc>
          <w:tcPr>
            <w:tcW w:w="3062" w:type="dxa"/>
            <w:tcBorders>
              <w:top w:val="nil"/>
              <w:left w:val="nil"/>
              <w:bottom w:val="single" w:sz="4" w:space="0" w:color="auto"/>
              <w:right w:val="single" w:sz="4" w:space="0" w:color="auto"/>
            </w:tcBorders>
            <w:shd w:val="clear" w:color="auto" w:fill="auto"/>
            <w:noWrap/>
            <w:vAlign w:val="bottom"/>
            <w:hideMark/>
          </w:tcPr>
          <w:p w14:paraId="43C5898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2D50B3B0"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C41C2C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DA17D3"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HVAC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76D0B0B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Evaporative Cooler</w:t>
            </w:r>
          </w:p>
        </w:tc>
        <w:tc>
          <w:tcPr>
            <w:tcW w:w="3062" w:type="dxa"/>
            <w:tcBorders>
              <w:top w:val="nil"/>
              <w:left w:val="nil"/>
              <w:bottom w:val="single" w:sz="4" w:space="0" w:color="auto"/>
              <w:right w:val="single" w:sz="4" w:space="0" w:color="auto"/>
            </w:tcBorders>
            <w:shd w:val="clear" w:color="auto" w:fill="auto"/>
            <w:noWrap/>
            <w:vAlign w:val="bottom"/>
            <w:hideMark/>
          </w:tcPr>
          <w:p w14:paraId="3F18967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7BB8823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C0A2EB9"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DAF2321"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2E3A47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Packaged System</w:t>
            </w:r>
          </w:p>
        </w:tc>
        <w:tc>
          <w:tcPr>
            <w:tcW w:w="3062" w:type="dxa"/>
            <w:tcBorders>
              <w:top w:val="nil"/>
              <w:left w:val="nil"/>
              <w:bottom w:val="single" w:sz="4" w:space="0" w:color="auto"/>
              <w:right w:val="single" w:sz="4" w:space="0" w:color="auto"/>
            </w:tcBorders>
            <w:shd w:val="clear" w:color="auto" w:fill="auto"/>
            <w:noWrap/>
            <w:vAlign w:val="bottom"/>
            <w:hideMark/>
          </w:tcPr>
          <w:p w14:paraId="3229769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20A595E"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06914C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4F2689"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ROOF</w:t>
            </w:r>
          </w:p>
        </w:tc>
        <w:tc>
          <w:tcPr>
            <w:tcW w:w="2835" w:type="dxa"/>
            <w:tcBorders>
              <w:top w:val="nil"/>
              <w:left w:val="nil"/>
              <w:bottom w:val="single" w:sz="4" w:space="0" w:color="auto"/>
              <w:right w:val="single" w:sz="4" w:space="0" w:color="auto"/>
            </w:tcBorders>
            <w:shd w:val="clear" w:color="000000" w:fill="D9D9D9"/>
            <w:noWrap/>
            <w:vAlign w:val="bottom"/>
            <w:hideMark/>
          </w:tcPr>
          <w:p w14:paraId="1985FC3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Fittings</w:t>
            </w:r>
          </w:p>
        </w:tc>
        <w:tc>
          <w:tcPr>
            <w:tcW w:w="3062" w:type="dxa"/>
            <w:tcBorders>
              <w:top w:val="nil"/>
              <w:left w:val="nil"/>
              <w:bottom w:val="single" w:sz="4" w:space="0" w:color="auto"/>
              <w:right w:val="single" w:sz="4" w:space="0" w:color="auto"/>
            </w:tcBorders>
            <w:shd w:val="clear" w:color="auto" w:fill="auto"/>
            <w:noWrap/>
            <w:vAlign w:val="bottom"/>
            <w:hideMark/>
          </w:tcPr>
          <w:p w14:paraId="44295E1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Louvres</w:t>
            </w:r>
          </w:p>
        </w:tc>
      </w:tr>
      <w:tr w:rsidR="009963E1" w:rsidRPr="009963E1" w14:paraId="3F12D48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2131E8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287D1EE"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F8D659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PV System</w:t>
            </w:r>
          </w:p>
        </w:tc>
        <w:tc>
          <w:tcPr>
            <w:tcW w:w="3062" w:type="dxa"/>
            <w:tcBorders>
              <w:top w:val="nil"/>
              <w:left w:val="nil"/>
              <w:bottom w:val="single" w:sz="4" w:space="0" w:color="auto"/>
              <w:right w:val="single" w:sz="4" w:space="0" w:color="auto"/>
            </w:tcBorders>
            <w:shd w:val="clear" w:color="auto" w:fill="auto"/>
            <w:noWrap/>
            <w:vAlign w:val="bottom"/>
            <w:hideMark/>
          </w:tcPr>
          <w:p w14:paraId="6E7FFCD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4BE138E6"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0707A4A"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6103FA7"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866AA2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Surface</w:t>
            </w:r>
          </w:p>
        </w:tc>
        <w:tc>
          <w:tcPr>
            <w:tcW w:w="3062" w:type="dxa"/>
            <w:tcBorders>
              <w:top w:val="nil"/>
              <w:left w:val="nil"/>
              <w:bottom w:val="single" w:sz="4" w:space="0" w:color="auto"/>
              <w:right w:val="single" w:sz="4" w:space="0" w:color="auto"/>
            </w:tcBorders>
            <w:shd w:val="clear" w:color="auto" w:fill="auto"/>
            <w:noWrap/>
            <w:vAlign w:val="bottom"/>
            <w:hideMark/>
          </w:tcPr>
          <w:p w14:paraId="559B8F9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Polycarbonate</w:t>
            </w:r>
          </w:p>
        </w:tc>
      </w:tr>
      <w:tr w:rsidR="009963E1" w:rsidRPr="009963E1" w14:paraId="29010510"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A50B89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5C6DF1D"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596A15F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Suspended Ceiling</w:t>
            </w:r>
          </w:p>
        </w:tc>
        <w:tc>
          <w:tcPr>
            <w:tcW w:w="3062" w:type="dxa"/>
            <w:tcBorders>
              <w:top w:val="nil"/>
              <w:left w:val="nil"/>
              <w:bottom w:val="single" w:sz="4" w:space="0" w:color="auto"/>
              <w:right w:val="single" w:sz="4" w:space="0" w:color="auto"/>
            </w:tcBorders>
            <w:shd w:val="clear" w:color="auto" w:fill="auto"/>
            <w:noWrap/>
            <w:vAlign w:val="bottom"/>
            <w:hideMark/>
          </w:tcPr>
          <w:p w14:paraId="55DA0BB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2B77278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72C018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E430276"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BC25D1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Suspended Ceiling</w:t>
            </w:r>
          </w:p>
        </w:tc>
        <w:tc>
          <w:tcPr>
            <w:tcW w:w="3062" w:type="dxa"/>
            <w:tcBorders>
              <w:top w:val="nil"/>
              <w:left w:val="nil"/>
              <w:bottom w:val="single" w:sz="4" w:space="0" w:color="auto"/>
              <w:right w:val="single" w:sz="4" w:space="0" w:color="auto"/>
            </w:tcBorders>
            <w:shd w:val="clear" w:color="auto" w:fill="auto"/>
            <w:noWrap/>
            <w:vAlign w:val="bottom"/>
            <w:hideMark/>
          </w:tcPr>
          <w:p w14:paraId="7A79BDE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Soffit</w:t>
            </w:r>
          </w:p>
        </w:tc>
      </w:tr>
      <w:tr w:rsidR="009963E1" w:rsidRPr="009963E1" w14:paraId="17241DB5"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15333896"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20</w:t>
            </w:r>
          </w:p>
        </w:tc>
        <w:tc>
          <w:tcPr>
            <w:tcW w:w="2406" w:type="dxa"/>
            <w:tcBorders>
              <w:top w:val="nil"/>
              <w:left w:val="nil"/>
              <w:bottom w:val="single" w:sz="4" w:space="0" w:color="auto"/>
              <w:right w:val="single" w:sz="4" w:space="0" w:color="auto"/>
            </w:tcBorders>
            <w:shd w:val="clear" w:color="auto" w:fill="auto"/>
            <w:noWrap/>
            <w:vAlign w:val="center"/>
            <w:hideMark/>
          </w:tcPr>
          <w:p w14:paraId="690E9939"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70190B8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Water Tank</w:t>
            </w:r>
          </w:p>
        </w:tc>
        <w:tc>
          <w:tcPr>
            <w:tcW w:w="3062" w:type="dxa"/>
            <w:tcBorders>
              <w:top w:val="nil"/>
              <w:left w:val="nil"/>
              <w:bottom w:val="single" w:sz="4" w:space="0" w:color="auto"/>
              <w:right w:val="single" w:sz="4" w:space="0" w:color="auto"/>
            </w:tcBorders>
            <w:shd w:val="clear" w:color="auto" w:fill="auto"/>
            <w:noWrap/>
            <w:vAlign w:val="bottom"/>
            <w:hideMark/>
          </w:tcPr>
          <w:p w14:paraId="0BDC227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Not Applicable</w:t>
            </w:r>
          </w:p>
        </w:tc>
      </w:tr>
      <w:tr w:rsidR="009963E1" w:rsidRPr="009963E1" w14:paraId="627D7D3F"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F946BBD"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F61A55"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FITOUTS &amp; FITTINGS</w:t>
            </w:r>
          </w:p>
        </w:tc>
        <w:tc>
          <w:tcPr>
            <w:tcW w:w="2835" w:type="dxa"/>
            <w:tcBorders>
              <w:top w:val="nil"/>
              <w:left w:val="nil"/>
              <w:bottom w:val="single" w:sz="4" w:space="0" w:color="auto"/>
              <w:right w:val="single" w:sz="4" w:space="0" w:color="auto"/>
            </w:tcBorders>
            <w:shd w:val="clear" w:color="000000" w:fill="D9D9D9"/>
            <w:noWrap/>
            <w:vAlign w:val="bottom"/>
            <w:hideMark/>
          </w:tcPr>
          <w:p w14:paraId="0B5D259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Auto</w:t>
            </w:r>
          </w:p>
        </w:tc>
        <w:tc>
          <w:tcPr>
            <w:tcW w:w="3062" w:type="dxa"/>
            <w:tcBorders>
              <w:top w:val="nil"/>
              <w:left w:val="nil"/>
              <w:bottom w:val="single" w:sz="4" w:space="0" w:color="auto"/>
              <w:right w:val="single" w:sz="4" w:space="0" w:color="auto"/>
            </w:tcBorders>
            <w:shd w:val="clear" w:color="auto" w:fill="auto"/>
            <w:noWrap/>
            <w:vAlign w:val="bottom"/>
            <w:hideMark/>
          </w:tcPr>
          <w:p w14:paraId="0F76FAB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w:t>
            </w:r>
          </w:p>
        </w:tc>
      </w:tr>
      <w:tr w:rsidR="009963E1" w:rsidRPr="009963E1" w14:paraId="3847FAB9"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33AC54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0AE59FC"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BBEC65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External</w:t>
            </w:r>
          </w:p>
        </w:tc>
        <w:tc>
          <w:tcPr>
            <w:tcW w:w="3062" w:type="dxa"/>
            <w:tcBorders>
              <w:top w:val="nil"/>
              <w:left w:val="nil"/>
              <w:bottom w:val="single" w:sz="4" w:space="0" w:color="auto"/>
              <w:right w:val="single" w:sz="4" w:space="0" w:color="auto"/>
            </w:tcBorders>
            <w:shd w:val="clear" w:color="auto" w:fill="auto"/>
            <w:noWrap/>
            <w:vAlign w:val="bottom"/>
            <w:hideMark/>
          </w:tcPr>
          <w:p w14:paraId="20CB74A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Double, Security Shutters</w:t>
            </w:r>
          </w:p>
        </w:tc>
      </w:tr>
      <w:tr w:rsidR="009963E1" w:rsidRPr="009963E1" w14:paraId="016567E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C6A57E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6BC45AA"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FC95C6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Roller</w:t>
            </w:r>
          </w:p>
        </w:tc>
        <w:tc>
          <w:tcPr>
            <w:tcW w:w="3062" w:type="dxa"/>
            <w:tcBorders>
              <w:top w:val="nil"/>
              <w:left w:val="nil"/>
              <w:bottom w:val="single" w:sz="4" w:space="0" w:color="auto"/>
              <w:right w:val="single" w:sz="4" w:space="0" w:color="auto"/>
            </w:tcBorders>
            <w:shd w:val="clear" w:color="auto" w:fill="auto"/>
            <w:noWrap/>
            <w:vAlign w:val="bottom"/>
            <w:hideMark/>
          </w:tcPr>
          <w:p w14:paraId="3AEBC15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Roller - Shutter, Security Shutters</w:t>
            </w:r>
          </w:p>
        </w:tc>
      </w:tr>
      <w:tr w:rsidR="009963E1" w:rsidRPr="009963E1" w14:paraId="4290D25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A50947D"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05D4B63"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4622015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Kitchen Facility</w:t>
            </w:r>
          </w:p>
        </w:tc>
        <w:tc>
          <w:tcPr>
            <w:tcW w:w="3062" w:type="dxa"/>
            <w:tcBorders>
              <w:top w:val="nil"/>
              <w:left w:val="nil"/>
              <w:bottom w:val="single" w:sz="4" w:space="0" w:color="auto"/>
              <w:right w:val="single" w:sz="4" w:space="0" w:color="auto"/>
            </w:tcBorders>
            <w:shd w:val="clear" w:color="auto" w:fill="auto"/>
            <w:noWrap/>
            <w:vAlign w:val="bottom"/>
            <w:hideMark/>
          </w:tcPr>
          <w:p w14:paraId="219A969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Fittings and Fixtures</w:t>
            </w:r>
          </w:p>
        </w:tc>
      </w:tr>
      <w:tr w:rsidR="009963E1" w:rsidRPr="009963E1" w14:paraId="02B1250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8E2FEA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474FD702"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5CF8441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Windows - External</w:t>
            </w:r>
          </w:p>
        </w:tc>
        <w:tc>
          <w:tcPr>
            <w:tcW w:w="3062" w:type="dxa"/>
            <w:tcBorders>
              <w:top w:val="nil"/>
              <w:left w:val="nil"/>
              <w:bottom w:val="single" w:sz="4" w:space="0" w:color="auto"/>
              <w:right w:val="single" w:sz="4" w:space="0" w:color="auto"/>
            </w:tcBorders>
            <w:shd w:val="clear" w:color="auto" w:fill="auto"/>
            <w:noWrap/>
            <w:vAlign w:val="bottom"/>
            <w:hideMark/>
          </w:tcPr>
          <w:p w14:paraId="3B59E4F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4E8F411E"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0E5725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D5FC7A0"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E7A1E1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Floor Finish</w:t>
            </w:r>
          </w:p>
        </w:tc>
        <w:tc>
          <w:tcPr>
            <w:tcW w:w="3062" w:type="dxa"/>
            <w:tcBorders>
              <w:top w:val="nil"/>
              <w:left w:val="nil"/>
              <w:bottom w:val="single" w:sz="4" w:space="0" w:color="auto"/>
              <w:right w:val="single" w:sz="4" w:space="0" w:color="auto"/>
            </w:tcBorders>
            <w:shd w:val="clear" w:color="auto" w:fill="auto"/>
            <w:noWrap/>
            <w:vAlign w:val="bottom"/>
            <w:hideMark/>
          </w:tcPr>
          <w:p w14:paraId="6DE03CF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Tile</w:t>
            </w:r>
          </w:p>
        </w:tc>
      </w:tr>
      <w:tr w:rsidR="009963E1" w:rsidRPr="009963E1" w14:paraId="35EA8CD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8C20C10"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755BECA"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F854AB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278F0CC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Render</w:t>
            </w:r>
          </w:p>
        </w:tc>
      </w:tr>
      <w:tr w:rsidR="009963E1" w:rsidRPr="009963E1" w14:paraId="2CFDC816"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2298CF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0F1295F0"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FIRE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570ECB5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Services Assets</w:t>
            </w:r>
          </w:p>
        </w:tc>
        <w:tc>
          <w:tcPr>
            <w:tcW w:w="3062" w:type="dxa"/>
            <w:tcBorders>
              <w:top w:val="nil"/>
              <w:left w:val="nil"/>
              <w:bottom w:val="single" w:sz="4" w:space="0" w:color="auto"/>
              <w:right w:val="single" w:sz="4" w:space="0" w:color="auto"/>
            </w:tcBorders>
            <w:shd w:val="clear" w:color="auto" w:fill="auto"/>
            <w:noWrap/>
            <w:vAlign w:val="bottom"/>
            <w:hideMark/>
          </w:tcPr>
          <w:p w14:paraId="6D9CA1F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Pump, Water Tank</w:t>
            </w:r>
          </w:p>
        </w:tc>
      </w:tr>
      <w:tr w:rsidR="009963E1" w:rsidRPr="009963E1" w14:paraId="0BA4141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EF1C18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9ACB43"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HVAC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3C74940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Kitchen Exhaust Fan</w:t>
            </w:r>
          </w:p>
        </w:tc>
        <w:tc>
          <w:tcPr>
            <w:tcW w:w="3062" w:type="dxa"/>
            <w:tcBorders>
              <w:top w:val="nil"/>
              <w:left w:val="nil"/>
              <w:bottom w:val="single" w:sz="4" w:space="0" w:color="auto"/>
              <w:right w:val="single" w:sz="4" w:space="0" w:color="auto"/>
            </w:tcBorders>
            <w:shd w:val="clear" w:color="auto" w:fill="auto"/>
            <w:noWrap/>
            <w:vAlign w:val="bottom"/>
            <w:hideMark/>
          </w:tcPr>
          <w:p w14:paraId="5F60478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87E4FC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0A3128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B0B18B6"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3C0037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Air Handling Unit</w:t>
            </w:r>
          </w:p>
        </w:tc>
        <w:tc>
          <w:tcPr>
            <w:tcW w:w="3062" w:type="dxa"/>
            <w:tcBorders>
              <w:top w:val="nil"/>
              <w:left w:val="nil"/>
              <w:bottom w:val="single" w:sz="4" w:space="0" w:color="auto"/>
              <w:right w:val="single" w:sz="4" w:space="0" w:color="auto"/>
            </w:tcBorders>
            <w:shd w:val="clear" w:color="auto" w:fill="auto"/>
            <w:noWrap/>
            <w:vAlign w:val="bottom"/>
            <w:hideMark/>
          </w:tcPr>
          <w:p w14:paraId="2852B88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5511A09F"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0C7C110"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3A4663FF"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976F7B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Exhaust Fan</w:t>
            </w:r>
          </w:p>
        </w:tc>
        <w:tc>
          <w:tcPr>
            <w:tcW w:w="3062" w:type="dxa"/>
            <w:tcBorders>
              <w:top w:val="nil"/>
              <w:left w:val="nil"/>
              <w:bottom w:val="single" w:sz="4" w:space="0" w:color="auto"/>
              <w:right w:val="single" w:sz="4" w:space="0" w:color="auto"/>
            </w:tcBorders>
            <w:shd w:val="clear" w:color="auto" w:fill="auto"/>
            <w:noWrap/>
            <w:vAlign w:val="bottom"/>
            <w:hideMark/>
          </w:tcPr>
          <w:p w14:paraId="240B002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Exhaust Fan</w:t>
            </w:r>
          </w:p>
        </w:tc>
      </w:tr>
      <w:tr w:rsidR="009963E1" w:rsidRPr="009963E1" w14:paraId="0026969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04BE66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AD2D3D0"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514969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Supply Air Fan</w:t>
            </w:r>
          </w:p>
        </w:tc>
        <w:tc>
          <w:tcPr>
            <w:tcW w:w="3062" w:type="dxa"/>
            <w:tcBorders>
              <w:top w:val="nil"/>
              <w:left w:val="nil"/>
              <w:bottom w:val="single" w:sz="4" w:space="0" w:color="auto"/>
              <w:right w:val="single" w:sz="4" w:space="0" w:color="auto"/>
            </w:tcBorders>
            <w:shd w:val="clear" w:color="auto" w:fill="auto"/>
            <w:noWrap/>
            <w:vAlign w:val="bottom"/>
            <w:hideMark/>
          </w:tcPr>
          <w:p w14:paraId="21E242B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Ceiling Fan</w:t>
            </w:r>
          </w:p>
        </w:tc>
      </w:tr>
      <w:tr w:rsidR="009963E1" w:rsidRPr="009963E1" w14:paraId="5A53F53D"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36AE69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71DAF6A"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8DF34F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Toilet Exhaust Fan</w:t>
            </w:r>
          </w:p>
        </w:tc>
        <w:tc>
          <w:tcPr>
            <w:tcW w:w="3062" w:type="dxa"/>
            <w:tcBorders>
              <w:top w:val="nil"/>
              <w:left w:val="nil"/>
              <w:bottom w:val="single" w:sz="4" w:space="0" w:color="auto"/>
              <w:right w:val="single" w:sz="4" w:space="0" w:color="auto"/>
            </w:tcBorders>
            <w:shd w:val="clear" w:color="auto" w:fill="auto"/>
            <w:noWrap/>
            <w:vAlign w:val="bottom"/>
            <w:hideMark/>
          </w:tcPr>
          <w:p w14:paraId="5600088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15B061D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1F408F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6A08C37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ROOF</w:t>
            </w:r>
          </w:p>
        </w:tc>
        <w:tc>
          <w:tcPr>
            <w:tcW w:w="2835" w:type="dxa"/>
            <w:tcBorders>
              <w:top w:val="nil"/>
              <w:left w:val="nil"/>
              <w:bottom w:val="single" w:sz="4" w:space="0" w:color="auto"/>
              <w:right w:val="single" w:sz="4" w:space="0" w:color="auto"/>
            </w:tcBorders>
            <w:shd w:val="clear" w:color="000000" w:fill="D9D9D9"/>
            <w:noWrap/>
            <w:vAlign w:val="bottom"/>
            <w:hideMark/>
          </w:tcPr>
          <w:p w14:paraId="6D3FC75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Plumbing</w:t>
            </w:r>
          </w:p>
        </w:tc>
        <w:tc>
          <w:tcPr>
            <w:tcW w:w="3062" w:type="dxa"/>
            <w:tcBorders>
              <w:top w:val="nil"/>
              <w:left w:val="nil"/>
              <w:bottom w:val="single" w:sz="4" w:space="0" w:color="auto"/>
              <w:right w:val="single" w:sz="4" w:space="0" w:color="auto"/>
            </w:tcBorders>
            <w:shd w:val="clear" w:color="auto" w:fill="auto"/>
            <w:noWrap/>
            <w:vAlign w:val="bottom"/>
            <w:hideMark/>
          </w:tcPr>
          <w:p w14:paraId="42CEE19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Zincalume</w:t>
            </w:r>
          </w:p>
        </w:tc>
      </w:tr>
      <w:tr w:rsidR="009963E1" w:rsidRPr="009963E1" w14:paraId="004155D1"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2AA6AA6F"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25</w:t>
            </w:r>
          </w:p>
        </w:tc>
        <w:tc>
          <w:tcPr>
            <w:tcW w:w="2406" w:type="dxa"/>
            <w:tcBorders>
              <w:top w:val="nil"/>
              <w:left w:val="nil"/>
              <w:bottom w:val="single" w:sz="4" w:space="0" w:color="auto"/>
              <w:right w:val="single" w:sz="4" w:space="0" w:color="auto"/>
            </w:tcBorders>
            <w:shd w:val="clear" w:color="auto" w:fill="auto"/>
            <w:noWrap/>
            <w:vAlign w:val="center"/>
            <w:hideMark/>
          </w:tcPr>
          <w:p w14:paraId="56E52DAE"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ELECTRICAL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31163F6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Emergency Lighting</w:t>
            </w:r>
          </w:p>
        </w:tc>
        <w:tc>
          <w:tcPr>
            <w:tcW w:w="3062" w:type="dxa"/>
            <w:tcBorders>
              <w:top w:val="nil"/>
              <w:left w:val="nil"/>
              <w:bottom w:val="single" w:sz="4" w:space="0" w:color="auto"/>
              <w:right w:val="single" w:sz="4" w:space="0" w:color="auto"/>
            </w:tcBorders>
            <w:shd w:val="clear" w:color="auto" w:fill="auto"/>
            <w:noWrap/>
            <w:vAlign w:val="bottom"/>
            <w:hideMark/>
          </w:tcPr>
          <w:p w14:paraId="3D8A5DE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Not Applicable</w:t>
            </w:r>
          </w:p>
        </w:tc>
      </w:tr>
      <w:tr w:rsidR="009963E1" w:rsidRPr="009963E1" w14:paraId="783E3C5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585DFC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E7DA7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68B526C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Fencing &amp; Walls</w:t>
            </w:r>
          </w:p>
        </w:tc>
        <w:tc>
          <w:tcPr>
            <w:tcW w:w="3062" w:type="dxa"/>
            <w:tcBorders>
              <w:top w:val="nil"/>
              <w:left w:val="nil"/>
              <w:bottom w:val="single" w:sz="4" w:space="0" w:color="auto"/>
              <w:right w:val="single" w:sz="4" w:space="0" w:color="auto"/>
            </w:tcBorders>
            <w:shd w:val="clear" w:color="auto" w:fill="auto"/>
            <w:noWrap/>
            <w:vAlign w:val="bottom"/>
            <w:hideMark/>
          </w:tcPr>
          <w:p w14:paraId="089C88F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Chain Mesh</w:t>
            </w:r>
          </w:p>
        </w:tc>
      </w:tr>
      <w:tr w:rsidR="009963E1" w:rsidRPr="009963E1" w14:paraId="62C604C6"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69D0D87"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21CB1B5"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1DA596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Outbuildings</w:t>
            </w:r>
          </w:p>
        </w:tc>
        <w:tc>
          <w:tcPr>
            <w:tcW w:w="3062" w:type="dxa"/>
            <w:tcBorders>
              <w:top w:val="nil"/>
              <w:left w:val="nil"/>
              <w:bottom w:val="single" w:sz="4" w:space="0" w:color="auto"/>
              <w:right w:val="single" w:sz="4" w:space="0" w:color="auto"/>
            </w:tcBorders>
            <w:shd w:val="clear" w:color="auto" w:fill="auto"/>
            <w:noWrap/>
            <w:vAlign w:val="bottom"/>
            <w:hideMark/>
          </w:tcPr>
          <w:p w14:paraId="20A4866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Carport, Gazebo, Patio, Shed</w:t>
            </w:r>
          </w:p>
        </w:tc>
      </w:tr>
      <w:tr w:rsidR="009963E1" w:rsidRPr="009963E1" w14:paraId="08FF6B94"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1B1FF76"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4A2426A"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5FDA893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Paving</w:t>
            </w:r>
          </w:p>
        </w:tc>
        <w:tc>
          <w:tcPr>
            <w:tcW w:w="3062" w:type="dxa"/>
            <w:tcBorders>
              <w:top w:val="nil"/>
              <w:left w:val="nil"/>
              <w:bottom w:val="single" w:sz="4" w:space="0" w:color="auto"/>
              <w:right w:val="single" w:sz="4" w:space="0" w:color="auto"/>
            </w:tcBorders>
            <w:shd w:val="clear" w:color="auto" w:fill="auto"/>
            <w:noWrap/>
            <w:vAlign w:val="bottom"/>
            <w:hideMark/>
          </w:tcPr>
          <w:p w14:paraId="5DCFD3D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Access Ramp, Decking, Tile</w:t>
            </w:r>
          </w:p>
        </w:tc>
      </w:tr>
      <w:tr w:rsidR="009963E1" w:rsidRPr="009963E1" w14:paraId="1FC9F60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9CEB946"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AA6883A"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1C4CBB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75C849F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Zincalume</w:t>
            </w:r>
          </w:p>
        </w:tc>
      </w:tr>
      <w:tr w:rsidR="009963E1" w:rsidRPr="009963E1" w14:paraId="2C0DB84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1EF3F2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57B81A"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FITTINGS AND FITOUTS</w:t>
            </w:r>
          </w:p>
        </w:tc>
        <w:tc>
          <w:tcPr>
            <w:tcW w:w="2835" w:type="dxa"/>
            <w:tcBorders>
              <w:top w:val="nil"/>
              <w:left w:val="nil"/>
              <w:bottom w:val="single" w:sz="4" w:space="0" w:color="auto"/>
              <w:right w:val="single" w:sz="4" w:space="0" w:color="auto"/>
            </w:tcBorders>
            <w:shd w:val="clear" w:color="000000" w:fill="D9D9D9"/>
            <w:noWrap/>
            <w:vAlign w:val="bottom"/>
            <w:hideMark/>
          </w:tcPr>
          <w:p w14:paraId="2A3EA8F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Auto</w:t>
            </w:r>
          </w:p>
        </w:tc>
        <w:tc>
          <w:tcPr>
            <w:tcW w:w="3062" w:type="dxa"/>
            <w:tcBorders>
              <w:top w:val="nil"/>
              <w:left w:val="nil"/>
              <w:bottom w:val="single" w:sz="4" w:space="0" w:color="auto"/>
              <w:right w:val="single" w:sz="4" w:space="0" w:color="auto"/>
            </w:tcBorders>
            <w:shd w:val="clear" w:color="auto" w:fill="auto"/>
            <w:noWrap/>
            <w:vAlign w:val="bottom"/>
            <w:hideMark/>
          </w:tcPr>
          <w:p w14:paraId="40E4FEB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Gate</w:t>
            </w:r>
          </w:p>
        </w:tc>
      </w:tr>
      <w:tr w:rsidR="009963E1" w:rsidRPr="009963E1" w14:paraId="24CA4767"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56291C5"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17F0B95"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1EC24E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Windows - External</w:t>
            </w:r>
          </w:p>
        </w:tc>
        <w:tc>
          <w:tcPr>
            <w:tcW w:w="3062" w:type="dxa"/>
            <w:tcBorders>
              <w:top w:val="nil"/>
              <w:left w:val="nil"/>
              <w:bottom w:val="single" w:sz="4" w:space="0" w:color="auto"/>
              <w:right w:val="single" w:sz="4" w:space="0" w:color="auto"/>
            </w:tcBorders>
            <w:shd w:val="clear" w:color="auto" w:fill="auto"/>
            <w:noWrap/>
            <w:vAlign w:val="bottom"/>
            <w:hideMark/>
          </w:tcPr>
          <w:p w14:paraId="2B4F85B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Security Screens</w:t>
            </w:r>
          </w:p>
        </w:tc>
      </w:tr>
      <w:tr w:rsidR="009963E1" w:rsidRPr="009963E1" w14:paraId="2BD9DBF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F22068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61F150"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63737CC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Floor Finish</w:t>
            </w:r>
          </w:p>
        </w:tc>
        <w:tc>
          <w:tcPr>
            <w:tcW w:w="3062" w:type="dxa"/>
            <w:tcBorders>
              <w:top w:val="nil"/>
              <w:left w:val="nil"/>
              <w:bottom w:val="single" w:sz="4" w:space="0" w:color="auto"/>
              <w:right w:val="single" w:sz="4" w:space="0" w:color="auto"/>
            </w:tcBorders>
            <w:shd w:val="clear" w:color="auto" w:fill="auto"/>
            <w:noWrap/>
            <w:vAlign w:val="bottom"/>
            <w:hideMark/>
          </w:tcPr>
          <w:p w14:paraId="6086BBA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Vinyl</w:t>
            </w:r>
          </w:p>
        </w:tc>
      </w:tr>
      <w:tr w:rsidR="009963E1" w:rsidRPr="009963E1" w14:paraId="6915AA9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FD7AA6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FB21DCB"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F2DDAC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3D2FAD3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Cladding, Colorbond</w:t>
            </w:r>
          </w:p>
        </w:tc>
      </w:tr>
      <w:tr w:rsidR="009963E1" w:rsidRPr="009963E1" w14:paraId="1D99E45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F3D595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F9A12B5"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4CCA65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Internal</w:t>
            </w:r>
          </w:p>
        </w:tc>
        <w:tc>
          <w:tcPr>
            <w:tcW w:w="3062" w:type="dxa"/>
            <w:tcBorders>
              <w:top w:val="nil"/>
              <w:left w:val="nil"/>
              <w:bottom w:val="single" w:sz="4" w:space="0" w:color="auto"/>
              <w:right w:val="single" w:sz="4" w:space="0" w:color="auto"/>
            </w:tcBorders>
            <w:shd w:val="clear" w:color="auto" w:fill="auto"/>
            <w:noWrap/>
            <w:vAlign w:val="bottom"/>
            <w:hideMark/>
          </w:tcPr>
          <w:p w14:paraId="3A16F3F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Colorbond, Vinyl</w:t>
            </w:r>
          </w:p>
        </w:tc>
      </w:tr>
      <w:tr w:rsidR="009963E1" w:rsidRPr="009963E1" w14:paraId="06D10D5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3DA558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5A109135"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HVAC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489F84A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Cool Room</w:t>
            </w:r>
          </w:p>
        </w:tc>
        <w:tc>
          <w:tcPr>
            <w:tcW w:w="3062" w:type="dxa"/>
            <w:tcBorders>
              <w:top w:val="nil"/>
              <w:left w:val="nil"/>
              <w:bottom w:val="single" w:sz="4" w:space="0" w:color="auto"/>
              <w:right w:val="single" w:sz="4" w:space="0" w:color="auto"/>
            </w:tcBorders>
            <w:shd w:val="clear" w:color="auto" w:fill="auto"/>
            <w:noWrap/>
            <w:vAlign w:val="bottom"/>
            <w:hideMark/>
          </w:tcPr>
          <w:p w14:paraId="2AB1ECA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2B5DEA8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CF9F62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3C645849"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LIFTS</w:t>
            </w:r>
          </w:p>
        </w:tc>
        <w:tc>
          <w:tcPr>
            <w:tcW w:w="2835" w:type="dxa"/>
            <w:tcBorders>
              <w:top w:val="nil"/>
              <w:left w:val="nil"/>
              <w:bottom w:val="single" w:sz="4" w:space="0" w:color="auto"/>
              <w:right w:val="single" w:sz="4" w:space="0" w:color="auto"/>
            </w:tcBorders>
            <w:shd w:val="clear" w:color="000000" w:fill="D9D9D9"/>
            <w:noWrap/>
            <w:vAlign w:val="bottom"/>
            <w:hideMark/>
          </w:tcPr>
          <w:p w14:paraId="709BAB8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Lift</w:t>
            </w:r>
          </w:p>
        </w:tc>
        <w:tc>
          <w:tcPr>
            <w:tcW w:w="3062" w:type="dxa"/>
            <w:tcBorders>
              <w:top w:val="nil"/>
              <w:left w:val="nil"/>
              <w:bottom w:val="single" w:sz="4" w:space="0" w:color="auto"/>
              <w:right w:val="single" w:sz="4" w:space="0" w:color="auto"/>
            </w:tcBorders>
            <w:shd w:val="clear" w:color="auto" w:fill="auto"/>
            <w:noWrap/>
            <w:vAlign w:val="bottom"/>
            <w:hideMark/>
          </w:tcPr>
          <w:p w14:paraId="1F0F5C8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6C6AC04F"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CFB396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D6D227"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ROOF</w:t>
            </w:r>
          </w:p>
        </w:tc>
        <w:tc>
          <w:tcPr>
            <w:tcW w:w="2835" w:type="dxa"/>
            <w:tcBorders>
              <w:top w:val="nil"/>
              <w:left w:val="nil"/>
              <w:bottom w:val="single" w:sz="4" w:space="0" w:color="auto"/>
              <w:right w:val="single" w:sz="4" w:space="0" w:color="auto"/>
            </w:tcBorders>
            <w:shd w:val="clear" w:color="000000" w:fill="D9D9D9"/>
            <w:noWrap/>
            <w:vAlign w:val="bottom"/>
            <w:hideMark/>
          </w:tcPr>
          <w:p w14:paraId="38490DE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Fittings</w:t>
            </w:r>
          </w:p>
        </w:tc>
        <w:tc>
          <w:tcPr>
            <w:tcW w:w="3062" w:type="dxa"/>
            <w:tcBorders>
              <w:top w:val="nil"/>
              <w:left w:val="nil"/>
              <w:bottom w:val="single" w:sz="4" w:space="0" w:color="auto"/>
              <w:right w:val="single" w:sz="4" w:space="0" w:color="auto"/>
            </w:tcBorders>
            <w:shd w:val="clear" w:color="auto" w:fill="auto"/>
            <w:noWrap/>
            <w:vAlign w:val="bottom"/>
            <w:hideMark/>
          </w:tcPr>
          <w:p w14:paraId="65A7AB7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Skylight</w:t>
            </w:r>
          </w:p>
        </w:tc>
      </w:tr>
      <w:tr w:rsidR="009963E1" w:rsidRPr="009963E1" w14:paraId="67A0387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6609819"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2B7EB98"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4D6115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Plumbing</w:t>
            </w:r>
          </w:p>
        </w:tc>
        <w:tc>
          <w:tcPr>
            <w:tcW w:w="3062" w:type="dxa"/>
            <w:tcBorders>
              <w:top w:val="nil"/>
              <w:left w:val="nil"/>
              <w:bottom w:val="single" w:sz="4" w:space="0" w:color="auto"/>
              <w:right w:val="single" w:sz="4" w:space="0" w:color="auto"/>
            </w:tcBorders>
            <w:shd w:val="clear" w:color="auto" w:fill="auto"/>
            <w:noWrap/>
            <w:vAlign w:val="bottom"/>
            <w:hideMark/>
          </w:tcPr>
          <w:p w14:paraId="5365133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Colorbond</w:t>
            </w:r>
          </w:p>
        </w:tc>
      </w:tr>
      <w:tr w:rsidR="009963E1" w:rsidRPr="009963E1" w14:paraId="6B93DB8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8A3329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7D92412"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049B67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Structure</w:t>
            </w:r>
          </w:p>
        </w:tc>
        <w:tc>
          <w:tcPr>
            <w:tcW w:w="3062" w:type="dxa"/>
            <w:tcBorders>
              <w:top w:val="nil"/>
              <w:left w:val="nil"/>
              <w:bottom w:val="single" w:sz="4" w:space="0" w:color="auto"/>
              <w:right w:val="single" w:sz="4" w:space="0" w:color="auto"/>
            </w:tcBorders>
            <w:shd w:val="clear" w:color="auto" w:fill="auto"/>
            <w:noWrap/>
            <w:vAlign w:val="bottom"/>
            <w:hideMark/>
          </w:tcPr>
          <w:p w14:paraId="06EA74E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Colorbond, Concrete, Steel</w:t>
            </w:r>
          </w:p>
        </w:tc>
      </w:tr>
      <w:tr w:rsidR="009963E1" w:rsidRPr="009963E1" w14:paraId="2A7E593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259651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A881339"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15652D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Surface</w:t>
            </w:r>
          </w:p>
        </w:tc>
        <w:tc>
          <w:tcPr>
            <w:tcW w:w="3062" w:type="dxa"/>
            <w:tcBorders>
              <w:top w:val="nil"/>
              <w:left w:val="nil"/>
              <w:bottom w:val="single" w:sz="4" w:space="0" w:color="auto"/>
              <w:right w:val="single" w:sz="4" w:space="0" w:color="auto"/>
            </w:tcBorders>
            <w:shd w:val="clear" w:color="auto" w:fill="auto"/>
            <w:noWrap/>
            <w:vAlign w:val="bottom"/>
            <w:hideMark/>
          </w:tcPr>
          <w:p w14:paraId="57B3DEF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Colorbond, Concrete</w:t>
            </w:r>
          </w:p>
        </w:tc>
      </w:tr>
      <w:tr w:rsidR="009963E1" w:rsidRPr="009963E1" w14:paraId="2A47F94E"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4C307901"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30</w:t>
            </w:r>
          </w:p>
        </w:tc>
        <w:tc>
          <w:tcPr>
            <w:tcW w:w="2406" w:type="dxa"/>
            <w:tcBorders>
              <w:top w:val="nil"/>
              <w:left w:val="nil"/>
              <w:bottom w:val="single" w:sz="4" w:space="0" w:color="auto"/>
              <w:right w:val="single" w:sz="4" w:space="0" w:color="auto"/>
            </w:tcBorders>
            <w:shd w:val="clear" w:color="auto" w:fill="auto"/>
            <w:noWrap/>
            <w:vAlign w:val="center"/>
            <w:hideMark/>
          </w:tcPr>
          <w:p w14:paraId="7A9EEAC9"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DISABILITY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3DA20F8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Disabled Access Lift</w:t>
            </w:r>
          </w:p>
        </w:tc>
        <w:tc>
          <w:tcPr>
            <w:tcW w:w="3062" w:type="dxa"/>
            <w:tcBorders>
              <w:top w:val="nil"/>
              <w:left w:val="nil"/>
              <w:bottom w:val="single" w:sz="4" w:space="0" w:color="auto"/>
              <w:right w:val="single" w:sz="4" w:space="0" w:color="auto"/>
            </w:tcBorders>
            <w:shd w:val="clear" w:color="auto" w:fill="auto"/>
            <w:noWrap/>
            <w:vAlign w:val="bottom"/>
            <w:hideMark/>
          </w:tcPr>
          <w:p w14:paraId="0D3AF7F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769ED46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633E3C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2FB5225B"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ELECTRICAL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52F3BC3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Electrical</w:t>
            </w:r>
          </w:p>
        </w:tc>
        <w:tc>
          <w:tcPr>
            <w:tcW w:w="3062" w:type="dxa"/>
            <w:tcBorders>
              <w:top w:val="nil"/>
              <w:left w:val="nil"/>
              <w:bottom w:val="single" w:sz="4" w:space="0" w:color="auto"/>
              <w:right w:val="single" w:sz="4" w:space="0" w:color="auto"/>
            </w:tcBorders>
            <w:shd w:val="clear" w:color="auto" w:fill="auto"/>
            <w:noWrap/>
            <w:vAlign w:val="bottom"/>
            <w:hideMark/>
          </w:tcPr>
          <w:p w14:paraId="6B88B54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Switchboard</w:t>
            </w:r>
          </w:p>
        </w:tc>
      </w:tr>
      <w:tr w:rsidR="009963E1" w:rsidRPr="009963E1" w14:paraId="5862774B"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64695F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1CF4AB0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ELECTRICAL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71530F0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Internal Electrical</w:t>
            </w:r>
          </w:p>
        </w:tc>
        <w:tc>
          <w:tcPr>
            <w:tcW w:w="3062" w:type="dxa"/>
            <w:tcBorders>
              <w:top w:val="nil"/>
              <w:left w:val="nil"/>
              <w:bottom w:val="single" w:sz="4" w:space="0" w:color="auto"/>
              <w:right w:val="single" w:sz="4" w:space="0" w:color="auto"/>
            </w:tcBorders>
            <w:shd w:val="clear" w:color="auto" w:fill="auto"/>
            <w:noWrap/>
            <w:vAlign w:val="bottom"/>
            <w:hideMark/>
          </w:tcPr>
          <w:p w14:paraId="1A7367D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Distribution Board Main, Distribution Board Local, Switchboard, Main Switchboard</w:t>
            </w:r>
          </w:p>
        </w:tc>
      </w:tr>
      <w:tr w:rsidR="009963E1" w:rsidRPr="009963E1" w14:paraId="0CCBB3C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487653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41E6A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203BB84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Fencing &amp; Walls</w:t>
            </w:r>
          </w:p>
        </w:tc>
        <w:tc>
          <w:tcPr>
            <w:tcW w:w="3062" w:type="dxa"/>
            <w:tcBorders>
              <w:top w:val="nil"/>
              <w:left w:val="nil"/>
              <w:bottom w:val="single" w:sz="4" w:space="0" w:color="auto"/>
              <w:right w:val="single" w:sz="4" w:space="0" w:color="auto"/>
            </w:tcBorders>
            <w:shd w:val="clear" w:color="auto" w:fill="auto"/>
            <w:noWrap/>
            <w:vAlign w:val="bottom"/>
            <w:hideMark/>
          </w:tcPr>
          <w:p w14:paraId="2E18E9B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Colorbond</w:t>
            </w:r>
          </w:p>
        </w:tc>
      </w:tr>
      <w:tr w:rsidR="009963E1" w:rsidRPr="009963E1" w14:paraId="025126A7"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DBBC083"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6D553C8"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0FBF29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Paving</w:t>
            </w:r>
          </w:p>
        </w:tc>
        <w:tc>
          <w:tcPr>
            <w:tcW w:w="3062" w:type="dxa"/>
            <w:tcBorders>
              <w:top w:val="nil"/>
              <w:left w:val="nil"/>
              <w:bottom w:val="single" w:sz="4" w:space="0" w:color="auto"/>
              <w:right w:val="single" w:sz="4" w:space="0" w:color="auto"/>
            </w:tcBorders>
            <w:shd w:val="clear" w:color="auto" w:fill="auto"/>
            <w:noWrap/>
            <w:vAlign w:val="bottom"/>
            <w:hideMark/>
          </w:tcPr>
          <w:p w14:paraId="3C96DAB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Brick Paving, Stone</w:t>
            </w:r>
          </w:p>
        </w:tc>
      </w:tr>
      <w:tr w:rsidR="009963E1" w:rsidRPr="009963E1" w14:paraId="6BE8AD55"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E44806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FFB270"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FITOUTS &amp; FITTINGS</w:t>
            </w:r>
          </w:p>
        </w:tc>
        <w:tc>
          <w:tcPr>
            <w:tcW w:w="2835" w:type="dxa"/>
            <w:tcBorders>
              <w:top w:val="nil"/>
              <w:left w:val="nil"/>
              <w:bottom w:val="single" w:sz="4" w:space="0" w:color="auto"/>
              <w:right w:val="single" w:sz="4" w:space="0" w:color="auto"/>
            </w:tcBorders>
            <w:shd w:val="clear" w:color="000000" w:fill="D9D9D9"/>
            <w:noWrap/>
            <w:vAlign w:val="bottom"/>
            <w:hideMark/>
          </w:tcPr>
          <w:p w14:paraId="006D3F3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Auto</w:t>
            </w:r>
          </w:p>
        </w:tc>
        <w:tc>
          <w:tcPr>
            <w:tcW w:w="3062" w:type="dxa"/>
            <w:tcBorders>
              <w:top w:val="nil"/>
              <w:left w:val="nil"/>
              <w:bottom w:val="single" w:sz="4" w:space="0" w:color="auto"/>
              <w:right w:val="single" w:sz="4" w:space="0" w:color="auto"/>
            </w:tcBorders>
            <w:shd w:val="clear" w:color="auto" w:fill="auto"/>
            <w:noWrap/>
            <w:vAlign w:val="bottom"/>
            <w:hideMark/>
          </w:tcPr>
          <w:p w14:paraId="7A1DFFB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Internal</w:t>
            </w:r>
          </w:p>
        </w:tc>
      </w:tr>
      <w:tr w:rsidR="009963E1" w:rsidRPr="009963E1" w14:paraId="55CD9790"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84E79C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5A1E643"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3F0B699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External</w:t>
            </w:r>
          </w:p>
        </w:tc>
        <w:tc>
          <w:tcPr>
            <w:tcW w:w="3062" w:type="dxa"/>
            <w:tcBorders>
              <w:top w:val="nil"/>
              <w:left w:val="nil"/>
              <w:bottom w:val="single" w:sz="4" w:space="0" w:color="auto"/>
              <w:right w:val="single" w:sz="4" w:space="0" w:color="auto"/>
            </w:tcBorders>
            <w:shd w:val="clear" w:color="auto" w:fill="auto"/>
            <w:noWrap/>
            <w:vAlign w:val="bottom"/>
            <w:hideMark/>
          </w:tcPr>
          <w:p w14:paraId="33DD8F4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Fire Door</w:t>
            </w:r>
          </w:p>
        </w:tc>
      </w:tr>
      <w:tr w:rsidR="009963E1" w:rsidRPr="009963E1" w14:paraId="4B120F06"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B3C5F2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61C48D1"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622635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Internal</w:t>
            </w:r>
          </w:p>
        </w:tc>
        <w:tc>
          <w:tcPr>
            <w:tcW w:w="3062" w:type="dxa"/>
            <w:tcBorders>
              <w:top w:val="nil"/>
              <w:left w:val="nil"/>
              <w:bottom w:val="single" w:sz="4" w:space="0" w:color="auto"/>
              <w:right w:val="single" w:sz="4" w:space="0" w:color="auto"/>
            </w:tcBorders>
            <w:shd w:val="clear" w:color="auto" w:fill="auto"/>
            <w:noWrap/>
            <w:vAlign w:val="bottom"/>
            <w:hideMark/>
          </w:tcPr>
          <w:p w14:paraId="504A3CF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Double Door, Internal</w:t>
            </w:r>
          </w:p>
        </w:tc>
      </w:tr>
      <w:tr w:rsidR="009963E1" w:rsidRPr="009963E1" w14:paraId="155CC83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ED7289B"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6F3D8A76"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6F5CE0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Roller</w:t>
            </w:r>
          </w:p>
        </w:tc>
        <w:tc>
          <w:tcPr>
            <w:tcW w:w="3062" w:type="dxa"/>
            <w:tcBorders>
              <w:top w:val="nil"/>
              <w:left w:val="nil"/>
              <w:bottom w:val="single" w:sz="4" w:space="0" w:color="auto"/>
              <w:right w:val="single" w:sz="4" w:space="0" w:color="auto"/>
            </w:tcBorders>
            <w:shd w:val="clear" w:color="auto" w:fill="auto"/>
            <w:noWrap/>
            <w:vAlign w:val="bottom"/>
            <w:hideMark/>
          </w:tcPr>
          <w:p w14:paraId="3EEC96A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Roller - Servery</w:t>
            </w:r>
          </w:p>
        </w:tc>
      </w:tr>
      <w:tr w:rsidR="009963E1" w:rsidRPr="009963E1" w14:paraId="4345B05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37A5C6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28385EAC"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594B23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Windows - Internal</w:t>
            </w:r>
          </w:p>
        </w:tc>
        <w:tc>
          <w:tcPr>
            <w:tcW w:w="3062" w:type="dxa"/>
            <w:tcBorders>
              <w:top w:val="nil"/>
              <w:left w:val="nil"/>
              <w:bottom w:val="single" w:sz="4" w:space="0" w:color="auto"/>
              <w:right w:val="single" w:sz="4" w:space="0" w:color="auto"/>
            </w:tcBorders>
            <w:shd w:val="clear" w:color="auto" w:fill="auto"/>
            <w:noWrap/>
            <w:vAlign w:val="bottom"/>
            <w:hideMark/>
          </w:tcPr>
          <w:p w14:paraId="0486D27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Windows</w:t>
            </w:r>
          </w:p>
        </w:tc>
      </w:tr>
      <w:tr w:rsidR="009963E1" w:rsidRPr="009963E1" w14:paraId="686F07D2"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38AFCE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142691"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2E1878E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Ceiling Finish</w:t>
            </w:r>
          </w:p>
        </w:tc>
        <w:tc>
          <w:tcPr>
            <w:tcW w:w="3062" w:type="dxa"/>
            <w:tcBorders>
              <w:top w:val="nil"/>
              <w:left w:val="nil"/>
              <w:bottom w:val="single" w:sz="4" w:space="0" w:color="auto"/>
              <w:right w:val="single" w:sz="4" w:space="0" w:color="auto"/>
            </w:tcBorders>
            <w:shd w:val="clear" w:color="auto" w:fill="auto"/>
            <w:noWrap/>
            <w:vAlign w:val="bottom"/>
            <w:hideMark/>
          </w:tcPr>
          <w:p w14:paraId="7BE3ACF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Acoustic, Lining - Gyprock, Lining Other, Plaster, Suspended Acoustic, Suspended, Timber</w:t>
            </w:r>
          </w:p>
        </w:tc>
      </w:tr>
      <w:tr w:rsidR="009963E1" w:rsidRPr="009963E1" w14:paraId="39A5F63E"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68BF4C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423B63CB"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7B703E3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Floor Finish</w:t>
            </w:r>
          </w:p>
        </w:tc>
        <w:tc>
          <w:tcPr>
            <w:tcW w:w="3062" w:type="dxa"/>
            <w:tcBorders>
              <w:top w:val="nil"/>
              <w:left w:val="nil"/>
              <w:bottom w:val="single" w:sz="4" w:space="0" w:color="auto"/>
              <w:right w:val="single" w:sz="4" w:space="0" w:color="auto"/>
            </w:tcBorders>
            <w:shd w:val="clear" w:color="auto" w:fill="auto"/>
            <w:noWrap/>
            <w:vAlign w:val="bottom"/>
            <w:hideMark/>
          </w:tcPr>
          <w:p w14:paraId="1C10555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Concrete, Timber</w:t>
            </w:r>
          </w:p>
        </w:tc>
      </w:tr>
      <w:tr w:rsidR="009963E1" w:rsidRPr="009963E1" w14:paraId="61304C04"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EE47EFE"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0EE8A148"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D7FF3D1"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Internal</w:t>
            </w:r>
          </w:p>
        </w:tc>
        <w:tc>
          <w:tcPr>
            <w:tcW w:w="3062" w:type="dxa"/>
            <w:tcBorders>
              <w:top w:val="nil"/>
              <w:left w:val="nil"/>
              <w:bottom w:val="single" w:sz="4" w:space="0" w:color="auto"/>
              <w:right w:val="single" w:sz="4" w:space="0" w:color="auto"/>
            </w:tcBorders>
            <w:shd w:val="clear" w:color="auto" w:fill="auto"/>
            <w:noWrap/>
            <w:vAlign w:val="bottom"/>
            <w:hideMark/>
          </w:tcPr>
          <w:p w14:paraId="00B9564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Brick, Cladding, Concrete, Glass Block, Other, Plaster, Tile</w:t>
            </w:r>
          </w:p>
        </w:tc>
      </w:tr>
      <w:tr w:rsidR="009963E1" w:rsidRPr="009963E1" w14:paraId="00D131B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14E12E5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1DBA97D8"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HYDRAULIC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1A5FF8B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Plumbing and Pipework</w:t>
            </w:r>
          </w:p>
        </w:tc>
        <w:tc>
          <w:tcPr>
            <w:tcW w:w="3062" w:type="dxa"/>
            <w:tcBorders>
              <w:top w:val="nil"/>
              <w:left w:val="nil"/>
              <w:bottom w:val="single" w:sz="4" w:space="0" w:color="auto"/>
              <w:right w:val="single" w:sz="4" w:space="0" w:color="auto"/>
            </w:tcBorders>
            <w:shd w:val="clear" w:color="auto" w:fill="auto"/>
            <w:noWrap/>
            <w:vAlign w:val="bottom"/>
            <w:hideMark/>
          </w:tcPr>
          <w:p w14:paraId="6ED51D4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Not Applicable</w:t>
            </w:r>
          </w:p>
        </w:tc>
      </w:tr>
      <w:tr w:rsidR="009963E1" w:rsidRPr="009963E1" w14:paraId="4527BA3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46D1C4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E3F2F2"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ROOF</w:t>
            </w:r>
          </w:p>
        </w:tc>
        <w:tc>
          <w:tcPr>
            <w:tcW w:w="2835" w:type="dxa"/>
            <w:tcBorders>
              <w:top w:val="nil"/>
              <w:left w:val="nil"/>
              <w:bottom w:val="single" w:sz="4" w:space="0" w:color="auto"/>
              <w:right w:val="single" w:sz="4" w:space="0" w:color="auto"/>
            </w:tcBorders>
            <w:shd w:val="clear" w:color="000000" w:fill="D9D9D9"/>
            <w:noWrap/>
            <w:vAlign w:val="bottom"/>
            <w:hideMark/>
          </w:tcPr>
          <w:p w14:paraId="7BEBF0A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Fittings</w:t>
            </w:r>
          </w:p>
        </w:tc>
        <w:tc>
          <w:tcPr>
            <w:tcW w:w="3062" w:type="dxa"/>
            <w:tcBorders>
              <w:top w:val="nil"/>
              <w:left w:val="nil"/>
              <w:bottom w:val="single" w:sz="4" w:space="0" w:color="auto"/>
              <w:right w:val="single" w:sz="4" w:space="0" w:color="auto"/>
            </w:tcBorders>
            <w:shd w:val="clear" w:color="auto" w:fill="auto"/>
            <w:noWrap/>
            <w:vAlign w:val="bottom"/>
            <w:hideMark/>
          </w:tcPr>
          <w:p w14:paraId="257CF09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Soffit</w:t>
            </w:r>
          </w:p>
        </w:tc>
      </w:tr>
      <w:tr w:rsidR="009963E1" w:rsidRPr="009963E1" w14:paraId="6621D8B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0206BA9"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16CF0066"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E4EFFE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Roof Surface</w:t>
            </w:r>
          </w:p>
        </w:tc>
        <w:tc>
          <w:tcPr>
            <w:tcW w:w="3062" w:type="dxa"/>
            <w:tcBorders>
              <w:top w:val="nil"/>
              <w:left w:val="nil"/>
              <w:bottom w:val="single" w:sz="4" w:space="0" w:color="auto"/>
              <w:right w:val="single" w:sz="4" w:space="0" w:color="auto"/>
            </w:tcBorders>
            <w:shd w:val="clear" w:color="auto" w:fill="auto"/>
            <w:noWrap/>
            <w:vAlign w:val="bottom"/>
            <w:hideMark/>
          </w:tcPr>
          <w:p w14:paraId="57BC194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Tile</w:t>
            </w:r>
          </w:p>
        </w:tc>
      </w:tr>
      <w:tr w:rsidR="009963E1" w:rsidRPr="009963E1" w14:paraId="741A4219"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3B848362"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35</w:t>
            </w:r>
          </w:p>
        </w:tc>
        <w:tc>
          <w:tcPr>
            <w:tcW w:w="2406" w:type="dxa"/>
            <w:tcBorders>
              <w:top w:val="nil"/>
              <w:left w:val="nil"/>
              <w:bottom w:val="single" w:sz="4" w:space="0" w:color="auto"/>
              <w:right w:val="single" w:sz="4" w:space="0" w:color="auto"/>
            </w:tcBorders>
            <w:shd w:val="clear" w:color="auto" w:fill="auto"/>
            <w:noWrap/>
            <w:vAlign w:val="center"/>
            <w:hideMark/>
          </w:tcPr>
          <w:p w14:paraId="65B10D55"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FITOUTS &amp; FITTINGS</w:t>
            </w:r>
          </w:p>
        </w:tc>
        <w:tc>
          <w:tcPr>
            <w:tcW w:w="2835" w:type="dxa"/>
            <w:tcBorders>
              <w:top w:val="nil"/>
              <w:left w:val="nil"/>
              <w:bottom w:val="single" w:sz="4" w:space="0" w:color="auto"/>
              <w:right w:val="single" w:sz="4" w:space="0" w:color="auto"/>
            </w:tcBorders>
            <w:shd w:val="clear" w:color="000000" w:fill="D9D9D9"/>
            <w:noWrap/>
            <w:vAlign w:val="bottom"/>
            <w:hideMark/>
          </w:tcPr>
          <w:p w14:paraId="545961B3"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Roller</w:t>
            </w:r>
          </w:p>
        </w:tc>
        <w:tc>
          <w:tcPr>
            <w:tcW w:w="3062" w:type="dxa"/>
            <w:tcBorders>
              <w:top w:val="nil"/>
              <w:left w:val="nil"/>
              <w:bottom w:val="single" w:sz="4" w:space="0" w:color="auto"/>
              <w:right w:val="single" w:sz="4" w:space="0" w:color="auto"/>
            </w:tcBorders>
            <w:shd w:val="clear" w:color="auto" w:fill="auto"/>
            <w:noWrap/>
            <w:vAlign w:val="bottom"/>
            <w:hideMark/>
          </w:tcPr>
          <w:p w14:paraId="0405F87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78F9D0C"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E66BADC"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361B547A"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FIRE SERVICES</w:t>
            </w:r>
          </w:p>
        </w:tc>
        <w:tc>
          <w:tcPr>
            <w:tcW w:w="2835" w:type="dxa"/>
            <w:tcBorders>
              <w:top w:val="nil"/>
              <w:left w:val="nil"/>
              <w:bottom w:val="single" w:sz="4" w:space="0" w:color="auto"/>
              <w:right w:val="single" w:sz="4" w:space="0" w:color="auto"/>
            </w:tcBorders>
            <w:shd w:val="clear" w:color="000000" w:fill="D9D9D9"/>
            <w:noWrap/>
            <w:vAlign w:val="bottom"/>
            <w:hideMark/>
          </w:tcPr>
          <w:p w14:paraId="51849BE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 Fixed</w:t>
            </w:r>
          </w:p>
        </w:tc>
        <w:tc>
          <w:tcPr>
            <w:tcW w:w="3062" w:type="dxa"/>
            <w:tcBorders>
              <w:top w:val="nil"/>
              <w:left w:val="nil"/>
              <w:bottom w:val="single" w:sz="4" w:space="0" w:color="auto"/>
              <w:right w:val="single" w:sz="4" w:space="0" w:color="auto"/>
            </w:tcBorders>
            <w:shd w:val="clear" w:color="auto" w:fill="auto"/>
            <w:noWrap/>
            <w:vAlign w:val="bottom"/>
            <w:hideMark/>
          </w:tcPr>
          <w:p w14:paraId="675D764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Detectors</w:t>
            </w:r>
          </w:p>
        </w:tc>
      </w:tr>
      <w:tr w:rsidR="009963E1" w:rsidRPr="009963E1" w14:paraId="7334EB4D"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2B8896A0"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40</w:t>
            </w:r>
          </w:p>
        </w:tc>
        <w:tc>
          <w:tcPr>
            <w:tcW w:w="2406" w:type="dxa"/>
            <w:tcBorders>
              <w:top w:val="nil"/>
              <w:left w:val="nil"/>
              <w:bottom w:val="single" w:sz="4" w:space="0" w:color="auto"/>
              <w:right w:val="single" w:sz="4" w:space="0" w:color="auto"/>
            </w:tcBorders>
            <w:shd w:val="clear" w:color="auto" w:fill="auto"/>
            <w:noWrap/>
            <w:vAlign w:val="center"/>
            <w:hideMark/>
          </w:tcPr>
          <w:p w14:paraId="3207339F"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595416C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Fencing &amp; Walls</w:t>
            </w:r>
          </w:p>
        </w:tc>
        <w:tc>
          <w:tcPr>
            <w:tcW w:w="3062" w:type="dxa"/>
            <w:tcBorders>
              <w:top w:val="nil"/>
              <w:left w:val="nil"/>
              <w:bottom w:val="single" w:sz="4" w:space="0" w:color="auto"/>
              <w:right w:val="single" w:sz="4" w:space="0" w:color="auto"/>
            </w:tcBorders>
            <w:shd w:val="clear" w:color="auto" w:fill="auto"/>
            <w:noWrap/>
            <w:vAlign w:val="bottom"/>
            <w:hideMark/>
          </w:tcPr>
          <w:p w14:paraId="09FABD1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w:t>
            </w:r>
          </w:p>
        </w:tc>
      </w:tr>
      <w:tr w:rsidR="009963E1" w:rsidRPr="009963E1" w14:paraId="75538CC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5033E1E8"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716E61B6"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32A77A8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Ceiling Finish</w:t>
            </w:r>
          </w:p>
        </w:tc>
        <w:tc>
          <w:tcPr>
            <w:tcW w:w="3062" w:type="dxa"/>
            <w:tcBorders>
              <w:top w:val="nil"/>
              <w:left w:val="nil"/>
              <w:bottom w:val="single" w:sz="4" w:space="0" w:color="auto"/>
              <w:right w:val="single" w:sz="4" w:space="0" w:color="auto"/>
            </w:tcBorders>
            <w:shd w:val="clear" w:color="auto" w:fill="auto"/>
            <w:noWrap/>
            <w:vAlign w:val="bottom"/>
            <w:hideMark/>
          </w:tcPr>
          <w:p w14:paraId="5E1561B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Prefinished Metal</w:t>
            </w:r>
          </w:p>
        </w:tc>
      </w:tr>
      <w:tr w:rsidR="009963E1" w:rsidRPr="009963E1" w14:paraId="298009A5" w14:textId="77777777" w:rsidTr="00D5473D">
        <w:trPr>
          <w:trHeight w:val="300"/>
        </w:trPr>
        <w:tc>
          <w:tcPr>
            <w:tcW w:w="1246" w:type="dxa"/>
            <w:vMerge w:val="restart"/>
            <w:tcBorders>
              <w:top w:val="nil"/>
              <w:left w:val="single" w:sz="4" w:space="0" w:color="auto"/>
              <w:bottom w:val="single" w:sz="4" w:space="0" w:color="000000"/>
              <w:right w:val="single" w:sz="4" w:space="0" w:color="auto"/>
            </w:tcBorders>
            <w:shd w:val="clear" w:color="auto" w:fill="4A66AC" w:themeFill="accent1"/>
            <w:noWrap/>
            <w:vAlign w:val="center"/>
            <w:hideMark/>
          </w:tcPr>
          <w:p w14:paraId="214D0843"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50</w:t>
            </w:r>
          </w:p>
        </w:tc>
        <w:tc>
          <w:tcPr>
            <w:tcW w:w="24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42B4F4"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5124BA79"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Handrail</w:t>
            </w:r>
          </w:p>
        </w:tc>
        <w:tc>
          <w:tcPr>
            <w:tcW w:w="3062" w:type="dxa"/>
            <w:tcBorders>
              <w:top w:val="nil"/>
              <w:left w:val="nil"/>
              <w:bottom w:val="single" w:sz="4" w:space="0" w:color="auto"/>
              <w:right w:val="single" w:sz="4" w:space="0" w:color="auto"/>
            </w:tcBorders>
            <w:shd w:val="clear" w:color="auto" w:fill="auto"/>
            <w:noWrap/>
            <w:vAlign w:val="bottom"/>
            <w:hideMark/>
          </w:tcPr>
          <w:p w14:paraId="091298E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04D3B80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FFEB5DD"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993BE98"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1403A8D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Outbuildings</w:t>
            </w:r>
          </w:p>
        </w:tc>
        <w:tc>
          <w:tcPr>
            <w:tcW w:w="3062" w:type="dxa"/>
            <w:tcBorders>
              <w:top w:val="nil"/>
              <w:left w:val="nil"/>
              <w:bottom w:val="single" w:sz="4" w:space="0" w:color="auto"/>
              <w:right w:val="single" w:sz="4" w:space="0" w:color="auto"/>
            </w:tcBorders>
            <w:shd w:val="clear" w:color="auto" w:fill="auto"/>
            <w:noWrap/>
            <w:vAlign w:val="bottom"/>
            <w:hideMark/>
          </w:tcPr>
          <w:p w14:paraId="6B71B904"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xml:space="preserve">Garage, </w:t>
            </w:r>
            <w:r w:rsidRPr="009963E1">
              <w:rPr>
                <w:rFonts w:ascii="Arial Narrow" w:hAnsi="Arial Narrow"/>
                <w:color w:val="000000"/>
                <w:szCs w:val="22"/>
                <w:lang w:eastAsia="en-AU"/>
              </w:rPr>
              <w:t>Veranda</w:t>
            </w:r>
          </w:p>
        </w:tc>
      </w:tr>
      <w:tr w:rsidR="009963E1" w:rsidRPr="009963E1" w14:paraId="1D63902A"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4947BBD6"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5FFDCBAB"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267B518A"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63F3DC9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Aluminium</w:t>
            </w:r>
          </w:p>
        </w:tc>
      </w:tr>
      <w:tr w:rsidR="009963E1" w:rsidRPr="009963E1" w14:paraId="15B55271"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0F9E4AEA"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46ACBA90"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6B7E120F"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External Paving</w:t>
            </w:r>
          </w:p>
        </w:tc>
        <w:tc>
          <w:tcPr>
            <w:tcW w:w="3062" w:type="dxa"/>
            <w:tcBorders>
              <w:top w:val="nil"/>
              <w:left w:val="nil"/>
              <w:bottom w:val="single" w:sz="4" w:space="0" w:color="auto"/>
              <w:right w:val="single" w:sz="4" w:space="0" w:color="auto"/>
            </w:tcBorders>
            <w:shd w:val="clear" w:color="auto" w:fill="auto"/>
            <w:noWrap/>
            <w:vAlign w:val="bottom"/>
            <w:hideMark/>
          </w:tcPr>
          <w:p w14:paraId="5E87AAE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Concrete Slab, Concrete</w:t>
            </w:r>
          </w:p>
        </w:tc>
      </w:tr>
      <w:tr w:rsidR="009963E1" w:rsidRPr="009963E1" w14:paraId="3BE0ACE0"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682874B1"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vMerge/>
            <w:tcBorders>
              <w:top w:val="nil"/>
              <w:left w:val="single" w:sz="4" w:space="0" w:color="auto"/>
              <w:bottom w:val="single" w:sz="4" w:space="0" w:color="000000"/>
              <w:right w:val="single" w:sz="4" w:space="0" w:color="auto"/>
            </w:tcBorders>
            <w:vAlign w:val="center"/>
            <w:hideMark/>
          </w:tcPr>
          <w:p w14:paraId="73119A9E" w14:textId="77777777" w:rsidR="00A63674" w:rsidRPr="00DE25C7" w:rsidRDefault="00A63674" w:rsidP="00A63674">
            <w:pPr>
              <w:spacing w:after="0"/>
              <w:jc w:val="left"/>
              <w:rPr>
                <w:rFonts w:ascii="Arial Narrow" w:hAnsi="Arial Narrow"/>
                <w:b/>
                <w:color w:val="000000"/>
                <w:szCs w:val="22"/>
                <w:lang w:eastAsia="en-AU"/>
              </w:rPr>
            </w:pPr>
          </w:p>
        </w:tc>
        <w:tc>
          <w:tcPr>
            <w:tcW w:w="2835" w:type="dxa"/>
            <w:tcBorders>
              <w:top w:val="nil"/>
              <w:left w:val="nil"/>
              <w:bottom w:val="single" w:sz="4" w:space="0" w:color="auto"/>
              <w:right w:val="single" w:sz="4" w:space="0" w:color="auto"/>
            </w:tcBorders>
            <w:shd w:val="clear" w:color="000000" w:fill="D9D9D9"/>
            <w:noWrap/>
            <w:vAlign w:val="bottom"/>
            <w:hideMark/>
          </w:tcPr>
          <w:p w14:paraId="056583F5"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Septic Tank</w:t>
            </w:r>
          </w:p>
        </w:tc>
        <w:tc>
          <w:tcPr>
            <w:tcW w:w="3062" w:type="dxa"/>
            <w:tcBorders>
              <w:top w:val="nil"/>
              <w:left w:val="nil"/>
              <w:bottom w:val="single" w:sz="4" w:space="0" w:color="auto"/>
              <w:right w:val="single" w:sz="4" w:space="0" w:color="auto"/>
            </w:tcBorders>
            <w:shd w:val="clear" w:color="auto" w:fill="auto"/>
            <w:noWrap/>
            <w:vAlign w:val="bottom"/>
            <w:hideMark/>
          </w:tcPr>
          <w:p w14:paraId="2283F87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 </w:t>
            </w:r>
          </w:p>
        </w:tc>
      </w:tr>
      <w:tr w:rsidR="009963E1" w:rsidRPr="009963E1" w14:paraId="63180AB8"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3554E292"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1484C2AC"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FITOUTS &amp; FITTINGS</w:t>
            </w:r>
          </w:p>
        </w:tc>
        <w:tc>
          <w:tcPr>
            <w:tcW w:w="2835" w:type="dxa"/>
            <w:tcBorders>
              <w:top w:val="nil"/>
              <w:left w:val="nil"/>
              <w:bottom w:val="single" w:sz="4" w:space="0" w:color="auto"/>
              <w:right w:val="single" w:sz="4" w:space="0" w:color="auto"/>
            </w:tcBorders>
            <w:shd w:val="clear" w:color="000000" w:fill="D9D9D9"/>
            <w:noWrap/>
            <w:vAlign w:val="bottom"/>
            <w:hideMark/>
          </w:tcPr>
          <w:p w14:paraId="442D0CD6"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Doors - Internal</w:t>
            </w:r>
          </w:p>
        </w:tc>
        <w:tc>
          <w:tcPr>
            <w:tcW w:w="3062" w:type="dxa"/>
            <w:tcBorders>
              <w:top w:val="nil"/>
              <w:left w:val="nil"/>
              <w:bottom w:val="single" w:sz="4" w:space="0" w:color="auto"/>
              <w:right w:val="single" w:sz="4" w:space="0" w:color="auto"/>
            </w:tcBorders>
            <w:shd w:val="clear" w:color="auto" w:fill="auto"/>
            <w:noWrap/>
            <w:vAlign w:val="bottom"/>
            <w:hideMark/>
          </w:tcPr>
          <w:p w14:paraId="0F524B1B"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Fire Door</w:t>
            </w:r>
          </w:p>
        </w:tc>
      </w:tr>
      <w:tr w:rsidR="009963E1" w:rsidRPr="009963E1" w14:paraId="0A3D6890"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2C6032BA"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0186C30B"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29F53CB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External</w:t>
            </w:r>
          </w:p>
        </w:tc>
        <w:tc>
          <w:tcPr>
            <w:tcW w:w="3062" w:type="dxa"/>
            <w:tcBorders>
              <w:top w:val="nil"/>
              <w:left w:val="nil"/>
              <w:bottom w:val="single" w:sz="4" w:space="0" w:color="auto"/>
              <w:right w:val="single" w:sz="4" w:space="0" w:color="auto"/>
            </w:tcBorders>
            <w:shd w:val="clear" w:color="auto" w:fill="auto"/>
            <w:noWrap/>
            <w:vAlign w:val="bottom"/>
            <w:hideMark/>
          </w:tcPr>
          <w:p w14:paraId="4025EE8D"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Aluminium</w:t>
            </w:r>
          </w:p>
        </w:tc>
      </w:tr>
      <w:tr w:rsidR="009963E1" w:rsidRPr="009963E1" w14:paraId="31C4CC23" w14:textId="77777777" w:rsidTr="00D5473D">
        <w:trPr>
          <w:trHeight w:val="300"/>
        </w:trPr>
        <w:tc>
          <w:tcPr>
            <w:tcW w:w="1246" w:type="dxa"/>
            <w:vMerge/>
            <w:tcBorders>
              <w:top w:val="nil"/>
              <w:left w:val="single" w:sz="4" w:space="0" w:color="auto"/>
              <w:bottom w:val="single" w:sz="4" w:space="0" w:color="000000"/>
              <w:right w:val="single" w:sz="4" w:space="0" w:color="auto"/>
            </w:tcBorders>
            <w:shd w:val="clear" w:color="auto" w:fill="4A66AC" w:themeFill="accent1"/>
            <w:vAlign w:val="center"/>
            <w:hideMark/>
          </w:tcPr>
          <w:p w14:paraId="70E1031F" w14:textId="77777777" w:rsidR="00A63674" w:rsidRPr="00D5473D" w:rsidRDefault="00A63674" w:rsidP="00A63674">
            <w:pPr>
              <w:spacing w:after="0"/>
              <w:jc w:val="left"/>
              <w:rPr>
                <w:rFonts w:ascii="Arial Narrow" w:hAnsi="Arial Narrow"/>
                <w:b/>
                <w:color w:val="FFFFFF" w:themeColor="background1"/>
                <w:szCs w:val="22"/>
                <w:lang w:eastAsia="en-AU"/>
              </w:rPr>
            </w:pPr>
          </w:p>
        </w:tc>
        <w:tc>
          <w:tcPr>
            <w:tcW w:w="2406" w:type="dxa"/>
            <w:tcBorders>
              <w:top w:val="nil"/>
              <w:left w:val="nil"/>
              <w:bottom w:val="single" w:sz="4" w:space="0" w:color="auto"/>
              <w:right w:val="single" w:sz="4" w:space="0" w:color="auto"/>
            </w:tcBorders>
            <w:shd w:val="clear" w:color="auto" w:fill="auto"/>
            <w:noWrap/>
            <w:vAlign w:val="center"/>
            <w:hideMark/>
          </w:tcPr>
          <w:p w14:paraId="0341BFEA"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0C6C2D08"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Internal</w:t>
            </w:r>
          </w:p>
        </w:tc>
        <w:tc>
          <w:tcPr>
            <w:tcW w:w="3062" w:type="dxa"/>
            <w:tcBorders>
              <w:top w:val="nil"/>
              <w:left w:val="nil"/>
              <w:bottom w:val="single" w:sz="4" w:space="0" w:color="auto"/>
              <w:right w:val="single" w:sz="4" w:space="0" w:color="auto"/>
            </w:tcBorders>
            <w:shd w:val="clear" w:color="auto" w:fill="auto"/>
            <w:noWrap/>
            <w:vAlign w:val="bottom"/>
            <w:hideMark/>
          </w:tcPr>
          <w:p w14:paraId="2D084827"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Folding Partition, Lining Gyprock, Lining Other</w:t>
            </w:r>
          </w:p>
        </w:tc>
      </w:tr>
      <w:tr w:rsidR="009963E1" w:rsidRPr="009963E1" w14:paraId="4D136EAB" w14:textId="77777777" w:rsidTr="00D5473D">
        <w:trPr>
          <w:trHeight w:val="300"/>
        </w:trPr>
        <w:tc>
          <w:tcPr>
            <w:tcW w:w="1246" w:type="dxa"/>
            <w:tcBorders>
              <w:top w:val="nil"/>
              <w:left w:val="single" w:sz="4" w:space="0" w:color="auto"/>
              <w:bottom w:val="single" w:sz="4" w:space="0" w:color="auto"/>
              <w:right w:val="single" w:sz="4" w:space="0" w:color="auto"/>
            </w:tcBorders>
            <w:shd w:val="clear" w:color="auto" w:fill="4A66AC" w:themeFill="accent1"/>
            <w:noWrap/>
            <w:vAlign w:val="center"/>
            <w:hideMark/>
          </w:tcPr>
          <w:p w14:paraId="65D82C59"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55</w:t>
            </w:r>
          </w:p>
        </w:tc>
        <w:tc>
          <w:tcPr>
            <w:tcW w:w="2406" w:type="dxa"/>
            <w:tcBorders>
              <w:top w:val="nil"/>
              <w:left w:val="nil"/>
              <w:bottom w:val="single" w:sz="4" w:space="0" w:color="auto"/>
              <w:right w:val="single" w:sz="4" w:space="0" w:color="auto"/>
            </w:tcBorders>
            <w:shd w:val="clear" w:color="auto" w:fill="auto"/>
            <w:noWrap/>
            <w:vAlign w:val="center"/>
            <w:hideMark/>
          </w:tcPr>
          <w:p w14:paraId="312A3B6C"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EXTERNAL SITE</w:t>
            </w:r>
          </w:p>
        </w:tc>
        <w:tc>
          <w:tcPr>
            <w:tcW w:w="2835" w:type="dxa"/>
            <w:tcBorders>
              <w:top w:val="nil"/>
              <w:left w:val="nil"/>
              <w:bottom w:val="single" w:sz="4" w:space="0" w:color="auto"/>
              <w:right w:val="single" w:sz="4" w:space="0" w:color="auto"/>
            </w:tcBorders>
            <w:shd w:val="clear" w:color="000000" w:fill="D9D9D9"/>
            <w:noWrap/>
            <w:vAlign w:val="bottom"/>
            <w:hideMark/>
          </w:tcPr>
          <w:p w14:paraId="3C365B60"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Outbuildings</w:t>
            </w:r>
          </w:p>
        </w:tc>
        <w:tc>
          <w:tcPr>
            <w:tcW w:w="3062" w:type="dxa"/>
            <w:tcBorders>
              <w:top w:val="nil"/>
              <w:left w:val="nil"/>
              <w:bottom w:val="single" w:sz="4" w:space="0" w:color="auto"/>
              <w:right w:val="single" w:sz="4" w:space="0" w:color="auto"/>
            </w:tcBorders>
            <w:shd w:val="clear" w:color="auto" w:fill="auto"/>
            <w:noWrap/>
            <w:vAlign w:val="bottom"/>
            <w:hideMark/>
          </w:tcPr>
          <w:p w14:paraId="0C5C541C"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Walkway</w:t>
            </w:r>
          </w:p>
        </w:tc>
      </w:tr>
      <w:tr w:rsidR="009963E1" w:rsidRPr="009963E1" w14:paraId="61822E6A" w14:textId="77777777" w:rsidTr="00D5473D">
        <w:trPr>
          <w:trHeight w:val="300"/>
        </w:trPr>
        <w:tc>
          <w:tcPr>
            <w:tcW w:w="1246" w:type="dxa"/>
            <w:tcBorders>
              <w:top w:val="nil"/>
              <w:left w:val="single" w:sz="4" w:space="0" w:color="auto"/>
              <w:bottom w:val="single" w:sz="4" w:space="0" w:color="auto"/>
              <w:right w:val="single" w:sz="4" w:space="0" w:color="auto"/>
            </w:tcBorders>
            <w:shd w:val="clear" w:color="auto" w:fill="4A66AC" w:themeFill="accent1"/>
            <w:noWrap/>
            <w:vAlign w:val="center"/>
            <w:hideMark/>
          </w:tcPr>
          <w:p w14:paraId="7D896E4F" w14:textId="77777777" w:rsidR="00A63674" w:rsidRPr="00D5473D" w:rsidRDefault="00A63674" w:rsidP="00A63674">
            <w:pPr>
              <w:spacing w:after="0"/>
              <w:jc w:val="center"/>
              <w:rPr>
                <w:rFonts w:ascii="Arial Narrow" w:hAnsi="Arial Narrow"/>
                <w:b/>
                <w:color w:val="FFFFFF" w:themeColor="background1"/>
                <w:szCs w:val="22"/>
                <w:lang w:eastAsia="en-AU"/>
              </w:rPr>
            </w:pPr>
            <w:r w:rsidRPr="00D5473D">
              <w:rPr>
                <w:rFonts w:ascii="Arial Narrow" w:hAnsi="Arial Narrow"/>
                <w:b/>
                <w:color w:val="FFFFFF" w:themeColor="background1"/>
                <w:szCs w:val="22"/>
                <w:lang w:eastAsia="en-AU"/>
              </w:rPr>
              <w:t>65</w:t>
            </w:r>
          </w:p>
        </w:tc>
        <w:tc>
          <w:tcPr>
            <w:tcW w:w="2406" w:type="dxa"/>
            <w:tcBorders>
              <w:top w:val="nil"/>
              <w:left w:val="nil"/>
              <w:bottom w:val="single" w:sz="4" w:space="0" w:color="auto"/>
              <w:right w:val="single" w:sz="4" w:space="0" w:color="auto"/>
            </w:tcBorders>
            <w:shd w:val="clear" w:color="auto" w:fill="auto"/>
            <w:noWrap/>
            <w:vAlign w:val="center"/>
            <w:hideMark/>
          </w:tcPr>
          <w:p w14:paraId="1C59C4E3" w14:textId="77777777" w:rsidR="00A63674" w:rsidRPr="00DE25C7" w:rsidRDefault="00DE25C7" w:rsidP="00A63674">
            <w:pPr>
              <w:spacing w:after="0"/>
              <w:jc w:val="left"/>
              <w:rPr>
                <w:rFonts w:ascii="Arial Narrow" w:hAnsi="Arial Narrow"/>
                <w:b/>
                <w:color w:val="000000"/>
                <w:szCs w:val="22"/>
                <w:lang w:eastAsia="en-AU"/>
              </w:rPr>
            </w:pPr>
            <w:r w:rsidRPr="00DE25C7">
              <w:rPr>
                <w:rFonts w:ascii="Arial Narrow" w:hAnsi="Arial Narrow"/>
                <w:b/>
                <w:color w:val="000000"/>
                <w:szCs w:val="22"/>
                <w:lang w:eastAsia="en-AU"/>
              </w:rPr>
              <w:t>FINISHES</w:t>
            </w:r>
          </w:p>
        </w:tc>
        <w:tc>
          <w:tcPr>
            <w:tcW w:w="2835" w:type="dxa"/>
            <w:tcBorders>
              <w:top w:val="nil"/>
              <w:left w:val="nil"/>
              <w:bottom w:val="single" w:sz="4" w:space="0" w:color="auto"/>
              <w:right w:val="single" w:sz="4" w:space="0" w:color="auto"/>
            </w:tcBorders>
            <w:shd w:val="clear" w:color="000000" w:fill="D9D9D9"/>
            <w:noWrap/>
            <w:vAlign w:val="bottom"/>
            <w:hideMark/>
          </w:tcPr>
          <w:p w14:paraId="3AE2F96E"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Wall Finish - Internal</w:t>
            </w:r>
          </w:p>
        </w:tc>
        <w:tc>
          <w:tcPr>
            <w:tcW w:w="3062" w:type="dxa"/>
            <w:tcBorders>
              <w:top w:val="nil"/>
              <w:left w:val="nil"/>
              <w:bottom w:val="single" w:sz="4" w:space="0" w:color="auto"/>
              <w:right w:val="single" w:sz="4" w:space="0" w:color="auto"/>
            </w:tcBorders>
            <w:shd w:val="clear" w:color="auto" w:fill="auto"/>
            <w:noWrap/>
            <w:vAlign w:val="bottom"/>
            <w:hideMark/>
          </w:tcPr>
          <w:p w14:paraId="3087B6F2" w14:textId="77777777" w:rsidR="00A63674" w:rsidRPr="00A63674" w:rsidRDefault="00A63674" w:rsidP="00A63674">
            <w:pPr>
              <w:spacing w:after="0"/>
              <w:jc w:val="left"/>
              <w:rPr>
                <w:rFonts w:ascii="Arial Narrow" w:hAnsi="Arial Narrow"/>
                <w:color w:val="000000"/>
                <w:szCs w:val="22"/>
                <w:lang w:eastAsia="en-AU"/>
              </w:rPr>
            </w:pPr>
            <w:r w:rsidRPr="00A63674">
              <w:rPr>
                <w:rFonts w:ascii="Arial Narrow" w:hAnsi="Arial Narrow"/>
                <w:color w:val="000000"/>
                <w:szCs w:val="22"/>
                <w:lang w:eastAsia="en-AU"/>
              </w:rPr>
              <w:t>Timber</w:t>
            </w:r>
          </w:p>
        </w:tc>
      </w:tr>
    </w:tbl>
    <w:p w14:paraId="5A3B83CE" w14:textId="77777777" w:rsidR="00122FDC" w:rsidRDefault="00122FDC" w:rsidP="00A735EC">
      <w:pPr>
        <w:pStyle w:val="BodyText"/>
        <w:jc w:val="left"/>
      </w:pPr>
    </w:p>
    <w:p w14:paraId="383C53DF" w14:textId="77777777" w:rsidR="00122FDC" w:rsidRDefault="00122FDC" w:rsidP="00A735EC">
      <w:pPr>
        <w:pStyle w:val="BodyText"/>
        <w:jc w:val="left"/>
      </w:pPr>
    </w:p>
    <w:p w14:paraId="7D6A6A46" w14:textId="77777777" w:rsidR="00122FDC" w:rsidRDefault="00122FDC" w:rsidP="00A735EC">
      <w:pPr>
        <w:pStyle w:val="BodyText"/>
        <w:jc w:val="left"/>
        <w:sectPr w:rsidR="00122FDC" w:rsidSect="00AD6872">
          <w:footerReference w:type="default" r:id="rId43"/>
          <w:footerReference w:type="first" r:id="rId44"/>
          <w:pgSz w:w="11907" w:h="16840" w:code="9"/>
          <w:pgMar w:top="993" w:right="1134" w:bottom="142" w:left="1440" w:header="720" w:footer="720" w:gutter="0"/>
          <w:cols w:space="720"/>
          <w:docGrid w:linePitch="360"/>
        </w:sectPr>
      </w:pPr>
    </w:p>
    <w:p w14:paraId="767BFE94" w14:textId="77777777" w:rsidR="00DE246E" w:rsidRDefault="007926FF" w:rsidP="00A45E7B">
      <w:pPr>
        <w:pStyle w:val="BodyText"/>
      </w:pPr>
      <w:r>
        <w:rPr>
          <w:noProof/>
        </w:rPr>
        <w:lastRenderedPageBreak/>
        <w:pict w14:anchorId="708C46C0">
          <v:shape id="_x0000_s1029" type="#_x0000_t75" style="position:absolute;left:0;text-align:left;margin-left:-61.4pt;margin-top:-70.15pt;width:616.6pt;height:790.15pt;z-index:-251648000;mso-position-horizontal:absolute;mso-position-horizontal-relative:text;mso-position-vertical:absolute;mso-position-vertical-relative:text" wrapcoords="-35 0 -35 21575 21600 21575 21600 0 -35 0">
            <v:imagedata r:id="rId45" o:title="backpage"/>
            <w10:wrap type="tight"/>
          </v:shape>
        </w:pict>
      </w:r>
    </w:p>
    <w:sectPr w:rsidR="00DE246E" w:rsidSect="00A37116">
      <w:headerReference w:type="default" r:id="rId46"/>
      <w:footerReference w:type="default" r:id="rId47"/>
      <w:pgSz w:w="12240" w:h="15840"/>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4785A" w14:textId="77777777" w:rsidR="004D733F" w:rsidRDefault="004D733F" w:rsidP="00E36375">
      <w:pPr>
        <w:pStyle w:val="BodyText"/>
      </w:pPr>
      <w:r>
        <w:separator/>
      </w:r>
    </w:p>
  </w:endnote>
  <w:endnote w:type="continuationSeparator" w:id="0">
    <w:p w14:paraId="68C08F20" w14:textId="77777777" w:rsidR="004D733F" w:rsidRDefault="004D733F" w:rsidP="00E36375">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ews Gothic BT">
    <w:altName w:val="Calibri"/>
    <w:panose1 w:val="00000000000000000000"/>
    <w:charset w:val="00"/>
    <w:family w:val="swiss"/>
    <w:notTrueType/>
    <w:pitch w:val="default"/>
    <w:sig w:usb0="00000003" w:usb1="00000000" w:usb2="00000000" w:usb3="00000000" w:csb0="00000001" w:csb1="00000000"/>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A5DC3" w14:textId="77777777" w:rsidR="004D733F" w:rsidRPr="00904A7C" w:rsidRDefault="004D733F" w:rsidP="00A611C3">
    <w:pPr>
      <w:pStyle w:val="Footer"/>
      <w:tabs>
        <w:tab w:val="clear" w:pos="4320"/>
        <w:tab w:val="center" w:pos="4536"/>
        <w:tab w:val="left" w:pos="4820"/>
      </w:tabs>
      <w:spacing w:after="0"/>
      <w:ind w:right="-624"/>
      <w:jc w:val="left"/>
      <w:rPr>
        <w:rFonts w:ascii="Arial Narrow" w:hAnsi="Arial Narrow"/>
        <w:color w:val="0070C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C877B" w14:textId="77777777" w:rsidR="004D733F" w:rsidRPr="00104947" w:rsidRDefault="004D733F" w:rsidP="00C575D7">
    <w:pPr>
      <w:pStyle w:val="Footer"/>
      <w:tabs>
        <w:tab w:val="clear" w:pos="8640"/>
        <w:tab w:val="right" w:pos="8505"/>
      </w:tabs>
      <w:ind w:right="-482"/>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8896142"/>
      <w:docPartObj>
        <w:docPartGallery w:val="Page Numbers (Bottom of Page)"/>
        <w:docPartUnique/>
      </w:docPartObj>
    </w:sdtPr>
    <w:sdtEndPr>
      <w:rPr>
        <w:noProof/>
      </w:rPr>
    </w:sdtEndPr>
    <w:sdtContent>
      <w:p w14:paraId="2CE3C40E" w14:textId="77777777" w:rsidR="004D733F" w:rsidRDefault="004D733F">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8E509A1" w14:textId="77777777" w:rsidR="004D733F" w:rsidRPr="00904A7C" w:rsidRDefault="004D733F" w:rsidP="00A611C3">
    <w:pPr>
      <w:pStyle w:val="Footer"/>
      <w:tabs>
        <w:tab w:val="clear" w:pos="4320"/>
        <w:tab w:val="clear" w:pos="8640"/>
        <w:tab w:val="left" w:pos="1713"/>
      </w:tabs>
      <w:spacing w:after="0"/>
      <w:ind w:right="-164"/>
      <w:jc w:val="left"/>
      <w:rPr>
        <w:rFonts w:ascii="Arial Narrow" w:hAnsi="Arial Narrow" w:cs="Arial"/>
        <w:noProof/>
        <w:color w:val="0070C0"/>
        <w:sz w:val="24"/>
        <w:szCs w:val="24"/>
      </w:rPr>
    </w:pPr>
    <w:r>
      <w:rPr>
        <w:rFonts w:ascii="Arial Narrow" w:hAnsi="Arial Narrow" w:cs="Arial"/>
        <w:noProof/>
        <w:color w:val="0070C0"/>
        <w:sz w:val="24"/>
        <w:szCs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97FFC" w14:textId="77777777" w:rsidR="004D733F" w:rsidRPr="00904A7C" w:rsidRDefault="004D733F" w:rsidP="00DD785F">
    <w:pPr>
      <w:pStyle w:val="Footer"/>
      <w:pBdr>
        <w:top w:val="single" w:sz="4" w:space="1" w:color="auto"/>
      </w:pBdr>
      <w:tabs>
        <w:tab w:val="clear" w:pos="4320"/>
        <w:tab w:val="clear" w:pos="8640"/>
        <w:tab w:val="center" w:pos="1276"/>
        <w:tab w:val="left" w:pos="4820"/>
        <w:tab w:val="right" w:pos="9356"/>
      </w:tabs>
      <w:spacing w:after="0"/>
      <w:ind w:right="-23"/>
      <w:jc w:val="left"/>
      <w:rPr>
        <w:rFonts w:ascii="Arial Narrow" w:hAnsi="Arial Narrow" w:cs="Arial"/>
        <w:color w:val="0070C0"/>
        <w:sz w:val="24"/>
        <w:szCs w:val="24"/>
      </w:rPr>
    </w:pPr>
    <w:r w:rsidRPr="00904A7C">
      <w:rPr>
        <w:rFonts w:ascii="Arial Narrow" w:hAnsi="Arial Narrow" w:cs="Arial"/>
        <w:noProof/>
        <w:color w:val="0070C0"/>
        <w:sz w:val="24"/>
        <w:szCs w:val="24"/>
        <w:lang w:eastAsia="en-AU"/>
      </w:rPr>
      <w:drawing>
        <wp:inline distT="0" distB="0" distL="0" distR="0" wp14:anchorId="1E2869D5" wp14:editId="0F70D3E5">
          <wp:extent cx="561975" cy="136802"/>
          <wp:effectExtent l="19050" t="0" r="9525" b="0"/>
          <wp:docPr id="462"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904A7C">
      <w:rPr>
        <w:rFonts w:ascii="Arial Narrow" w:hAnsi="Arial Narrow" w:cs="Arial"/>
        <w:color w:val="0070C0"/>
        <w:sz w:val="24"/>
        <w:szCs w:val="24"/>
      </w:rPr>
      <w:t xml:space="preserve">CITY OF COCKBURN </w:t>
    </w:r>
    <w:r w:rsidRPr="00904A7C">
      <w:rPr>
        <w:rFonts w:ascii="Arial Narrow" w:hAnsi="Arial Narrow" w:cs="Arial"/>
        <w:color w:val="0070C0"/>
        <w:sz w:val="24"/>
        <w:szCs w:val="24"/>
      </w:rPr>
      <w:tab/>
    </w:r>
    <w:r w:rsidRPr="00904A7C">
      <w:rPr>
        <w:rFonts w:ascii="Arial Narrow" w:hAnsi="Arial Narrow" w:cs="Arial"/>
        <w:color w:val="0070C0"/>
        <w:sz w:val="24"/>
        <w:szCs w:val="24"/>
      </w:rPr>
      <w:tab/>
      <w:t xml:space="preserve">Page </w:t>
    </w:r>
    <w:r w:rsidRPr="00904A7C">
      <w:rPr>
        <w:rFonts w:ascii="Arial Narrow" w:hAnsi="Arial Narrow" w:cs="Arial"/>
        <w:color w:val="0070C0"/>
        <w:sz w:val="24"/>
        <w:szCs w:val="24"/>
      </w:rPr>
      <w:fldChar w:fldCharType="begin"/>
    </w:r>
    <w:r w:rsidRPr="00904A7C">
      <w:rPr>
        <w:rFonts w:ascii="Arial Narrow" w:hAnsi="Arial Narrow" w:cs="Arial"/>
        <w:color w:val="0070C0"/>
        <w:sz w:val="24"/>
        <w:szCs w:val="24"/>
      </w:rPr>
      <w:instrText xml:space="preserve"> PAGE   \* MERGEFORMAT </w:instrText>
    </w:r>
    <w:r w:rsidRPr="00904A7C">
      <w:rPr>
        <w:rFonts w:ascii="Arial Narrow" w:hAnsi="Arial Narrow" w:cs="Arial"/>
        <w:color w:val="0070C0"/>
        <w:sz w:val="24"/>
        <w:szCs w:val="24"/>
      </w:rPr>
      <w:fldChar w:fldCharType="separate"/>
    </w:r>
    <w:r>
      <w:rPr>
        <w:rFonts w:ascii="Arial Narrow" w:hAnsi="Arial Narrow" w:cs="Arial"/>
        <w:noProof/>
        <w:color w:val="0070C0"/>
        <w:sz w:val="24"/>
        <w:szCs w:val="24"/>
      </w:rPr>
      <w:t>1</w:t>
    </w:r>
    <w:r w:rsidRPr="00904A7C">
      <w:rPr>
        <w:rFonts w:ascii="Arial Narrow" w:hAnsi="Arial Narrow" w:cs="Arial"/>
        <w:color w:val="0070C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3140C" w14:textId="77777777" w:rsidR="004D733F" w:rsidRPr="00D43012" w:rsidRDefault="004D733F" w:rsidP="00D4301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FDB94" w14:textId="77777777" w:rsidR="004D733F" w:rsidRPr="00904A7C" w:rsidRDefault="004D733F" w:rsidP="008617DA">
    <w:pPr>
      <w:pStyle w:val="Footer"/>
      <w:pBdr>
        <w:top w:val="single" w:sz="4" w:space="1" w:color="auto"/>
      </w:pBdr>
      <w:tabs>
        <w:tab w:val="clear" w:pos="4320"/>
        <w:tab w:val="clear" w:pos="8640"/>
        <w:tab w:val="center" w:pos="1276"/>
        <w:tab w:val="left" w:pos="4820"/>
        <w:tab w:val="right" w:pos="21263"/>
      </w:tabs>
      <w:spacing w:after="0"/>
      <w:ind w:right="-23"/>
      <w:jc w:val="left"/>
      <w:rPr>
        <w:rFonts w:ascii="Arial Narrow" w:hAnsi="Arial Narrow" w:cs="Arial"/>
        <w:color w:val="0070C0"/>
        <w:sz w:val="24"/>
        <w:szCs w:val="24"/>
      </w:rPr>
    </w:pPr>
    <w:r w:rsidRPr="00904A7C">
      <w:rPr>
        <w:rFonts w:ascii="Arial Narrow" w:hAnsi="Arial Narrow" w:cs="Arial"/>
        <w:noProof/>
        <w:color w:val="0070C0"/>
        <w:sz w:val="24"/>
        <w:szCs w:val="24"/>
        <w:lang w:eastAsia="en-AU"/>
      </w:rPr>
      <w:drawing>
        <wp:inline distT="0" distB="0" distL="0" distR="0" wp14:anchorId="767D9E8D" wp14:editId="4C38876D">
          <wp:extent cx="561975" cy="136802"/>
          <wp:effectExtent l="19050" t="0" r="9525" b="0"/>
          <wp:docPr id="477"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904A7C">
      <w:rPr>
        <w:rFonts w:ascii="Arial Narrow" w:hAnsi="Arial Narrow" w:cs="Arial"/>
        <w:color w:val="0070C0"/>
        <w:sz w:val="24"/>
        <w:szCs w:val="24"/>
      </w:rPr>
      <w:t xml:space="preserve">CITY OF COCKBURN </w:t>
    </w:r>
    <w:r w:rsidRPr="00904A7C">
      <w:rPr>
        <w:rFonts w:ascii="Arial Narrow" w:hAnsi="Arial Narrow" w:cs="Arial"/>
        <w:color w:val="0070C0"/>
        <w:sz w:val="24"/>
        <w:szCs w:val="24"/>
      </w:rPr>
      <w:tab/>
    </w:r>
    <w:r w:rsidRPr="00904A7C">
      <w:rPr>
        <w:rFonts w:ascii="Arial Narrow" w:hAnsi="Arial Narrow" w:cs="Arial"/>
        <w:color w:val="0070C0"/>
        <w:sz w:val="24"/>
        <w:szCs w:val="24"/>
      </w:rPr>
      <w:tab/>
      <w:t xml:space="preserve">Page </w:t>
    </w:r>
    <w:r w:rsidRPr="00904A7C">
      <w:rPr>
        <w:rFonts w:ascii="Arial Narrow" w:hAnsi="Arial Narrow" w:cs="Arial"/>
        <w:color w:val="0070C0"/>
        <w:sz w:val="24"/>
        <w:szCs w:val="24"/>
      </w:rPr>
      <w:fldChar w:fldCharType="begin"/>
    </w:r>
    <w:r w:rsidRPr="00904A7C">
      <w:rPr>
        <w:rFonts w:ascii="Arial Narrow" w:hAnsi="Arial Narrow" w:cs="Arial"/>
        <w:color w:val="0070C0"/>
        <w:sz w:val="24"/>
        <w:szCs w:val="24"/>
      </w:rPr>
      <w:instrText xml:space="preserve"> PAGE   \* MERGEFORMAT </w:instrText>
    </w:r>
    <w:r w:rsidRPr="00904A7C">
      <w:rPr>
        <w:rFonts w:ascii="Arial Narrow" w:hAnsi="Arial Narrow" w:cs="Arial"/>
        <w:color w:val="0070C0"/>
        <w:sz w:val="24"/>
        <w:szCs w:val="24"/>
      </w:rPr>
      <w:fldChar w:fldCharType="separate"/>
    </w:r>
    <w:r>
      <w:rPr>
        <w:rFonts w:ascii="Arial Narrow" w:hAnsi="Arial Narrow" w:cs="Arial"/>
        <w:noProof/>
        <w:color w:val="0070C0"/>
        <w:sz w:val="24"/>
        <w:szCs w:val="24"/>
      </w:rPr>
      <w:t>1</w:t>
    </w:r>
    <w:r w:rsidRPr="00904A7C">
      <w:rPr>
        <w:rFonts w:ascii="Arial Narrow" w:hAnsi="Arial Narrow" w:cs="Arial"/>
        <w:color w:val="0070C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20FF7" w14:textId="77777777" w:rsidR="004D733F" w:rsidRPr="00367198" w:rsidRDefault="004D733F" w:rsidP="00E268A2">
    <w:pPr>
      <w:pStyle w:val="Footer"/>
      <w:tabs>
        <w:tab w:val="clear" w:pos="4320"/>
        <w:tab w:val="clear" w:pos="8640"/>
        <w:tab w:val="center" w:pos="4536"/>
        <w:tab w:val="left" w:pos="4820"/>
        <w:tab w:val="right" w:pos="9072"/>
      </w:tabs>
      <w:spacing w:after="0"/>
      <w:ind w:right="120"/>
      <w:jc w:val="left"/>
      <w:rPr>
        <w:color w:val="0070C0"/>
        <w:sz w:val="16"/>
        <w:szCs w:val="16"/>
      </w:rPr>
    </w:pP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02AAE" w14:textId="77777777" w:rsidR="004D733F" w:rsidRDefault="004D733F" w:rsidP="00E36375">
      <w:pPr>
        <w:pStyle w:val="BodyText"/>
      </w:pPr>
      <w:r>
        <w:separator/>
      </w:r>
    </w:p>
  </w:footnote>
  <w:footnote w:type="continuationSeparator" w:id="0">
    <w:p w14:paraId="78BB273A" w14:textId="77777777" w:rsidR="004D733F" w:rsidRDefault="004D733F" w:rsidP="00E36375">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C2A9A" w14:textId="77777777" w:rsidR="004D733F" w:rsidRPr="005D070C" w:rsidRDefault="004D733F" w:rsidP="00097182">
    <w:pPr>
      <w:pStyle w:val="Header"/>
      <w:jc w:val="right"/>
      <w:rPr>
        <w:color w:val="0070C0"/>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AB147" w14:textId="77777777" w:rsidR="004D733F" w:rsidRDefault="004D733F" w:rsidP="00642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3FEBC0" w14:textId="77777777" w:rsidR="004D733F" w:rsidRDefault="004D7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513BF" w14:textId="77777777" w:rsidR="004D733F" w:rsidRPr="00904A7C" w:rsidRDefault="004D733F" w:rsidP="00DD785F">
    <w:pPr>
      <w:pStyle w:val="Header"/>
      <w:jc w:val="right"/>
      <w:rPr>
        <w:rFonts w:ascii="Arial Narrow" w:hAnsi="Arial Narrow"/>
        <w:color w:val="0070C0"/>
        <w:sz w:val="24"/>
        <w:szCs w:val="24"/>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45AB4" w14:textId="77777777" w:rsidR="004D733F" w:rsidRDefault="004D73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A52E3" w14:textId="77777777" w:rsidR="004D733F" w:rsidRPr="00904A7C" w:rsidRDefault="007926FF" w:rsidP="00904A7C">
    <w:pPr>
      <w:pStyle w:val="Header"/>
      <w:jc w:val="right"/>
      <w:rPr>
        <w:rFonts w:ascii="Arial Narrow" w:hAnsi="Arial Narrow"/>
        <w:color w:val="0070C0"/>
        <w:sz w:val="24"/>
        <w:szCs w:val="24"/>
        <w:u w:val="single"/>
      </w:rPr>
    </w:pPr>
    <w:sdt>
      <w:sdtPr>
        <w:id w:val="1631463047"/>
        <w:docPartObj>
          <w:docPartGallery w:val="Page Numbers (Top of Page)"/>
          <w:docPartUnique/>
        </w:docPartObj>
      </w:sdtPr>
      <w:sdtEndPr/>
      <w:sdtContent/>
    </w:sdt>
    <w:r w:rsidR="004D733F" w:rsidRPr="00904A7C">
      <w:rPr>
        <w:rFonts w:ascii="Arial Narrow" w:hAnsi="Arial Narrow" w:cs="Arial"/>
        <w:color w:val="0070C0"/>
        <w:sz w:val="24"/>
        <w:szCs w:val="24"/>
        <w:u w:val="single"/>
      </w:rPr>
      <w:t xml:space="preserve"> BUILDINGS </w:t>
    </w:r>
    <w:r w:rsidR="004D733F">
      <w:rPr>
        <w:rFonts w:ascii="Arial Narrow" w:hAnsi="Arial Narrow" w:cs="Arial"/>
        <w:color w:val="0070C0"/>
        <w:sz w:val="24"/>
        <w:szCs w:val="24"/>
        <w:u w:val="single"/>
      </w:rPr>
      <w:t>AMP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76CF5" w14:textId="77777777" w:rsidR="004D733F" w:rsidRPr="00974CF5" w:rsidRDefault="004D733F" w:rsidP="00974CF5">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3B69"/>
    <w:multiLevelType w:val="hybridMultilevel"/>
    <w:tmpl w:val="1DB02802"/>
    <w:lvl w:ilvl="0" w:tplc="2F8C97E6">
      <w:start w:val="1"/>
      <w:numFmt w:val="decimal"/>
      <w:lvlText w:val="%1.)"/>
      <w:lvlJc w:val="left"/>
      <w:pPr>
        <w:ind w:left="720" w:hanging="360"/>
      </w:pPr>
      <w:rPr>
        <w:rFonts w:ascii="Arial Narrow" w:eastAsia="Times New Roman" w:hAnsi="Arial Narrow" w:cs="Times New Roman"/>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F47BEE"/>
    <w:multiLevelType w:val="hybridMultilevel"/>
    <w:tmpl w:val="56A43E06"/>
    <w:lvl w:ilvl="0" w:tplc="6BECDC0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43FE1"/>
    <w:multiLevelType w:val="hybridMultilevel"/>
    <w:tmpl w:val="C48E282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360"/>
        </w:tabs>
        <w:ind w:left="36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13A73023"/>
    <w:multiLevelType w:val="hybridMultilevel"/>
    <w:tmpl w:val="DAEE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7BA7CB3"/>
    <w:multiLevelType w:val="hybridMultilevel"/>
    <w:tmpl w:val="83364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CE1BB3"/>
    <w:multiLevelType w:val="hybridMultilevel"/>
    <w:tmpl w:val="3B70917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640E83"/>
    <w:multiLevelType w:val="hybridMultilevel"/>
    <w:tmpl w:val="CB1457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5403AE3"/>
    <w:multiLevelType w:val="hybridMultilevel"/>
    <w:tmpl w:val="86A86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DC018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D62016"/>
    <w:multiLevelType w:val="hybridMultilevel"/>
    <w:tmpl w:val="EED0694E"/>
    <w:lvl w:ilvl="0" w:tplc="0C090001">
      <w:start w:val="1"/>
      <w:numFmt w:val="bullet"/>
      <w:lvlText w:val=""/>
      <w:lvlJc w:val="left"/>
      <w:pPr>
        <w:ind w:left="1146" w:hanging="360"/>
      </w:pPr>
      <w:rPr>
        <w:rFonts w:ascii="Symbol" w:hAnsi="Symbol" w:hint="default"/>
      </w:rPr>
    </w:lvl>
    <w:lvl w:ilvl="1" w:tplc="0C090001">
      <w:start w:val="1"/>
      <w:numFmt w:val="bullet"/>
      <w:lvlText w:val=""/>
      <w:lvlJc w:val="left"/>
      <w:pPr>
        <w:ind w:left="1866" w:hanging="360"/>
      </w:pPr>
      <w:rPr>
        <w:rFonts w:ascii="Symbol" w:hAnsi="Symbol"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2AA6013"/>
    <w:multiLevelType w:val="hybridMultilevel"/>
    <w:tmpl w:val="1A3006D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3AFC15D8"/>
    <w:multiLevelType w:val="hybridMultilevel"/>
    <w:tmpl w:val="89364B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C1958BD"/>
    <w:multiLevelType w:val="hybridMultilevel"/>
    <w:tmpl w:val="871EF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E11E1A"/>
    <w:multiLevelType w:val="hybridMultilevel"/>
    <w:tmpl w:val="9DA67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F5028"/>
    <w:multiLevelType w:val="hybridMultilevel"/>
    <w:tmpl w:val="C516596E"/>
    <w:lvl w:ilvl="0" w:tplc="069292E0">
      <w:start w:val="1"/>
      <w:numFmt w:val="bullet"/>
      <w:lvlText w:val="­"/>
      <w:lvlJc w:val="left"/>
      <w:pPr>
        <w:tabs>
          <w:tab w:val="num" w:pos="2520"/>
        </w:tabs>
        <w:ind w:left="2520" w:hanging="360"/>
      </w:pPr>
      <w:rPr>
        <w:rFonts w:ascii="Courier New" w:hAnsi="Courier New"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8" w15:restartNumberingAfterBreak="0">
    <w:nsid w:val="46EA4543"/>
    <w:multiLevelType w:val="hybridMultilevel"/>
    <w:tmpl w:val="9AC2A9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5D54C2"/>
    <w:multiLevelType w:val="hybridMultilevel"/>
    <w:tmpl w:val="E6920CF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4EE03786"/>
    <w:multiLevelType w:val="hybridMultilevel"/>
    <w:tmpl w:val="5D04CE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E21947"/>
    <w:multiLevelType w:val="hybridMultilevel"/>
    <w:tmpl w:val="D0864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813262"/>
    <w:multiLevelType w:val="hybridMultilevel"/>
    <w:tmpl w:val="3A3C7CFE"/>
    <w:lvl w:ilvl="0" w:tplc="16B209B0">
      <w:start w:val="1"/>
      <w:numFmt w:val="bullet"/>
      <w:lvlText w:val=""/>
      <w:lvlJc w:val="left"/>
      <w:pPr>
        <w:tabs>
          <w:tab w:val="num" w:pos="1080"/>
        </w:tabs>
        <w:ind w:left="1080" w:hanging="360"/>
      </w:pPr>
      <w:rPr>
        <w:rFonts w:ascii="Symbol" w:hAnsi="Symbol" w:hint="default"/>
      </w:rPr>
    </w:lvl>
    <w:lvl w:ilvl="1" w:tplc="0C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4244221"/>
    <w:multiLevelType w:val="hybridMultilevel"/>
    <w:tmpl w:val="B34C06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C23B00"/>
    <w:multiLevelType w:val="hybridMultilevel"/>
    <w:tmpl w:val="50BEF2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F5197F"/>
    <w:multiLevelType w:val="hybridMultilevel"/>
    <w:tmpl w:val="40E05D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534509"/>
    <w:multiLevelType w:val="hybridMultilevel"/>
    <w:tmpl w:val="20A855F8"/>
    <w:lvl w:ilvl="0" w:tplc="1CCC34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BD786F"/>
    <w:multiLevelType w:val="hybridMultilevel"/>
    <w:tmpl w:val="0666F2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2608F6"/>
    <w:multiLevelType w:val="hybridMultilevel"/>
    <w:tmpl w:val="C4B633B8"/>
    <w:lvl w:ilvl="0" w:tplc="F3D2423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4A09C4"/>
    <w:multiLevelType w:val="hybridMultilevel"/>
    <w:tmpl w:val="DE306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C3E12"/>
    <w:multiLevelType w:val="hybridMultilevel"/>
    <w:tmpl w:val="2CECC1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0F50CF"/>
    <w:multiLevelType w:val="hybridMultilevel"/>
    <w:tmpl w:val="9CA04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E17963"/>
    <w:multiLevelType w:val="hybridMultilevel"/>
    <w:tmpl w:val="3AC4E0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B623E15"/>
    <w:multiLevelType w:val="hybridMultilevel"/>
    <w:tmpl w:val="A9FCACCE"/>
    <w:lvl w:ilvl="0" w:tplc="49B075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914BDB"/>
    <w:multiLevelType w:val="hybridMultilevel"/>
    <w:tmpl w:val="63C8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2"/>
  </w:num>
  <w:num w:numId="4">
    <w:abstractNumId w:val="16"/>
  </w:num>
  <w:num w:numId="5">
    <w:abstractNumId w:val="31"/>
  </w:num>
  <w:num w:numId="6">
    <w:abstractNumId w:val="33"/>
  </w:num>
  <w:num w:numId="7">
    <w:abstractNumId w:val="1"/>
  </w:num>
  <w:num w:numId="8">
    <w:abstractNumId w:val="7"/>
  </w:num>
  <w:num w:numId="9">
    <w:abstractNumId w:val="15"/>
  </w:num>
  <w:num w:numId="10">
    <w:abstractNumId w:val="8"/>
  </w:num>
  <w:num w:numId="11">
    <w:abstractNumId w:val="5"/>
  </w:num>
  <w:num w:numId="12">
    <w:abstractNumId w:val="24"/>
  </w:num>
  <w:num w:numId="13">
    <w:abstractNumId w:val="11"/>
  </w:num>
  <w:num w:numId="14">
    <w:abstractNumId w:val="36"/>
  </w:num>
  <w:num w:numId="15">
    <w:abstractNumId w:val="3"/>
  </w:num>
  <w:num w:numId="16">
    <w:abstractNumId w:val="12"/>
  </w:num>
  <w:num w:numId="17">
    <w:abstractNumId w:val="13"/>
  </w:num>
  <w:num w:numId="18">
    <w:abstractNumId w:val="17"/>
  </w:num>
  <w:num w:numId="19">
    <w:abstractNumId w:val="22"/>
  </w:num>
  <w:num w:numId="20">
    <w:abstractNumId w:val="35"/>
  </w:num>
  <w:num w:numId="21">
    <w:abstractNumId w:val="28"/>
  </w:num>
  <w:num w:numId="22">
    <w:abstractNumId w:val="26"/>
  </w:num>
  <w:num w:numId="23">
    <w:abstractNumId w:val="18"/>
  </w:num>
  <w:num w:numId="24">
    <w:abstractNumId w:val="34"/>
  </w:num>
  <w:num w:numId="25">
    <w:abstractNumId w:val="30"/>
  </w:num>
  <w:num w:numId="26">
    <w:abstractNumId w:val="9"/>
  </w:num>
  <w:num w:numId="27">
    <w:abstractNumId w:val="19"/>
  </w:num>
  <w:num w:numId="28">
    <w:abstractNumId w:val="4"/>
  </w:num>
  <w:num w:numId="29">
    <w:abstractNumId w:val="27"/>
  </w:num>
  <w:num w:numId="30">
    <w:abstractNumId w:val="23"/>
  </w:num>
  <w:num w:numId="31">
    <w:abstractNumId w:val="0"/>
  </w:num>
  <w:num w:numId="32">
    <w:abstractNumId w:val="6"/>
  </w:num>
  <w:num w:numId="33">
    <w:abstractNumId w:val="20"/>
  </w:num>
  <w:num w:numId="34">
    <w:abstractNumId w:val="21"/>
  </w:num>
  <w:num w:numId="35">
    <w:abstractNumId w:val="32"/>
  </w:num>
  <w:num w:numId="36">
    <w:abstractNumId w:val="14"/>
  </w:num>
  <w:num w:numId="37">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181"/>
  <w:displayHorizontalDrawingGridEvery w:val="2"/>
  <w:characterSpacingControl w:val="doNotCompress"/>
  <w:hdrShapeDefaults>
    <o:shapedefaults v:ext="edit" spidmax="57345">
      <o:colormenu v:ext="edit" fillcolor="#92d050"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5B1"/>
    <w:rsid w:val="000006B4"/>
    <w:rsid w:val="000007BE"/>
    <w:rsid w:val="00000C46"/>
    <w:rsid w:val="0000110E"/>
    <w:rsid w:val="000011F7"/>
    <w:rsid w:val="0000147E"/>
    <w:rsid w:val="00002B81"/>
    <w:rsid w:val="00003200"/>
    <w:rsid w:val="000037DE"/>
    <w:rsid w:val="0000386B"/>
    <w:rsid w:val="00003EC9"/>
    <w:rsid w:val="00003F69"/>
    <w:rsid w:val="00004542"/>
    <w:rsid w:val="000059B5"/>
    <w:rsid w:val="000062AC"/>
    <w:rsid w:val="000062E0"/>
    <w:rsid w:val="00007327"/>
    <w:rsid w:val="000076BF"/>
    <w:rsid w:val="00007B4F"/>
    <w:rsid w:val="00007C5D"/>
    <w:rsid w:val="00007CA5"/>
    <w:rsid w:val="00007EF7"/>
    <w:rsid w:val="00010866"/>
    <w:rsid w:val="00010CD2"/>
    <w:rsid w:val="00011272"/>
    <w:rsid w:val="000113A0"/>
    <w:rsid w:val="0001155D"/>
    <w:rsid w:val="000125F1"/>
    <w:rsid w:val="00012E1E"/>
    <w:rsid w:val="000136AC"/>
    <w:rsid w:val="00013851"/>
    <w:rsid w:val="00013FA9"/>
    <w:rsid w:val="00014FA1"/>
    <w:rsid w:val="0001517E"/>
    <w:rsid w:val="00016B9C"/>
    <w:rsid w:val="00017A2B"/>
    <w:rsid w:val="00017D19"/>
    <w:rsid w:val="000202E4"/>
    <w:rsid w:val="00020418"/>
    <w:rsid w:val="000206B9"/>
    <w:rsid w:val="0002171A"/>
    <w:rsid w:val="00021BBC"/>
    <w:rsid w:val="00021EF4"/>
    <w:rsid w:val="00022358"/>
    <w:rsid w:val="000225D1"/>
    <w:rsid w:val="0002291C"/>
    <w:rsid w:val="00023369"/>
    <w:rsid w:val="00023383"/>
    <w:rsid w:val="000238AB"/>
    <w:rsid w:val="00023998"/>
    <w:rsid w:val="00023B34"/>
    <w:rsid w:val="00025ECB"/>
    <w:rsid w:val="00027111"/>
    <w:rsid w:val="00027764"/>
    <w:rsid w:val="00030637"/>
    <w:rsid w:val="00030A93"/>
    <w:rsid w:val="00030E0E"/>
    <w:rsid w:val="00031AF2"/>
    <w:rsid w:val="00031E3E"/>
    <w:rsid w:val="00031E4D"/>
    <w:rsid w:val="000326F5"/>
    <w:rsid w:val="0003271C"/>
    <w:rsid w:val="00032865"/>
    <w:rsid w:val="00032A50"/>
    <w:rsid w:val="00033340"/>
    <w:rsid w:val="0003392D"/>
    <w:rsid w:val="00033A56"/>
    <w:rsid w:val="00033DF9"/>
    <w:rsid w:val="00034898"/>
    <w:rsid w:val="00034AB1"/>
    <w:rsid w:val="00035243"/>
    <w:rsid w:val="00035A03"/>
    <w:rsid w:val="00035C1B"/>
    <w:rsid w:val="00040216"/>
    <w:rsid w:val="00040394"/>
    <w:rsid w:val="000411CF"/>
    <w:rsid w:val="000413EA"/>
    <w:rsid w:val="00041A56"/>
    <w:rsid w:val="00041A7F"/>
    <w:rsid w:val="00041B0A"/>
    <w:rsid w:val="00043570"/>
    <w:rsid w:val="00043F40"/>
    <w:rsid w:val="0004506D"/>
    <w:rsid w:val="000453C5"/>
    <w:rsid w:val="00045645"/>
    <w:rsid w:val="00045FC5"/>
    <w:rsid w:val="00046643"/>
    <w:rsid w:val="00047756"/>
    <w:rsid w:val="00047963"/>
    <w:rsid w:val="00047C9A"/>
    <w:rsid w:val="000519B0"/>
    <w:rsid w:val="00051B36"/>
    <w:rsid w:val="00052CAC"/>
    <w:rsid w:val="00052E16"/>
    <w:rsid w:val="000536E7"/>
    <w:rsid w:val="00053742"/>
    <w:rsid w:val="000549D7"/>
    <w:rsid w:val="000552B4"/>
    <w:rsid w:val="0005546C"/>
    <w:rsid w:val="0005617B"/>
    <w:rsid w:val="00057398"/>
    <w:rsid w:val="00057636"/>
    <w:rsid w:val="00057D51"/>
    <w:rsid w:val="00060980"/>
    <w:rsid w:val="00060AED"/>
    <w:rsid w:val="0006116F"/>
    <w:rsid w:val="0006207C"/>
    <w:rsid w:val="00062AD6"/>
    <w:rsid w:val="00063D27"/>
    <w:rsid w:val="00063E00"/>
    <w:rsid w:val="00065145"/>
    <w:rsid w:val="00065803"/>
    <w:rsid w:val="0006637D"/>
    <w:rsid w:val="0006677A"/>
    <w:rsid w:val="0006693C"/>
    <w:rsid w:val="0006732E"/>
    <w:rsid w:val="00067512"/>
    <w:rsid w:val="00067ACB"/>
    <w:rsid w:val="00067F37"/>
    <w:rsid w:val="00070205"/>
    <w:rsid w:val="00070781"/>
    <w:rsid w:val="000710A1"/>
    <w:rsid w:val="0007289F"/>
    <w:rsid w:val="00072BB1"/>
    <w:rsid w:val="0007397F"/>
    <w:rsid w:val="00073B75"/>
    <w:rsid w:val="0007421A"/>
    <w:rsid w:val="00074460"/>
    <w:rsid w:val="000746D0"/>
    <w:rsid w:val="00074CB1"/>
    <w:rsid w:val="00074DB3"/>
    <w:rsid w:val="0007583A"/>
    <w:rsid w:val="00076143"/>
    <w:rsid w:val="00076866"/>
    <w:rsid w:val="00077829"/>
    <w:rsid w:val="00077F33"/>
    <w:rsid w:val="0008045D"/>
    <w:rsid w:val="0008051F"/>
    <w:rsid w:val="000806F0"/>
    <w:rsid w:val="000823C5"/>
    <w:rsid w:val="00082680"/>
    <w:rsid w:val="00083011"/>
    <w:rsid w:val="0008323A"/>
    <w:rsid w:val="00083B4A"/>
    <w:rsid w:val="00083DA1"/>
    <w:rsid w:val="000849C7"/>
    <w:rsid w:val="00084CEF"/>
    <w:rsid w:val="00085229"/>
    <w:rsid w:val="00085895"/>
    <w:rsid w:val="00086F93"/>
    <w:rsid w:val="00087249"/>
    <w:rsid w:val="000872D5"/>
    <w:rsid w:val="00090D9C"/>
    <w:rsid w:val="00090EB9"/>
    <w:rsid w:val="000918D3"/>
    <w:rsid w:val="00091DBB"/>
    <w:rsid w:val="0009374A"/>
    <w:rsid w:val="000937E8"/>
    <w:rsid w:val="00093895"/>
    <w:rsid w:val="00093B01"/>
    <w:rsid w:val="00094278"/>
    <w:rsid w:val="000949F8"/>
    <w:rsid w:val="00094D7B"/>
    <w:rsid w:val="00096066"/>
    <w:rsid w:val="00096883"/>
    <w:rsid w:val="00096C3C"/>
    <w:rsid w:val="00097182"/>
    <w:rsid w:val="00097FE8"/>
    <w:rsid w:val="000A1013"/>
    <w:rsid w:val="000A1A29"/>
    <w:rsid w:val="000A2516"/>
    <w:rsid w:val="000A2B25"/>
    <w:rsid w:val="000A3847"/>
    <w:rsid w:val="000A4251"/>
    <w:rsid w:val="000A476C"/>
    <w:rsid w:val="000A5B98"/>
    <w:rsid w:val="000A6363"/>
    <w:rsid w:val="000A6720"/>
    <w:rsid w:val="000A6980"/>
    <w:rsid w:val="000A6B44"/>
    <w:rsid w:val="000A6C5E"/>
    <w:rsid w:val="000A6EFF"/>
    <w:rsid w:val="000A70F3"/>
    <w:rsid w:val="000A71DF"/>
    <w:rsid w:val="000A7649"/>
    <w:rsid w:val="000A7CC1"/>
    <w:rsid w:val="000A7D63"/>
    <w:rsid w:val="000B136C"/>
    <w:rsid w:val="000B18AE"/>
    <w:rsid w:val="000B2002"/>
    <w:rsid w:val="000B2081"/>
    <w:rsid w:val="000B2332"/>
    <w:rsid w:val="000B2B6E"/>
    <w:rsid w:val="000B2E81"/>
    <w:rsid w:val="000B33A8"/>
    <w:rsid w:val="000B4559"/>
    <w:rsid w:val="000B5828"/>
    <w:rsid w:val="000B6200"/>
    <w:rsid w:val="000B714C"/>
    <w:rsid w:val="000B7318"/>
    <w:rsid w:val="000B7A81"/>
    <w:rsid w:val="000B7AFB"/>
    <w:rsid w:val="000C00F8"/>
    <w:rsid w:val="000C0BC8"/>
    <w:rsid w:val="000C2013"/>
    <w:rsid w:val="000C2B19"/>
    <w:rsid w:val="000C4909"/>
    <w:rsid w:val="000C6369"/>
    <w:rsid w:val="000C6991"/>
    <w:rsid w:val="000C738F"/>
    <w:rsid w:val="000C760D"/>
    <w:rsid w:val="000C7701"/>
    <w:rsid w:val="000C782E"/>
    <w:rsid w:val="000C7B5C"/>
    <w:rsid w:val="000C7FB5"/>
    <w:rsid w:val="000D01D6"/>
    <w:rsid w:val="000D02CA"/>
    <w:rsid w:val="000D1B9D"/>
    <w:rsid w:val="000D1C22"/>
    <w:rsid w:val="000D20ED"/>
    <w:rsid w:val="000D2352"/>
    <w:rsid w:val="000D27AC"/>
    <w:rsid w:val="000D3150"/>
    <w:rsid w:val="000D3A3E"/>
    <w:rsid w:val="000D4AB6"/>
    <w:rsid w:val="000D556F"/>
    <w:rsid w:val="000D578B"/>
    <w:rsid w:val="000D65D9"/>
    <w:rsid w:val="000D79E8"/>
    <w:rsid w:val="000D7E62"/>
    <w:rsid w:val="000E02ED"/>
    <w:rsid w:val="000E0651"/>
    <w:rsid w:val="000E1408"/>
    <w:rsid w:val="000E25B9"/>
    <w:rsid w:val="000E26B0"/>
    <w:rsid w:val="000E2BC3"/>
    <w:rsid w:val="000E320E"/>
    <w:rsid w:val="000E35B0"/>
    <w:rsid w:val="000E374B"/>
    <w:rsid w:val="000E3BDB"/>
    <w:rsid w:val="000E4119"/>
    <w:rsid w:val="000E4BAC"/>
    <w:rsid w:val="000E5607"/>
    <w:rsid w:val="000E6867"/>
    <w:rsid w:val="000E6921"/>
    <w:rsid w:val="000E6B39"/>
    <w:rsid w:val="000E7080"/>
    <w:rsid w:val="000F09DB"/>
    <w:rsid w:val="000F109F"/>
    <w:rsid w:val="000F1154"/>
    <w:rsid w:val="000F154C"/>
    <w:rsid w:val="000F18A2"/>
    <w:rsid w:val="000F1C99"/>
    <w:rsid w:val="000F39F6"/>
    <w:rsid w:val="000F4300"/>
    <w:rsid w:val="000F4851"/>
    <w:rsid w:val="000F4911"/>
    <w:rsid w:val="000F5092"/>
    <w:rsid w:val="000F5867"/>
    <w:rsid w:val="000F597A"/>
    <w:rsid w:val="000F5AA0"/>
    <w:rsid w:val="000F603A"/>
    <w:rsid w:val="000F61B8"/>
    <w:rsid w:val="000F64BA"/>
    <w:rsid w:val="000F66E3"/>
    <w:rsid w:val="000F68E3"/>
    <w:rsid w:val="000F698D"/>
    <w:rsid w:val="000F73B1"/>
    <w:rsid w:val="000F7C85"/>
    <w:rsid w:val="001000C1"/>
    <w:rsid w:val="0010014F"/>
    <w:rsid w:val="001006AE"/>
    <w:rsid w:val="001013AD"/>
    <w:rsid w:val="001019A6"/>
    <w:rsid w:val="001021BB"/>
    <w:rsid w:val="00102278"/>
    <w:rsid w:val="001024AA"/>
    <w:rsid w:val="0010344D"/>
    <w:rsid w:val="0010451C"/>
    <w:rsid w:val="00104659"/>
    <w:rsid w:val="00104947"/>
    <w:rsid w:val="00104F23"/>
    <w:rsid w:val="00104F6B"/>
    <w:rsid w:val="001054A5"/>
    <w:rsid w:val="00105534"/>
    <w:rsid w:val="00106827"/>
    <w:rsid w:val="00110277"/>
    <w:rsid w:val="00110EDB"/>
    <w:rsid w:val="00110FCF"/>
    <w:rsid w:val="001112F0"/>
    <w:rsid w:val="00111CA2"/>
    <w:rsid w:val="001123F4"/>
    <w:rsid w:val="001129B0"/>
    <w:rsid w:val="00112A3E"/>
    <w:rsid w:val="001134E0"/>
    <w:rsid w:val="0011389A"/>
    <w:rsid w:val="001141D3"/>
    <w:rsid w:val="0011449A"/>
    <w:rsid w:val="00114537"/>
    <w:rsid w:val="00114747"/>
    <w:rsid w:val="00114CB5"/>
    <w:rsid w:val="00115731"/>
    <w:rsid w:val="001157ED"/>
    <w:rsid w:val="00115D41"/>
    <w:rsid w:val="0011682B"/>
    <w:rsid w:val="001168F2"/>
    <w:rsid w:val="00116B70"/>
    <w:rsid w:val="001201B6"/>
    <w:rsid w:val="001202AF"/>
    <w:rsid w:val="001202CB"/>
    <w:rsid w:val="00120DDF"/>
    <w:rsid w:val="00120E9D"/>
    <w:rsid w:val="00121266"/>
    <w:rsid w:val="00121FB5"/>
    <w:rsid w:val="0012278E"/>
    <w:rsid w:val="00122CF2"/>
    <w:rsid w:val="00122E45"/>
    <w:rsid w:val="00122FDC"/>
    <w:rsid w:val="00123422"/>
    <w:rsid w:val="001238BC"/>
    <w:rsid w:val="00123996"/>
    <w:rsid w:val="001247E4"/>
    <w:rsid w:val="001248BE"/>
    <w:rsid w:val="00124BE1"/>
    <w:rsid w:val="00124C3A"/>
    <w:rsid w:val="00124C42"/>
    <w:rsid w:val="00124E3B"/>
    <w:rsid w:val="001254F4"/>
    <w:rsid w:val="00125B5C"/>
    <w:rsid w:val="00126E8D"/>
    <w:rsid w:val="001307F9"/>
    <w:rsid w:val="00131367"/>
    <w:rsid w:val="00131AB8"/>
    <w:rsid w:val="00132753"/>
    <w:rsid w:val="001328AD"/>
    <w:rsid w:val="00132B8D"/>
    <w:rsid w:val="00132F86"/>
    <w:rsid w:val="00133073"/>
    <w:rsid w:val="00134EDF"/>
    <w:rsid w:val="00135A10"/>
    <w:rsid w:val="00135E94"/>
    <w:rsid w:val="00136572"/>
    <w:rsid w:val="0013734F"/>
    <w:rsid w:val="00137ACE"/>
    <w:rsid w:val="00137F1B"/>
    <w:rsid w:val="00140EB0"/>
    <w:rsid w:val="001419CD"/>
    <w:rsid w:val="00141CD8"/>
    <w:rsid w:val="00142323"/>
    <w:rsid w:val="00142C7D"/>
    <w:rsid w:val="00142D1E"/>
    <w:rsid w:val="00143888"/>
    <w:rsid w:val="00143FCF"/>
    <w:rsid w:val="00144217"/>
    <w:rsid w:val="001447D6"/>
    <w:rsid w:val="0014542D"/>
    <w:rsid w:val="001458F1"/>
    <w:rsid w:val="00145A38"/>
    <w:rsid w:val="00145BB2"/>
    <w:rsid w:val="00145D87"/>
    <w:rsid w:val="00146833"/>
    <w:rsid w:val="00146DBF"/>
    <w:rsid w:val="00146E1D"/>
    <w:rsid w:val="00147EA5"/>
    <w:rsid w:val="00147F7E"/>
    <w:rsid w:val="00150024"/>
    <w:rsid w:val="00150F49"/>
    <w:rsid w:val="00151A20"/>
    <w:rsid w:val="00151E6E"/>
    <w:rsid w:val="00151E8A"/>
    <w:rsid w:val="00152063"/>
    <w:rsid w:val="001520FE"/>
    <w:rsid w:val="00152390"/>
    <w:rsid w:val="00152D7E"/>
    <w:rsid w:val="0015354A"/>
    <w:rsid w:val="00153C8E"/>
    <w:rsid w:val="001540FD"/>
    <w:rsid w:val="00154110"/>
    <w:rsid w:val="0015452B"/>
    <w:rsid w:val="001549EC"/>
    <w:rsid w:val="00155929"/>
    <w:rsid w:val="00155DD9"/>
    <w:rsid w:val="0015672C"/>
    <w:rsid w:val="00157406"/>
    <w:rsid w:val="00160D9F"/>
    <w:rsid w:val="00160E62"/>
    <w:rsid w:val="00161974"/>
    <w:rsid w:val="00162A89"/>
    <w:rsid w:val="00162DFB"/>
    <w:rsid w:val="00162EC4"/>
    <w:rsid w:val="00163952"/>
    <w:rsid w:val="00163F18"/>
    <w:rsid w:val="00164892"/>
    <w:rsid w:val="0016524D"/>
    <w:rsid w:val="001652A9"/>
    <w:rsid w:val="00165322"/>
    <w:rsid w:val="0016645F"/>
    <w:rsid w:val="00166499"/>
    <w:rsid w:val="001666C2"/>
    <w:rsid w:val="00167014"/>
    <w:rsid w:val="00167058"/>
    <w:rsid w:val="001672E3"/>
    <w:rsid w:val="001679A8"/>
    <w:rsid w:val="00167A19"/>
    <w:rsid w:val="00170241"/>
    <w:rsid w:val="001706A4"/>
    <w:rsid w:val="00170F58"/>
    <w:rsid w:val="00171774"/>
    <w:rsid w:val="00171AF3"/>
    <w:rsid w:val="00173112"/>
    <w:rsid w:val="001732D3"/>
    <w:rsid w:val="0017350B"/>
    <w:rsid w:val="00173A13"/>
    <w:rsid w:val="001748C7"/>
    <w:rsid w:val="00175BE5"/>
    <w:rsid w:val="0017693F"/>
    <w:rsid w:val="00176F86"/>
    <w:rsid w:val="001808EA"/>
    <w:rsid w:val="00180E56"/>
    <w:rsid w:val="00181BFD"/>
    <w:rsid w:val="00181F51"/>
    <w:rsid w:val="0018212C"/>
    <w:rsid w:val="001825DA"/>
    <w:rsid w:val="0018306F"/>
    <w:rsid w:val="00183413"/>
    <w:rsid w:val="00184081"/>
    <w:rsid w:val="0018496D"/>
    <w:rsid w:val="001850A9"/>
    <w:rsid w:val="001852C6"/>
    <w:rsid w:val="00185779"/>
    <w:rsid w:val="00185A06"/>
    <w:rsid w:val="00185E41"/>
    <w:rsid w:val="00185E77"/>
    <w:rsid w:val="00186296"/>
    <w:rsid w:val="00186480"/>
    <w:rsid w:val="001868F1"/>
    <w:rsid w:val="00187041"/>
    <w:rsid w:val="0019021B"/>
    <w:rsid w:val="001905DF"/>
    <w:rsid w:val="0019128E"/>
    <w:rsid w:val="00191742"/>
    <w:rsid w:val="00191BF2"/>
    <w:rsid w:val="001927AD"/>
    <w:rsid w:val="00192C19"/>
    <w:rsid w:val="00192ECC"/>
    <w:rsid w:val="001936DE"/>
    <w:rsid w:val="00193E1F"/>
    <w:rsid w:val="00193EF0"/>
    <w:rsid w:val="00194680"/>
    <w:rsid w:val="0019471F"/>
    <w:rsid w:val="00194A06"/>
    <w:rsid w:val="00194E51"/>
    <w:rsid w:val="00195062"/>
    <w:rsid w:val="00195FBA"/>
    <w:rsid w:val="00197790"/>
    <w:rsid w:val="001A0482"/>
    <w:rsid w:val="001A0DB7"/>
    <w:rsid w:val="001A0F07"/>
    <w:rsid w:val="001A15CA"/>
    <w:rsid w:val="001A185A"/>
    <w:rsid w:val="001A1A50"/>
    <w:rsid w:val="001A2124"/>
    <w:rsid w:val="001A2D79"/>
    <w:rsid w:val="001A3049"/>
    <w:rsid w:val="001A3AD2"/>
    <w:rsid w:val="001A3E0A"/>
    <w:rsid w:val="001A4852"/>
    <w:rsid w:val="001A4914"/>
    <w:rsid w:val="001A5418"/>
    <w:rsid w:val="001A68F1"/>
    <w:rsid w:val="001A6A58"/>
    <w:rsid w:val="001A6D9C"/>
    <w:rsid w:val="001A6DC7"/>
    <w:rsid w:val="001A6FA3"/>
    <w:rsid w:val="001A7104"/>
    <w:rsid w:val="001B031C"/>
    <w:rsid w:val="001B0913"/>
    <w:rsid w:val="001B0D18"/>
    <w:rsid w:val="001B115A"/>
    <w:rsid w:val="001B1484"/>
    <w:rsid w:val="001B1A59"/>
    <w:rsid w:val="001B1CD5"/>
    <w:rsid w:val="001B1DA5"/>
    <w:rsid w:val="001B2829"/>
    <w:rsid w:val="001B2B56"/>
    <w:rsid w:val="001B3058"/>
    <w:rsid w:val="001B37E6"/>
    <w:rsid w:val="001B3972"/>
    <w:rsid w:val="001B3C6F"/>
    <w:rsid w:val="001B4686"/>
    <w:rsid w:val="001B55C6"/>
    <w:rsid w:val="001B56E8"/>
    <w:rsid w:val="001B65E7"/>
    <w:rsid w:val="001B6A08"/>
    <w:rsid w:val="001B75B4"/>
    <w:rsid w:val="001B788F"/>
    <w:rsid w:val="001B78B4"/>
    <w:rsid w:val="001B7E50"/>
    <w:rsid w:val="001C01EB"/>
    <w:rsid w:val="001C0BBA"/>
    <w:rsid w:val="001C1E9E"/>
    <w:rsid w:val="001C2E35"/>
    <w:rsid w:val="001C351E"/>
    <w:rsid w:val="001C3531"/>
    <w:rsid w:val="001C3795"/>
    <w:rsid w:val="001C396C"/>
    <w:rsid w:val="001C3D24"/>
    <w:rsid w:val="001C40F1"/>
    <w:rsid w:val="001C4213"/>
    <w:rsid w:val="001C449C"/>
    <w:rsid w:val="001C4CBD"/>
    <w:rsid w:val="001C54AC"/>
    <w:rsid w:val="001C5971"/>
    <w:rsid w:val="001C7F52"/>
    <w:rsid w:val="001D0031"/>
    <w:rsid w:val="001D0EFE"/>
    <w:rsid w:val="001D14B5"/>
    <w:rsid w:val="001D160F"/>
    <w:rsid w:val="001D2636"/>
    <w:rsid w:val="001D2D0A"/>
    <w:rsid w:val="001D385D"/>
    <w:rsid w:val="001D3976"/>
    <w:rsid w:val="001D413F"/>
    <w:rsid w:val="001D485D"/>
    <w:rsid w:val="001D50BC"/>
    <w:rsid w:val="001D52ED"/>
    <w:rsid w:val="001D6648"/>
    <w:rsid w:val="001E0778"/>
    <w:rsid w:val="001E1613"/>
    <w:rsid w:val="001E1637"/>
    <w:rsid w:val="001E1C48"/>
    <w:rsid w:val="001E32D3"/>
    <w:rsid w:val="001E3D1B"/>
    <w:rsid w:val="001E3DE7"/>
    <w:rsid w:val="001E428C"/>
    <w:rsid w:val="001E44EB"/>
    <w:rsid w:val="001E4ED9"/>
    <w:rsid w:val="001E5156"/>
    <w:rsid w:val="001E54B4"/>
    <w:rsid w:val="001E55EA"/>
    <w:rsid w:val="001E5608"/>
    <w:rsid w:val="001E5616"/>
    <w:rsid w:val="001E569B"/>
    <w:rsid w:val="001E66E7"/>
    <w:rsid w:val="001E6C88"/>
    <w:rsid w:val="001F0035"/>
    <w:rsid w:val="001F074F"/>
    <w:rsid w:val="001F08A1"/>
    <w:rsid w:val="001F0963"/>
    <w:rsid w:val="001F0AE3"/>
    <w:rsid w:val="001F190E"/>
    <w:rsid w:val="001F1CE2"/>
    <w:rsid w:val="001F1FDD"/>
    <w:rsid w:val="001F2FC9"/>
    <w:rsid w:val="001F3329"/>
    <w:rsid w:val="001F40B4"/>
    <w:rsid w:val="001F442F"/>
    <w:rsid w:val="001F4725"/>
    <w:rsid w:val="001F4F54"/>
    <w:rsid w:val="001F543F"/>
    <w:rsid w:val="001F56BB"/>
    <w:rsid w:val="001F612E"/>
    <w:rsid w:val="001F629A"/>
    <w:rsid w:val="001F6B0A"/>
    <w:rsid w:val="001F7187"/>
    <w:rsid w:val="001F7301"/>
    <w:rsid w:val="002002C0"/>
    <w:rsid w:val="002003DF"/>
    <w:rsid w:val="002019EA"/>
    <w:rsid w:val="00201CE2"/>
    <w:rsid w:val="002021ED"/>
    <w:rsid w:val="0020295C"/>
    <w:rsid w:val="00202B03"/>
    <w:rsid w:val="00202D4A"/>
    <w:rsid w:val="00202E5D"/>
    <w:rsid w:val="0020651C"/>
    <w:rsid w:val="00207025"/>
    <w:rsid w:val="00207263"/>
    <w:rsid w:val="002073C1"/>
    <w:rsid w:val="0020796E"/>
    <w:rsid w:val="002107FB"/>
    <w:rsid w:val="00210F96"/>
    <w:rsid w:val="0021191A"/>
    <w:rsid w:val="00212020"/>
    <w:rsid w:val="00212156"/>
    <w:rsid w:val="00212583"/>
    <w:rsid w:val="00212F78"/>
    <w:rsid w:val="00214ACF"/>
    <w:rsid w:val="00215051"/>
    <w:rsid w:val="002152E8"/>
    <w:rsid w:val="00215733"/>
    <w:rsid w:val="00215BB6"/>
    <w:rsid w:val="00215CB4"/>
    <w:rsid w:val="002166D7"/>
    <w:rsid w:val="00217DCA"/>
    <w:rsid w:val="00220427"/>
    <w:rsid w:val="00220F55"/>
    <w:rsid w:val="00220F6F"/>
    <w:rsid w:val="00221540"/>
    <w:rsid w:val="00222674"/>
    <w:rsid w:val="00222895"/>
    <w:rsid w:val="00222972"/>
    <w:rsid w:val="00223041"/>
    <w:rsid w:val="00223199"/>
    <w:rsid w:val="00223283"/>
    <w:rsid w:val="00223B9E"/>
    <w:rsid w:val="002242D0"/>
    <w:rsid w:val="00224EBF"/>
    <w:rsid w:val="002252D7"/>
    <w:rsid w:val="0022547C"/>
    <w:rsid w:val="002257B5"/>
    <w:rsid w:val="0022633D"/>
    <w:rsid w:val="00226B53"/>
    <w:rsid w:val="00226FDF"/>
    <w:rsid w:val="00227263"/>
    <w:rsid w:val="0022742E"/>
    <w:rsid w:val="00227C83"/>
    <w:rsid w:val="002300DB"/>
    <w:rsid w:val="00230C84"/>
    <w:rsid w:val="00231728"/>
    <w:rsid w:val="00232147"/>
    <w:rsid w:val="002324EC"/>
    <w:rsid w:val="002328D5"/>
    <w:rsid w:val="002341D0"/>
    <w:rsid w:val="00234242"/>
    <w:rsid w:val="00235CF0"/>
    <w:rsid w:val="00236624"/>
    <w:rsid w:val="00236DAD"/>
    <w:rsid w:val="00237EC2"/>
    <w:rsid w:val="00240783"/>
    <w:rsid w:val="00240DAC"/>
    <w:rsid w:val="00240FA5"/>
    <w:rsid w:val="002411A5"/>
    <w:rsid w:val="0024180B"/>
    <w:rsid w:val="00241AFF"/>
    <w:rsid w:val="0024241D"/>
    <w:rsid w:val="00243741"/>
    <w:rsid w:val="002443BA"/>
    <w:rsid w:val="00244660"/>
    <w:rsid w:val="00245F17"/>
    <w:rsid w:val="00245FE1"/>
    <w:rsid w:val="00247BC9"/>
    <w:rsid w:val="00247D76"/>
    <w:rsid w:val="00247E42"/>
    <w:rsid w:val="0025127C"/>
    <w:rsid w:val="002517D5"/>
    <w:rsid w:val="00251C22"/>
    <w:rsid w:val="00251E59"/>
    <w:rsid w:val="00252DA1"/>
    <w:rsid w:val="00253549"/>
    <w:rsid w:val="00253718"/>
    <w:rsid w:val="00253B0F"/>
    <w:rsid w:val="00253B33"/>
    <w:rsid w:val="00254C30"/>
    <w:rsid w:val="00254F50"/>
    <w:rsid w:val="0025535B"/>
    <w:rsid w:val="00255718"/>
    <w:rsid w:val="00255987"/>
    <w:rsid w:val="00255C38"/>
    <w:rsid w:val="002562A8"/>
    <w:rsid w:val="00256950"/>
    <w:rsid w:val="00256C15"/>
    <w:rsid w:val="00257840"/>
    <w:rsid w:val="00257CF0"/>
    <w:rsid w:val="00260146"/>
    <w:rsid w:val="0026041F"/>
    <w:rsid w:val="0026060E"/>
    <w:rsid w:val="002609D2"/>
    <w:rsid w:val="00260EEF"/>
    <w:rsid w:val="002628CC"/>
    <w:rsid w:val="00262A58"/>
    <w:rsid w:val="00262AA9"/>
    <w:rsid w:val="002631DC"/>
    <w:rsid w:val="00264433"/>
    <w:rsid w:val="00264804"/>
    <w:rsid w:val="002648FB"/>
    <w:rsid w:val="002649C2"/>
    <w:rsid w:val="00265397"/>
    <w:rsid w:val="002657CB"/>
    <w:rsid w:val="00265997"/>
    <w:rsid w:val="00265F5B"/>
    <w:rsid w:val="0027028D"/>
    <w:rsid w:val="0027033D"/>
    <w:rsid w:val="00271BA4"/>
    <w:rsid w:val="00272513"/>
    <w:rsid w:val="00272815"/>
    <w:rsid w:val="00272999"/>
    <w:rsid w:val="00272A75"/>
    <w:rsid w:val="00273B2E"/>
    <w:rsid w:val="00274CB9"/>
    <w:rsid w:val="00275C01"/>
    <w:rsid w:val="00276ECC"/>
    <w:rsid w:val="00277021"/>
    <w:rsid w:val="00277223"/>
    <w:rsid w:val="0027735F"/>
    <w:rsid w:val="002777C8"/>
    <w:rsid w:val="0028099A"/>
    <w:rsid w:val="002820E1"/>
    <w:rsid w:val="00283A3E"/>
    <w:rsid w:val="002842F5"/>
    <w:rsid w:val="0028436E"/>
    <w:rsid w:val="00286071"/>
    <w:rsid w:val="002865CE"/>
    <w:rsid w:val="00287A08"/>
    <w:rsid w:val="00291583"/>
    <w:rsid w:val="00291E7B"/>
    <w:rsid w:val="0029278B"/>
    <w:rsid w:val="002927B8"/>
    <w:rsid w:val="00292E59"/>
    <w:rsid w:val="00292FD8"/>
    <w:rsid w:val="00293A1D"/>
    <w:rsid w:val="00293B60"/>
    <w:rsid w:val="00294AA9"/>
    <w:rsid w:val="00296ACB"/>
    <w:rsid w:val="00297536"/>
    <w:rsid w:val="002A03FE"/>
    <w:rsid w:val="002A1176"/>
    <w:rsid w:val="002A2D54"/>
    <w:rsid w:val="002A3AA6"/>
    <w:rsid w:val="002A3FF8"/>
    <w:rsid w:val="002A458B"/>
    <w:rsid w:val="002A4AC3"/>
    <w:rsid w:val="002A4AE6"/>
    <w:rsid w:val="002A4AE9"/>
    <w:rsid w:val="002A561A"/>
    <w:rsid w:val="002A5832"/>
    <w:rsid w:val="002A5DD9"/>
    <w:rsid w:val="002A66CF"/>
    <w:rsid w:val="002A6D43"/>
    <w:rsid w:val="002A6FE9"/>
    <w:rsid w:val="002A729F"/>
    <w:rsid w:val="002A755D"/>
    <w:rsid w:val="002B1923"/>
    <w:rsid w:val="002B19D1"/>
    <w:rsid w:val="002B2DEC"/>
    <w:rsid w:val="002B34EE"/>
    <w:rsid w:val="002B3962"/>
    <w:rsid w:val="002B3B8F"/>
    <w:rsid w:val="002B3D33"/>
    <w:rsid w:val="002B4441"/>
    <w:rsid w:val="002B4E36"/>
    <w:rsid w:val="002B4F0A"/>
    <w:rsid w:val="002B55E2"/>
    <w:rsid w:val="002B5820"/>
    <w:rsid w:val="002B5CF3"/>
    <w:rsid w:val="002B5DDB"/>
    <w:rsid w:val="002B60CC"/>
    <w:rsid w:val="002B61C6"/>
    <w:rsid w:val="002B6A4B"/>
    <w:rsid w:val="002C0324"/>
    <w:rsid w:val="002C21D9"/>
    <w:rsid w:val="002C22BB"/>
    <w:rsid w:val="002C24EB"/>
    <w:rsid w:val="002C3561"/>
    <w:rsid w:val="002C38F5"/>
    <w:rsid w:val="002C45C6"/>
    <w:rsid w:val="002C5AB1"/>
    <w:rsid w:val="002C5D03"/>
    <w:rsid w:val="002C615D"/>
    <w:rsid w:val="002C6184"/>
    <w:rsid w:val="002D1460"/>
    <w:rsid w:val="002D148D"/>
    <w:rsid w:val="002D1805"/>
    <w:rsid w:val="002D1B1D"/>
    <w:rsid w:val="002D1DFC"/>
    <w:rsid w:val="002D25D1"/>
    <w:rsid w:val="002D2BAA"/>
    <w:rsid w:val="002D322B"/>
    <w:rsid w:val="002D326D"/>
    <w:rsid w:val="002D36FF"/>
    <w:rsid w:val="002D3A35"/>
    <w:rsid w:val="002D3C7B"/>
    <w:rsid w:val="002D4C75"/>
    <w:rsid w:val="002D4F49"/>
    <w:rsid w:val="002D50BB"/>
    <w:rsid w:val="002D578B"/>
    <w:rsid w:val="002D5928"/>
    <w:rsid w:val="002D5979"/>
    <w:rsid w:val="002D6345"/>
    <w:rsid w:val="002D64D1"/>
    <w:rsid w:val="002D7060"/>
    <w:rsid w:val="002D77C2"/>
    <w:rsid w:val="002D79EF"/>
    <w:rsid w:val="002E006E"/>
    <w:rsid w:val="002E0613"/>
    <w:rsid w:val="002E0A05"/>
    <w:rsid w:val="002E17C3"/>
    <w:rsid w:val="002E197C"/>
    <w:rsid w:val="002E1C9F"/>
    <w:rsid w:val="002E1E9D"/>
    <w:rsid w:val="002E2098"/>
    <w:rsid w:val="002E21E9"/>
    <w:rsid w:val="002E23DE"/>
    <w:rsid w:val="002E29C0"/>
    <w:rsid w:val="002E2CB4"/>
    <w:rsid w:val="002E2FF5"/>
    <w:rsid w:val="002E3E0F"/>
    <w:rsid w:val="002E4158"/>
    <w:rsid w:val="002E44FF"/>
    <w:rsid w:val="002E463B"/>
    <w:rsid w:val="002E495E"/>
    <w:rsid w:val="002E4C66"/>
    <w:rsid w:val="002E4F3F"/>
    <w:rsid w:val="002E53BB"/>
    <w:rsid w:val="002E5B42"/>
    <w:rsid w:val="002E6C63"/>
    <w:rsid w:val="002E7415"/>
    <w:rsid w:val="002E7F72"/>
    <w:rsid w:val="002F15E9"/>
    <w:rsid w:val="002F17ED"/>
    <w:rsid w:val="002F1833"/>
    <w:rsid w:val="002F1D9D"/>
    <w:rsid w:val="002F219A"/>
    <w:rsid w:val="002F2618"/>
    <w:rsid w:val="002F3026"/>
    <w:rsid w:val="002F306D"/>
    <w:rsid w:val="002F3F9F"/>
    <w:rsid w:val="002F41C8"/>
    <w:rsid w:val="002F4B85"/>
    <w:rsid w:val="002F4E8E"/>
    <w:rsid w:val="002F529C"/>
    <w:rsid w:val="002F5700"/>
    <w:rsid w:val="002F6587"/>
    <w:rsid w:val="002F7F7C"/>
    <w:rsid w:val="0030036A"/>
    <w:rsid w:val="00300421"/>
    <w:rsid w:val="00300F45"/>
    <w:rsid w:val="00300F53"/>
    <w:rsid w:val="00300F73"/>
    <w:rsid w:val="0030122C"/>
    <w:rsid w:val="00301619"/>
    <w:rsid w:val="00302002"/>
    <w:rsid w:val="00302609"/>
    <w:rsid w:val="00302A3D"/>
    <w:rsid w:val="00302C35"/>
    <w:rsid w:val="003030F7"/>
    <w:rsid w:val="0030403A"/>
    <w:rsid w:val="003043B7"/>
    <w:rsid w:val="00304A3D"/>
    <w:rsid w:val="00304CDF"/>
    <w:rsid w:val="00305CC8"/>
    <w:rsid w:val="00305EF1"/>
    <w:rsid w:val="00306447"/>
    <w:rsid w:val="00306580"/>
    <w:rsid w:val="003067B1"/>
    <w:rsid w:val="00306A87"/>
    <w:rsid w:val="00306D0B"/>
    <w:rsid w:val="003070C0"/>
    <w:rsid w:val="003076B6"/>
    <w:rsid w:val="0030774B"/>
    <w:rsid w:val="003101A1"/>
    <w:rsid w:val="00310579"/>
    <w:rsid w:val="00310881"/>
    <w:rsid w:val="003108BF"/>
    <w:rsid w:val="00310B5B"/>
    <w:rsid w:val="00311028"/>
    <w:rsid w:val="0031114F"/>
    <w:rsid w:val="00311BE4"/>
    <w:rsid w:val="00311F23"/>
    <w:rsid w:val="003126A8"/>
    <w:rsid w:val="003157B5"/>
    <w:rsid w:val="0031651C"/>
    <w:rsid w:val="00317CCD"/>
    <w:rsid w:val="00317CDF"/>
    <w:rsid w:val="0032084B"/>
    <w:rsid w:val="00321CD5"/>
    <w:rsid w:val="00321D6A"/>
    <w:rsid w:val="00321EF6"/>
    <w:rsid w:val="0032252B"/>
    <w:rsid w:val="00322A17"/>
    <w:rsid w:val="0032317C"/>
    <w:rsid w:val="00324360"/>
    <w:rsid w:val="0032447D"/>
    <w:rsid w:val="0032458B"/>
    <w:rsid w:val="00324F35"/>
    <w:rsid w:val="00325332"/>
    <w:rsid w:val="0032539C"/>
    <w:rsid w:val="0032621B"/>
    <w:rsid w:val="003264F2"/>
    <w:rsid w:val="00326A0F"/>
    <w:rsid w:val="00326E96"/>
    <w:rsid w:val="00330633"/>
    <w:rsid w:val="00330CD7"/>
    <w:rsid w:val="003320A5"/>
    <w:rsid w:val="0033222C"/>
    <w:rsid w:val="003327C9"/>
    <w:rsid w:val="003327FF"/>
    <w:rsid w:val="00332ADF"/>
    <w:rsid w:val="003335D9"/>
    <w:rsid w:val="003337EE"/>
    <w:rsid w:val="003338A3"/>
    <w:rsid w:val="00334006"/>
    <w:rsid w:val="003343F4"/>
    <w:rsid w:val="00334D62"/>
    <w:rsid w:val="00336495"/>
    <w:rsid w:val="003370E7"/>
    <w:rsid w:val="003371FB"/>
    <w:rsid w:val="00337B91"/>
    <w:rsid w:val="003400C8"/>
    <w:rsid w:val="00340DBC"/>
    <w:rsid w:val="00341822"/>
    <w:rsid w:val="00342030"/>
    <w:rsid w:val="0034204C"/>
    <w:rsid w:val="003424CA"/>
    <w:rsid w:val="00342B0E"/>
    <w:rsid w:val="0034306B"/>
    <w:rsid w:val="00343AAD"/>
    <w:rsid w:val="00343BFA"/>
    <w:rsid w:val="00343C4B"/>
    <w:rsid w:val="00343D8C"/>
    <w:rsid w:val="00345F67"/>
    <w:rsid w:val="0034609F"/>
    <w:rsid w:val="0034627A"/>
    <w:rsid w:val="003465AE"/>
    <w:rsid w:val="003469CF"/>
    <w:rsid w:val="0034787B"/>
    <w:rsid w:val="00350387"/>
    <w:rsid w:val="0035043B"/>
    <w:rsid w:val="0035066D"/>
    <w:rsid w:val="003517A4"/>
    <w:rsid w:val="003518BF"/>
    <w:rsid w:val="00351916"/>
    <w:rsid w:val="00351CA3"/>
    <w:rsid w:val="00351E8F"/>
    <w:rsid w:val="0035213B"/>
    <w:rsid w:val="00352FFA"/>
    <w:rsid w:val="0035322F"/>
    <w:rsid w:val="00353534"/>
    <w:rsid w:val="00353FBD"/>
    <w:rsid w:val="00354220"/>
    <w:rsid w:val="003543C1"/>
    <w:rsid w:val="00355475"/>
    <w:rsid w:val="003559B9"/>
    <w:rsid w:val="00355E6C"/>
    <w:rsid w:val="0035630A"/>
    <w:rsid w:val="003565BE"/>
    <w:rsid w:val="00360222"/>
    <w:rsid w:val="0036047C"/>
    <w:rsid w:val="00362218"/>
    <w:rsid w:val="003633BA"/>
    <w:rsid w:val="00363480"/>
    <w:rsid w:val="00364357"/>
    <w:rsid w:val="00366352"/>
    <w:rsid w:val="003670E3"/>
    <w:rsid w:val="0036711B"/>
    <w:rsid w:val="00367178"/>
    <w:rsid w:val="00367198"/>
    <w:rsid w:val="00370C35"/>
    <w:rsid w:val="0037126C"/>
    <w:rsid w:val="0037128B"/>
    <w:rsid w:val="00371DAD"/>
    <w:rsid w:val="0037212C"/>
    <w:rsid w:val="003724ED"/>
    <w:rsid w:val="00372CD8"/>
    <w:rsid w:val="00373BD5"/>
    <w:rsid w:val="00375602"/>
    <w:rsid w:val="00375735"/>
    <w:rsid w:val="003757F6"/>
    <w:rsid w:val="00375AEA"/>
    <w:rsid w:val="003778A9"/>
    <w:rsid w:val="0038004D"/>
    <w:rsid w:val="003800F8"/>
    <w:rsid w:val="003808C2"/>
    <w:rsid w:val="00381B4C"/>
    <w:rsid w:val="00381D81"/>
    <w:rsid w:val="0038266A"/>
    <w:rsid w:val="00382B6F"/>
    <w:rsid w:val="00382C7F"/>
    <w:rsid w:val="00382F09"/>
    <w:rsid w:val="003832B4"/>
    <w:rsid w:val="0038366C"/>
    <w:rsid w:val="00383933"/>
    <w:rsid w:val="00384509"/>
    <w:rsid w:val="003847FE"/>
    <w:rsid w:val="00384E86"/>
    <w:rsid w:val="003851F5"/>
    <w:rsid w:val="00385210"/>
    <w:rsid w:val="00385431"/>
    <w:rsid w:val="003855B0"/>
    <w:rsid w:val="00385ACD"/>
    <w:rsid w:val="00386F9E"/>
    <w:rsid w:val="0038715C"/>
    <w:rsid w:val="00387B77"/>
    <w:rsid w:val="00390C3D"/>
    <w:rsid w:val="003914D6"/>
    <w:rsid w:val="00391882"/>
    <w:rsid w:val="0039246C"/>
    <w:rsid w:val="003924E1"/>
    <w:rsid w:val="00393501"/>
    <w:rsid w:val="00393BA6"/>
    <w:rsid w:val="00394E95"/>
    <w:rsid w:val="0039707D"/>
    <w:rsid w:val="003975C5"/>
    <w:rsid w:val="0039765D"/>
    <w:rsid w:val="00397BAF"/>
    <w:rsid w:val="003A1BD8"/>
    <w:rsid w:val="003A2008"/>
    <w:rsid w:val="003A235F"/>
    <w:rsid w:val="003A29F0"/>
    <w:rsid w:val="003A2A22"/>
    <w:rsid w:val="003A3257"/>
    <w:rsid w:val="003A362C"/>
    <w:rsid w:val="003A3AC3"/>
    <w:rsid w:val="003A4577"/>
    <w:rsid w:val="003A4A1D"/>
    <w:rsid w:val="003A5345"/>
    <w:rsid w:val="003A5BE1"/>
    <w:rsid w:val="003A6889"/>
    <w:rsid w:val="003A6BD4"/>
    <w:rsid w:val="003B0587"/>
    <w:rsid w:val="003B08B7"/>
    <w:rsid w:val="003B0BE0"/>
    <w:rsid w:val="003B1A52"/>
    <w:rsid w:val="003B1ABD"/>
    <w:rsid w:val="003B3166"/>
    <w:rsid w:val="003B3238"/>
    <w:rsid w:val="003B454E"/>
    <w:rsid w:val="003B4689"/>
    <w:rsid w:val="003B4A7F"/>
    <w:rsid w:val="003B4B94"/>
    <w:rsid w:val="003B5127"/>
    <w:rsid w:val="003B5533"/>
    <w:rsid w:val="003B5742"/>
    <w:rsid w:val="003B5BE5"/>
    <w:rsid w:val="003B6479"/>
    <w:rsid w:val="003B7439"/>
    <w:rsid w:val="003B796C"/>
    <w:rsid w:val="003B7CBF"/>
    <w:rsid w:val="003C0093"/>
    <w:rsid w:val="003C03A0"/>
    <w:rsid w:val="003C202E"/>
    <w:rsid w:val="003C2369"/>
    <w:rsid w:val="003C53CA"/>
    <w:rsid w:val="003C645D"/>
    <w:rsid w:val="003C651C"/>
    <w:rsid w:val="003C6C0F"/>
    <w:rsid w:val="003C6E91"/>
    <w:rsid w:val="003D0089"/>
    <w:rsid w:val="003D0B14"/>
    <w:rsid w:val="003D0EFE"/>
    <w:rsid w:val="003D11EC"/>
    <w:rsid w:val="003D1557"/>
    <w:rsid w:val="003D1EAE"/>
    <w:rsid w:val="003D278F"/>
    <w:rsid w:val="003D2EC5"/>
    <w:rsid w:val="003D31DE"/>
    <w:rsid w:val="003D3345"/>
    <w:rsid w:val="003D45CC"/>
    <w:rsid w:val="003D46E1"/>
    <w:rsid w:val="003D4D3F"/>
    <w:rsid w:val="003D5276"/>
    <w:rsid w:val="003D5540"/>
    <w:rsid w:val="003D59F2"/>
    <w:rsid w:val="003D66C4"/>
    <w:rsid w:val="003D67F2"/>
    <w:rsid w:val="003D6BF4"/>
    <w:rsid w:val="003D72DC"/>
    <w:rsid w:val="003D7471"/>
    <w:rsid w:val="003D7506"/>
    <w:rsid w:val="003D7B32"/>
    <w:rsid w:val="003E0295"/>
    <w:rsid w:val="003E02B0"/>
    <w:rsid w:val="003E0BD8"/>
    <w:rsid w:val="003E0D3A"/>
    <w:rsid w:val="003E13DF"/>
    <w:rsid w:val="003E1518"/>
    <w:rsid w:val="003E2C38"/>
    <w:rsid w:val="003E304E"/>
    <w:rsid w:val="003E4E8F"/>
    <w:rsid w:val="003E536F"/>
    <w:rsid w:val="003E5B90"/>
    <w:rsid w:val="003E6603"/>
    <w:rsid w:val="003E7483"/>
    <w:rsid w:val="003F0047"/>
    <w:rsid w:val="003F022C"/>
    <w:rsid w:val="003F0333"/>
    <w:rsid w:val="003F04A6"/>
    <w:rsid w:val="003F0690"/>
    <w:rsid w:val="003F12D0"/>
    <w:rsid w:val="003F177C"/>
    <w:rsid w:val="003F19AF"/>
    <w:rsid w:val="003F1A4E"/>
    <w:rsid w:val="003F224F"/>
    <w:rsid w:val="003F23F1"/>
    <w:rsid w:val="003F247A"/>
    <w:rsid w:val="003F2703"/>
    <w:rsid w:val="003F2FD9"/>
    <w:rsid w:val="003F320D"/>
    <w:rsid w:val="003F3864"/>
    <w:rsid w:val="003F3E48"/>
    <w:rsid w:val="003F4C76"/>
    <w:rsid w:val="003F4D84"/>
    <w:rsid w:val="003F517D"/>
    <w:rsid w:val="003F6C44"/>
    <w:rsid w:val="003F6D93"/>
    <w:rsid w:val="003F6FE9"/>
    <w:rsid w:val="003F73F5"/>
    <w:rsid w:val="003F7402"/>
    <w:rsid w:val="004003FF"/>
    <w:rsid w:val="00400E85"/>
    <w:rsid w:val="00401336"/>
    <w:rsid w:val="00401F01"/>
    <w:rsid w:val="0040231C"/>
    <w:rsid w:val="00402C0E"/>
    <w:rsid w:val="00402F08"/>
    <w:rsid w:val="004032A3"/>
    <w:rsid w:val="00403AE5"/>
    <w:rsid w:val="00403EF1"/>
    <w:rsid w:val="00403F74"/>
    <w:rsid w:val="00404A9E"/>
    <w:rsid w:val="00404ED2"/>
    <w:rsid w:val="004050C1"/>
    <w:rsid w:val="004052DC"/>
    <w:rsid w:val="004060AF"/>
    <w:rsid w:val="00406263"/>
    <w:rsid w:val="00406B83"/>
    <w:rsid w:val="00407161"/>
    <w:rsid w:val="004077A2"/>
    <w:rsid w:val="004079A0"/>
    <w:rsid w:val="00407A0C"/>
    <w:rsid w:val="00410552"/>
    <w:rsid w:val="0041072F"/>
    <w:rsid w:val="004108CF"/>
    <w:rsid w:val="004114C3"/>
    <w:rsid w:val="00411615"/>
    <w:rsid w:val="00411C31"/>
    <w:rsid w:val="00411CF8"/>
    <w:rsid w:val="004126CF"/>
    <w:rsid w:val="00412967"/>
    <w:rsid w:val="00412FB9"/>
    <w:rsid w:val="004139CE"/>
    <w:rsid w:val="00414879"/>
    <w:rsid w:val="0041489E"/>
    <w:rsid w:val="00415357"/>
    <w:rsid w:val="0041535A"/>
    <w:rsid w:val="00416A84"/>
    <w:rsid w:val="00417080"/>
    <w:rsid w:val="004205B4"/>
    <w:rsid w:val="004208C0"/>
    <w:rsid w:val="00420DB9"/>
    <w:rsid w:val="0042199D"/>
    <w:rsid w:val="00421AF5"/>
    <w:rsid w:val="0042258B"/>
    <w:rsid w:val="00422CBA"/>
    <w:rsid w:val="00423602"/>
    <w:rsid w:val="00423D27"/>
    <w:rsid w:val="004240DF"/>
    <w:rsid w:val="004254D3"/>
    <w:rsid w:val="00425527"/>
    <w:rsid w:val="004255B0"/>
    <w:rsid w:val="00425A04"/>
    <w:rsid w:val="00425B13"/>
    <w:rsid w:val="00425FE0"/>
    <w:rsid w:val="00426773"/>
    <w:rsid w:val="00426D68"/>
    <w:rsid w:val="004279AB"/>
    <w:rsid w:val="00430E44"/>
    <w:rsid w:val="00430F12"/>
    <w:rsid w:val="00430F48"/>
    <w:rsid w:val="004311A2"/>
    <w:rsid w:val="00432520"/>
    <w:rsid w:val="00432BD6"/>
    <w:rsid w:val="00432CBA"/>
    <w:rsid w:val="004336D0"/>
    <w:rsid w:val="00433A92"/>
    <w:rsid w:val="00433FA5"/>
    <w:rsid w:val="00434BAA"/>
    <w:rsid w:val="0043525B"/>
    <w:rsid w:val="00435685"/>
    <w:rsid w:val="00435B3D"/>
    <w:rsid w:val="00435EE5"/>
    <w:rsid w:val="00436400"/>
    <w:rsid w:val="004369B0"/>
    <w:rsid w:val="00436DD9"/>
    <w:rsid w:val="0043753C"/>
    <w:rsid w:val="004377AA"/>
    <w:rsid w:val="00437D8A"/>
    <w:rsid w:val="00440123"/>
    <w:rsid w:val="00440BDA"/>
    <w:rsid w:val="00441849"/>
    <w:rsid w:val="00441A07"/>
    <w:rsid w:val="00441A99"/>
    <w:rsid w:val="004420E9"/>
    <w:rsid w:val="0044257A"/>
    <w:rsid w:val="00442840"/>
    <w:rsid w:val="00442D1C"/>
    <w:rsid w:val="004440B5"/>
    <w:rsid w:val="00444935"/>
    <w:rsid w:val="00444F33"/>
    <w:rsid w:val="00445318"/>
    <w:rsid w:val="00446065"/>
    <w:rsid w:val="00446A05"/>
    <w:rsid w:val="00446E83"/>
    <w:rsid w:val="00447782"/>
    <w:rsid w:val="00447FB3"/>
    <w:rsid w:val="00450080"/>
    <w:rsid w:val="00450554"/>
    <w:rsid w:val="0045077F"/>
    <w:rsid w:val="00451BA6"/>
    <w:rsid w:val="00451C7E"/>
    <w:rsid w:val="00451E23"/>
    <w:rsid w:val="00452479"/>
    <w:rsid w:val="00452900"/>
    <w:rsid w:val="00453303"/>
    <w:rsid w:val="00453D25"/>
    <w:rsid w:val="00454C85"/>
    <w:rsid w:val="0045529D"/>
    <w:rsid w:val="004559F9"/>
    <w:rsid w:val="00455D4E"/>
    <w:rsid w:val="00457B1D"/>
    <w:rsid w:val="00461427"/>
    <w:rsid w:val="00462699"/>
    <w:rsid w:val="0046293B"/>
    <w:rsid w:val="0046357C"/>
    <w:rsid w:val="00463CF4"/>
    <w:rsid w:val="00463D10"/>
    <w:rsid w:val="00464070"/>
    <w:rsid w:val="00464427"/>
    <w:rsid w:val="004655FB"/>
    <w:rsid w:val="004660AE"/>
    <w:rsid w:val="00466979"/>
    <w:rsid w:val="00467149"/>
    <w:rsid w:val="004702E9"/>
    <w:rsid w:val="00472802"/>
    <w:rsid w:val="00472C30"/>
    <w:rsid w:val="004733CF"/>
    <w:rsid w:val="004735BE"/>
    <w:rsid w:val="0047376C"/>
    <w:rsid w:val="00473C68"/>
    <w:rsid w:val="00474034"/>
    <w:rsid w:val="004748CF"/>
    <w:rsid w:val="004767C2"/>
    <w:rsid w:val="0047684B"/>
    <w:rsid w:val="00476D32"/>
    <w:rsid w:val="0047775B"/>
    <w:rsid w:val="004779AD"/>
    <w:rsid w:val="00477B3F"/>
    <w:rsid w:val="00480D3D"/>
    <w:rsid w:val="00481038"/>
    <w:rsid w:val="004814FF"/>
    <w:rsid w:val="00481876"/>
    <w:rsid w:val="004826B5"/>
    <w:rsid w:val="004826D0"/>
    <w:rsid w:val="00483D31"/>
    <w:rsid w:val="00483D40"/>
    <w:rsid w:val="00484399"/>
    <w:rsid w:val="0048674A"/>
    <w:rsid w:val="00486936"/>
    <w:rsid w:val="00486B60"/>
    <w:rsid w:val="0048718E"/>
    <w:rsid w:val="00487233"/>
    <w:rsid w:val="004878AD"/>
    <w:rsid w:val="00487962"/>
    <w:rsid w:val="004908CF"/>
    <w:rsid w:val="00490D5A"/>
    <w:rsid w:val="00491793"/>
    <w:rsid w:val="004923C4"/>
    <w:rsid w:val="00492527"/>
    <w:rsid w:val="00492DFE"/>
    <w:rsid w:val="00494017"/>
    <w:rsid w:val="0049420E"/>
    <w:rsid w:val="004944DD"/>
    <w:rsid w:val="00494DC6"/>
    <w:rsid w:val="00495724"/>
    <w:rsid w:val="00495FFC"/>
    <w:rsid w:val="00496A59"/>
    <w:rsid w:val="0049748F"/>
    <w:rsid w:val="004A0032"/>
    <w:rsid w:val="004A016F"/>
    <w:rsid w:val="004A0300"/>
    <w:rsid w:val="004A163F"/>
    <w:rsid w:val="004A1C19"/>
    <w:rsid w:val="004A34AF"/>
    <w:rsid w:val="004A49FF"/>
    <w:rsid w:val="004A4FFF"/>
    <w:rsid w:val="004A5484"/>
    <w:rsid w:val="004A5DC1"/>
    <w:rsid w:val="004A723F"/>
    <w:rsid w:val="004A7571"/>
    <w:rsid w:val="004A7F3E"/>
    <w:rsid w:val="004B02A3"/>
    <w:rsid w:val="004B0790"/>
    <w:rsid w:val="004B087C"/>
    <w:rsid w:val="004B09A7"/>
    <w:rsid w:val="004B16AE"/>
    <w:rsid w:val="004B2083"/>
    <w:rsid w:val="004B239E"/>
    <w:rsid w:val="004B2408"/>
    <w:rsid w:val="004B2EC6"/>
    <w:rsid w:val="004B2FC9"/>
    <w:rsid w:val="004B3234"/>
    <w:rsid w:val="004B34D8"/>
    <w:rsid w:val="004B37C0"/>
    <w:rsid w:val="004B3E5E"/>
    <w:rsid w:val="004B4045"/>
    <w:rsid w:val="004B5D9F"/>
    <w:rsid w:val="004B5DDF"/>
    <w:rsid w:val="004B5F3C"/>
    <w:rsid w:val="004B60E9"/>
    <w:rsid w:val="004B7463"/>
    <w:rsid w:val="004C00E3"/>
    <w:rsid w:val="004C1D4C"/>
    <w:rsid w:val="004C27FB"/>
    <w:rsid w:val="004C31E7"/>
    <w:rsid w:val="004C3C50"/>
    <w:rsid w:val="004C3C6A"/>
    <w:rsid w:val="004C4CE8"/>
    <w:rsid w:val="004C7B37"/>
    <w:rsid w:val="004C7B6F"/>
    <w:rsid w:val="004D0940"/>
    <w:rsid w:val="004D222B"/>
    <w:rsid w:val="004D26E6"/>
    <w:rsid w:val="004D2EC9"/>
    <w:rsid w:val="004D3472"/>
    <w:rsid w:val="004D3615"/>
    <w:rsid w:val="004D38EE"/>
    <w:rsid w:val="004D3F0D"/>
    <w:rsid w:val="004D42F9"/>
    <w:rsid w:val="004D4CDB"/>
    <w:rsid w:val="004D5018"/>
    <w:rsid w:val="004D574A"/>
    <w:rsid w:val="004D6551"/>
    <w:rsid w:val="004D682C"/>
    <w:rsid w:val="004D691B"/>
    <w:rsid w:val="004D6BFE"/>
    <w:rsid w:val="004D719A"/>
    <w:rsid w:val="004D733F"/>
    <w:rsid w:val="004D78A9"/>
    <w:rsid w:val="004E06F0"/>
    <w:rsid w:val="004E0E9D"/>
    <w:rsid w:val="004E0F56"/>
    <w:rsid w:val="004E0F73"/>
    <w:rsid w:val="004E15D9"/>
    <w:rsid w:val="004E1B8F"/>
    <w:rsid w:val="004E1FFA"/>
    <w:rsid w:val="004E2A75"/>
    <w:rsid w:val="004E2F23"/>
    <w:rsid w:val="004E39F8"/>
    <w:rsid w:val="004E3C94"/>
    <w:rsid w:val="004E3D02"/>
    <w:rsid w:val="004E421E"/>
    <w:rsid w:val="004E5331"/>
    <w:rsid w:val="004E5896"/>
    <w:rsid w:val="004E5E72"/>
    <w:rsid w:val="004E5F8F"/>
    <w:rsid w:val="004E6925"/>
    <w:rsid w:val="004E70EA"/>
    <w:rsid w:val="004E7123"/>
    <w:rsid w:val="004E73B9"/>
    <w:rsid w:val="004F0356"/>
    <w:rsid w:val="004F0459"/>
    <w:rsid w:val="004F0CB6"/>
    <w:rsid w:val="004F0DF3"/>
    <w:rsid w:val="004F1005"/>
    <w:rsid w:val="004F1959"/>
    <w:rsid w:val="004F1D9F"/>
    <w:rsid w:val="004F1FF4"/>
    <w:rsid w:val="004F3404"/>
    <w:rsid w:val="004F342C"/>
    <w:rsid w:val="004F4786"/>
    <w:rsid w:val="004F4A00"/>
    <w:rsid w:val="004F5B53"/>
    <w:rsid w:val="004F63B2"/>
    <w:rsid w:val="004F64A5"/>
    <w:rsid w:val="004F6C9E"/>
    <w:rsid w:val="004F7A90"/>
    <w:rsid w:val="004F7C1D"/>
    <w:rsid w:val="004F7F05"/>
    <w:rsid w:val="005000D7"/>
    <w:rsid w:val="00500615"/>
    <w:rsid w:val="00501214"/>
    <w:rsid w:val="00501E46"/>
    <w:rsid w:val="00502C06"/>
    <w:rsid w:val="0050315D"/>
    <w:rsid w:val="00503250"/>
    <w:rsid w:val="0050470B"/>
    <w:rsid w:val="005049D3"/>
    <w:rsid w:val="00504C63"/>
    <w:rsid w:val="00506B57"/>
    <w:rsid w:val="00507168"/>
    <w:rsid w:val="00507BAA"/>
    <w:rsid w:val="00510172"/>
    <w:rsid w:val="00510220"/>
    <w:rsid w:val="005106F7"/>
    <w:rsid w:val="005117D5"/>
    <w:rsid w:val="00513151"/>
    <w:rsid w:val="005147E8"/>
    <w:rsid w:val="005150B2"/>
    <w:rsid w:val="00515136"/>
    <w:rsid w:val="0051610D"/>
    <w:rsid w:val="00516EC7"/>
    <w:rsid w:val="0051777C"/>
    <w:rsid w:val="00517CC1"/>
    <w:rsid w:val="0052009C"/>
    <w:rsid w:val="00520295"/>
    <w:rsid w:val="00521469"/>
    <w:rsid w:val="00521ECA"/>
    <w:rsid w:val="005224F4"/>
    <w:rsid w:val="005235EC"/>
    <w:rsid w:val="00523BA0"/>
    <w:rsid w:val="0052401A"/>
    <w:rsid w:val="00526402"/>
    <w:rsid w:val="0052655E"/>
    <w:rsid w:val="0052714D"/>
    <w:rsid w:val="00530736"/>
    <w:rsid w:val="005313A9"/>
    <w:rsid w:val="0053153C"/>
    <w:rsid w:val="00531736"/>
    <w:rsid w:val="005327D2"/>
    <w:rsid w:val="00532D96"/>
    <w:rsid w:val="00533EA9"/>
    <w:rsid w:val="0053417B"/>
    <w:rsid w:val="00534522"/>
    <w:rsid w:val="00534B8A"/>
    <w:rsid w:val="00535B59"/>
    <w:rsid w:val="00535EA3"/>
    <w:rsid w:val="005366FB"/>
    <w:rsid w:val="0053679F"/>
    <w:rsid w:val="005400FA"/>
    <w:rsid w:val="00540364"/>
    <w:rsid w:val="0054037A"/>
    <w:rsid w:val="0054064B"/>
    <w:rsid w:val="00541E05"/>
    <w:rsid w:val="00542654"/>
    <w:rsid w:val="00542940"/>
    <w:rsid w:val="00542EB8"/>
    <w:rsid w:val="00543827"/>
    <w:rsid w:val="005443FF"/>
    <w:rsid w:val="0054455E"/>
    <w:rsid w:val="00544F04"/>
    <w:rsid w:val="005461DD"/>
    <w:rsid w:val="0054676F"/>
    <w:rsid w:val="00546C3A"/>
    <w:rsid w:val="00546EB0"/>
    <w:rsid w:val="005473FC"/>
    <w:rsid w:val="00547A83"/>
    <w:rsid w:val="00547ABE"/>
    <w:rsid w:val="00550039"/>
    <w:rsid w:val="00550060"/>
    <w:rsid w:val="00550BDF"/>
    <w:rsid w:val="005515C5"/>
    <w:rsid w:val="00552142"/>
    <w:rsid w:val="00553311"/>
    <w:rsid w:val="00553926"/>
    <w:rsid w:val="00553A77"/>
    <w:rsid w:val="00553C5B"/>
    <w:rsid w:val="00553FF3"/>
    <w:rsid w:val="0055592E"/>
    <w:rsid w:val="00556A1B"/>
    <w:rsid w:val="00557359"/>
    <w:rsid w:val="0055761C"/>
    <w:rsid w:val="005579D3"/>
    <w:rsid w:val="00557D00"/>
    <w:rsid w:val="00557E78"/>
    <w:rsid w:val="005600F9"/>
    <w:rsid w:val="00560234"/>
    <w:rsid w:val="005610F1"/>
    <w:rsid w:val="005611A7"/>
    <w:rsid w:val="00561936"/>
    <w:rsid w:val="005620B9"/>
    <w:rsid w:val="00563367"/>
    <w:rsid w:val="0056473F"/>
    <w:rsid w:val="0056507F"/>
    <w:rsid w:val="00565C59"/>
    <w:rsid w:val="00565D1F"/>
    <w:rsid w:val="005660B4"/>
    <w:rsid w:val="00566682"/>
    <w:rsid w:val="00566D06"/>
    <w:rsid w:val="00566F22"/>
    <w:rsid w:val="00567067"/>
    <w:rsid w:val="00567A6E"/>
    <w:rsid w:val="005708F5"/>
    <w:rsid w:val="00570CFB"/>
    <w:rsid w:val="005717C9"/>
    <w:rsid w:val="00571B21"/>
    <w:rsid w:val="005721F5"/>
    <w:rsid w:val="00572A6E"/>
    <w:rsid w:val="00573200"/>
    <w:rsid w:val="005735C9"/>
    <w:rsid w:val="00573815"/>
    <w:rsid w:val="00573D1D"/>
    <w:rsid w:val="00574335"/>
    <w:rsid w:val="0057472A"/>
    <w:rsid w:val="00574CDE"/>
    <w:rsid w:val="00574E4F"/>
    <w:rsid w:val="0057637C"/>
    <w:rsid w:val="00576C06"/>
    <w:rsid w:val="00577E9A"/>
    <w:rsid w:val="005807AA"/>
    <w:rsid w:val="00580D51"/>
    <w:rsid w:val="00580DFE"/>
    <w:rsid w:val="005811C5"/>
    <w:rsid w:val="00581E29"/>
    <w:rsid w:val="00581E60"/>
    <w:rsid w:val="005823DB"/>
    <w:rsid w:val="00582D7C"/>
    <w:rsid w:val="00582E8D"/>
    <w:rsid w:val="005832C0"/>
    <w:rsid w:val="00583743"/>
    <w:rsid w:val="00584221"/>
    <w:rsid w:val="00584791"/>
    <w:rsid w:val="00584D79"/>
    <w:rsid w:val="00585625"/>
    <w:rsid w:val="00585E19"/>
    <w:rsid w:val="00585EDF"/>
    <w:rsid w:val="0058676E"/>
    <w:rsid w:val="005868A9"/>
    <w:rsid w:val="0058695D"/>
    <w:rsid w:val="005871BB"/>
    <w:rsid w:val="0058736C"/>
    <w:rsid w:val="00587C2B"/>
    <w:rsid w:val="00587F3B"/>
    <w:rsid w:val="00590388"/>
    <w:rsid w:val="00591421"/>
    <w:rsid w:val="005916FE"/>
    <w:rsid w:val="005919AD"/>
    <w:rsid w:val="00591BBC"/>
    <w:rsid w:val="005939BF"/>
    <w:rsid w:val="00594317"/>
    <w:rsid w:val="00594B07"/>
    <w:rsid w:val="0059525B"/>
    <w:rsid w:val="005954B9"/>
    <w:rsid w:val="005959C9"/>
    <w:rsid w:val="00596116"/>
    <w:rsid w:val="0059763E"/>
    <w:rsid w:val="00597806"/>
    <w:rsid w:val="005A024A"/>
    <w:rsid w:val="005A054A"/>
    <w:rsid w:val="005A056E"/>
    <w:rsid w:val="005A0918"/>
    <w:rsid w:val="005A0FFF"/>
    <w:rsid w:val="005A1110"/>
    <w:rsid w:val="005A160F"/>
    <w:rsid w:val="005A2E5C"/>
    <w:rsid w:val="005A3370"/>
    <w:rsid w:val="005A4CBF"/>
    <w:rsid w:val="005A530D"/>
    <w:rsid w:val="005A5730"/>
    <w:rsid w:val="005A684B"/>
    <w:rsid w:val="005A6A97"/>
    <w:rsid w:val="005A6E93"/>
    <w:rsid w:val="005B0415"/>
    <w:rsid w:val="005B054A"/>
    <w:rsid w:val="005B06F3"/>
    <w:rsid w:val="005B12A0"/>
    <w:rsid w:val="005B1468"/>
    <w:rsid w:val="005B18E5"/>
    <w:rsid w:val="005B1C2D"/>
    <w:rsid w:val="005B1CA1"/>
    <w:rsid w:val="005B2862"/>
    <w:rsid w:val="005B2BBD"/>
    <w:rsid w:val="005B4742"/>
    <w:rsid w:val="005B538C"/>
    <w:rsid w:val="005B59B6"/>
    <w:rsid w:val="005B5DFB"/>
    <w:rsid w:val="005B5EE5"/>
    <w:rsid w:val="005B66E9"/>
    <w:rsid w:val="005B7557"/>
    <w:rsid w:val="005C0DE9"/>
    <w:rsid w:val="005C1B5A"/>
    <w:rsid w:val="005C1D33"/>
    <w:rsid w:val="005C2611"/>
    <w:rsid w:val="005C26BF"/>
    <w:rsid w:val="005C314A"/>
    <w:rsid w:val="005C3A90"/>
    <w:rsid w:val="005C3B5E"/>
    <w:rsid w:val="005C4065"/>
    <w:rsid w:val="005C425F"/>
    <w:rsid w:val="005C45AF"/>
    <w:rsid w:val="005C4EB7"/>
    <w:rsid w:val="005C5B64"/>
    <w:rsid w:val="005C640B"/>
    <w:rsid w:val="005C6CAC"/>
    <w:rsid w:val="005C6D10"/>
    <w:rsid w:val="005C7943"/>
    <w:rsid w:val="005C7C4D"/>
    <w:rsid w:val="005C7D7C"/>
    <w:rsid w:val="005D070C"/>
    <w:rsid w:val="005D1BEB"/>
    <w:rsid w:val="005D22A3"/>
    <w:rsid w:val="005D29C7"/>
    <w:rsid w:val="005D3630"/>
    <w:rsid w:val="005D3A1F"/>
    <w:rsid w:val="005D3E50"/>
    <w:rsid w:val="005D45A9"/>
    <w:rsid w:val="005D47A6"/>
    <w:rsid w:val="005D4F63"/>
    <w:rsid w:val="005D5829"/>
    <w:rsid w:val="005D5C1F"/>
    <w:rsid w:val="005D5E51"/>
    <w:rsid w:val="005D6F8C"/>
    <w:rsid w:val="005E0164"/>
    <w:rsid w:val="005E06FF"/>
    <w:rsid w:val="005E0794"/>
    <w:rsid w:val="005E18F4"/>
    <w:rsid w:val="005E2931"/>
    <w:rsid w:val="005E30E8"/>
    <w:rsid w:val="005E3190"/>
    <w:rsid w:val="005E3A47"/>
    <w:rsid w:val="005E42CF"/>
    <w:rsid w:val="005E4B9A"/>
    <w:rsid w:val="005E5059"/>
    <w:rsid w:val="005E6639"/>
    <w:rsid w:val="005E66DE"/>
    <w:rsid w:val="005E6E6D"/>
    <w:rsid w:val="005E7053"/>
    <w:rsid w:val="005E71F7"/>
    <w:rsid w:val="005E7C7C"/>
    <w:rsid w:val="005F03A3"/>
    <w:rsid w:val="005F1E2A"/>
    <w:rsid w:val="005F3187"/>
    <w:rsid w:val="005F346F"/>
    <w:rsid w:val="005F3BD8"/>
    <w:rsid w:val="005F3C73"/>
    <w:rsid w:val="005F410A"/>
    <w:rsid w:val="005F5F00"/>
    <w:rsid w:val="005F6226"/>
    <w:rsid w:val="005F62DF"/>
    <w:rsid w:val="005F6320"/>
    <w:rsid w:val="005F6CD5"/>
    <w:rsid w:val="005F7012"/>
    <w:rsid w:val="005F72E5"/>
    <w:rsid w:val="005F76CC"/>
    <w:rsid w:val="005F7A33"/>
    <w:rsid w:val="005F7AA2"/>
    <w:rsid w:val="005F7C7A"/>
    <w:rsid w:val="0060051C"/>
    <w:rsid w:val="006006DB"/>
    <w:rsid w:val="00600D75"/>
    <w:rsid w:val="00601E06"/>
    <w:rsid w:val="0060496E"/>
    <w:rsid w:val="00604995"/>
    <w:rsid w:val="00604AC8"/>
    <w:rsid w:val="00604ADE"/>
    <w:rsid w:val="006054C0"/>
    <w:rsid w:val="00605DC2"/>
    <w:rsid w:val="006062DE"/>
    <w:rsid w:val="00606635"/>
    <w:rsid w:val="0060665D"/>
    <w:rsid w:val="00606E73"/>
    <w:rsid w:val="00607569"/>
    <w:rsid w:val="00607EAE"/>
    <w:rsid w:val="00610A35"/>
    <w:rsid w:val="00610F97"/>
    <w:rsid w:val="00611082"/>
    <w:rsid w:val="00611286"/>
    <w:rsid w:val="00612196"/>
    <w:rsid w:val="00612E39"/>
    <w:rsid w:val="006132FE"/>
    <w:rsid w:val="00613DC2"/>
    <w:rsid w:val="00614487"/>
    <w:rsid w:val="00615426"/>
    <w:rsid w:val="0061618D"/>
    <w:rsid w:val="006165AF"/>
    <w:rsid w:val="0061715F"/>
    <w:rsid w:val="0062226E"/>
    <w:rsid w:val="006224E3"/>
    <w:rsid w:val="00624230"/>
    <w:rsid w:val="006245F9"/>
    <w:rsid w:val="006249D6"/>
    <w:rsid w:val="00624A06"/>
    <w:rsid w:val="00625237"/>
    <w:rsid w:val="0062528B"/>
    <w:rsid w:val="00625626"/>
    <w:rsid w:val="00625B73"/>
    <w:rsid w:val="00626753"/>
    <w:rsid w:val="00626CEF"/>
    <w:rsid w:val="00626F73"/>
    <w:rsid w:val="0062749D"/>
    <w:rsid w:val="006277B7"/>
    <w:rsid w:val="006278C6"/>
    <w:rsid w:val="00627980"/>
    <w:rsid w:val="00630828"/>
    <w:rsid w:val="00632108"/>
    <w:rsid w:val="0063423C"/>
    <w:rsid w:val="006344CE"/>
    <w:rsid w:val="006348C9"/>
    <w:rsid w:val="0063529A"/>
    <w:rsid w:val="0063567D"/>
    <w:rsid w:val="00635970"/>
    <w:rsid w:val="00635ADC"/>
    <w:rsid w:val="006365DA"/>
    <w:rsid w:val="006372FD"/>
    <w:rsid w:val="0063732B"/>
    <w:rsid w:val="00637FD6"/>
    <w:rsid w:val="00640CB7"/>
    <w:rsid w:val="00641706"/>
    <w:rsid w:val="00641865"/>
    <w:rsid w:val="0064273E"/>
    <w:rsid w:val="00642819"/>
    <w:rsid w:val="00642DD5"/>
    <w:rsid w:val="00643103"/>
    <w:rsid w:val="0064315E"/>
    <w:rsid w:val="006434F1"/>
    <w:rsid w:val="0064400C"/>
    <w:rsid w:val="00644577"/>
    <w:rsid w:val="006453B2"/>
    <w:rsid w:val="00645400"/>
    <w:rsid w:val="00646825"/>
    <w:rsid w:val="00647BF3"/>
    <w:rsid w:val="00647C12"/>
    <w:rsid w:val="00647EFE"/>
    <w:rsid w:val="00650030"/>
    <w:rsid w:val="00650A57"/>
    <w:rsid w:val="006515BC"/>
    <w:rsid w:val="006520ED"/>
    <w:rsid w:val="006526AB"/>
    <w:rsid w:val="00652AC7"/>
    <w:rsid w:val="00652B2C"/>
    <w:rsid w:val="00652BEF"/>
    <w:rsid w:val="00652CD5"/>
    <w:rsid w:val="00653698"/>
    <w:rsid w:val="00653D0A"/>
    <w:rsid w:val="0065511A"/>
    <w:rsid w:val="00655998"/>
    <w:rsid w:val="00656640"/>
    <w:rsid w:val="006567B7"/>
    <w:rsid w:val="00656CD6"/>
    <w:rsid w:val="00656DC0"/>
    <w:rsid w:val="00657AB2"/>
    <w:rsid w:val="00657CDF"/>
    <w:rsid w:val="0066010A"/>
    <w:rsid w:val="00661607"/>
    <w:rsid w:val="006617C3"/>
    <w:rsid w:val="00662175"/>
    <w:rsid w:val="00662B9A"/>
    <w:rsid w:val="006632A6"/>
    <w:rsid w:val="00663A1C"/>
    <w:rsid w:val="006640BA"/>
    <w:rsid w:val="006644EE"/>
    <w:rsid w:val="00665148"/>
    <w:rsid w:val="00665206"/>
    <w:rsid w:val="0066566C"/>
    <w:rsid w:val="00665911"/>
    <w:rsid w:val="00665C87"/>
    <w:rsid w:val="00666118"/>
    <w:rsid w:val="00667003"/>
    <w:rsid w:val="00667218"/>
    <w:rsid w:val="006675FC"/>
    <w:rsid w:val="00667EDF"/>
    <w:rsid w:val="00670B95"/>
    <w:rsid w:val="00670EFF"/>
    <w:rsid w:val="00671AD3"/>
    <w:rsid w:val="00672B74"/>
    <w:rsid w:val="006736BD"/>
    <w:rsid w:val="006739E0"/>
    <w:rsid w:val="006751C8"/>
    <w:rsid w:val="00675B2A"/>
    <w:rsid w:val="00676AEC"/>
    <w:rsid w:val="00676EC3"/>
    <w:rsid w:val="00677035"/>
    <w:rsid w:val="00677B79"/>
    <w:rsid w:val="0068171C"/>
    <w:rsid w:val="00681869"/>
    <w:rsid w:val="006832CD"/>
    <w:rsid w:val="0068388E"/>
    <w:rsid w:val="00683AF2"/>
    <w:rsid w:val="00683C74"/>
    <w:rsid w:val="006848AC"/>
    <w:rsid w:val="00684DB4"/>
    <w:rsid w:val="00684F70"/>
    <w:rsid w:val="00685180"/>
    <w:rsid w:val="006862A6"/>
    <w:rsid w:val="006871BA"/>
    <w:rsid w:val="0069194B"/>
    <w:rsid w:val="00691F95"/>
    <w:rsid w:val="00692C7A"/>
    <w:rsid w:val="00693396"/>
    <w:rsid w:val="00694893"/>
    <w:rsid w:val="00695992"/>
    <w:rsid w:val="006968ED"/>
    <w:rsid w:val="006975CC"/>
    <w:rsid w:val="006A091C"/>
    <w:rsid w:val="006A0E40"/>
    <w:rsid w:val="006A1296"/>
    <w:rsid w:val="006A1A53"/>
    <w:rsid w:val="006A1BC6"/>
    <w:rsid w:val="006A270F"/>
    <w:rsid w:val="006A2C4B"/>
    <w:rsid w:val="006A3B1F"/>
    <w:rsid w:val="006A442F"/>
    <w:rsid w:val="006A6691"/>
    <w:rsid w:val="006A6E73"/>
    <w:rsid w:val="006A7E35"/>
    <w:rsid w:val="006B0313"/>
    <w:rsid w:val="006B0685"/>
    <w:rsid w:val="006B113A"/>
    <w:rsid w:val="006B1A42"/>
    <w:rsid w:val="006B1E7A"/>
    <w:rsid w:val="006B2615"/>
    <w:rsid w:val="006B2689"/>
    <w:rsid w:val="006B27BE"/>
    <w:rsid w:val="006B2B3B"/>
    <w:rsid w:val="006B2BC8"/>
    <w:rsid w:val="006B4F98"/>
    <w:rsid w:val="006B61A3"/>
    <w:rsid w:val="006B7022"/>
    <w:rsid w:val="006B7337"/>
    <w:rsid w:val="006B7920"/>
    <w:rsid w:val="006B7FF1"/>
    <w:rsid w:val="006C03B1"/>
    <w:rsid w:val="006C0559"/>
    <w:rsid w:val="006C0842"/>
    <w:rsid w:val="006C1006"/>
    <w:rsid w:val="006C1FD7"/>
    <w:rsid w:val="006C27FD"/>
    <w:rsid w:val="006C35B9"/>
    <w:rsid w:val="006C3F0B"/>
    <w:rsid w:val="006C3F39"/>
    <w:rsid w:val="006C48CC"/>
    <w:rsid w:val="006C50D1"/>
    <w:rsid w:val="006C5432"/>
    <w:rsid w:val="006C5FAC"/>
    <w:rsid w:val="006C6481"/>
    <w:rsid w:val="006C6484"/>
    <w:rsid w:val="006C7072"/>
    <w:rsid w:val="006C72B8"/>
    <w:rsid w:val="006C7791"/>
    <w:rsid w:val="006D0D77"/>
    <w:rsid w:val="006D161C"/>
    <w:rsid w:val="006D350D"/>
    <w:rsid w:val="006D45EB"/>
    <w:rsid w:val="006D492F"/>
    <w:rsid w:val="006D4D97"/>
    <w:rsid w:val="006D6889"/>
    <w:rsid w:val="006D6D38"/>
    <w:rsid w:val="006E06F1"/>
    <w:rsid w:val="006E07D1"/>
    <w:rsid w:val="006E1F63"/>
    <w:rsid w:val="006E2047"/>
    <w:rsid w:val="006E26E1"/>
    <w:rsid w:val="006E2785"/>
    <w:rsid w:val="006E2B3C"/>
    <w:rsid w:val="006E4875"/>
    <w:rsid w:val="006E4CAE"/>
    <w:rsid w:val="006E6559"/>
    <w:rsid w:val="006E655C"/>
    <w:rsid w:val="006E65B8"/>
    <w:rsid w:val="006E6D47"/>
    <w:rsid w:val="006E7150"/>
    <w:rsid w:val="006E7349"/>
    <w:rsid w:val="006E77C8"/>
    <w:rsid w:val="006F0F8E"/>
    <w:rsid w:val="006F185F"/>
    <w:rsid w:val="006F1E27"/>
    <w:rsid w:val="006F30EB"/>
    <w:rsid w:val="006F4169"/>
    <w:rsid w:val="006F43EF"/>
    <w:rsid w:val="006F5312"/>
    <w:rsid w:val="006F63BC"/>
    <w:rsid w:val="006F6622"/>
    <w:rsid w:val="006F66B2"/>
    <w:rsid w:val="006F6A99"/>
    <w:rsid w:val="006F7F72"/>
    <w:rsid w:val="00700723"/>
    <w:rsid w:val="00700DC5"/>
    <w:rsid w:val="007013D9"/>
    <w:rsid w:val="00701FFE"/>
    <w:rsid w:val="00702EA8"/>
    <w:rsid w:val="00702F52"/>
    <w:rsid w:val="00703400"/>
    <w:rsid w:val="00703CF6"/>
    <w:rsid w:val="0070405C"/>
    <w:rsid w:val="007041CD"/>
    <w:rsid w:val="007045A8"/>
    <w:rsid w:val="00707038"/>
    <w:rsid w:val="007074B9"/>
    <w:rsid w:val="0070755A"/>
    <w:rsid w:val="00707685"/>
    <w:rsid w:val="0071012F"/>
    <w:rsid w:val="00710417"/>
    <w:rsid w:val="00710CEF"/>
    <w:rsid w:val="00711957"/>
    <w:rsid w:val="007123CE"/>
    <w:rsid w:val="00712568"/>
    <w:rsid w:val="00713BFF"/>
    <w:rsid w:val="00714505"/>
    <w:rsid w:val="007154D1"/>
    <w:rsid w:val="007162AA"/>
    <w:rsid w:val="007165F6"/>
    <w:rsid w:val="0071663F"/>
    <w:rsid w:val="0072070D"/>
    <w:rsid w:val="00720A8C"/>
    <w:rsid w:val="00721E2A"/>
    <w:rsid w:val="00722465"/>
    <w:rsid w:val="00722EA4"/>
    <w:rsid w:val="0072368F"/>
    <w:rsid w:val="00724111"/>
    <w:rsid w:val="0072473E"/>
    <w:rsid w:val="007250F4"/>
    <w:rsid w:val="0072622D"/>
    <w:rsid w:val="00726317"/>
    <w:rsid w:val="00727A50"/>
    <w:rsid w:val="00727CEA"/>
    <w:rsid w:val="00727DF8"/>
    <w:rsid w:val="00727E0C"/>
    <w:rsid w:val="00730DF6"/>
    <w:rsid w:val="00732877"/>
    <w:rsid w:val="007332FD"/>
    <w:rsid w:val="0073396F"/>
    <w:rsid w:val="00733C06"/>
    <w:rsid w:val="00733E84"/>
    <w:rsid w:val="007341FE"/>
    <w:rsid w:val="00734843"/>
    <w:rsid w:val="00735075"/>
    <w:rsid w:val="007352F4"/>
    <w:rsid w:val="007353E0"/>
    <w:rsid w:val="00735E09"/>
    <w:rsid w:val="0073607C"/>
    <w:rsid w:val="00737FF1"/>
    <w:rsid w:val="00740566"/>
    <w:rsid w:val="00740AEE"/>
    <w:rsid w:val="0074156F"/>
    <w:rsid w:val="00741759"/>
    <w:rsid w:val="007417A8"/>
    <w:rsid w:val="00741AD2"/>
    <w:rsid w:val="00741CF7"/>
    <w:rsid w:val="00741E48"/>
    <w:rsid w:val="00742A2F"/>
    <w:rsid w:val="00743CDE"/>
    <w:rsid w:val="00744DA2"/>
    <w:rsid w:val="00744DFA"/>
    <w:rsid w:val="007453AD"/>
    <w:rsid w:val="00745B39"/>
    <w:rsid w:val="00745C55"/>
    <w:rsid w:val="00745FE4"/>
    <w:rsid w:val="007467E6"/>
    <w:rsid w:val="00746F55"/>
    <w:rsid w:val="0074786A"/>
    <w:rsid w:val="00747EF8"/>
    <w:rsid w:val="00751198"/>
    <w:rsid w:val="007512ED"/>
    <w:rsid w:val="007514A9"/>
    <w:rsid w:val="00751BF1"/>
    <w:rsid w:val="00752D4D"/>
    <w:rsid w:val="007536FC"/>
    <w:rsid w:val="007540D3"/>
    <w:rsid w:val="007547D5"/>
    <w:rsid w:val="0075521C"/>
    <w:rsid w:val="007553E7"/>
    <w:rsid w:val="007558B7"/>
    <w:rsid w:val="007564CF"/>
    <w:rsid w:val="0075663C"/>
    <w:rsid w:val="00757C3D"/>
    <w:rsid w:val="007600B6"/>
    <w:rsid w:val="00760107"/>
    <w:rsid w:val="00760462"/>
    <w:rsid w:val="00760A35"/>
    <w:rsid w:val="00761777"/>
    <w:rsid w:val="00762285"/>
    <w:rsid w:val="00762A6A"/>
    <w:rsid w:val="00762D73"/>
    <w:rsid w:val="00762FAF"/>
    <w:rsid w:val="0076307C"/>
    <w:rsid w:val="0076317A"/>
    <w:rsid w:val="00763EB5"/>
    <w:rsid w:val="0076443C"/>
    <w:rsid w:val="007645E2"/>
    <w:rsid w:val="007665FE"/>
    <w:rsid w:val="00766A51"/>
    <w:rsid w:val="00766B85"/>
    <w:rsid w:val="00766F62"/>
    <w:rsid w:val="00766FB8"/>
    <w:rsid w:val="00767298"/>
    <w:rsid w:val="0076751B"/>
    <w:rsid w:val="00770698"/>
    <w:rsid w:val="007709A2"/>
    <w:rsid w:val="00770CAE"/>
    <w:rsid w:val="00770DAB"/>
    <w:rsid w:val="00771608"/>
    <w:rsid w:val="007718AF"/>
    <w:rsid w:val="007737D3"/>
    <w:rsid w:val="0077393D"/>
    <w:rsid w:val="00773F54"/>
    <w:rsid w:val="00774622"/>
    <w:rsid w:val="007747D7"/>
    <w:rsid w:val="0077486F"/>
    <w:rsid w:val="007766BE"/>
    <w:rsid w:val="00777139"/>
    <w:rsid w:val="007771F4"/>
    <w:rsid w:val="00777374"/>
    <w:rsid w:val="0077756C"/>
    <w:rsid w:val="00777797"/>
    <w:rsid w:val="0078027F"/>
    <w:rsid w:val="00780432"/>
    <w:rsid w:val="00780684"/>
    <w:rsid w:val="00782829"/>
    <w:rsid w:val="0078291E"/>
    <w:rsid w:val="00782A89"/>
    <w:rsid w:val="00783922"/>
    <w:rsid w:val="00784C7C"/>
    <w:rsid w:val="007859B9"/>
    <w:rsid w:val="00785E60"/>
    <w:rsid w:val="00786434"/>
    <w:rsid w:val="00786E59"/>
    <w:rsid w:val="00786FEE"/>
    <w:rsid w:val="00787AB7"/>
    <w:rsid w:val="0079028C"/>
    <w:rsid w:val="007909FD"/>
    <w:rsid w:val="00790F5B"/>
    <w:rsid w:val="00791523"/>
    <w:rsid w:val="007918AF"/>
    <w:rsid w:val="00791AE8"/>
    <w:rsid w:val="00791EF0"/>
    <w:rsid w:val="0079222B"/>
    <w:rsid w:val="007923CE"/>
    <w:rsid w:val="007926A4"/>
    <w:rsid w:val="007926BC"/>
    <w:rsid w:val="007926FF"/>
    <w:rsid w:val="00792970"/>
    <w:rsid w:val="00793055"/>
    <w:rsid w:val="00793D7D"/>
    <w:rsid w:val="007940BB"/>
    <w:rsid w:val="00794360"/>
    <w:rsid w:val="00795245"/>
    <w:rsid w:val="007954B1"/>
    <w:rsid w:val="00796573"/>
    <w:rsid w:val="00796667"/>
    <w:rsid w:val="00796B03"/>
    <w:rsid w:val="00797BB7"/>
    <w:rsid w:val="007A0E41"/>
    <w:rsid w:val="007A0F3A"/>
    <w:rsid w:val="007A18AB"/>
    <w:rsid w:val="007A19F6"/>
    <w:rsid w:val="007A1E4E"/>
    <w:rsid w:val="007A2EDF"/>
    <w:rsid w:val="007A35FF"/>
    <w:rsid w:val="007A365A"/>
    <w:rsid w:val="007A3D29"/>
    <w:rsid w:val="007A49B5"/>
    <w:rsid w:val="007A4AD1"/>
    <w:rsid w:val="007A4AE6"/>
    <w:rsid w:val="007A4D3A"/>
    <w:rsid w:val="007A5D51"/>
    <w:rsid w:val="007A702D"/>
    <w:rsid w:val="007B00CC"/>
    <w:rsid w:val="007B0915"/>
    <w:rsid w:val="007B0C05"/>
    <w:rsid w:val="007B1CB4"/>
    <w:rsid w:val="007B1FEB"/>
    <w:rsid w:val="007B2A7B"/>
    <w:rsid w:val="007B2AEA"/>
    <w:rsid w:val="007B3833"/>
    <w:rsid w:val="007B52F8"/>
    <w:rsid w:val="007B59E4"/>
    <w:rsid w:val="007B6671"/>
    <w:rsid w:val="007B6FA1"/>
    <w:rsid w:val="007B7408"/>
    <w:rsid w:val="007B772B"/>
    <w:rsid w:val="007C186B"/>
    <w:rsid w:val="007C2515"/>
    <w:rsid w:val="007C2A64"/>
    <w:rsid w:val="007C33A5"/>
    <w:rsid w:val="007C3B0B"/>
    <w:rsid w:val="007C4F95"/>
    <w:rsid w:val="007C559F"/>
    <w:rsid w:val="007C5959"/>
    <w:rsid w:val="007C614E"/>
    <w:rsid w:val="007C6B3D"/>
    <w:rsid w:val="007C7A0D"/>
    <w:rsid w:val="007D01AA"/>
    <w:rsid w:val="007D055E"/>
    <w:rsid w:val="007D0610"/>
    <w:rsid w:val="007D069C"/>
    <w:rsid w:val="007D076A"/>
    <w:rsid w:val="007D1BBA"/>
    <w:rsid w:val="007D2996"/>
    <w:rsid w:val="007D497C"/>
    <w:rsid w:val="007D4D58"/>
    <w:rsid w:val="007D52A1"/>
    <w:rsid w:val="007D6861"/>
    <w:rsid w:val="007D7589"/>
    <w:rsid w:val="007E17A6"/>
    <w:rsid w:val="007E362A"/>
    <w:rsid w:val="007E3C67"/>
    <w:rsid w:val="007E5125"/>
    <w:rsid w:val="007E5605"/>
    <w:rsid w:val="007E5EBE"/>
    <w:rsid w:val="007E67E2"/>
    <w:rsid w:val="007E682D"/>
    <w:rsid w:val="007E6DD6"/>
    <w:rsid w:val="007F0587"/>
    <w:rsid w:val="007F0B54"/>
    <w:rsid w:val="007F1996"/>
    <w:rsid w:val="007F1FE6"/>
    <w:rsid w:val="007F21C5"/>
    <w:rsid w:val="007F315B"/>
    <w:rsid w:val="007F44DC"/>
    <w:rsid w:val="007F4C8E"/>
    <w:rsid w:val="007F4DB2"/>
    <w:rsid w:val="007F53E5"/>
    <w:rsid w:val="007F7206"/>
    <w:rsid w:val="007F755C"/>
    <w:rsid w:val="007F759F"/>
    <w:rsid w:val="007F7A83"/>
    <w:rsid w:val="00801E4B"/>
    <w:rsid w:val="00802C8F"/>
    <w:rsid w:val="008030A7"/>
    <w:rsid w:val="00803AA6"/>
    <w:rsid w:val="00803BC5"/>
    <w:rsid w:val="008041A8"/>
    <w:rsid w:val="008047BF"/>
    <w:rsid w:val="0080522E"/>
    <w:rsid w:val="008057C2"/>
    <w:rsid w:val="00805A0C"/>
    <w:rsid w:val="0080636A"/>
    <w:rsid w:val="00806A39"/>
    <w:rsid w:val="00807492"/>
    <w:rsid w:val="008109CE"/>
    <w:rsid w:val="00810A24"/>
    <w:rsid w:val="00810C62"/>
    <w:rsid w:val="008112AF"/>
    <w:rsid w:val="00811894"/>
    <w:rsid w:val="008120DD"/>
    <w:rsid w:val="0081313C"/>
    <w:rsid w:val="0081327D"/>
    <w:rsid w:val="0081353D"/>
    <w:rsid w:val="0081360C"/>
    <w:rsid w:val="00814678"/>
    <w:rsid w:val="00814AB9"/>
    <w:rsid w:val="0081568D"/>
    <w:rsid w:val="008156B6"/>
    <w:rsid w:val="00815C92"/>
    <w:rsid w:val="00815C9F"/>
    <w:rsid w:val="008160CE"/>
    <w:rsid w:val="00816461"/>
    <w:rsid w:val="008167B7"/>
    <w:rsid w:val="00817885"/>
    <w:rsid w:val="00817A39"/>
    <w:rsid w:val="00820B96"/>
    <w:rsid w:val="00820BB8"/>
    <w:rsid w:val="00821EE6"/>
    <w:rsid w:val="00822A25"/>
    <w:rsid w:val="00823D31"/>
    <w:rsid w:val="008244D4"/>
    <w:rsid w:val="00824596"/>
    <w:rsid w:val="0082503D"/>
    <w:rsid w:val="008253A4"/>
    <w:rsid w:val="008256E9"/>
    <w:rsid w:val="0082580E"/>
    <w:rsid w:val="00825C31"/>
    <w:rsid w:val="008268B5"/>
    <w:rsid w:val="00827C7C"/>
    <w:rsid w:val="00827F2C"/>
    <w:rsid w:val="00830EB5"/>
    <w:rsid w:val="008333D9"/>
    <w:rsid w:val="00833F20"/>
    <w:rsid w:val="008340DC"/>
    <w:rsid w:val="008345CE"/>
    <w:rsid w:val="00834D32"/>
    <w:rsid w:val="0083551A"/>
    <w:rsid w:val="00835B73"/>
    <w:rsid w:val="008366C7"/>
    <w:rsid w:val="00836816"/>
    <w:rsid w:val="00836F63"/>
    <w:rsid w:val="008372C1"/>
    <w:rsid w:val="00841A6F"/>
    <w:rsid w:val="008424C7"/>
    <w:rsid w:val="0084276F"/>
    <w:rsid w:val="008429C6"/>
    <w:rsid w:val="00842AAC"/>
    <w:rsid w:val="00843189"/>
    <w:rsid w:val="00843228"/>
    <w:rsid w:val="00843A0D"/>
    <w:rsid w:val="00843F57"/>
    <w:rsid w:val="008450EF"/>
    <w:rsid w:val="0084523F"/>
    <w:rsid w:val="00845409"/>
    <w:rsid w:val="008454F1"/>
    <w:rsid w:val="0084662F"/>
    <w:rsid w:val="008466AE"/>
    <w:rsid w:val="008470D7"/>
    <w:rsid w:val="0084779B"/>
    <w:rsid w:val="00847E82"/>
    <w:rsid w:val="00852DA5"/>
    <w:rsid w:val="0085352B"/>
    <w:rsid w:val="0085363C"/>
    <w:rsid w:val="00853A85"/>
    <w:rsid w:val="00853D7B"/>
    <w:rsid w:val="00853E3F"/>
    <w:rsid w:val="008548FC"/>
    <w:rsid w:val="008549EB"/>
    <w:rsid w:val="00854CE8"/>
    <w:rsid w:val="00854D64"/>
    <w:rsid w:val="0085507F"/>
    <w:rsid w:val="0085569B"/>
    <w:rsid w:val="00855BA0"/>
    <w:rsid w:val="00855C3E"/>
    <w:rsid w:val="00856586"/>
    <w:rsid w:val="008579FE"/>
    <w:rsid w:val="00857B18"/>
    <w:rsid w:val="00860084"/>
    <w:rsid w:val="008601B5"/>
    <w:rsid w:val="008606CD"/>
    <w:rsid w:val="0086080C"/>
    <w:rsid w:val="008617DA"/>
    <w:rsid w:val="00861DDF"/>
    <w:rsid w:val="00861F78"/>
    <w:rsid w:val="0086219B"/>
    <w:rsid w:val="008628B9"/>
    <w:rsid w:val="00862FB0"/>
    <w:rsid w:val="00864C84"/>
    <w:rsid w:val="00864CEF"/>
    <w:rsid w:val="00865FF9"/>
    <w:rsid w:val="00867C7D"/>
    <w:rsid w:val="00867E81"/>
    <w:rsid w:val="00867FA8"/>
    <w:rsid w:val="00870A57"/>
    <w:rsid w:val="00870F3F"/>
    <w:rsid w:val="008714C7"/>
    <w:rsid w:val="008756C2"/>
    <w:rsid w:val="008759EB"/>
    <w:rsid w:val="00876116"/>
    <w:rsid w:val="008802A9"/>
    <w:rsid w:val="00880394"/>
    <w:rsid w:val="00880549"/>
    <w:rsid w:val="00881067"/>
    <w:rsid w:val="00881214"/>
    <w:rsid w:val="00882350"/>
    <w:rsid w:val="00882CE1"/>
    <w:rsid w:val="00883292"/>
    <w:rsid w:val="0088376B"/>
    <w:rsid w:val="00883DC8"/>
    <w:rsid w:val="0088486D"/>
    <w:rsid w:val="0088695E"/>
    <w:rsid w:val="00890469"/>
    <w:rsid w:val="0089066F"/>
    <w:rsid w:val="0089096A"/>
    <w:rsid w:val="00891A4F"/>
    <w:rsid w:val="00891C27"/>
    <w:rsid w:val="00891DF6"/>
    <w:rsid w:val="008923FC"/>
    <w:rsid w:val="008931D4"/>
    <w:rsid w:val="008933B9"/>
    <w:rsid w:val="008936E7"/>
    <w:rsid w:val="00893CEA"/>
    <w:rsid w:val="00894051"/>
    <w:rsid w:val="00894C2A"/>
    <w:rsid w:val="00894D64"/>
    <w:rsid w:val="00894D79"/>
    <w:rsid w:val="0089500A"/>
    <w:rsid w:val="0089510A"/>
    <w:rsid w:val="00895467"/>
    <w:rsid w:val="008957E7"/>
    <w:rsid w:val="00895BE3"/>
    <w:rsid w:val="00896456"/>
    <w:rsid w:val="008964CD"/>
    <w:rsid w:val="00896FDA"/>
    <w:rsid w:val="00897225"/>
    <w:rsid w:val="0089790E"/>
    <w:rsid w:val="00897B79"/>
    <w:rsid w:val="00897FE1"/>
    <w:rsid w:val="008A00B1"/>
    <w:rsid w:val="008A03D5"/>
    <w:rsid w:val="008A0DA5"/>
    <w:rsid w:val="008A198A"/>
    <w:rsid w:val="008A1A63"/>
    <w:rsid w:val="008A1BCA"/>
    <w:rsid w:val="008A1FEB"/>
    <w:rsid w:val="008A25AE"/>
    <w:rsid w:val="008A26C6"/>
    <w:rsid w:val="008A354D"/>
    <w:rsid w:val="008A364E"/>
    <w:rsid w:val="008A3D75"/>
    <w:rsid w:val="008A49EC"/>
    <w:rsid w:val="008A4E6D"/>
    <w:rsid w:val="008A58AA"/>
    <w:rsid w:val="008A63C3"/>
    <w:rsid w:val="008A63F2"/>
    <w:rsid w:val="008A6584"/>
    <w:rsid w:val="008B00E5"/>
    <w:rsid w:val="008B0F48"/>
    <w:rsid w:val="008B10DC"/>
    <w:rsid w:val="008B1145"/>
    <w:rsid w:val="008B15DB"/>
    <w:rsid w:val="008B2AF3"/>
    <w:rsid w:val="008B3F24"/>
    <w:rsid w:val="008B4145"/>
    <w:rsid w:val="008B5157"/>
    <w:rsid w:val="008B5330"/>
    <w:rsid w:val="008B7553"/>
    <w:rsid w:val="008B7E62"/>
    <w:rsid w:val="008C02E3"/>
    <w:rsid w:val="008C068E"/>
    <w:rsid w:val="008C07AF"/>
    <w:rsid w:val="008C0FC8"/>
    <w:rsid w:val="008C1037"/>
    <w:rsid w:val="008C1528"/>
    <w:rsid w:val="008C2434"/>
    <w:rsid w:val="008C3147"/>
    <w:rsid w:val="008C3475"/>
    <w:rsid w:val="008C3641"/>
    <w:rsid w:val="008C3FD8"/>
    <w:rsid w:val="008C4ED0"/>
    <w:rsid w:val="008C4FFB"/>
    <w:rsid w:val="008C5B97"/>
    <w:rsid w:val="008C6DDF"/>
    <w:rsid w:val="008C7B0B"/>
    <w:rsid w:val="008D00A2"/>
    <w:rsid w:val="008D02C1"/>
    <w:rsid w:val="008D07A8"/>
    <w:rsid w:val="008D0B41"/>
    <w:rsid w:val="008D19F3"/>
    <w:rsid w:val="008D20B6"/>
    <w:rsid w:val="008D4420"/>
    <w:rsid w:val="008D52C2"/>
    <w:rsid w:val="008D52E3"/>
    <w:rsid w:val="008D65AE"/>
    <w:rsid w:val="008D68A3"/>
    <w:rsid w:val="008D7484"/>
    <w:rsid w:val="008D7571"/>
    <w:rsid w:val="008D7B45"/>
    <w:rsid w:val="008D7D92"/>
    <w:rsid w:val="008E0208"/>
    <w:rsid w:val="008E0399"/>
    <w:rsid w:val="008E0509"/>
    <w:rsid w:val="008E075D"/>
    <w:rsid w:val="008E0B6A"/>
    <w:rsid w:val="008E0B91"/>
    <w:rsid w:val="008E0CCF"/>
    <w:rsid w:val="008E103C"/>
    <w:rsid w:val="008E1B46"/>
    <w:rsid w:val="008E1BE5"/>
    <w:rsid w:val="008E1DE2"/>
    <w:rsid w:val="008E1E5B"/>
    <w:rsid w:val="008E22CE"/>
    <w:rsid w:val="008E3321"/>
    <w:rsid w:val="008E3D23"/>
    <w:rsid w:val="008E4B04"/>
    <w:rsid w:val="008E4BEA"/>
    <w:rsid w:val="008E6B86"/>
    <w:rsid w:val="008E709E"/>
    <w:rsid w:val="008E70B5"/>
    <w:rsid w:val="008F1456"/>
    <w:rsid w:val="008F3670"/>
    <w:rsid w:val="008F3796"/>
    <w:rsid w:val="008F3A7D"/>
    <w:rsid w:val="008F3B71"/>
    <w:rsid w:val="008F50B1"/>
    <w:rsid w:val="008F568C"/>
    <w:rsid w:val="008F6770"/>
    <w:rsid w:val="008F6BA9"/>
    <w:rsid w:val="008F6F38"/>
    <w:rsid w:val="008F74BC"/>
    <w:rsid w:val="0090021F"/>
    <w:rsid w:val="009002B8"/>
    <w:rsid w:val="00900AD2"/>
    <w:rsid w:val="009018EC"/>
    <w:rsid w:val="009019DB"/>
    <w:rsid w:val="00901ED0"/>
    <w:rsid w:val="009022B8"/>
    <w:rsid w:val="00903210"/>
    <w:rsid w:val="00903A00"/>
    <w:rsid w:val="00903CB6"/>
    <w:rsid w:val="00903DBF"/>
    <w:rsid w:val="00904A7C"/>
    <w:rsid w:val="009053D6"/>
    <w:rsid w:val="00906000"/>
    <w:rsid w:val="00906106"/>
    <w:rsid w:val="00906444"/>
    <w:rsid w:val="009065B4"/>
    <w:rsid w:val="0090660B"/>
    <w:rsid w:val="009075DF"/>
    <w:rsid w:val="00907A4A"/>
    <w:rsid w:val="00910169"/>
    <w:rsid w:val="009103A9"/>
    <w:rsid w:val="00910516"/>
    <w:rsid w:val="00911139"/>
    <w:rsid w:val="0091204D"/>
    <w:rsid w:val="0091248C"/>
    <w:rsid w:val="0091277A"/>
    <w:rsid w:val="00912E32"/>
    <w:rsid w:val="009132A7"/>
    <w:rsid w:val="00914DA3"/>
    <w:rsid w:val="00915794"/>
    <w:rsid w:val="009160CA"/>
    <w:rsid w:val="009164B8"/>
    <w:rsid w:val="009176D8"/>
    <w:rsid w:val="00917C93"/>
    <w:rsid w:val="0092013C"/>
    <w:rsid w:val="00920565"/>
    <w:rsid w:val="009213A1"/>
    <w:rsid w:val="00921F26"/>
    <w:rsid w:val="009221B9"/>
    <w:rsid w:val="009227EA"/>
    <w:rsid w:val="00922978"/>
    <w:rsid w:val="00922A9B"/>
    <w:rsid w:val="0092372A"/>
    <w:rsid w:val="00924678"/>
    <w:rsid w:val="00925AD0"/>
    <w:rsid w:val="00925AEF"/>
    <w:rsid w:val="00925D93"/>
    <w:rsid w:val="009268B6"/>
    <w:rsid w:val="009269CE"/>
    <w:rsid w:val="00926FA7"/>
    <w:rsid w:val="009277B1"/>
    <w:rsid w:val="00927E91"/>
    <w:rsid w:val="00930712"/>
    <w:rsid w:val="00930B73"/>
    <w:rsid w:val="00930DE2"/>
    <w:rsid w:val="00930F46"/>
    <w:rsid w:val="00933088"/>
    <w:rsid w:val="00933C69"/>
    <w:rsid w:val="00933F65"/>
    <w:rsid w:val="00935722"/>
    <w:rsid w:val="0093597F"/>
    <w:rsid w:val="00936256"/>
    <w:rsid w:val="009374DA"/>
    <w:rsid w:val="00937FFD"/>
    <w:rsid w:val="0094080C"/>
    <w:rsid w:val="00940A04"/>
    <w:rsid w:val="00941BB3"/>
    <w:rsid w:val="009422D7"/>
    <w:rsid w:val="00942B3D"/>
    <w:rsid w:val="00943470"/>
    <w:rsid w:val="00943490"/>
    <w:rsid w:val="009438C0"/>
    <w:rsid w:val="00946148"/>
    <w:rsid w:val="009464FC"/>
    <w:rsid w:val="0094651F"/>
    <w:rsid w:val="00946EC9"/>
    <w:rsid w:val="00946FFB"/>
    <w:rsid w:val="009473C3"/>
    <w:rsid w:val="009473CE"/>
    <w:rsid w:val="009479BC"/>
    <w:rsid w:val="00947E9D"/>
    <w:rsid w:val="009508BD"/>
    <w:rsid w:val="0095118E"/>
    <w:rsid w:val="00952561"/>
    <w:rsid w:val="00952E90"/>
    <w:rsid w:val="009534F6"/>
    <w:rsid w:val="00954736"/>
    <w:rsid w:val="00954861"/>
    <w:rsid w:val="009548B1"/>
    <w:rsid w:val="0095532B"/>
    <w:rsid w:val="0095664B"/>
    <w:rsid w:val="00956AFA"/>
    <w:rsid w:val="0096078C"/>
    <w:rsid w:val="00960895"/>
    <w:rsid w:val="00961D4A"/>
    <w:rsid w:val="009627DB"/>
    <w:rsid w:val="00962E75"/>
    <w:rsid w:val="00962EA3"/>
    <w:rsid w:val="00963165"/>
    <w:rsid w:val="00963528"/>
    <w:rsid w:val="00963BAA"/>
    <w:rsid w:val="0096462A"/>
    <w:rsid w:val="0096477F"/>
    <w:rsid w:val="0096554A"/>
    <w:rsid w:val="00965F8B"/>
    <w:rsid w:val="00965FE4"/>
    <w:rsid w:val="00966CA8"/>
    <w:rsid w:val="009671A8"/>
    <w:rsid w:val="00967A80"/>
    <w:rsid w:val="00971A77"/>
    <w:rsid w:val="00971B21"/>
    <w:rsid w:val="00971E10"/>
    <w:rsid w:val="00972526"/>
    <w:rsid w:val="00972E37"/>
    <w:rsid w:val="009737E7"/>
    <w:rsid w:val="00973AAC"/>
    <w:rsid w:val="00973C6B"/>
    <w:rsid w:val="00974082"/>
    <w:rsid w:val="00974C2C"/>
    <w:rsid w:val="00974CF5"/>
    <w:rsid w:val="00975B07"/>
    <w:rsid w:val="009763E6"/>
    <w:rsid w:val="0097702F"/>
    <w:rsid w:val="009773F8"/>
    <w:rsid w:val="00977EDF"/>
    <w:rsid w:val="0098093C"/>
    <w:rsid w:val="009809EA"/>
    <w:rsid w:val="00981283"/>
    <w:rsid w:val="00981DF5"/>
    <w:rsid w:val="00983637"/>
    <w:rsid w:val="00983811"/>
    <w:rsid w:val="009838F2"/>
    <w:rsid w:val="00986125"/>
    <w:rsid w:val="00986C3A"/>
    <w:rsid w:val="00987F9E"/>
    <w:rsid w:val="009907FD"/>
    <w:rsid w:val="00990A70"/>
    <w:rsid w:val="009911DF"/>
    <w:rsid w:val="00991824"/>
    <w:rsid w:val="00992B45"/>
    <w:rsid w:val="00993C08"/>
    <w:rsid w:val="0099421D"/>
    <w:rsid w:val="0099455C"/>
    <w:rsid w:val="00995FA6"/>
    <w:rsid w:val="009963E1"/>
    <w:rsid w:val="00996B57"/>
    <w:rsid w:val="0099740C"/>
    <w:rsid w:val="00997546"/>
    <w:rsid w:val="00997A7E"/>
    <w:rsid w:val="009A015D"/>
    <w:rsid w:val="009A0A90"/>
    <w:rsid w:val="009A1033"/>
    <w:rsid w:val="009A16B5"/>
    <w:rsid w:val="009A26CE"/>
    <w:rsid w:val="009A26FC"/>
    <w:rsid w:val="009A35DC"/>
    <w:rsid w:val="009A3AEE"/>
    <w:rsid w:val="009A508C"/>
    <w:rsid w:val="009A5283"/>
    <w:rsid w:val="009A5EDE"/>
    <w:rsid w:val="009A6032"/>
    <w:rsid w:val="009A6385"/>
    <w:rsid w:val="009A6577"/>
    <w:rsid w:val="009A741C"/>
    <w:rsid w:val="009B0AF6"/>
    <w:rsid w:val="009B0CE6"/>
    <w:rsid w:val="009B0F57"/>
    <w:rsid w:val="009B1486"/>
    <w:rsid w:val="009B28DC"/>
    <w:rsid w:val="009B2A4D"/>
    <w:rsid w:val="009B2D0D"/>
    <w:rsid w:val="009B2ECB"/>
    <w:rsid w:val="009B3827"/>
    <w:rsid w:val="009B486B"/>
    <w:rsid w:val="009B4A19"/>
    <w:rsid w:val="009B5A70"/>
    <w:rsid w:val="009B6598"/>
    <w:rsid w:val="009B6D1F"/>
    <w:rsid w:val="009B71D1"/>
    <w:rsid w:val="009B7CAB"/>
    <w:rsid w:val="009B7DD2"/>
    <w:rsid w:val="009C0159"/>
    <w:rsid w:val="009C15A2"/>
    <w:rsid w:val="009C22B7"/>
    <w:rsid w:val="009C3054"/>
    <w:rsid w:val="009C307B"/>
    <w:rsid w:val="009C31D3"/>
    <w:rsid w:val="009C3390"/>
    <w:rsid w:val="009C3AFE"/>
    <w:rsid w:val="009C3E2C"/>
    <w:rsid w:val="009C4E91"/>
    <w:rsid w:val="009C5139"/>
    <w:rsid w:val="009C58A4"/>
    <w:rsid w:val="009C6734"/>
    <w:rsid w:val="009C6A72"/>
    <w:rsid w:val="009C7553"/>
    <w:rsid w:val="009C794B"/>
    <w:rsid w:val="009D11A0"/>
    <w:rsid w:val="009D1385"/>
    <w:rsid w:val="009D1A21"/>
    <w:rsid w:val="009D1DEE"/>
    <w:rsid w:val="009D29BB"/>
    <w:rsid w:val="009D300F"/>
    <w:rsid w:val="009D3879"/>
    <w:rsid w:val="009D4EF5"/>
    <w:rsid w:val="009D4FB7"/>
    <w:rsid w:val="009D5A6C"/>
    <w:rsid w:val="009D61CB"/>
    <w:rsid w:val="009D756C"/>
    <w:rsid w:val="009E0216"/>
    <w:rsid w:val="009E1233"/>
    <w:rsid w:val="009E1431"/>
    <w:rsid w:val="009E1E85"/>
    <w:rsid w:val="009E2028"/>
    <w:rsid w:val="009E20FE"/>
    <w:rsid w:val="009E22DF"/>
    <w:rsid w:val="009E233C"/>
    <w:rsid w:val="009E38AF"/>
    <w:rsid w:val="009E3D7F"/>
    <w:rsid w:val="009E4E3A"/>
    <w:rsid w:val="009E5593"/>
    <w:rsid w:val="009E5F83"/>
    <w:rsid w:val="009E6E02"/>
    <w:rsid w:val="009E79F4"/>
    <w:rsid w:val="009E7ADC"/>
    <w:rsid w:val="009F0A1F"/>
    <w:rsid w:val="009F11CD"/>
    <w:rsid w:val="009F1BC3"/>
    <w:rsid w:val="009F27C5"/>
    <w:rsid w:val="009F2A9F"/>
    <w:rsid w:val="009F2D3A"/>
    <w:rsid w:val="009F35C1"/>
    <w:rsid w:val="009F36C8"/>
    <w:rsid w:val="009F387C"/>
    <w:rsid w:val="009F3C8E"/>
    <w:rsid w:val="009F433C"/>
    <w:rsid w:val="009F44D3"/>
    <w:rsid w:val="009F4E7F"/>
    <w:rsid w:val="009F5059"/>
    <w:rsid w:val="009F523E"/>
    <w:rsid w:val="009F6D3C"/>
    <w:rsid w:val="009F6EDA"/>
    <w:rsid w:val="009F7023"/>
    <w:rsid w:val="009F753C"/>
    <w:rsid w:val="009F7F77"/>
    <w:rsid w:val="00A008DA"/>
    <w:rsid w:val="00A01087"/>
    <w:rsid w:val="00A01428"/>
    <w:rsid w:val="00A01BB5"/>
    <w:rsid w:val="00A0201B"/>
    <w:rsid w:val="00A02350"/>
    <w:rsid w:val="00A025A1"/>
    <w:rsid w:val="00A0285C"/>
    <w:rsid w:val="00A03467"/>
    <w:rsid w:val="00A03A0D"/>
    <w:rsid w:val="00A03DBB"/>
    <w:rsid w:val="00A047D5"/>
    <w:rsid w:val="00A04830"/>
    <w:rsid w:val="00A04EFE"/>
    <w:rsid w:val="00A05555"/>
    <w:rsid w:val="00A06B36"/>
    <w:rsid w:val="00A06F70"/>
    <w:rsid w:val="00A0703C"/>
    <w:rsid w:val="00A07738"/>
    <w:rsid w:val="00A07F29"/>
    <w:rsid w:val="00A10061"/>
    <w:rsid w:val="00A10D6E"/>
    <w:rsid w:val="00A1160C"/>
    <w:rsid w:val="00A11830"/>
    <w:rsid w:val="00A12BD0"/>
    <w:rsid w:val="00A12DC1"/>
    <w:rsid w:val="00A13756"/>
    <w:rsid w:val="00A13785"/>
    <w:rsid w:val="00A138AA"/>
    <w:rsid w:val="00A13DA0"/>
    <w:rsid w:val="00A149DC"/>
    <w:rsid w:val="00A14A40"/>
    <w:rsid w:val="00A14C48"/>
    <w:rsid w:val="00A14CDA"/>
    <w:rsid w:val="00A150A7"/>
    <w:rsid w:val="00A1589E"/>
    <w:rsid w:val="00A15C46"/>
    <w:rsid w:val="00A16A43"/>
    <w:rsid w:val="00A16D70"/>
    <w:rsid w:val="00A17CA5"/>
    <w:rsid w:val="00A212E8"/>
    <w:rsid w:val="00A215D2"/>
    <w:rsid w:val="00A228AD"/>
    <w:rsid w:val="00A23315"/>
    <w:rsid w:val="00A23529"/>
    <w:rsid w:val="00A238EE"/>
    <w:rsid w:val="00A25984"/>
    <w:rsid w:val="00A25A3E"/>
    <w:rsid w:val="00A2601C"/>
    <w:rsid w:val="00A26A8E"/>
    <w:rsid w:val="00A26CF6"/>
    <w:rsid w:val="00A2721B"/>
    <w:rsid w:val="00A31043"/>
    <w:rsid w:val="00A32EAD"/>
    <w:rsid w:val="00A32FCC"/>
    <w:rsid w:val="00A33498"/>
    <w:rsid w:val="00A3431C"/>
    <w:rsid w:val="00A34695"/>
    <w:rsid w:val="00A34A1F"/>
    <w:rsid w:val="00A35502"/>
    <w:rsid w:val="00A35B32"/>
    <w:rsid w:val="00A361C5"/>
    <w:rsid w:val="00A36795"/>
    <w:rsid w:val="00A36C6E"/>
    <w:rsid w:val="00A3707A"/>
    <w:rsid w:val="00A37116"/>
    <w:rsid w:val="00A40497"/>
    <w:rsid w:val="00A406E7"/>
    <w:rsid w:val="00A41E1A"/>
    <w:rsid w:val="00A4401E"/>
    <w:rsid w:val="00A44247"/>
    <w:rsid w:val="00A44880"/>
    <w:rsid w:val="00A44CB3"/>
    <w:rsid w:val="00A45DDE"/>
    <w:rsid w:val="00A45E7B"/>
    <w:rsid w:val="00A4618A"/>
    <w:rsid w:val="00A4641E"/>
    <w:rsid w:val="00A46EE9"/>
    <w:rsid w:val="00A4726A"/>
    <w:rsid w:val="00A47FAC"/>
    <w:rsid w:val="00A500E7"/>
    <w:rsid w:val="00A5030D"/>
    <w:rsid w:val="00A5066E"/>
    <w:rsid w:val="00A50BA3"/>
    <w:rsid w:val="00A50D04"/>
    <w:rsid w:val="00A50E44"/>
    <w:rsid w:val="00A51B8B"/>
    <w:rsid w:val="00A5215B"/>
    <w:rsid w:val="00A52AFC"/>
    <w:rsid w:val="00A52D15"/>
    <w:rsid w:val="00A52EBD"/>
    <w:rsid w:val="00A53D0B"/>
    <w:rsid w:val="00A54A0C"/>
    <w:rsid w:val="00A54A83"/>
    <w:rsid w:val="00A54CCA"/>
    <w:rsid w:val="00A54E7D"/>
    <w:rsid w:val="00A550BE"/>
    <w:rsid w:val="00A557D2"/>
    <w:rsid w:val="00A56C1E"/>
    <w:rsid w:val="00A5701C"/>
    <w:rsid w:val="00A572BC"/>
    <w:rsid w:val="00A57839"/>
    <w:rsid w:val="00A57F11"/>
    <w:rsid w:val="00A57F22"/>
    <w:rsid w:val="00A60003"/>
    <w:rsid w:val="00A605E7"/>
    <w:rsid w:val="00A60A08"/>
    <w:rsid w:val="00A611C3"/>
    <w:rsid w:val="00A622A5"/>
    <w:rsid w:val="00A62DAD"/>
    <w:rsid w:val="00A62F75"/>
    <w:rsid w:val="00A635FD"/>
    <w:rsid w:val="00A63674"/>
    <w:rsid w:val="00A6369C"/>
    <w:rsid w:val="00A63A1E"/>
    <w:rsid w:val="00A63C48"/>
    <w:rsid w:val="00A64220"/>
    <w:rsid w:val="00A64598"/>
    <w:rsid w:val="00A646A2"/>
    <w:rsid w:val="00A64D7C"/>
    <w:rsid w:val="00A6595D"/>
    <w:rsid w:val="00A65DA2"/>
    <w:rsid w:val="00A66593"/>
    <w:rsid w:val="00A672E0"/>
    <w:rsid w:val="00A6739F"/>
    <w:rsid w:val="00A67C4C"/>
    <w:rsid w:val="00A67CA0"/>
    <w:rsid w:val="00A67E3F"/>
    <w:rsid w:val="00A70527"/>
    <w:rsid w:val="00A705BF"/>
    <w:rsid w:val="00A70614"/>
    <w:rsid w:val="00A70BD3"/>
    <w:rsid w:val="00A70D18"/>
    <w:rsid w:val="00A710CD"/>
    <w:rsid w:val="00A71B8C"/>
    <w:rsid w:val="00A7203B"/>
    <w:rsid w:val="00A722BD"/>
    <w:rsid w:val="00A7286D"/>
    <w:rsid w:val="00A72AB0"/>
    <w:rsid w:val="00A735EC"/>
    <w:rsid w:val="00A73650"/>
    <w:rsid w:val="00A738DB"/>
    <w:rsid w:val="00A73C14"/>
    <w:rsid w:val="00A74B29"/>
    <w:rsid w:val="00A75D0C"/>
    <w:rsid w:val="00A75E34"/>
    <w:rsid w:val="00A76D5A"/>
    <w:rsid w:val="00A7756B"/>
    <w:rsid w:val="00A7790A"/>
    <w:rsid w:val="00A77D50"/>
    <w:rsid w:val="00A80457"/>
    <w:rsid w:val="00A808A8"/>
    <w:rsid w:val="00A81499"/>
    <w:rsid w:val="00A81628"/>
    <w:rsid w:val="00A818CA"/>
    <w:rsid w:val="00A81962"/>
    <w:rsid w:val="00A83065"/>
    <w:rsid w:val="00A8352B"/>
    <w:rsid w:val="00A83D07"/>
    <w:rsid w:val="00A8410F"/>
    <w:rsid w:val="00A85BBB"/>
    <w:rsid w:val="00A86A38"/>
    <w:rsid w:val="00A87B35"/>
    <w:rsid w:val="00A906C3"/>
    <w:rsid w:val="00A90E6D"/>
    <w:rsid w:val="00A9171B"/>
    <w:rsid w:val="00A91DE5"/>
    <w:rsid w:val="00A926D0"/>
    <w:rsid w:val="00A92B2E"/>
    <w:rsid w:val="00A93C5F"/>
    <w:rsid w:val="00A93D38"/>
    <w:rsid w:val="00A9410C"/>
    <w:rsid w:val="00A9489A"/>
    <w:rsid w:val="00A94A53"/>
    <w:rsid w:val="00A94B06"/>
    <w:rsid w:val="00A94D62"/>
    <w:rsid w:val="00A94E96"/>
    <w:rsid w:val="00A95515"/>
    <w:rsid w:val="00A95697"/>
    <w:rsid w:val="00A95D05"/>
    <w:rsid w:val="00A95E79"/>
    <w:rsid w:val="00A96760"/>
    <w:rsid w:val="00A96F82"/>
    <w:rsid w:val="00A972C2"/>
    <w:rsid w:val="00A9797A"/>
    <w:rsid w:val="00A97D65"/>
    <w:rsid w:val="00A97E2F"/>
    <w:rsid w:val="00A97F21"/>
    <w:rsid w:val="00A97F49"/>
    <w:rsid w:val="00A97F4E"/>
    <w:rsid w:val="00AA0A95"/>
    <w:rsid w:val="00AA110A"/>
    <w:rsid w:val="00AA1209"/>
    <w:rsid w:val="00AA26BA"/>
    <w:rsid w:val="00AA28C8"/>
    <w:rsid w:val="00AA2C01"/>
    <w:rsid w:val="00AA2DDE"/>
    <w:rsid w:val="00AA314C"/>
    <w:rsid w:val="00AA3589"/>
    <w:rsid w:val="00AA365D"/>
    <w:rsid w:val="00AA3A80"/>
    <w:rsid w:val="00AA3B0C"/>
    <w:rsid w:val="00AA3D53"/>
    <w:rsid w:val="00AA3FA8"/>
    <w:rsid w:val="00AA44AD"/>
    <w:rsid w:val="00AA590F"/>
    <w:rsid w:val="00AA6569"/>
    <w:rsid w:val="00AA7645"/>
    <w:rsid w:val="00AA7FD3"/>
    <w:rsid w:val="00AB000C"/>
    <w:rsid w:val="00AB0373"/>
    <w:rsid w:val="00AB0D6F"/>
    <w:rsid w:val="00AB14D7"/>
    <w:rsid w:val="00AB2148"/>
    <w:rsid w:val="00AB2D24"/>
    <w:rsid w:val="00AB3B9C"/>
    <w:rsid w:val="00AB526A"/>
    <w:rsid w:val="00AB645E"/>
    <w:rsid w:val="00AB6468"/>
    <w:rsid w:val="00AB6740"/>
    <w:rsid w:val="00AB6959"/>
    <w:rsid w:val="00AB6B91"/>
    <w:rsid w:val="00AB75B0"/>
    <w:rsid w:val="00AB7F69"/>
    <w:rsid w:val="00AB7F8E"/>
    <w:rsid w:val="00AC00B3"/>
    <w:rsid w:val="00AC04F3"/>
    <w:rsid w:val="00AC081D"/>
    <w:rsid w:val="00AC09D1"/>
    <w:rsid w:val="00AC1E66"/>
    <w:rsid w:val="00AC23C4"/>
    <w:rsid w:val="00AC2EFE"/>
    <w:rsid w:val="00AC2F60"/>
    <w:rsid w:val="00AC420A"/>
    <w:rsid w:val="00AC424F"/>
    <w:rsid w:val="00AC470F"/>
    <w:rsid w:val="00AC585D"/>
    <w:rsid w:val="00AC6295"/>
    <w:rsid w:val="00AC6878"/>
    <w:rsid w:val="00AC6C2A"/>
    <w:rsid w:val="00AC7461"/>
    <w:rsid w:val="00AC763F"/>
    <w:rsid w:val="00AC7ED0"/>
    <w:rsid w:val="00AD1A91"/>
    <w:rsid w:val="00AD2922"/>
    <w:rsid w:val="00AD2B61"/>
    <w:rsid w:val="00AD3108"/>
    <w:rsid w:val="00AD34AC"/>
    <w:rsid w:val="00AD4177"/>
    <w:rsid w:val="00AD4407"/>
    <w:rsid w:val="00AD4921"/>
    <w:rsid w:val="00AD4EFC"/>
    <w:rsid w:val="00AD5304"/>
    <w:rsid w:val="00AD6872"/>
    <w:rsid w:val="00AD6D04"/>
    <w:rsid w:val="00AD7BA5"/>
    <w:rsid w:val="00AE0BA7"/>
    <w:rsid w:val="00AE176F"/>
    <w:rsid w:val="00AE19AC"/>
    <w:rsid w:val="00AE2779"/>
    <w:rsid w:val="00AE2BB7"/>
    <w:rsid w:val="00AE351A"/>
    <w:rsid w:val="00AE3573"/>
    <w:rsid w:val="00AE3694"/>
    <w:rsid w:val="00AE4C1C"/>
    <w:rsid w:val="00AE4D44"/>
    <w:rsid w:val="00AE5823"/>
    <w:rsid w:val="00AE5D22"/>
    <w:rsid w:val="00AE67A3"/>
    <w:rsid w:val="00AE71FE"/>
    <w:rsid w:val="00AF0010"/>
    <w:rsid w:val="00AF0739"/>
    <w:rsid w:val="00AF167B"/>
    <w:rsid w:val="00AF1DDE"/>
    <w:rsid w:val="00AF255F"/>
    <w:rsid w:val="00AF3BFC"/>
    <w:rsid w:val="00AF41A6"/>
    <w:rsid w:val="00AF48EB"/>
    <w:rsid w:val="00AF4C06"/>
    <w:rsid w:val="00AF4CB7"/>
    <w:rsid w:val="00AF5609"/>
    <w:rsid w:val="00AF61E6"/>
    <w:rsid w:val="00AF6296"/>
    <w:rsid w:val="00AF6E11"/>
    <w:rsid w:val="00AF707E"/>
    <w:rsid w:val="00AF720B"/>
    <w:rsid w:val="00AF7DD8"/>
    <w:rsid w:val="00AF7F37"/>
    <w:rsid w:val="00B0127C"/>
    <w:rsid w:val="00B0235A"/>
    <w:rsid w:val="00B03198"/>
    <w:rsid w:val="00B03D11"/>
    <w:rsid w:val="00B04D85"/>
    <w:rsid w:val="00B04DF4"/>
    <w:rsid w:val="00B052CA"/>
    <w:rsid w:val="00B05D32"/>
    <w:rsid w:val="00B06306"/>
    <w:rsid w:val="00B064FA"/>
    <w:rsid w:val="00B06FB3"/>
    <w:rsid w:val="00B07754"/>
    <w:rsid w:val="00B1101E"/>
    <w:rsid w:val="00B11A2F"/>
    <w:rsid w:val="00B1283B"/>
    <w:rsid w:val="00B12E82"/>
    <w:rsid w:val="00B12ECC"/>
    <w:rsid w:val="00B1310B"/>
    <w:rsid w:val="00B13282"/>
    <w:rsid w:val="00B132E3"/>
    <w:rsid w:val="00B14BDE"/>
    <w:rsid w:val="00B15375"/>
    <w:rsid w:val="00B15EB0"/>
    <w:rsid w:val="00B16B52"/>
    <w:rsid w:val="00B16CC1"/>
    <w:rsid w:val="00B17308"/>
    <w:rsid w:val="00B175FD"/>
    <w:rsid w:val="00B179EA"/>
    <w:rsid w:val="00B17C0D"/>
    <w:rsid w:val="00B17EF6"/>
    <w:rsid w:val="00B20088"/>
    <w:rsid w:val="00B20230"/>
    <w:rsid w:val="00B2061F"/>
    <w:rsid w:val="00B20D44"/>
    <w:rsid w:val="00B20ECD"/>
    <w:rsid w:val="00B21594"/>
    <w:rsid w:val="00B21B03"/>
    <w:rsid w:val="00B21ED8"/>
    <w:rsid w:val="00B22021"/>
    <w:rsid w:val="00B22E1A"/>
    <w:rsid w:val="00B2309A"/>
    <w:rsid w:val="00B237F0"/>
    <w:rsid w:val="00B2435F"/>
    <w:rsid w:val="00B2574B"/>
    <w:rsid w:val="00B25D00"/>
    <w:rsid w:val="00B265E1"/>
    <w:rsid w:val="00B26768"/>
    <w:rsid w:val="00B26BDF"/>
    <w:rsid w:val="00B27266"/>
    <w:rsid w:val="00B273A1"/>
    <w:rsid w:val="00B27545"/>
    <w:rsid w:val="00B3025C"/>
    <w:rsid w:val="00B30880"/>
    <w:rsid w:val="00B30D28"/>
    <w:rsid w:val="00B30E87"/>
    <w:rsid w:val="00B311E4"/>
    <w:rsid w:val="00B31BE0"/>
    <w:rsid w:val="00B3224E"/>
    <w:rsid w:val="00B34A41"/>
    <w:rsid w:val="00B35C07"/>
    <w:rsid w:val="00B36240"/>
    <w:rsid w:val="00B40568"/>
    <w:rsid w:val="00B40600"/>
    <w:rsid w:val="00B40A83"/>
    <w:rsid w:val="00B40C07"/>
    <w:rsid w:val="00B4143E"/>
    <w:rsid w:val="00B4175B"/>
    <w:rsid w:val="00B41945"/>
    <w:rsid w:val="00B4254C"/>
    <w:rsid w:val="00B428AF"/>
    <w:rsid w:val="00B42B27"/>
    <w:rsid w:val="00B42CB4"/>
    <w:rsid w:val="00B42ED5"/>
    <w:rsid w:val="00B42FF4"/>
    <w:rsid w:val="00B43F8D"/>
    <w:rsid w:val="00B447F3"/>
    <w:rsid w:val="00B44EDC"/>
    <w:rsid w:val="00B457FB"/>
    <w:rsid w:val="00B459F6"/>
    <w:rsid w:val="00B470D2"/>
    <w:rsid w:val="00B47BE7"/>
    <w:rsid w:val="00B47C26"/>
    <w:rsid w:val="00B47F52"/>
    <w:rsid w:val="00B500B6"/>
    <w:rsid w:val="00B500EB"/>
    <w:rsid w:val="00B50526"/>
    <w:rsid w:val="00B5305D"/>
    <w:rsid w:val="00B530D6"/>
    <w:rsid w:val="00B5364F"/>
    <w:rsid w:val="00B536BA"/>
    <w:rsid w:val="00B5370A"/>
    <w:rsid w:val="00B53BAF"/>
    <w:rsid w:val="00B53FEE"/>
    <w:rsid w:val="00B543FA"/>
    <w:rsid w:val="00B5441B"/>
    <w:rsid w:val="00B5470A"/>
    <w:rsid w:val="00B54DB6"/>
    <w:rsid w:val="00B5543B"/>
    <w:rsid w:val="00B554C0"/>
    <w:rsid w:val="00B55733"/>
    <w:rsid w:val="00B5639C"/>
    <w:rsid w:val="00B57C93"/>
    <w:rsid w:val="00B601BE"/>
    <w:rsid w:val="00B602ED"/>
    <w:rsid w:val="00B607BE"/>
    <w:rsid w:val="00B60C80"/>
    <w:rsid w:val="00B62FBE"/>
    <w:rsid w:val="00B646C4"/>
    <w:rsid w:val="00B64739"/>
    <w:rsid w:val="00B66E54"/>
    <w:rsid w:val="00B67C00"/>
    <w:rsid w:val="00B70985"/>
    <w:rsid w:val="00B70C94"/>
    <w:rsid w:val="00B70C95"/>
    <w:rsid w:val="00B72844"/>
    <w:rsid w:val="00B73101"/>
    <w:rsid w:val="00B732BA"/>
    <w:rsid w:val="00B7404E"/>
    <w:rsid w:val="00B775C7"/>
    <w:rsid w:val="00B804B3"/>
    <w:rsid w:val="00B80564"/>
    <w:rsid w:val="00B807B7"/>
    <w:rsid w:val="00B80CA3"/>
    <w:rsid w:val="00B80CE8"/>
    <w:rsid w:val="00B8150D"/>
    <w:rsid w:val="00B82575"/>
    <w:rsid w:val="00B82805"/>
    <w:rsid w:val="00B82C1C"/>
    <w:rsid w:val="00B82E5F"/>
    <w:rsid w:val="00B83582"/>
    <w:rsid w:val="00B83BA3"/>
    <w:rsid w:val="00B844D3"/>
    <w:rsid w:val="00B848A8"/>
    <w:rsid w:val="00B84C41"/>
    <w:rsid w:val="00B85C4E"/>
    <w:rsid w:val="00B861D1"/>
    <w:rsid w:val="00B862FC"/>
    <w:rsid w:val="00B86D90"/>
    <w:rsid w:val="00B876E0"/>
    <w:rsid w:val="00B87F30"/>
    <w:rsid w:val="00B901C8"/>
    <w:rsid w:val="00B907EA"/>
    <w:rsid w:val="00B90C86"/>
    <w:rsid w:val="00B911F5"/>
    <w:rsid w:val="00B9122B"/>
    <w:rsid w:val="00B91A86"/>
    <w:rsid w:val="00B92234"/>
    <w:rsid w:val="00B9244F"/>
    <w:rsid w:val="00B92DE6"/>
    <w:rsid w:val="00B9302C"/>
    <w:rsid w:val="00B935B7"/>
    <w:rsid w:val="00B94BDE"/>
    <w:rsid w:val="00B951AD"/>
    <w:rsid w:val="00B95239"/>
    <w:rsid w:val="00B95411"/>
    <w:rsid w:val="00B96153"/>
    <w:rsid w:val="00B96669"/>
    <w:rsid w:val="00B96811"/>
    <w:rsid w:val="00B97E10"/>
    <w:rsid w:val="00B97E25"/>
    <w:rsid w:val="00BA0043"/>
    <w:rsid w:val="00BA0694"/>
    <w:rsid w:val="00BA06E2"/>
    <w:rsid w:val="00BA0819"/>
    <w:rsid w:val="00BA097D"/>
    <w:rsid w:val="00BA2122"/>
    <w:rsid w:val="00BA251F"/>
    <w:rsid w:val="00BA32B2"/>
    <w:rsid w:val="00BA4888"/>
    <w:rsid w:val="00BA5635"/>
    <w:rsid w:val="00BA5891"/>
    <w:rsid w:val="00BA6F2C"/>
    <w:rsid w:val="00BB0644"/>
    <w:rsid w:val="00BB0B13"/>
    <w:rsid w:val="00BB0CEB"/>
    <w:rsid w:val="00BB187E"/>
    <w:rsid w:val="00BB2776"/>
    <w:rsid w:val="00BB2809"/>
    <w:rsid w:val="00BB2BCA"/>
    <w:rsid w:val="00BB2DF8"/>
    <w:rsid w:val="00BB3A1D"/>
    <w:rsid w:val="00BB3E7D"/>
    <w:rsid w:val="00BB4C29"/>
    <w:rsid w:val="00BB6DA4"/>
    <w:rsid w:val="00BB7417"/>
    <w:rsid w:val="00BB7811"/>
    <w:rsid w:val="00BB7BC1"/>
    <w:rsid w:val="00BB7C39"/>
    <w:rsid w:val="00BC051A"/>
    <w:rsid w:val="00BC0DA4"/>
    <w:rsid w:val="00BC10C3"/>
    <w:rsid w:val="00BC12F4"/>
    <w:rsid w:val="00BC141A"/>
    <w:rsid w:val="00BC1575"/>
    <w:rsid w:val="00BC1611"/>
    <w:rsid w:val="00BC1917"/>
    <w:rsid w:val="00BC21B7"/>
    <w:rsid w:val="00BC2DAD"/>
    <w:rsid w:val="00BC312B"/>
    <w:rsid w:val="00BC3505"/>
    <w:rsid w:val="00BC367E"/>
    <w:rsid w:val="00BC37B4"/>
    <w:rsid w:val="00BC449D"/>
    <w:rsid w:val="00BC4AD8"/>
    <w:rsid w:val="00BC5E55"/>
    <w:rsid w:val="00BC60DB"/>
    <w:rsid w:val="00BC7D34"/>
    <w:rsid w:val="00BD136F"/>
    <w:rsid w:val="00BD1A87"/>
    <w:rsid w:val="00BD1C73"/>
    <w:rsid w:val="00BD2292"/>
    <w:rsid w:val="00BD29AF"/>
    <w:rsid w:val="00BD4264"/>
    <w:rsid w:val="00BD4563"/>
    <w:rsid w:val="00BD532A"/>
    <w:rsid w:val="00BD5465"/>
    <w:rsid w:val="00BD6569"/>
    <w:rsid w:val="00BD6BE0"/>
    <w:rsid w:val="00BD792B"/>
    <w:rsid w:val="00BD79CF"/>
    <w:rsid w:val="00BD7EAB"/>
    <w:rsid w:val="00BE01B0"/>
    <w:rsid w:val="00BE03D3"/>
    <w:rsid w:val="00BE10AD"/>
    <w:rsid w:val="00BE1307"/>
    <w:rsid w:val="00BE1468"/>
    <w:rsid w:val="00BE20A6"/>
    <w:rsid w:val="00BE2850"/>
    <w:rsid w:val="00BE2896"/>
    <w:rsid w:val="00BE3106"/>
    <w:rsid w:val="00BE3B89"/>
    <w:rsid w:val="00BE3E31"/>
    <w:rsid w:val="00BE44A7"/>
    <w:rsid w:val="00BE4C83"/>
    <w:rsid w:val="00BE4DE6"/>
    <w:rsid w:val="00BE5439"/>
    <w:rsid w:val="00BE5558"/>
    <w:rsid w:val="00BE557F"/>
    <w:rsid w:val="00BE5F40"/>
    <w:rsid w:val="00BE6F3C"/>
    <w:rsid w:val="00BF0A42"/>
    <w:rsid w:val="00BF0C7F"/>
    <w:rsid w:val="00BF10E3"/>
    <w:rsid w:val="00BF1896"/>
    <w:rsid w:val="00BF19E4"/>
    <w:rsid w:val="00BF2ADA"/>
    <w:rsid w:val="00BF3211"/>
    <w:rsid w:val="00BF3441"/>
    <w:rsid w:val="00BF3F4F"/>
    <w:rsid w:val="00BF44DA"/>
    <w:rsid w:val="00BF546C"/>
    <w:rsid w:val="00BF6837"/>
    <w:rsid w:val="00BF6D5A"/>
    <w:rsid w:val="00BF6D6A"/>
    <w:rsid w:val="00BF6E03"/>
    <w:rsid w:val="00BF7067"/>
    <w:rsid w:val="00C000A6"/>
    <w:rsid w:val="00C00BB3"/>
    <w:rsid w:val="00C01CC8"/>
    <w:rsid w:val="00C0207C"/>
    <w:rsid w:val="00C035FC"/>
    <w:rsid w:val="00C047FC"/>
    <w:rsid w:val="00C04C63"/>
    <w:rsid w:val="00C0534A"/>
    <w:rsid w:val="00C058AF"/>
    <w:rsid w:val="00C05B0D"/>
    <w:rsid w:val="00C063F7"/>
    <w:rsid w:val="00C068D8"/>
    <w:rsid w:val="00C069F1"/>
    <w:rsid w:val="00C07B75"/>
    <w:rsid w:val="00C07E85"/>
    <w:rsid w:val="00C10C7E"/>
    <w:rsid w:val="00C1211D"/>
    <w:rsid w:val="00C13374"/>
    <w:rsid w:val="00C14D66"/>
    <w:rsid w:val="00C15790"/>
    <w:rsid w:val="00C175E2"/>
    <w:rsid w:val="00C17610"/>
    <w:rsid w:val="00C20144"/>
    <w:rsid w:val="00C202A0"/>
    <w:rsid w:val="00C20804"/>
    <w:rsid w:val="00C20BD3"/>
    <w:rsid w:val="00C20DE4"/>
    <w:rsid w:val="00C20F3A"/>
    <w:rsid w:val="00C20FED"/>
    <w:rsid w:val="00C2108A"/>
    <w:rsid w:val="00C21709"/>
    <w:rsid w:val="00C21C76"/>
    <w:rsid w:val="00C22755"/>
    <w:rsid w:val="00C2282A"/>
    <w:rsid w:val="00C230EE"/>
    <w:rsid w:val="00C23B2F"/>
    <w:rsid w:val="00C2409C"/>
    <w:rsid w:val="00C24E32"/>
    <w:rsid w:val="00C24E83"/>
    <w:rsid w:val="00C25369"/>
    <w:rsid w:val="00C25A94"/>
    <w:rsid w:val="00C25AB7"/>
    <w:rsid w:val="00C25CA7"/>
    <w:rsid w:val="00C26332"/>
    <w:rsid w:val="00C26594"/>
    <w:rsid w:val="00C27492"/>
    <w:rsid w:val="00C27C5B"/>
    <w:rsid w:val="00C30239"/>
    <w:rsid w:val="00C304AD"/>
    <w:rsid w:val="00C314C2"/>
    <w:rsid w:val="00C3174B"/>
    <w:rsid w:val="00C31D40"/>
    <w:rsid w:val="00C31DE2"/>
    <w:rsid w:val="00C32B49"/>
    <w:rsid w:val="00C32E53"/>
    <w:rsid w:val="00C33677"/>
    <w:rsid w:val="00C34949"/>
    <w:rsid w:val="00C34E35"/>
    <w:rsid w:val="00C356D8"/>
    <w:rsid w:val="00C35956"/>
    <w:rsid w:val="00C371B5"/>
    <w:rsid w:val="00C371C6"/>
    <w:rsid w:val="00C37D78"/>
    <w:rsid w:val="00C37ED6"/>
    <w:rsid w:val="00C4032D"/>
    <w:rsid w:val="00C41222"/>
    <w:rsid w:val="00C41BDE"/>
    <w:rsid w:val="00C42679"/>
    <w:rsid w:val="00C428E7"/>
    <w:rsid w:val="00C42D35"/>
    <w:rsid w:val="00C42E17"/>
    <w:rsid w:val="00C43446"/>
    <w:rsid w:val="00C435D0"/>
    <w:rsid w:val="00C441C6"/>
    <w:rsid w:val="00C44CB4"/>
    <w:rsid w:val="00C45439"/>
    <w:rsid w:val="00C45B89"/>
    <w:rsid w:val="00C45D5C"/>
    <w:rsid w:val="00C47BD6"/>
    <w:rsid w:val="00C47DEE"/>
    <w:rsid w:val="00C501EF"/>
    <w:rsid w:val="00C51A30"/>
    <w:rsid w:val="00C51B3E"/>
    <w:rsid w:val="00C52261"/>
    <w:rsid w:val="00C532E5"/>
    <w:rsid w:val="00C53518"/>
    <w:rsid w:val="00C53EDC"/>
    <w:rsid w:val="00C55610"/>
    <w:rsid w:val="00C55844"/>
    <w:rsid w:val="00C55CE5"/>
    <w:rsid w:val="00C56C5D"/>
    <w:rsid w:val="00C5735B"/>
    <w:rsid w:val="00C575D7"/>
    <w:rsid w:val="00C60736"/>
    <w:rsid w:val="00C607F4"/>
    <w:rsid w:val="00C60C0D"/>
    <w:rsid w:val="00C6109D"/>
    <w:rsid w:val="00C61AEB"/>
    <w:rsid w:val="00C626BF"/>
    <w:rsid w:val="00C6484A"/>
    <w:rsid w:val="00C65906"/>
    <w:rsid w:val="00C6619C"/>
    <w:rsid w:val="00C66528"/>
    <w:rsid w:val="00C6718D"/>
    <w:rsid w:val="00C67A6C"/>
    <w:rsid w:val="00C67E12"/>
    <w:rsid w:val="00C7081D"/>
    <w:rsid w:val="00C70FC9"/>
    <w:rsid w:val="00C713ED"/>
    <w:rsid w:val="00C725CA"/>
    <w:rsid w:val="00C72915"/>
    <w:rsid w:val="00C72A8E"/>
    <w:rsid w:val="00C72E2B"/>
    <w:rsid w:val="00C73040"/>
    <w:rsid w:val="00C73BE2"/>
    <w:rsid w:val="00C73BFE"/>
    <w:rsid w:val="00C74285"/>
    <w:rsid w:val="00C7504C"/>
    <w:rsid w:val="00C76145"/>
    <w:rsid w:val="00C76742"/>
    <w:rsid w:val="00C768CD"/>
    <w:rsid w:val="00C76B75"/>
    <w:rsid w:val="00C76E36"/>
    <w:rsid w:val="00C772A3"/>
    <w:rsid w:val="00C7768D"/>
    <w:rsid w:val="00C77E2B"/>
    <w:rsid w:val="00C805F5"/>
    <w:rsid w:val="00C81520"/>
    <w:rsid w:val="00C81F8F"/>
    <w:rsid w:val="00C8256F"/>
    <w:rsid w:val="00C828E9"/>
    <w:rsid w:val="00C82C61"/>
    <w:rsid w:val="00C830FF"/>
    <w:rsid w:val="00C84487"/>
    <w:rsid w:val="00C8454F"/>
    <w:rsid w:val="00C846CE"/>
    <w:rsid w:val="00C84846"/>
    <w:rsid w:val="00C8496F"/>
    <w:rsid w:val="00C85152"/>
    <w:rsid w:val="00C86285"/>
    <w:rsid w:val="00C86FAB"/>
    <w:rsid w:val="00C87024"/>
    <w:rsid w:val="00C874C6"/>
    <w:rsid w:val="00C8770C"/>
    <w:rsid w:val="00C87B86"/>
    <w:rsid w:val="00C90372"/>
    <w:rsid w:val="00C9074D"/>
    <w:rsid w:val="00C916FA"/>
    <w:rsid w:val="00C917BA"/>
    <w:rsid w:val="00C91F76"/>
    <w:rsid w:val="00C92119"/>
    <w:rsid w:val="00C9426E"/>
    <w:rsid w:val="00C9503B"/>
    <w:rsid w:val="00C9511C"/>
    <w:rsid w:val="00C95558"/>
    <w:rsid w:val="00C956BC"/>
    <w:rsid w:val="00C95CB3"/>
    <w:rsid w:val="00C96B8B"/>
    <w:rsid w:val="00C97F61"/>
    <w:rsid w:val="00CA1A89"/>
    <w:rsid w:val="00CA2AD0"/>
    <w:rsid w:val="00CA2BBF"/>
    <w:rsid w:val="00CA371F"/>
    <w:rsid w:val="00CA46B1"/>
    <w:rsid w:val="00CA4716"/>
    <w:rsid w:val="00CA51FB"/>
    <w:rsid w:val="00CA648B"/>
    <w:rsid w:val="00CA677C"/>
    <w:rsid w:val="00CB0621"/>
    <w:rsid w:val="00CB0D7C"/>
    <w:rsid w:val="00CB0E88"/>
    <w:rsid w:val="00CB1240"/>
    <w:rsid w:val="00CB23CC"/>
    <w:rsid w:val="00CB2747"/>
    <w:rsid w:val="00CB31BC"/>
    <w:rsid w:val="00CB3455"/>
    <w:rsid w:val="00CB5A01"/>
    <w:rsid w:val="00CB5E75"/>
    <w:rsid w:val="00CB663F"/>
    <w:rsid w:val="00CB6A1A"/>
    <w:rsid w:val="00CB6EC7"/>
    <w:rsid w:val="00CB7056"/>
    <w:rsid w:val="00CB73D6"/>
    <w:rsid w:val="00CB74F2"/>
    <w:rsid w:val="00CC0701"/>
    <w:rsid w:val="00CC2084"/>
    <w:rsid w:val="00CC35C5"/>
    <w:rsid w:val="00CC394F"/>
    <w:rsid w:val="00CC3997"/>
    <w:rsid w:val="00CC3CDD"/>
    <w:rsid w:val="00CC4316"/>
    <w:rsid w:val="00CC440A"/>
    <w:rsid w:val="00CC441C"/>
    <w:rsid w:val="00CC4806"/>
    <w:rsid w:val="00CC4C91"/>
    <w:rsid w:val="00CC4EC5"/>
    <w:rsid w:val="00CC5B39"/>
    <w:rsid w:val="00CC6218"/>
    <w:rsid w:val="00CC6328"/>
    <w:rsid w:val="00CC6A61"/>
    <w:rsid w:val="00CC70AB"/>
    <w:rsid w:val="00CD052D"/>
    <w:rsid w:val="00CD0576"/>
    <w:rsid w:val="00CD0F7A"/>
    <w:rsid w:val="00CD1DDA"/>
    <w:rsid w:val="00CD3230"/>
    <w:rsid w:val="00CD404D"/>
    <w:rsid w:val="00CD4D69"/>
    <w:rsid w:val="00CD5392"/>
    <w:rsid w:val="00CD62B5"/>
    <w:rsid w:val="00CD75CF"/>
    <w:rsid w:val="00CD7F38"/>
    <w:rsid w:val="00CD7F9D"/>
    <w:rsid w:val="00CE1038"/>
    <w:rsid w:val="00CE1318"/>
    <w:rsid w:val="00CE282F"/>
    <w:rsid w:val="00CE2EC4"/>
    <w:rsid w:val="00CE2EC7"/>
    <w:rsid w:val="00CE3CAA"/>
    <w:rsid w:val="00CE4B70"/>
    <w:rsid w:val="00CE4C00"/>
    <w:rsid w:val="00CE4D2C"/>
    <w:rsid w:val="00CE51D9"/>
    <w:rsid w:val="00CE6624"/>
    <w:rsid w:val="00CE6846"/>
    <w:rsid w:val="00CE7543"/>
    <w:rsid w:val="00CE78E0"/>
    <w:rsid w:val="00CF1B14"/>
    <w:rsid w:val="00CF1EC1"/>
    <w:rsid w:val="00CF1F68"/>
    <w:rsid w:val="00CF2339"/>
    <w:rsid w:val="00CF2EB5"/>
    <w:rsid w:val="00CF3E8F"/>
    <w:rsid w:val="00CF465C"/>
    <w:rsid w:val="00CF4E27"/>
    <w:rsid w:val="00CF4FE5"/>
    <w:rsid w:val="00CF578E"/>
    <w:rsid w:val="00CF58D8"/>
    <w:rsid w:val="00CF6A53"/>
    <w:rsid w:val="00CF6C23"/>
    <w:rsid w:val="00CF74DF"/>
    <w:rsid w:val="00D000F2"/>
    <w:rsid w:val="00D007E0"/>
    <w:rsid w:val="00D00888"/>
    <w:rsid w:val="00D00DF7"/>
    <w:rsid w:val="00D01865"/>
    <w:rsid w:val="00D01D4B"/>
    <w:rsid w:val="00D02507"/>
    <w:rsid w:val="00D0271F"/>
    <w:rsid w:val="00D0277A"/>
    <w:rsid w:val="00D02F03"/>
    <w:rsid w:val="00D03156"/>
    <w:rsid w:val="00D03A51"/>
    <w:rsid w:val="00D03EB7"/>
    <w:rsid w:val="00D041DD"/>
    <w:rsid w:val="00D04FDA"/>
    <w:rsid w:val="00D05ED9"/>
    <w:rsid w:val="00D06144"/>
    <w:rsid w:val="00D06B41"/>
    <w:rsid w:val="00D06F97"/>
    <w:rsid w:val="00D07045"/>
    <w:rsid w:val="00D073E4"/>
    <w:rsid w:val="00D079D4"/>
    <w:rsid w:val="00D079FB"/>
    <w:rsid w:val="00D112DC"/>
    <w:rsid w:val="00D121AA"/>
    <w:rsid w:val="00D1454C"/>
    <w:rsid w:val="00D15432"/>
    <w:rsid w:val="00D15727"/>
    <w:rsid w:val="00D15757"/>
    <w:rsid w:val="00D1671A"/>
    <w:rsid w:val="00D16777"/>
    <w:rsid w:val="00D16903"/>
    <w:rsid w:val="00D16993"/>
    <w:rsid w:val="00D16F7A"/>
    <w:rsid w:val="00D16FE2"/>
    <w:rsid w:val="00D17592"/>
    <w:rsid w:val="00D17760"/>
    <w:rsid w:val="00D20EB3"/>
    <w:rsid w:val="00D21409"/>
    <w:rsid w:val="00D21B1E"/>
    <w:rsid w:val="00D21D5A"/>
    <w:rsid w:val="00D2282D"/>
    <w:rsid w:val="00D23157"/>
    <w:rsid w:val="00D2347A"/>
    <w:rsid w:val="00D23751"/>
    <w:rsid w:val="00D23BD6"/>
    <w:rsid w:val="00D23CBA"/>
    <w:rsid w:val="00D24191"/>
    <w:rsid w:val="00D24EBE"/>
    <w:rsid w:val="00D264A8"/>
    <w:rsid w:val="00D265BF"/>
    <w:rsid w:val="00D2702A"/>
    <w:rsid w:val="00D30306"/>
    <w:rsid w:val="00D311E3"/>
    <w:rsid w:val="00D31469"/>
    <w:rsid w:val="00D31D3A"/>
    <w:rsid w:val="00D31FF1"/>
    <w:rsid w:val="00D321D7"/>
    <w:rsid w:val="00D330E6"/>
    <w:rsid w:val="00D33CD0"/>
    <w:rsid w:val="00D33F40"/>
    <w:rsid w:val="00D34620"/>
    <w:rsid w:val="00D364F2"/>
    <w:rsid w:val="00D3717C"/>
    <w:rsid w:val="00D37509"/>
    <w:rsid w:val="00D37A75"/>
    <w:rsid w:val="00D404EB"/>
    <w:rsid w:val="00D40A19"/>
    <w:rsid w:val="00D417C4"/>
    <w:rsid w:val="00D4252D"/>
    <w:rsid w:val="00D43012"/>
    <w:rsid w:val="00D435BB"/>
    <w:rsid w:val="00D4376B"/>
    <w:rsid w:val="00D43B22"/>
    <w:rsid w:val="00D440D8"/>
    <w:rsid w:val="00D45C67"/>
    <w:rsid w:val="00D467C6"/>
    <w:rsid w:val="00D469DC"/>
    <w:rsid w:val="00D4726C"/>
    <w:rsid w:val="00D477A5"/>
    <w:rsid w:val="00D47E02"/>
    <w:rsid w:val="00D502FA"/>
    <w:rsid w:val="00D5053D"/>
    <w:rsid w:val="00D52A00"/>
    <w:rsid w:val="00D537BA"/>
    <w:rsid w:val="00D540AB"/>
    <w:rsid w:val="00D54588"/>
    <w:rsid w:val="00D5473D"/>
    <w:rsid w:val="00D549D6"/>
    <w:rsid w:val="00D5769E"/>
    <w:rsid w:val="00D57BB5"/>
    <w:rsid w:val="00D6042D"/>
    <w:rsid w:val="00D608CF"/>
    <w:rsid w:val="00D60A9C"/>
    <w:rsid w:val="00D616B2"/>
    <w:rsid w:val="00D61A62"/>
    <w:rsid w:val="00D61B60"/>
    <w:rsid w:val="00D61EB0"/>
    <w:rsid w:val="00D6276D"/>
    <w:rsid w:val="00D62A6C"/>
    <w:rsid w:val="00D62F0B"/>
    <w:rsid w:val="00D6325D"/>
    <w:rsid w:val="00D63394"/>
    <w:rsid w:val="00D63E95"/>
    <w:rsid w:val="00D644A4"/>
    <w:rsid w:val="00D64592"/>
    <w:rsid w:val="00D66B63"/>
    <w:rsid w:val="00D66BA5"/>
    <w:rsid w:val="00D67B9D"/>
    <w:rsid w:val="00D711C6"/>
    <w:rsid w:val="00D71F94"/>
    <w:rsid w:val="00D71FFA"/>
    <w:rsid w:val="00D720EC"/>
    <w:rsid w:val="00D72952"/>
    <w:rsid w:val="00D73799"/>
    <w:rsid w:val="00D77618"/>
    <w:rsid w:val="00D809C5"/>
    <w:rsid w:val="00D81B7D"/>
    <w:rsid w:val="00D81DCD"/>
    <w:rsid w:val="00D831FB"/>
    <w:rsid w:val="00D84508"/>
    <w:rsid w:val="00D84613"/>
    <w:rsid w:val="00D84D4C"/>
    <w:rsid w:val="00D862F4"/>
    <w:rsid w:val="00D87147"/>
    <w:rsid w:val="00D873E5"/>
    <w:rsid w:val="00D91A69"/>
    <w:rsid w:val="00D9282C"/>
    <w:rsid w:val="00D92868"/>
    <w:rsid w:val="00D93274"/>
    <w:rsid w:val="00D938D7"/>
    <w:rsid w:val="00D946C4"/>
    <w:rsid w:val="00D94F11"/>
    <w:rsid w:val="00D9593A"/>
    <w:rsid w:val="00D95B76"/>
    <w:rsid w:val="00D9637E"/>
    <w:rsid w:val="00D96988"/>
    <w:rsid w:val="00D969D8"/>
    <w:rsid w:val="00D96E33"/>
    <w:rsid w:val="00D97C36"/>
    <w:rsid w:val="00DA0051"/>
    <w:rsid w:val="00DA0599"/>
    <w:rsid w:val="00DA0CC3"/>
    <w:rsid w:val="00DA0D8C"/>
    <w:rsid w:val="00DA1990"/>
    <w:rsid w:val="00DA1D27"/>
    <w:rsid w:val="00DA2CC4"/>
    <w:rsid w:val="00DA3193"/>
    <w:rsid w:val="00DA4079"/>
    <w:rsid w:val="00DA4344"/>
    <w:rsid w:val="00DA4365"/>
    <w:rsid w:val="00DA5457"/>
    <w:rsid w:val="00DA6DE1"/>
    <w:rsid w:val="00DA7762"/>
    <w:rsid w:val="00DA7AA1"/>
    <w:rsid w:val="00DA7D2B"/>
    <w:rsid w:val="00DB0061"/>
    <w:rsid w:val="00DB1F4F"/>
    <w:rsid w:val="00DB3A64"/>
    <w:rsid w:val="00DB4544"/>
    <w:rsid w:val="00DB4E31"/>
    <w:rsid w:val="00DB50D9"/>
    <w:rsid w:val="00DB5333"/>
    <w:rsid w:val="00DB5A14"/>
    <w:rsid w:val="00DB735F"/>
    <w:rsid w:val="00DB7D0E"/>
    <w:rsid w:val="00DC0DA5"/>
    <w:rsid w:val="00DC153E"/>
    <w:rsid w:val="00DC15EA"/>
    <w:rsid w:val="00DC2308"/>
    <w:rsid w:val="00DC23D2"/>
    <w:rsid w:val="00DC3DD6"/>
    <w:rsid w:val="00DC44C0"/>
    <w:rsid w:val="00DC48FA"/>
    <w:rsid w:val="00DC50F1"/>
    <w:rsid w:val="00DC5A37"/>
    <w:rsid w:val="00DC64EE"/>
    <w:rsid w:val="00DC66B7"/>
    <w:rsid w:val="00DC67D8"/>
    <w:rsid w:val="00DC67DC"/>
    <w:rsid w:val="00DC68AB"/>
    <w:rsid w:val="00DC7AF6"/>
    <w:rsid w:val="00DC7B01"/>
    <w:rsid w:val="00DD01F9"/>
    <w:rsid w:val="00DD0848"/>
    <w:rsid w:val="00DD09DD"/>
    <w:rsid w:val="00DD0C75"/>
    <w:rsid w:val="00DD0CF8"/>
    <w:rsid w:val="00DD2AD8"/>
    <w:rsid w:val="00DD2CDE"/>
    <w:rsid w:val="00DD2E40"/>
    <w:rsid w:val="00DD3597"/>
    <w:rsid w:val="00DD3C69"/>
    <w:rsid w:val="00DD3C83"/>
    <w:rsid w:val="00DD3CD9"/>
    <w:rsid w:val="00DD3D0A"/>
    <w:rsid w:val="00DD55B1"/>
    <w:rsid w:val="00DD5C06"/>
    <w:rsid w:val="00DD62AC"/>
    <w:rsid w:val="00DD6589"/>
    <w:rsid w:val="00DD6CEE"/>
    <w:rsid w:val="00DD785F"/>
    <w:rsid w:val="00DE0209"/>
    <w:rsid w:val="00DE0A75"/>
    <w:rsid w:val="00DE0E91"/>
    <w:rsid w:val="00DE13DD"/>
    <w:rsid w:val="00DE17B1"/>
    <w:rsid w:val="00DE246E"/>
    <w:rsid w:val="00DE25C7"/>
    <w:rsid w:val="00DE26D4"/>
    <w:rsid w:val="00DE29BA"/>
    <w:rsid w:val="00DE2A0E"/>
    <w:rsid w:val="00DE2B3C"/>
    <w:rsid w:val="00DE394C"/>
    <w:rsid w:val="00DE4A9D"/>
    <w:rsid w:val="00DE4EF5"/>
    <w:rsid w:val="00DE5665"/>
    <w:rsid w:val="00DE6746"/>
    <w:rsid w:val="00DE6B2F"/>
    <w:rsid w:val="00DE6F1D"/>
    <w:rsid w:val="00DE719F"/>
    <w:rsid w:val="00DE774D"/>
    <w:rsid w:val="00DF023F"/>
    <w:rsid w:val="00DF08F3"/>
    <w:rsid w:val="00DF0E22"/>
    <w:rsid w:val="00DF1D45"/>
    <w:rsid w:val="00DF2210"/>
    <w:rsid w:val="00DF2680"/>
    <w:rsid w:val="00DF30D8"/>
    <w:rsid w:val="00DF3DAD"/>
    <w:rsid w:val="00DF41E7"/>
    <w:rsid w:val="00DF4476"/>
    <w:rsid w:val="00DF4855"/>
    <w:rsid w:val="00DF4B8A"/>
    <w:rsid w:val="00DF5192"/>
    <w:rsid w:val="00DF584D"/>
    <w:rsid w:val="00DF686D"/>
    <w:rsid w:val="00DF7D64"/>
    <w:rsid w:val="00DF7EB1"/>
    <w:rsid w:val="00E00DD7"/>
    <w:rsid w:val="00E011A1"/>
    <w:rsid w:val="00E01F27"/>
    <w:rsid w:val="00E0240C"/>
    <w:rsid w:val="00E02983"/>
    <w:rsid w:val="00E0308F"/>
    <w:rsid w:val="00E03751"/>
    <w:rsid w:val="00E04055"/>
    <w:rsid w:val="00E04216"/>
    <w:rsid w:val="00E044A1"/>
    <w:rsid w:val="00E05247"/>
    <w:rsid w:val="00E05274"/>
    <w:rsid w:val="00E05A64"/>
    <w:rsid w:val="00E05E9E"/>
    <w:rsid w:val="00E063F9"/>
    <w:rsid w:val="00E064FF"/>
    <w:rsid w:val="00E06FF5"/>
    <w:rsid w:val="00E07C8E"/>
    <w:rsid w:val="00E10A9B"/>
    <w:rsid w:val="00E119A1"/>
    <w:rsid w:val="00E1252B"/>
    <w:rsid w:val="00E1293C"/>
    <w:rsid w:val="00E12BD0"/>
    <w:rsid w:val="00E137C7"/>
    <w:rsid w:val="00E13BF3"/>
    <w:rsid w:val="00E13EB3"/>
    <w:rsid w:val="00E14227"/>
    <w:rsid w:val="00E161C3"/>
    <w:rsid w:val="00E16304"/>
    <w:rsid w:val="00E1645D"/>
    <w:rsid w:val="00E1794B"/>
    <w:rsid w:val="00E17C63"/>
    <w:rsid w:val="00E202F4"/>
    <w:rsid w:val="00E21577"/>
    <w:rsid w:val="00E21844"/>
    <w:rsid w:val="00E21A71"/>
    <w:rsid w:val="00E21B5B"/>
    <w:rsid w:val="00E21DAD"/>
    <w:rsid w:val="00E22445"/>
    <w:rsid w:val="00E233F9"/>
    <w:rsid w:val="00E24248"/>
    <w:rsid w:val="00E24783"/>
    <w:rsid w:val="00E24E37"/>
    <w:rsid w:val="00E24FC1"/>
    <w:rsid w:val="00E25540"/>
    <w:rsid w:val="00E25A3B"/>
    <w:rsid w:val="00E25ACB"/>
    <w:rsid w:val="00E26012"/>
    <w:rsid w:val="00E260CC"/>
    <w:rsid w:val="00E262E4"/>
    <w:rsid w:val="00E268A2"/>
    <w:rsid w:val="00E26B64"/>
    <w:rsid w:val="00E2719C"/>
    <w:rsid w:val="00E276D2"/>
    <w:rsid w:val="00E3078F"/>
    <w:rsid w:val="00E3095C"/>
    <w:rsid w:val="00E311CC"/>
    <w:rsid w:val="00E311EF"/>
    <w:rsid w:val="00E31504"/>
    <w:rsid w:val="00E329E1"/>
    <w:rsid w:val="00E33230"/>
    <w:rsid w:val="00E33800"/>
    <w:rsid w:val="00E3388A"/>
    <w:rsid w:val="00E34416"/>
    <w:rsid w:val="00E34ADD"/>
    <w:rsid w:val="00E3521F"/>
    <w:rsid w:val="00E36375"/>
    <w:rsid w:val="00E3722D"/>
    <w:rsid w:val="00E37439"/>
    <w:rsid w:val="00E37C07"/>
    <w:rsid w:val="00E37C31"/>
    <w:rsid w:val="00E40BC5"/>
    <w:rsid w:val="00E40DDD"/>
    <w:rsid w:val="00E41158"/>
    <w:rsid w:val="00E41453"/>
    <w:rsid w:val="00E41F09"/>
    <w:rsid w:val="00E41F2B"/>
    <w:rsid w:val="00E421AE"/>
    <w:rsid w:val="00E42D7E"/>
    <w:rsid w:val="00E438C3"/>
    <w:rsid w:val="00E45CF2"/>
    <w:rsid w:val="00E4675A"/>
    <w:rsid w:val="00E477FC"/>
    <w:rsid w:val="00E47B3D"/>
    <w:rsid w:val="00E47BD5"/>
    <w:rsid w:val="00E50843"/>
    <w:rsid w:val="00E50976"/>
    <w:rsid w:val="00E52A45"/>
    <w:rsid w:val="00E53479"/>
    <w:rsid w:val="00E53C5C"/>
    <w:rsid w:val="00E54909"/>
    <w:rsid w:val="00E5499D"/>
    <w:rsid w:val="00E54ACA"/>
    <w:rsid w:val="00E55066"/>
    <w:rsid w:val="00E55191"/>
    <w:rsid w:val="00E55231"/>
    <w:rsid w:val="00E555B8"/>
    <w:rsid w:val="00E55F8E"/>
    <w:rsid w:val="00E56A9F"/>
    <w:rsid w:val="00E56C8E"/>
    <w:rsid w:val="00E5742B"/>
    <w:rsid w:val="00E57A89"/>
    <w:rsid w:val="00E57B7B"/>
    <w:rsid w:val="00E57C06"/>
    <w:rsid w:val="00E6076F"/>
    <w:rsid w:val="00E61547"/>
    <w:rsid w:val="00E616DB"/>
    <w:rsid w:val="00E6234E"/>
    <w:rsid w:val="00E63759"/>
    <w:rsid w:val="00E6412E"/>
    <w:rsid w:val="00E6467B"/>
    <w:rsid w:val="00E64BC7"/>
    <w:rsid w:val="00E64FCD"/>
    <w:rsid w:val="00E652C0"/>
    <w:rsid w:val="00E659B3"/>
    <w:rsid w:val="00E65AC8"/>
    <w:rsid w:val="00E65E80"/>
    <w:rsid w:val="00E668A3"/>
    <w:rsid w:val="00E66BA9"/>
    <w:rsid w:val="00E6715D"/>
    <w:rsid w:val="00E67A17"/>
    <w:rsid w:val="00E70ACB"/>
    <w:rsid w:val="00E70E72"/>
    <w:rsid w:val="00E71FA9"/>
    <w:rsid w:val="00E72517"/>
    <w:rsid w:val="00E72BA6"/>
    <w:rsid w:val="00E72BF0"/>
    <w:rsid w:val="00E73902"/>
    <w:rsid w:val="00E7406A"/>
    <w:rsid w:val="00E745E9"/>
    <w:rsid w:val="00E755C6"/>
    <w:rsid w:val="00E75643"/>
    <w:rsid w:val="00E7598D"/>
    <w:rsid w:val="00E76389"/>
    <w:rsid w:val="00E76DD6"/>
    <w:rsid w:val="00E77452"/>
    <w:rsid w:val="00E774D7"/>
    <w:rsid w:val="00E7771E"/>
    <w:rsid w:val="00E77EB4"/>
    <w:rsid w:val="00E8070E"/>
    <w:rsid w:val="00E818AC"/>
    <w:rsid w:val="00E82314"/>
    <w:rsid w:val="00E8240E"/>
    <w:rsid w:val="00E82DD3"/>
    <w:rsid w:val="00E839DA"/>
    <w:rsid w:val="00E83CB2"/>
    <w:rsid w:val="00E8643D"/>
    <w:rsid w:val="00E86820"/>
    <w:rsid w:val="00E86FBD"/>
    <w:rsid w:val="00E87174"/>
    <w:rsid w:val="00E87618"/>
    <w:rsid w:val="00E87764"/>
    <w:rsid w:val="00E87E76"/>
    <w:rsid w:val="00E9107E"/>
    <w:rsid w:val="00E91437"/>
    <w:rsid w:val="00E91C85"/>
    <w:rsid w:val="00E924E8"/>
    <w:rsid w:val="00E9250D"/>
    <w:rsid w:val="00E9272E"/>
    <w:rsid w:val="00E929D7"/>
    <w:rsid w:val="00E9362C"/>
    <w:rsid w:val="00E939A1"/>
    <w:rsid w:val="00E93B02"/>
    <w:rsid w:val="00E93E10"/>
    <w:rsid w:val="00E94401"/>
    <w:rsid w:val="00E945BE"/>
    <w:rsid w:val="00E952C1"/>
    <w:rsid w:val="00E9607F"/>
    <w:rsid w:val="00E96B34"/>
    <w:rsid w:val="00E96DD3"/>
    <w:rsid w:val="00E96E7A"/>
    <w:rsid w:val="00E9772B"/>
    <w:rsid w:val="00E97B6B"/>
    <w:rsid w:val="00EA02F1"/>
    <w:rsid w:val="00EA0388"/>
    <w:rsid w:val="00EA05B0"/>
    <w:rsid w:val="00EA0633"/>
    <w:rsid w:val="00EA1CE7"/>
    <w:rsid w:val="00EA3C9A"/>
    <w:rsid w:val="00EA46B6"/>
    <w:rsid w:val="00EA51BB"/>
    <w:rsid w:val="00EA5FEC"/>
    <w:rsid w:val="00EA6390"/>
    <w:rsid w:val="00EA656C"/>
    <w:rsid w:val="00EA6B41"/>
    <w:rsid w:val="00EA6DCA"/>
    <w:rsid w:val="00EA726C"/>
    <w:rsid w:val="00EA7BBE"/>
    <w:rsid w:val="00EA7C97"/>
    <w:rsid w:val="00EB0001"/>
    <w:rsid w:val="00EB0A83"/>
    <w:rsid w:val="00EB12F0"/>
    <w:rsid w:val="00EB13F9"/>
    <w:rsid w:val="00EB14E0"/>
    <w:rsid w:val="00EB18DD"/>
    <w:rsid w:val="00EB28BA"/>
    <w:rsid w:val="00EB2D9C"/>
    <w:rsid w:val="00EB2E05"/>
    <w:rsid w:val="00EB399B"/>
    <w:rsid w:val="00EB4315"/>
    <w:rsid w:val="00EB56D9"/>
    <w:rsid w:val="00EB696F"/>
    <w:rsid w:val="00EC036F"/>
    <w:rsid w:val="00EC22E1"/>
    <w:rsid w:val="00EC2C7A"/>
    <w:rsid w:val="00EC2FA9"/>
    <w:rsid w:val="00EC301A"/>
    <w:rsid w:val="00EC4430"/>
    <w:rsid w:val="00EC4466"/>
    <w:rsid w:val="00EC4E94"/>
    <w:rsid w:val="00EC4EC1"/>
    <w:rsid w:val="00EC4EEA"/>
    <w:rsid w:val="00EC52E0"/>
    <w:rsid w:val="00EC545B"/>
    <w:rsid w:val="00EC5B47"/>
    <w:rsid w:val="00EC5CCE"/>
    <w:rsid w:val="00EC5D74"/>
    <w:rsid w:val="00EC6365"/>
    <w:rsid w:val="00EC669E"/>
    <w:rsid w:val="00EC6C43"/>
    <w:rsid w:val="00EC71AB"/>
    <w:rsid w:val="00EC79E2"/>
    <w:rsid w:val="00ED010C"/>
    <w:rsid w:val="00ED0C49"/>
    <w:rsid w:val="00ED12D8"/>
    <w:rsid w:val="00ED2048"/>
    <w:rsid w:val="00ED2204"/>
    <w:rsid w:val="00ED29EB"/>
    <w:rsid w:val="00ED313A"/>
    <w:rsid w:val="00ED3D22"/>
    <w:rsid w:val="00ED438C"/>
    <w:rsid w:val="00ED4DF3"/>
    <w:rsid w:val="00ED70F1"/>
    <w:rsid w:val="00ED7384"/>
    <w:rsid w:val="00ED7413"/>
    <w:rsid w:val="00ED7CFF"/>
    <w:rsid w:val="00EE046D"/>
    <w:rsid w:val="00EE2959"/>
    <w:rsid w:val="00EE2B2B"/>
    <w:rsid w:val="00EE474C"/>
    <w:rsid w:val="00EE59CF"/>
    <w:rsid w:val="00EE5BEE"/>
    <w:rsid w:val="00EE5F26"/>
    <w:rsid w:val="00EE67D9"/>
    <w:rsid w:val="00EE6F8E"/>
    <w:rsid w:val="00EE76AC"/>
    <w:rsid w:val="00EE7711"/>
    <w:rsid w:val="00EE7714"/>
    <w:rsid w:val="00EF06F7"/>
    <w:rsid w:val="00EF0D18"/>
    <w:rsid w:val="00EF1782"/>
    <w:rsid w:val="00EF17CD"/>
    <w:rsid w:val="00EF19DF"/>
    <w:rsid w:val="00EF2C78"/>
    <w:rsid w:val="00EF3426"/>
    <w:rsid w:val="00EF34AB"/>
    <w:rsid w:val="00EF4AA7"/>
    <w:rsid w:val="00EF5431"/>
    <w:rsid w:val="00EF6B6D"/>
    <w:rsid w:val="00EF6DD6"/>
    <w:rsid w:val="00EF7183"/>
    <w:rsid w:val="00F00CB2"/>
    <w:rsid w:val="00F00FDC"/>
    <w:rsid w:val="00F02699"/>
    <w:rsid w:val="00F032E4"/>
    <w:rsid w:val="00F034A6"/>
    <w:rsid w:val="00F05015"/>
    <w:rsid w:val="00F0589F"/>
    <w:rsid w:val="00F05D42"/>
    <w:rsid w:val="00F06A57"/>
    <w:rsid w:val="00F077B7"/>
    <w:rsid w:val="00F102AB"/>
    <w:rsid w:val="00F10B68"/>
    <w:rsid w:val="00F10CFF"/>
    <w:rsid w:val="00F111B0"/>
    <w:rsid w:val="00F11A75"/>
    <w:rsid w:val="00F124B3"/>
    <w:rsid w:val="00F1284C"/>
    <w:rsid w:val="00F128CA"/>
    <w:rsid w:val="00F14B9D"/>
    <w:rsid w:val="00F150B7"/>
    <w:rsid w:val="00F15916"/>
    <w:rsid w:val="00F15A45"/>
    <w:rsid w:val="00F164DC"/>
    <w:rsid w:val="00F17075"/>
    <w:rsid w:val="00F172BA"/>
    <w:rsid w:val="00F1774C"/>
    <w:rsid w:val="00F17F78"/>
    <w:rsid w:val="00F205EE"/>
    <w:rsid w:val="00F20F7A"/>
    <w:rsid w:val="00F22511"/>
    <w:rsid w:val="00F229AC"/>
    <w:rsid w:val="00F22E98"/>
    <w:rsid w:val="00F23FBF"/>
    <w:rsid w:val="00F240BD"/>
    <w:rsid w:val="00F2478A"/>
    <w:rsid w:val="00F24887"/>
    <w:rsid w:val="00F25256"/>
    <w:rsid w:val="00F258EC"/>
    <w:rsid w:val="00F25A23"/>
    <w:rsid w:val="00F25D54"/>
    <w:rsid w:val="00F27628"/>
    <w:rsid w:val="00F2777A"/>
    <w:rsid w:val="00F27923"/>
    <w:rsid w:val="00F27B12"/>
    <w:rsid w:val="00F27FAD"/>
    <w:rsid w:val="00F30218"/>
    <w:rsid w:val="00F30B42"/>
    <w:rsid w:val="00F31ACF"/>
    <w:rsid w:val="00F31E71"/>
    <w:rsid w:val="00F32127"/>
    <w:rsid w:val="00F32FD2"/>
    <w:rsid w:val="00F34A4A"/>
    <w:rsid w:val="00F35C07"/>
    <w:rsid w:val="00F375AD"/>
    <w:rsid w:val="00F37C85"/>
    <w:rsid w:val="00F40125"/>
    <w:rsid w:val="00F40FE4"/>
    <w:rsid w:val="00F43D35"/>
    <w:rsid w:val="00F43F5E"/>
    <w:rsid w:val="00F46292"/>
    <w:rsid w:val="00F46387"/>
    <w:rsid w:val="00F47BD4"/>
    <w:rsid w:val="00F501FF"/>
    <w:rsid w:val="00F5108C"/>
    <w:rsid w:val="00F51FF2"/>
    <w:rsid w:val="00F52691"/>
    <w:rsid w:val="00F5347B"/>
    <w:rsid w:val="00F53C77"/>
    <w:rsid w:val="00F53E5E"/>
    <w:rsid w:val="00F54A01"/>
    <w:rsid w:val="00F54C21"/>
    <w:rsid w:val="00F54D81"/>
    <w:rsid w:val="00F54F99"/>
    <w:rsid w:val="00F5510B"/>
    <w:rsid w:val="00F5528B"/>
    <w:rsid w:val="00F5572B"/>
    <w:rsid w:val="00F5648B"/>
    <w:rsid w:val="00F5695C"/>
    <w:rsid w:val="00F5697C"/>
    <w:rsid w:val="00F570DF"/>
    <w:rsid w:val="00F57303"/>
    <w:rsid w:val="00F611D7"/>
    <w:rsid w:val="00F62054"/>
    <w:rsid w:val="00F62681"/>
    <w:rsid w:val="00F627D7"/>
    <w:rsid w:val="00F62B53"/>
    <w:rsid w:val="00F62D68"/>
    <w:rsid w:val="00F62E4B"/>
    <w:rsid w:val="00F63AED"/>
    <w:rsid w:val="00F64506"/>
    <w:rsid w:val="00F651FE"/>
    <w:rsid w:val="00F6533B"/>
    <w:rsid w:val="00F657DF"/>
    <w:rsid w:val="00F658CB"/>
    <w:rsid w:val="00F66776"/>
    <w:rsid w:val="00F669A1"/>
    <w:rsid w:val="00F66C89"/>
    <w:rsid w:val="00F67B25"/>
    <w:rsid w:val="00F70629"/>
    <w:rsid w:val="00F72747"/>
    <w:rsid w:val="00F728BF"/>
    <w:rsid w:val="00F7310C"/>
    <w:rsid w:val="00F735AD"/>
    <w:rsid w:val="00F73641"/>
    <w:rsid w:val="00F7394B"/>
    <w:rsid w:val="00F73E4F"/>
    <w:rsid w:val="00F740E2"/>
    <w:rsid w:val="00F750B9"/>
    <w:rsid w:val="00F77916"/>
    <w:rsid w:val="00F77AA8"/>
    <w:rsid w:val="00F8054D"/>
    <w:rsid w:val="00F80FC2"/>
    <w:rsid w:val="00F8123C"/>
    <w:rsid w:val="00F8176F"/>
    <w:rsid w:val="00F81888"/>
    <w:rsid w:val="00F8194F"/>
    <w:rsid w:val="00F81CF6"/>
    <w:rsid w:val="00F831AB"/>
    <w:rsid w:val="00F83469"/>
    <w:rsid w:val="00F83512"/>
    <w:rsid w:val="00F83E21"/>
    <w:rsid w:val="00F84CF5"/>
    <w:rsid w:val="00F85122"/>
    <w:rsid w:val="00F85285"/>
    <w:rsid w:val="00F859B2"/>
    <w:rsid w:val="00F8679E"/>
    <w:rsid w:val="00F86A53"/>
    <w:rsid w:val="00F87AC3"/>
    <w:rsid w:val="00F87EB1"/>
    <w:rsid w:val="00F9042C"/>
    <w:rsid w:val="00F90719"/>
    <w:rsid w:val="00F907D1"/>
    <w:rsid w:val="00F908D6"/>
    <w:rsid w:val="00F90B53"/>
    <w:rsid w:val="00F910A2"/>
    <w:rsid w:val="00F92A1D"/>
    <w:rsid w:val="00F93564"/>
    <w:rsid w:val="00F93AC3"/>
    <w:rsid w:val="00F94024"/>
    <w:rsid w:val="00F947E8"/>
    <w:rsid w:val="00F95419"/>
    <w:rsid w:val="00F96D57"/>
    <w:rsid w:val="00F96E1C"/>
    <w:rsid w:val="00FA11FD"/>
    <w:rsid w:val="00FA1650"/>
    <w:rsid w:val="00FA1715"/>
    <w:rsid w:val="00FA1838"/>
    <w:rsid w:val="00FA19A4"/>
    <w:rsid w:val="00FA1EBC"/>
    <w:rsid w:val="00FA20EE"/>
    <w:rsid w:val="00FA2978"/>
    <w:rsid w:val="00FA36EF"/>
    <w:rsid w:val="00FA41C3"/>
    <w:rsid w:val="00FA5265"/>
    <w:rsid w:val="00FA56CB"/>
    <w:rsid w:val="00FA57E2"/>
    <w:rsid w:val="00FA5CB0"/>
    <w:rsid w:val="00FA6175"/>
    <w:rsid w:val="00FA665A"/>
    <w:rsid w:val="00FA67A1"/>
    <w:rsid w:val="00FA7825"/>
    <w:rsid w:val="00FB1EF1"/>
    <w:rsid w:val="00FB2B48"/>
    <w:rsid w:val="00FB33FB"/>
    <w:rsid w:val="00FB3B27"/>
    <w:rsid w:val="00FB3CBB"/>
    <w:rsid w:val="00FB3FBC"/>
    <w:rsid w:val="00FB4B73"/>
    <w:rsid w:val="00FB5173"/>
    <w:rsid w:val="00FB53D5"/>
    <w:rsid w:val="00FB581C"/>
    <w:rsid w:val="00FB5C54"/>
    <w:rsid w:val="00FB5E06"/>
    <w:rsid w:val="00FB6C85"/>
    <w:rsid w:val="00FB7BD7"/>
    <w:rsid w:val="00FB7BE4"/>
    <w:rsid w:val="00FB7C84"/>
    <w:rsid w:val="00FC0E1B"/>
    <w:rsid w:val="00FC0F16"/>
    <w:rsid w:val="00FC1264"/>
    <w:rsid w:val="00FC196D"/>
    <w:rsid w:val="00FC1F9A"/>
    <w:rsid w:val="00FC3C55"/>
    <w:rsid w:val="00FC3FEE"/>
    <w:rsid w:val="00FC700C"/>
    <w:rsid w:val="00FC7866"/>
    <w:rsid w:val="00FC78C5"/>
    <w:rsid w:val="00FC7DD7"/>
    <w:rsid w:val="00FD09D9"/>
    <w:rsid w:val="00FD2188"/>
    <w:rsid w:val="00FD2249"/>
    <w:rsid w:val="00FD431D"/>
    <w:rsid w:val="00FD4436"/>
    <w:rsid w:val="00FD4B66"/>
    <w:rsid w:val="00FD4BED"/>
    <w:rsid w:val="00FD4CEE"/>
    <w:rsid w:val="00FD5C9F"/>
    <w:rsid w:val="00FD5EEE"/>
    <w:rsid w:val="00FD61EA"/>
    <w:rsid w:val="00FD6419"/>
    <w:rsid w:val="00FD65FB"/>
    <w:rsid w:val="00FD685B"/>
    <w:rsid w:val="00FD744B"/>
    <w:rsid w:val="00FD75ED"/>
    <w:rsid w:val="00FE0C30"/>
    <w:rsid w:val="00FE11A8"/>
    <w:rsid w:val="00FE1842"/>
    <w:rsid w:val="00FE187C"/>
    <w:rsid w:val="00FE19A0"/>
    <w:rsid w:val="00FE1C30"/>
    <w:rsid w:val="00FE2905"/>
    <w:rsid w:val="00FE2E22"/>
    <w:rsid w:val="00FE3C4B"/>
    <w:rsid w:val="00FE3CC9"/>
    <w:rsid w:val="00FE3EA4"/>
    <w:rsid w:val="00FE60AA"/>
    <w:rsid w:val="00FE6A36"/>
    <w:rsid w:val="00FE6CD7"/>
    <w:rsid w:val="00FE6D27"/>
    <w:rsid w:val="00FE6F12"/>
    <w:rsid w:val="00FE75D0"/>
    <w:rsid w:val="00FE7B73"/>
    <w:rsid w:val="00FF01F2"/>
    <w:rsid w:val="00FF0A2E"/>
    <w:rsid w:val="00FF0E73"/>
    <w:rsid w:val="00FF1287"/>
    <w:rsid w:val="00FF15E3"/>
    <w:rsid w:val="00FF1B9A"/>
    <w:rsid w:val="00FF2246"/>
    <w:rsid w:val="00FF23DD"/>
    <w:rsid w:val="00FF3F91"/>
    <w:rsid w:val="00FF4D2D"/>
    <w:rsid w:val="00FF61CF"/>
    <w:rsid w:val="00FF7678"/>
    <w:rsid w:val="00FF7A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enu v:ext="edit" fillcolor="#92d050" strokecolor="none"/>
    </o:shapedefaults>
    <o:shapelayout v:ext="edit">
      <o:idmap v:ext="edit" data="1"/>
    </o:shapelayout>
  </w:shapeDefaults>
  <w:decimalSymbol w:val="."/>
  <w:listSeparator w:val=","/>
  <w14:docId w14:val="10371198"/>
  <w15:docId w15:val="{1966C3A3-62F0-4BD0-A3EE-D722E3C8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A44CB3"/>
    <w:pPr>
      <w:spacing w:after="240"/>
      <w:jc w:val="both"/>
    </w:pPr>
    <w:rPr>
      <w:rFonts w:ascii="Arial" w:hAnsi="Arial"/>
      <w:sz w:val="22"/>
      <w:lang w:eastAsia="en-US"/>
    </w:rPr>
  </w:style>
  <w:style w:type="paragraph" w:styleId="Heading1">
    <w:name w:val="heading 1"/>
    <w:basedOn w:val="Normal"/>
    <w:next w:val="Normal"/>
    <w:link w:val="Heading1Char"/>
    <w:qFormat/>
    <w:rsid w:val="00A54CCA"/>
    <w:pPr>
      <w:keepNext/>
      <w:spacing w:before="240" w:after="60"/>
      <w:outlineLvl w:val="0"/>
    </w:pPr>
    <w:rPr>
      <w:rFonts w:cs="Arial"/>
      <w:b/>
      <w:bCs/>
      <w:color w:val="5B63B7" w:themeColor="text2" w:themeTint="99"/>
      <w:kern w:val="32"/>
      <w:sz w:val="32"/>
      <w:szCs w:val="32"/>
    </w:rPr>
  </w:style>
  <w:style w:type="paragraph" w:styleId="Heading2">
    <w:name w:val="heading 2"/>
    <w:basedOn w:val="Normal"/>
    <w:next w:val="Normal"/>
    <w:qFormat/>
    <w:rsid w:val="008109CE"/>
    <w:pPr>
      <w:keepNext/>
      <w:spacing w:before="240" w:after="60"/>
      <w:outlineLvl w:val="1"/>
    </w:pPr>
    <w:rPr>
      <w:rFonts w:cs="Arial"/>
      <w:bCs/>
      <w:iCs/>
      <w:color w:val="0070C0"/>
      <w:szCs w:val="28"/>
    </w:rPr>
  </w:style>
  <w:style w:type="paragraph" w:styleId="Heading3">
    <w:name w:val="heading 3"/>
    <w:basedOn w:val="Normal"/>
    <w:next w:val="Normal"/>
    <w:link w:val="Heading3Char"/>
    <w:qFormat/>
    <w:rsid w:val="00DA0051"/>
    <w:pPr>
      <w:keepNext/>
      <w:spacing w:before="240" w:after="60"/>
      <w:outlineLvl w:val="2"/>
    </w:pPr>
    <w:rPr>
      <w:rFonts w:cs="Arial"/>
      <w:bCs/>
      <w:color w:val="0070C0"/>
      <w:sz w:val="20"/>
      <w:szCs w:val="26"/>
    </w:rPr>
  </w:style>
  <w:style w:type="paragraph" w:styleId="Heading5">
    <w:name w:val="heading 5"/>
    <w:basedOn w:val="Normal"/>
    <w:next w:val="Normal"/>
    <w:link w:val="Heading5Char"/>
    <w:qFormat/>
    <w:rsid w:val="00C51A3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55B1"/>
  </w:style>
  <w:style w:type="character" w:customStyle="1" w:styleId="BodyTextChar">
    <w:name w:val="Body Text Char"/>
    <w:basedOn w:val="DefaultParagraphFont"/>
    <w:link w:val="BodyText"/>
    <w:uiPriority w:val="99"/>
    <w:rsid w:val="00D720EC"/>
    <w:rPr>
      <w:rFonts w:ascii="Arial" w:hAnsi="Arial"/>
      <w:sz w:val="22"/>
      <w:lang w:eastAsia="en-US"/>
    </w:rPr>
  </w:style>
  <w:style w:type="paragraph" w:customStyle="1" w:styleId="PaperHeadings">
    <w:name w:val="Paper Headings"/>
    <w:basedOn w:val="Heading2"/>
    <w:next w:val="Normal"/>
    <w:rsid w:val="00DD55B1"/>
    <w:pPr>
      <w:spacing w:after="240"/>
      <w:jc w:val="left"/>
      <w:outlineLvl w:val="9"/>
    </w:pPr>
    <w:rPr>
      <w:rFonts w:cs="Times New Roman"/>
      <w:bCs w:val="0"/>
      <w:iCs w:val="0"/>
      <w:sz w:val="24"/>
      <w:szCs w:val="20"/>
    </w:rPr>
  </w:style>
  <w:style w:type="table" w:styleId="TableGrid">
    <w:name w:val="Table Grid"/>
    <w:basedOn w:val="TableNormal"/>
    <w:uiPriority w:val="59"/>
    <w:rsid w:val="00E3637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2A6FE9"/>
    <w:rPr>
      <w:sz w:val="20"/>
    </w:rPr>
  </w:style>
  <w:style w:type="character" w:styleId="FootnoteReference">
    <w:name w:val="footnote reference"/>
    <w:basedOn w:val="DefaultParagraphFont"/>
    <w:semiHidden/>
    <w:rsid w:val="002A6FE9"/>
    <w:rPr>
      <w:vertAlign w:val="superscript"/>
    </w:rPr>
  </w:style>
  <w:style w:type="paragraph" w:styleId="TOC1">
    <w:name w:val="toc 1"/>
    <w:basedOn w:val="Normal"/>
    <w:next w:val="Normal"/>
    <w:autoRedefine/>
    <w:uiPriority w:val="39"/>
    <w:rsid w:val="00161974"/>
    <w:pPr>
      <w:tabs>
        <w:tab w:val="left" w:pos="540"/>
        <w:tab w:val="right" w:pos="8647"/>
      </w:tabs>
      <w:spacing w:after="0"/>
    </w:pPr>
    <w:rPr>
      <w:rFonts w:ascii="Arial Narrow" w:hAnsi="Arial Narrow"/>
      <w:b/>
      <w:noProof/>
      <w:color w:val="0070C0"/>
      <w:sz w:val="20"/>
    </w:rPr>
  </w:style>
  <w:style w:type="paragraph" w:styleId="TOC2">
    <w:name w:val="toc 2"/>
    <w:basedOn w:val="Normal"/>
    <w:next w:val="Normal"/>
    <w:autoRedefine/>
    <w:uiPriority w:val="39"/>
    <w:rsid w:val="00A83D07"/>
    <w:pPr>
      <w:tabs>
        <w:tab w:val="left" w:pos="960"/>
        <w:tab w:val="left" w:pos="1843"/>
        <w:tab w:val="right" w:leader="dot" w:pos="8630"/>
      </w:tabs>
      <w:spacing w:after="0"/>
      <w:ind w:left="1843" w:hanging="1843"/>
    </w:pPr>
  </w:style>
  <w:style w:type="paragraph" w:styleId="TOC3">
    <w:name w:val="toc 3"/>
    <w:basedOn w:val="Normal"/>
    <w:next w:val="Normal"/>
    <w:autoRedefine/>
    <w:uiPriority w:val="39"/>
    <w:rsid w:val="00637FD6"/>
    <w:pPr>
      <w:tabs>
        <w:tab w:val="left" w:pos="1440"/>
        <w:tab w:val="right" w:leader="dot" w:pos="8630"/>
      </w:tabs>
      <w:spacing w:after="0"/>
      <w:ind w:left="540"/>
    </w:pPr>
  </w:style>
  <w:style w:type="character" w:styleId="Hyperlink">
    <w:name w:val="Hyperlink"/>
    <w:basedOn w:val="DefaultParagraphFont"/>
    <w:uiPriority w:val="99"/>
    <w:rsid w:val="0078027F"/>
    <w:rPr>
      <w:color w:val="0000FF"/>
      <w:u w:val="single"/>
    </w:rPr>
  </w:style>
  <w:style w:type="paragraph" w:styleId="Header">
    <w:name w:val="header"/>
    <w:basedOn w:val="Normal"/>
    <w:link w:val="HeaderChar"/>
    <w:uiPriority w:val="99"/>
    <w:rsid w:val="0078027F"/>
    <w:pPr>
      <w:tabs>
        <w:tab w:val="center" w:pos="4320"/>
        <w:tab w:val="right" w:pos="8640"/>
      </w:tabs>
    </w:pPr>
  </w:style>
  <w:style w:type="character" w:customStyle="1" w:styleId="HeaderChar">
    <w:name w:val="Header Char"/>
    <w:basedOn w:val="DefaultParagraphFont"/>
    <w:link w:val="Header"/>
    <w:uiPriority w:val="99"/>
    <w:rsid w:val="00942B3D"/>
    <w:rPr>
      <w:rFonts w:ascii="Arial" w:hAnsi="Arial"/>
      <w:sz w:val="22"/>
      <w:lang w:eastAsia="en-US"/>
    </w:rPr>
  </w:style>
  <w:style w:type="paragraph" w:styleId="Footer">
    <w:name w:val="footer"/>
    <w:basedOn w:val="Normal"/>
    <w:link w:val="FooterChar"/>
    <w:uiPriority w:val="99"/>
    <w:rsid w:val="0078027F"/>
    <w:pPr>
      <w:tabs>
        <w:tab w:val="center" w:pos="4320"/>
        <w:tab w:val="right" w:pos="8640"/>
      </w:tabs>
    </w:pPr>
  </w:style>
  <w:style w:type="character" w:customStyle="1" w:styleId="FooterChar">
    <w:name w:val="Footer Char"/>
    <w:basedOn w:val="DefaultParagraphFont"/>
    <w:link w:val="Footer"/>
    <w:uiPriority w:val="99"/>
    <w:rsid w:val="00841A6F"/>
    <w:rPr>
      <w:rFonts w:ascii="Arial" w:hAnsi="Arial"/>
      <w:sz w:val="22"/>
      <w:lang w:eastAsia="en-US"/>
    </w:rPr>
  </w:style>
  <w:style w:type="character" w:styleId="PageNumber">
    <w:name w:val="page number"/>
    <w:basedOn w:val="DefaultParagraphFont"/>
    <w:rsid w:val="0078027F"/>
  </w:style>
  <w:style w:type="paragraph" w:styleId="BalloonText">
    <w:name w:val="Balloon Text"/>
    <w:basedOn w:val="Normal"/>
    <w:link w:val="BalloonTextChar"/>
    <w:semiHidden/>
    <w:rsid w:val="00637FD6"/>
    <w:rPr>
      <w:rFonts w:ascii="Tahoma" w:hAnsi="Tahoma" w:cs="Tahoma"/>
      <w:sz w:val="16"/>
      <w:szCs w:val="16"/>
    </w:rPr>
  </w:style>
  <w:style w:type="paragraph" w:styleId="BodyTextIndent">
    <w:name w:val="Body Text Indent"/>
    <w:basedOn w:val="Normal"/>
    <w:link w:val="BodyTextIndentChar"/>
    <w:rsid w:val="002341D0"/>
    <w:pPr>
      <w:spacing w:after="120"/>
      <w:ind w:left="283"/>
    </w:pPr>
  </w:style>
  <w:style w:type="paragraph" w:customStyle="1" w:styleId="TableText2">
    <w:name w:val="Table Text 2"/>
    <w:basedOn w:val="Normal"/>
    <w:rsid w:val="00C1211D"/>
    <w:pPr>
      <w:spacing w:before="40" w:after="40"/>
      <w:jc w:val="left"/>
    </w:pPr>
    <w:rPr>
      <w:sz w:val="18"/>
      <w:szCs w:val="18"/>
    </w:rPr>
  </w:style>
  <w:style w:type="paragraph" w:styleId="BodyText3">
    <w:name w:val="Body Text 3"/>
    <w:basedOn w:val="Normal"/>
    <w:link w:val="BodyText3Char"/>
    <w:rsid w:val="00C51A30"/>
    <w:pPr>
      <w:spacing w:after="120"/>
    </w:pPr>
    <w:rPr>
      <w:sz w:val="16"/>
      <w:szCs w:val="16"/>
    </w:rPr>
  </w:style>
  <w:style w:type="character" w:customStyle="1" w:styleId="Heading2Char">
    <w:name w:val="Heading 2 Char"/>
    <w:aliases w:val="Reset numbering Char,o Char,h2 Char,2m Char,h 2 Char,H2 Char,Section Char"/>
    <w:basedOn w:val="DefaultParagraphFont"/>
    <w:rsid w:val="00C51A30"/>
    <w:rPr>
      <w:rFonts w:ascii="Arial" w:hAnsi="Arial"/>
      <w:b/>
      <w:i/>
      <w:sz w:val="24"/>
      <w:lang w:val="en-AU" w:eastAsia="en-US" w:bidi="ar-SA"/>
    </w:rPr>
  </w:style>
  <w:style w:type="character" w:styleId="CommentReference">
    <w:name w:val="annotation reference"/>
    <w:basedOn w:val="DefaultParagraphFont"/>
    <w:uiPriority w:val="99"/>
    <w:semiHidden/>
    <w:rsid w:val="00BE03D3"/>
    <w:rPr>
      <w:sz w:val="16"/>
      <w:szCs w:val="16"/>
    </w:rPr>
  </w:style>
  <w:style w:type="paragraph" w:styleId="CommentText">
    <w:name w:val="annotation text"/>
    <w:basedOn w:val="Normal"/>
    <w:link w:val="CommentTextChar"/>
    <w:semiHidden/>
    <w:rsid w:val="00BE03D3"/>
    <w:rPr>
      <w:sz w:val="20"/>
    </w:rPr>
  </w:style>
  <w:style w:type="paragraph" w:styleId="CommentSubject">
    <w:name w:val="annotation subject"/>
    <w:basedOn w:val="CommentText"/>
    <w:next w:val="CommentText"/>
    <w:link w:val="CommentSubjectChar"/>
    <w:semiHidden/>
    <w:rsid w:val="00BE03D3"/>
    <w:rPr>
      <w:b/>
      <w:bCs/>
    </w:rPr>
  </w:style>
  <w:style w:type="paragraph" w:customStyle="1" w:styleId="Paragraph">
    <w:name w:val="Paragraph"/>
    <w:basedOn w:val="Normal"/>
    <w:rsid w:val="00727CEA"/>
    <w:pPr>
      <w:jc w:val="left"/>
    </w:pPr>
    <w:rPr>
      <w:sz w:val="20"/>
      <w:lang w:eastAsia="en-AU"/>
    </w:rPr>
  </w:style>
  <w:style w:type="paragraph" w:styleId="Title">
    <w:name w:val="Title"/>
    <w:basedOn w:val="Normal"/>
    <w:link w:val="TitleChar"/>
    <w:qFormat/>
    <w:rsid w:val="00626F73"/>
    <w:pPr>
      <w:widowControl w:val="0"/>
      <w:spacing w:after="0"/>
      <w:jc w:val="center"/>
    </w:pPr>
    <w:rPr>
      <w:b/>
      <w:snapToGrid w:val="0"/>
      <w:sz w:val="32"/>
    </w:rPr>
  </w:style>
  <w:style w:type="paragraph" w:customStyle="1" w:styleId="TableRow">
    <w:name w:val="Table Row"/>
    <w:basedOn w:val="Normal"/>
    <w:rsid w:val="005D5829"/>
    <w:pPr>
      <w:spacing w:before="60" w:after="60" w:line="240" w:lineRule="atLeast"/>
      <w:jc w:val="left"/>
    </w:pPr>
    <w:rPr>
      <w:sz w:val="20"/>
      <w:szCs w:val="18"/>
    </w:rPr>
  </w:style>
  <w:style w:type="paragraph" w:styleId="DocumentMap">
    <w:name w:val="Document Map"/>
    <w:basedOn w:val="Normal"/>
    <w:link w:val="DocumentMapChar"/>
    <w:rsid w:val="00F90B53"/>
    <w:pPr>
      <w:spacing w:after="0"/>
    </w:pPr>
    <w:rPr>
      <w:rFonts w:ascii="Tahoma" w:hAnsi="Tahoma" w:cs="Tahoma"/>
      <w:sz w:val="16"/>
      <w:szCs w:val="16"/>
    </w:rPr>
  </w:style>
  <w:style w:type="character" w:customStyle="1" w:styleId="DocumentMapChar">
    <w:name w:val="Document Map Char"/>
    <w:basedOn w:val="DefaultParagraphFont"/>
    <w:link w:val="DocumentMap"/>
    <w:rsid w:val="00F90B53"/>
    <w:rPr>
      <w:rFonts w:ascii="Tahoma" w:hAnsi="Tahoma" w:cs="Tahoma"/>
      <w:sz w:val="16"/>
      <w:szCs w:val="16"/>
      <w:lang w:eastAsia="en-US"/>
    </w:rPr>
  </w:style>
  <w:style w:type="paragraph" w:styleId="ListParagraph">
    <w:name w:val="List Paragraph"/>
    <w:basedOn w:val="Normal"/>
    <w:uiPriority w:val="34"/>
    <w:qFormat/>
    <w:rsid w:val="002073C1"/>
    <w:pPr>
      <w:ind w:left="720"/>
      <w:contextualSpacing/>
    </w:pPr>
  </w:style>
  <w:style w:type="character" w:styleId="PlaceholderText">
    <w:name w:val="Placeholder Text"/>
    <w:basedOn w:val="DefaultParagraphFont"/>
    <w:uiPriority w:val="99"/>
    <w:semiHidden/>
    <w:rsid w:val="0084523F"/>
    <w:rPr>
      <w:color w:val="808080"/>
    </w:rPr>
  </w:style>
  <w:style w:type="paragraph" w:customStyle="1" w:styleId="paragraph0">
    <w:name w:val="paragraph"/>
    <w:basedOn w:val="Normal"/>
    <w:rsid w:val="000F5092"/>
    <w:pPr>
      <w:spacing w:before="100" w:beforeAutospacing="1" w:after="100" w:afterAutospacing="1"/>
      <w:jc w:val="left"/>
    </w:pPr>
    <w:rPr>
      <w:rFonts w:ascii="Times New Roman" w:hAnsi="Times New Roman"/>
      <w:sz w:val="24"/>
      <w:szCs w:val="24"/>
      <w:lang w:val="en-US"/>
    </w:rPr>
  </w:style>
  <w:style w:type="paragraph" w:styleId="NormalWeb">
    <w:name w:val="Normal (Web)"/>
    <w:basedOn w:val="Normal"/>
    <w:uiPriority w:val="99"/>
    <w:unhideWhenUsed/>
    <w:rsid w:val="00C371B5"/>
    <w:pPr>
      <w:spacing w:before="100" w:beforeAutospacing="1" w:after="100" w:afterAutospacing="1"/>
      <w:jc w:val="left"/>
    </w:pPr>
    <w:rPr>
      <w:rFonts w:ascii="Times New Roman" w:hAnsi="Times New Roman"/>
      <w:sz w:val="24"/>
      <w:szCs w:val="24"/>
      <w:lang w:val="en-US"/>
    </w:rPr>
  </w:style>
  <w:style w:type="character" w:styleId="FollowedHyperlink">
    <w:name w:val="FollowedHyperlink"/>
    <w:basedOn w:val="DefaultParagraphFont"/>
    <w:uiPriority w:val="99"/>
    <w:rsid w:val="000F18A2"/>
    <w:rPr>
      <w:color w:val="3EBBF0" w:themeColor="followedHyperlink"/>
      <w:u w:val="single"/>
    </w:rPr>
  </w:style>
  <w:style w:type="paragraph" w:styleId="EndnoteText">
    <w:name w:val="endnote text"/>
    <w:basedOn w:val="Normal"/>
    <w:link w:val="EndnoteTextChar"/>
    <w:rsid w:val="00476D32"/>
    <w:pPr>
      <w:spacing w:after="0"/>
    </w:pPr>
    <w:rPr>
      <w:sz w:val="20"/>
    </w:rPr>
  </w:style>
  <w:style w:type="character" w:customStyle="1" w:styleId="EndnoteTextChar">
    <w:name w:val="Endnote Text Char"/>
    <w:basedOn w:val="DefaultParagraphFont"/>
    <w:link w:val="EndnoteText"/>
    <w:rsid w:val="00476D32"/>
    <w:rPr>
      <w:rFonts w:ascii="Arial" w:hAnsi="Arial"/>
      <w:lang w:eastAsia="en-US"/>
    </w:rPr>
  </w:style>
  <w:style w:type="character" w:styleId="EndnoteReference">
    <w:name w:val="endnote reference"/>
    <w:basedOn w:val="DefaultParagraphFont"/>
    <w:rsid w:val="00476D32"/>
    <w:rPr>
      <w:vertAlign w:val="superscript"/>
    </w:rPr>
  </w:style>
  <w:style w:type="table" w:customStyle="1" w:styleId="TableGrid1">
    <w:name w:val="Table Grid1"/>
    <w:basedOn w:val="TableNormal"/>
    <w:next w:val="TableGrid"/>
    <w:uiPriority w:val="59"/>
    <w:rsid w:val="0041055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DA0051"/>
    <w:rPr>
      <w:rFonts w:ascii="Arial" w:hAnsi="Arial" w:cs="Arial"/>
      <w:bCs/>
      <w:color w:val="0070C0"/>
      <w:szCs w:val="26"/>
      <w:lang w:eastAsia="en-US"/>
    </w:rPr>
  </w:style>
  <w:style w:type="paragraph" w:customStyle="1" w:styleId="Default">
    <w:name w:val="Default"/>
    <w:rsid w:val="00030E0E"/>
    <w:pPr>
      <w:autoSpaceDE w:val="0"/>
      <w:autoSpaceDN w:val="0"/>
      <w:adjustRightInd w:val="0"/>
    </w:pPr>
    <w:rPr>
      <w:rFonts w:ascii="Arial" w:eastAsiaTheme="minorHAnsi" w:hAnsi="Arial" w:cs="Arial"/>
      <w:color w:val="000000"/>
      <w:sz w:val="24"/>
      <w:szCs w:val="24"/>
      <w:lang w:eastAsia="en-US"/>
    </w:rPr>
  </w:style>
  <w:style w:type="table" w:styleId="TableGrid5">
    <w:name w:val="Table Grid 5"/>
    <w:basedOn w:val="TableNormal"/>
    <w:rsid w:val="009A741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DarkList-Accent1">
    <w:name w:val="Dark List Accent 1"/>
    <w:basedOn w:val="TableNormal"/>
    <w:uiPriority w:val="70"/>
    <w:rsid w:val="009A741C"/>
    <w:rPr>
      <w:color w:val="FFFFFF" w:themeColor="background1"/>
    </w:rPr>
    <w:tblPr>
      <w:tblStyleRowBandSize w:val="1"/>
      <w:tblStyleColBandSize w:val="1"/>
    </w:tblPr>
    <w:tcPr>
      <w:shd w:val="clear" w:color="auto" w:fill="4A66A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2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74C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74C80" w:themeFill="accent1" w:themeFillShade="BF"/>
      </w:tcPr>
    </w:tblStylePr>
    <w:tblStylePr w:type="band1Vert">
      <w:tblPr/>
      <w:tcPr>
        <w:tcBorders>
          <w:top w:val="nil"/>
          <w:left w:val="nil"/>
          <w:bottom w:val="nil"/>
          <w:right w:val="nil"/>
          <w:insideH w:val="nil"/>
          <w:insideV w:val="nil"/>
        </w:tcBorders>
        <w:shd w:val="clear" w:color="auto" w:fill="374C80" w:themeFill="accent1" w:themeFillShade="BF"/>
      </w:tcPr>
    </w:tblStylePr>
    <w:tblStylePr w:type="band1Horz">
      <w:tblPr/>
      <w:tcPr>
        <w:tcBorders>
          <w:top w:val="nil"/>
          <w:left w:val="nil"/>
          <w:bottom w:val="nil"/>
          <w:right w:val="nil"/>
          <w:insideH w:val="nil"/>
          <w:insideV w:val="nil"/>
        </w:tcBorders>
        <w:shd w:val="clear" w:color="auto" w:fill="374C80" w:themeFill="accent1" w:themeFillShade="BF"/>
      </w:tcPr>
    </w:tblStylePr>
  </w:style>
  <w:style w:type="table" w:styleId="ColorfulShading-Accent1">
    <w:name w:val="Colorful Shading Accent 1"/>
    <w:basedOn w:val="TableNormal"/>
    <w:uiPriority w:val="71"/>
    <w:rsid w:val="009A741C"/>
    <w:rPr>
      <w:color w:val="000000" w:themeColor="text1"/>
    </w:rPr>
    <w:tblPr>
      <w:tblStyleRowBandSize w:val="1"/>
      <w:tblStyleColBandSize w:val="1"/>
      <w:tblBorders>
        <w:top w:val="single" w:sz="24" w:space="0" w:color="629DD1" w:themeColor="accent2"/>
        <w:left w:val="single" w:sz="4" w:space="0" w:color="4A66AC" w:themeColor="accent1"/>
        <w:bottom w:val="single" w:sz="4" w:space="0" w:color="4A66AC" w:themeColor="accent1"/>
        <w:right w:val="single" w:sz="4" w:space="0" w:color="4A66AC" w:themeColor="accent1"/>
        <w:insideH w:val="single" w:sz="4" w:space="0" w:color="FFFFFF" w:themeColor="background1"/>
        <w:insideV w:val="single" w:sz="4" w:space="0" w:color="FFFFFF" w:themeColor="background1"/>
      </w:tblBorders>
    </w:tblPr>
    <w:tcPr>
      <w:shd w:val="clear" w:color="auto" w:fill="ECEFF7" w:themeFill="accen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1" w:themeFillShade="99"/>
      </w:tcPr>
    </w:tblStylePr>
    <w:tblStylePr w:type="firstCol">
      <w:rPr>
        <w:color w:val="FFFFFF" w:themeColor="background1"/>
      </w:rPr>
      <w:tblPr/>
      <w:tcPr>
        <w:tcBorders>
          <w:top w:val="nil"/>
          <w:left w:val="nil"/>
          <w:bottom w:val="nil"/>
          <w:right w:val="nil"/>
          <w:insideH w:val="single" w:sz="4" w:space="0" w:color="2C3C66" w:themeColor="accent1" w:themeShade="99"/>
          <w:insideV w:val="nil"/>
        </w:tcBorders>
        <w:shd w:val="clear" w:color="auto" w:fill="2C3C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1" w:themeFillShade="99"/>
      </w:tcPr>
    </w:tblStylePr>
    <w:tblStylePr w:type="band1Vert">
      <w:tblPr/>
      <w:tcPr>
        <w:shd w:val="clear" w:color="auto" w:fill="B5C0DF" w:themeFill="accent1" w:themeFillTint="66"/>
      </w:tcPr>
    </w:tblStylePr>
    <w:tblStylePr w:type="band1Horz">
      <w:tblPr/>
      <w:tcPr>
        <w:shd w:val="clear" w:color="auto" w:fill="A2B1D7" w:themeFill="accent1" w:themeFillTint="7F"/>
      </w:tcPr>
    </w:tblStylePr>
    <w:tblStylePr w:type="neCell">
      <w:rPr>
        <w:color w:val="000000" w:themeColor="text1"/>
      </w:rPr>
    </w:tblStylePr>
    <w:tblStylePr w:type="nwCell">
      <w:rPr>
        <w:color w:val="000000" w:themeColor="text1"/>
      </w:rPr>
    </w:tblStylePr>
  </w:style>
  <w:style w:type="table" w:styleId="ColorfulGrid-Accent1">
    <w:name w:val="Colorful Grid Accent 1"/>
    <w:basedOn w:val="TableNormal"/>
    <w:uiPriority w:val="73"/>
    <w:rsid w:val="009A741C"/>
    <w:rPr>
      <w:color w:val="000000" w:themeColor="text1"/>
    </w:rPr>
    <w:tblPr>
      <w:tblStyleRowBandSize w:val="1"/>
      <w:tblStyleColBandSize w:val="1"/>
      <w:tblBorders>
        <w:insideH w:val="single" w:sz="4" w:space="0" w:color="FFFFFF" w:themeColor="background1"/>
      </w:tblBorders>
    </w:tblPr>
    <w:tcPr>
      <w:shd w:val="clear" w:color="auto" w:fill="D9DFEF" w:themeFill="accent1" w:themeFillTint="33"/>
    </w:tcPr>
    <w:tblStylePr w:type="firstRow">
      <w:rPr>
        <w:b/>
        <w:bCs/>
      </w:rPr>
      <w:tblPr/>
      <w:tcPr>
        <w:shd w:val="clear" w:color="auto" w:fill="B5C0DF" w:themeFill="accent1" w:themeFillTint="66"/>
      </w:tcPr>
    </w:tblStylePr>
    <w:tblStylePr w:type="lastRow">
      <w:rPr>
        <w:b/>
        <w:bCs/>
        <w:color w:val="000000" w:themeColor="text1"/>
      </w:rPr>
      <w:tblPr/>
      <w:tcPr>
        <w:shd w:val="clear" w:color="auto" w:fill="B5C0DF" w:themeFill="accent1" w:themeFillTint="66"/>
      </w:tcPr>
    </w:tblStylePr>
    <w:tblStylePr w:type="firstCol">
      <w:rPr>
        <w:color w:val="FFFFFF" w:themeColor="background1"/>
      </w:rPr>
      <w:tblPr/>
      <w:tcPr>
        <w:shd w:val="clear" w:color="auto" w:fill="374C80" w:themeFill="accent1" w:themeFillShade="BF"/>
      </w:tcPr>
    </w:tblStylePr>
    <w:tblStylePr w:type="lastCol">
      <w:rPr>
        <w:color w:val="FFFFFF" w:themeColor="background1"/>
      </w:rPr>
      <w:tblPr/>
      <w:tcPr>
        <w:shd w:val="clear" w:color="auto" w:fill="374C80" w:themeFill="accent1" w:themeFillShade="BF"/>
      </w:tc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customStyle="1" w:styleId="MediumShading2-Accent11">
    <w:name w:val="Medium Shading 2 - Accent 11"/>
    <w:basedOn w:val="TableNormal"/>
    <w:uiPriority w:val="64"/>
    <w:rsid w:val="001373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tcBorders>
          <w:top w:val="nil"/>
          <w:left w:val="nil"/>
          <w:bottom w:val="nil"/>
          <w:right w:val="nil"/>
          <w:insideH w:val="nil"/>
          <w:insideV w:val="nil"/>
        </w:tcBorders>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34627A"/>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LightList-Accent6">
    <w:name w:val="Light List Accent 6"/>
    <w:basedOn w:val="TableNormal"/>
    <w:uiPriority w:val="61"/>
    <w:rsid w:val="0034627A"/>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Shading-Accent6">
    <w:name w:val="Light Shading Accent 6"/>
    <w:basedOn w:val="TableNormal"/>
    <w:uiPriority w:val="60"/>
    <w:rsid w:val="0034627A"/>
    <w:rPr>
      <w:color w:val="77697A" w:themeColor="accent6" w:themeShade="BF"/>
    </w:rPr>
    <w:tblPr>
      <w:tblStyleRowBandSize w:val="1"/>
      <w:tblStyleColBandSize w:val="1"/>
      <w:tblBorders>
        <w:top w:val="single" w:sz="8" w:space="0" w:color="9D90A0" w:themeColor="accent6"/>
        <w:bottom w:val="single" w:sz="8" w:space="0" w:color="9D90A0" w:themeColor="accent6"/>
      </w:tblBorders>
    </w:tblPr>
    <w:tblStylePr w:type="fir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la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left w:val="nil"/>
          <w:right w:val="nil"/>
          <w:insideH w:val="nil"/>
          <w:insideV w:val="nil"/>
        </w:tcBorders>
        <w:shd w:val="clear" w:color="auto" w:fill="E6E3E7" w:themeFill="accent6" w:themeFillTint="3F"/>
      </w:tcPr>
    </w:tblStylePr>
  </w:style>
  <w:style w:type="table" w:styleId="MediumShading2-Accent6">
    <w:name w:val="Medium Shading 2 Accent 6"/>
    <w:basedOn w:val="TableNormal"/>
    <w:uiPriority w:val="64"/>
    <w:rsid w:val="001034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0A0" w:themeFill="accent6"/>
      </w:tcPr>
    </w:tblStylePr>
    <w:tblStylePr w:type="lastCol">
      <w:rPr>
        <w:b/>
        <w:bCs/>
        <w:color w:val="FFFFFF" w:themeColor="background1"/>
      </w:rPr>
      <w:tblPr/>
      <w:tcPr>
        <w:tcBorders>
          <w:left w:val="nil"/>
          <w:right w:val="nil"/>
          <w:insideH w:val="nil"/>
          <w:insideV w:val="nil"/>
        </w:tcBorders>
        <w:shd w:val="clear" w:color="auto" w:fill="9D9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10344D"/>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1034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1034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1034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imple3">
    <w:name w:val="Table Simple 3"/>
    <w:basedOn w:val="TableNormal"/>
    <w:rsid w:val="00880549"/>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List4">
    <w:name w:val="Table List 4"/>
    <w:basedOn w:val="TableNormal"/>
    <w:rsid w:val="0088054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ghtShading1">
    <w:name w:val="Light Shading1"/>
    <w:basedOn w:val="TableNormal"/>
    <w:uiPriority w:val="60"/>
    <w:rsid w:val="0088054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lumns5">
    <w:name w:val="Table Columns 5"/>
    <w:basedOn w:val="TableNormal"/>
    <w:rsid w:val="00880549"/>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80549"/>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4">
    <w:name w:val="Table Columns 4"/>
    <w:basedOn w:val="TableNormal"/>
    <w:rsid w:val="00135A10"/>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Elegant">
    <w:name w:val="Table Elegant"/>
    <w:basedOn w:val="TableNormal"/>
    <w:rsid w:val="00135A10"/>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35A10"/>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3Deffects1">
    <w:name w:val="Table 3D effects 1"/>
    <w:basedOn w:val="TableNormal"/>
    <w:rsid w:val="00600D75"/>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MediumGrid3-Accent1">
    <w:name w:val="Medium Grid 3 Accent 1"/>
    <w:basedOn w:val="TableNormal"/>
    <w:uiPriority w:val="69"/>
    <w:rsid w:val="005C26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8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66A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66A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B1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B1D7" w:themeFill="accent1" w:themeFillTint="7F"/>
      </w:tcPr>
    </w:tblStylePr>
  </w:style>
  <w:style w:type="table" w:customStyle="1" w:styleId="MediumList1-Accent11">
    <w:name w:val="Medium List 1 - Accent 11"/>
    <w:basedOn w:val="TableNormal"/>
    <w:uiPriority w:val="65"/>
    <w:rsid w:val="005C26BF"/>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paragraph" w:customStyle="1" w:styleId="xl63">
    <w:name w:val="xl63"/>
    <w:basedOn w:val="Normal"/>
    <w:rsid w:val="005E0794"/>
    <w:pPr>
      <w:shd w:val="clear" w:color="000000" w:fill="A0A0A0"/>
      <w:spacing w:before="100" w:beforeAutospacing="1" w:after="100" w:afterAutospacing="1"/>
      <w:jc w:val="center"/>
    </w:pPr>
    <w:rPr>
      <w:rFonts w:ascii="Times New Roman" w:hAnsi="Times New Roman"/>
      <w:b/>
      <w:bCs/>
      <w:color w:val="FFFFFF"/>
      <w:sz w:val="20"/>
      <w:lang w:eastAsia="en-AU"/>
    </w:rPr>
  </w:style>
  <w:style w:type="paragraph" w:customStyle="1" w:styleId="xl64">
    <w:name w:val="xl64"/>
    <w:basedOn w:val="Normal"/>
    <w:rsid w:val="005E0794"/>
    <w:pPr>
      <w:shd w:val="clear" w:color="000000" w:fill="FFFFFF"/>
      <w:spacing w:before="100" w:beforeAutospacing="1" w:after="100" w:afterAutospacing="1"/>
      <w:jc w:val="right"/>
    </w:pPr>
    <w:rPr>
      <w:rFonts w:ascii="Times New Roman" w:hAnsi="Times New Roman"/>
      <w:b/>
      <w:bCs/>
      <w:color w:val="FFFFFF"/>
      <w:sz w:val="20"/>
      <w:lang w:eastAsia="en-AU"/>
    </w:rPr>
  </w:style>
  <w:style w:type="paragraph" w:customStyle="1" w:styleId="xl65">
    <w:name w:val="xl65"/>
    <w:basedOn w:val="Normal"/>
    <w:rsid w:val="005E0794"/>
    <w:pPr>
      <w:shd w:val="clear" w:color="000000" w:fill="A0A0A0"/>
      <w:spacing w:before="100" w:beforeAutospacing="1" w:after="100" w:afterAutospacing="1"/>
      <w:jc w:val="center"/>
      <w:textAlignment w:val="center"/>
    </w:pPr>
    <w:rPr>
      <w:rFonts w:ascii="Times New Roman" w:hAnsi="Times New Roman"/>
      <w:b/>
      <w:bCs/>
      <w:sz w:val="20"/>
      <w:lang w:eastAsia="en-AU"/>
    </w:rPr>
  </w:style>
  <w:style w:type="paragraph" w:customStyle="1" w:styleId="xl66">
    <w:name w:val="xl66"/>
    <w:basedOn w:val="Normal"/>
    <w:rsid w:val="005E0794"/>
    <w:pPr>
      <w:shd w:val="clear" w:color="000000" w:fill="FFFFFF"/>
      <w:spacing w:before="100" w:beforeAutospacing="1" w:after="100" w:afterAutospacing="1"/>
      <w:jc w:val="center"/>
      <w:textAlignment w:val="top"/>
    </w:pPr>
    <w:rPr>
      <w:rFonts w:ascii="Times New Roman" w:hAnsi="Times New Roman"/>
      <w:sz w:val="20"/>
      <w:lang w:eastAsia="en-AU"/>
    </w:rPr>
  </w:style>
  <w:style w:type="paragraph" w:customStyle="1" w:styleId="xl67">
    <w:name w:val="xl67"/>
    <w:basedOn w:val="Normal"/>
    <w:rsid w:val="005E0794"/>
    <w:pPr>
      <w:shd w:val="clear" w:color="000000" w:fill="FFFFFF"/>
      <w:spacing w:before="100" w:beforeAutospacing="1" w:after="100" w:afterAutospacing="1"/>
      <w:jc w:val="center"/>
      <w:textAlignment w:val="top"/>
    </w:pPr>
    <w:rPr>
      <w:rFonts w:ascii="Times New Roman" w:hAnsi="Times New Roman"/>
      <w:sz w:val="20"/>
      <w:lang w:eastAsia="en-AU"/>
    </w:rPr>
  </w:style>
  <w:style w:type="paragraph" w:customStyle="1" w:styleId="xl68">
    <w:name w:val="xl68"/>
    <w:basedOn w:val="Normal"/>
    <w:rsid w:val="005E0794"/>
    <w:pPr>
      <w:shd w:val="clear" w:color="000000" w:fill="A0A0A0"/>
      <w:spacing w:before="100" w:beforeAutospacing="1" w:after="100" w:afterAutospacing="1"/>
      <w:jc w:val="center"/>
    </w:pPr>
    <w:rPr>
      <w:rFonts w:ascii="Times New Roman" w:hAnsi="Times New Roman"/>
      <w:b/>
      <w:bCs/>
      <w:color w:val="FFFFFF"/>
      <w:sz w:val="20"/>
      <w:lang w:eastAsia="en-AU"/>
    </w:rPr>
  </w:style>
  <w:style w:type="paragraph" w:customStyle="1" w:styleId="xl69">
    <w:name w:val="xl69"/>
    <w:basedOn w:val="Normal"/>
    <w:rsid w:val="005E0794"/>
    <w:pPr>
      <w:shd w:val="clear" w:color="000000" w:fill="A0A0A0"/>
      <w:spacing w:before="100" w:beforeAutospacing="1" w:after="100" w:afterAutospacing="1"/>
      <w:jc w:val="center"/>
    </w:pPr>
    <w:rPr>
      <w:rFonts w:ascii="Times New Roman" w:hAnsi="Times New Roman"/>
      <w:sz w:val="20"/>
      <w:lang w:eastAsia="en-AU"/>
    </w:rPr>
  </w:style>
  <w:style w:type="paragraph" w:customStyle="1" w:styleId="xl70">
    <w:name w:val="xl70"/>
    <w:basedOn w:val="Normal"/>
    <w:rsid w:val="005E0794"/>
    <w:pPr>
      <w:shd w:val="clear" w:color="000000" w:fill="A0A0A0"/>
      <w:spacing w:before="100" w:beforeAutospacing="1" w:after="100" w:afterAutospacing="1"/>
      <w:jc w:val="right"/>
    </w:pPr>
    <w:rPr>
      <w:rFonts w:ascii="Times New Roman" w:hAnsi="Times New Roman"/>
      <w:b/>
      <w:bCs/>
      <w:color w:val="FFFFFF"/>
      <w:sz w:val="20"/>
      <w:lang w:eastAsia="en-AU"/>
    </w:rPr>
  </w:style>
  <w:style w:type="paragraph" w:customStyle="1" w:styleId="xl71">
    <w:name w:val="xl71"/>
    <w:basedOn w:val="Normal"/>
    <w:rsid w:val="005E0794"/>
    <w:pPr>
      <w:shd w:val="clear" w:color="000000" w:fill="A0A0A0"/>
      <w:spacing w:before="100" w:beforeAutospacing="1" w:after="100" w:afterAutospacing="1"/>
      <w:jc w:val="center"/>
      <w:textAlignment w:val="top"/>
    </w:pPr>
    <w:rPr>
      <w:rFonts w:ascii="Times New Roman" w:hAnsi="Times New Roman"/>
      <w:sz w:val="24"/>
      <w:szCs w:val="24"/>
      <w:lang w:eastAsia="en-AU"/>
    </w:rPr>
  </w:style>
  <w:style w:type="paragraph" w:customStyle="1" w:styleId="xl72">
    <w:name w:val="xl72"/>
    <w:basedOn w:val="Normal"/>
    <w:rsid w:val="005E0794"/>
    <w:pPr>
      <w:shd w:val="clear" w:color="000000" w:fill="A0A0A0"/>
      <w:spacing w:before="100" w:beforeAutospacing="1" w:after="100" w:afterAutospacing="1"/>
      <w:jc w:val="right"/>
    </w:pPr>
    <w:rPr>
      <w:rFonts w:ascii="Times New Roman" w:hAnsi="Times New Roman"/>
      <w:b/>
      <w:bCs/>
      <w:color w:val="000000"/>
      <w:sz w:val="20"/>
      <w:lang w:eastAsia="en-AU"/>
    </w:rPr>
  </w:style>
  <w:style w:type="paragraph" w:customStyle="1" w:styleId="xl73">
    <w:name w:val="xl73"/>
    <w:basedOn w:val="Normal"/>
    <w:rsid w:val="005E0794"/>
    <w:pPr>
      <w:shd w:val="clear" w:color="000000" w:fill="A0A0A0"/>
      <w:spacing w:before="100" w:beforeAutospacing="1" w:after="100" w:afterAutospacing="1"/>
      <w:jc w:val="center"/>
    </w:pPr>
    <w:rPr>
      <w:rFonts w:ascii="Times New Roman" w:hAnsi="Times New Roman"/>
      <w:b/>
      <w:bCs/>
      <w:color w:val="000000"/>
      <w:sz w:val="20"/>
      <w:lang w:eastAsia="en-AU"/>
    </w:rPr>
  </w:style>
  <w:style w:type="numbering" w:customStyle="1" w:styleId="NoList1">
    <w:name w:val="No List1"/>
    <w:next w:val="NoList"/>
    <w:uiPriority w:val="99"/>
    <w:semiHidden/>
    <w:unhideWhenUsed/>
    <w:rsid w:val="005E0794"/>
  </w:style>
  <w:style w:type="paragraph" w:customStyle="1" w:styleId="xl74">
    <w:name w:val="xl74"/>
    <w:basedOn w:val="Normal"/>
    <w:rsid w:val="005E0794"/>
    <w:pPr>
      <w:shd w:val="clear" w:color="000000" w:fill="A0A0A0"/>
      <w:spacing w:before="100" w:beforeAutospacing="1" w:after="100" w:afterAutospacing="1"/>
      <w:jc w:val="center"/>
      <w:textAlignment w:val="top"/>
    </w:pPr>
    <w:rPr>
      <w:rFonts w:ascii="Times New Roman" w:hAnsi="Times New Roman"/>
      <w:sz w:val="16"/>
      <w:szCs w:val="16"/>
      <w:lang w:eastAsia="en-AU"/>
    </w:rPr>
  </w:style>
  <w:style w:type="paragraph" w:customStyle="1" w:styleId="xl75">
    <w:name w:val="xl75"/>
    <w:basedOn w:val="Normal"/>
    <w:rsid w:val="005E0794"/>
    <w:pPr>
      <w:shd w:val="clear" w:color="000000" w:fill="A0A0A0"/>
      <w:spacing w:before="100" w:beforeAutospacing="1" w:after="100" w:afterAutospacing="1"/>
      <w:jc w:val="right"/>
    </w:pPr>
    <w:rPr>
      <w:rFonts w:ascii="Times New Roman" w:hAnsi="Times New Roman"/>
      <w:b/>
      <w:bCs/>
      <w:color w:val="000000"/>
      <w:sz w:val="16"/>
      <w:szCs w:val="16"/>
      <w:lang w:eastAsia="en-AU"/>
    </w:rPr>
  </w:style>
  <w:style w:type="paragraph" w:customStyle="1" w:styleId="xl76">
    <w:name w:val="xl76"/>
    <w:basedOn w:val="Normal"/>
    <w:rsid w:val="005E0794"/>
    <w:pPr>
      <w:shd w:val="clear" w:color="000000" w:fill="A0A0A0"/>
      <w:spacing w:before="100" w:beforeAutospacing="1" w:after="100" w:afterAutospacing="1"/>
      <w:jc w:val="center"/>
    </w:pPr>
    <w:rPr>
      <w:rFonts w:ascii="Times New Roman" w:hAnsi="Times New Roman"/>
      <w:b/>
      <w:bCs/>
      <w:color w:val="000000"/>
      <w:sz w:val="16"/>
      <w:szCs w:val="16"/>
      <w:lang w:eastAsia="en-AU"/>
    </w:rPr>
  </w:style>
  <w:style w:type="table" w:customStyle="1" w:styleId="MediumShading1-Accent11">
    <w:name w:val="Medium Shading 1 - Accent 11"/>
    <w:basedOn w:val="TableNormal"/>
    <w:uiPriority w:val="63"/>
    <w:rsid w:val="00607EAE"/>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styleId="TableList8">
    <w:name w:val="Table List 8"/>
    <w:basedOn w:val="TableNormal"/>
    <w:rsid w:val="00607EAE"/>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1-Accent12">
    <w:name w:val="Medium List 1 - Accent 12"/>
    <w:basedOn w:val="TableNormal"/>
    <w:uiPriority w:val="65"/>
    <w:rsid w:val="00607EAE"/>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customStyle="1" w:styleId="MediumShading2-Accent12">
    <w:name w:val="Medium Shading 2 - Accent 12"/>
    <w:basedOn w:val="TableNormal"/>
    <w:uiPriority w:val="64"/>
    <w:rsid w:val="00607EA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607EAE"/>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MediumGrid1-Accent1">
    <w:name w:val="Medium Grid 1 Accent 1"/>
    <w:basedOn w:val="TableNormal"/>
    <w:uiPriority w:val="67"/>
    <w:rsid w:val="00607EAE"/>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List2-Accent1">
    <w:name w:val="Medium List 2 Accent 1"/>
    <w:basedOn w:val="TableNormal"/>
    <w:uiPriority w:val="66"/>
    <w:rsid w:val="00A45E7B"/>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single" w:sz="8" w:space="0" w:color="4A66A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A45E7B"/>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customStyle="1" w:styleId="LightList-Accent12">
    <w:name w:val="Light List - Accent 12"/>
    <w:basedOn w:val="TableNormal"/>
    <w:uiPriority w:val="61"/>
    <w:rsid w:val="00E04055"/>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LightList-Accent2">
    <w:name w:val="Light List Accent 2"/>
    <w:basedOn w:val="TableNormal"/>
    <w:uiPriority w:val="61"/>
    <w:rsid w:val="001E5616"/>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pPr>
        <w:spacing w:before="0" w:after="0" w:line="240" w:lineRule="auto"/>
      </w:pPr>
      <w:rPr>
        <w:b/>
        <w:bCs/>
        <w:color w:val="FFFFFF" w:themeColor="background1"/>
      </w:rPr>
      <w:tblPr/>
      <w:tcPr>
        <w:shd w:val="clear" w:color="auto" w:fill="629DD1" w:themeFill="accent2"/>
      </w:tcPr>
    </w:tblStylePr>
    <w:tblStylePr w:type="lastRow">
      <w:pPr>
        <w:spacing w:before="0" w:after="0" w:line="240" w:lineRule="auto"/>
      </w:pPr>
      <w:rPr>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tcBorders>
      </w:tcPr>
    </w:tblStylePr>
    <w:tblStylePr w:type="firstCol">
      <w:rPr>
        <w:b/>
        <w:bCs/>
      </w:rPr>
    </w:tblStylePr>
    <w:tblStylePr w:type="lastCol">
      <w:rPr>
        <w:b/>
        <w:bCs/>
      </w:r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style>
  <w:style w:type="table" w:styleId="MediumGrid3-Accent2">
    <w:name w:val="Medium Grid 3 Accent 2"/>
    <w:basedOn w:val="TableNormal"/>
    <w:uiPriority w:val="69"/>
    <w:rsid w:val="00160D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MediumShading1-Accent2">
    <w:name w:val="Medium Shading 1 Accent 2"/>
    <w:basedOn w:val="TableNormal"/>
    <w:uiPriority w:val="63"/>
    <w:rsid w:val="00160D9F"/>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tblBorders>
    </w:tblPr>
    <w:tblStylePr w:type="firstRow">
      <w:pPr>
        <w:spacing w:before="0" w:after="0" w:line="240" w:lineRule="auto"/>
      </w:pPr>
      <w:rPr>
        <w:b/>
        <w:bCs/>
        <w:color w:val="FFFFFF" w:themeColor="background1"/>
      </w:rPr>
      <w:tblPr/>
      <w:tcPr>
        <w:tc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shd w:val="clear" w:color="auto" w:fill="629DD1" w:themeFill="accent2"/>
      </w:tcPr>
    </w:tblStylePr>
    <w:tblStylePr w:type="lastRow">
      <w:pPr>
        <w:spacing w:before="0" w:after="0" w:line="240" w:lineRule="auto"/>
      </w:pPr>
      <w:rPr>
        <w:b/>
        <w:bCs/>
      </w:rPr>
      <w:tblPr/>
      <w:tcPr>
        <w:tcBorders>
          <w:top w:val="double" w:sz="6"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2" w:themeFillTint="3F"/>
      </w:tcPr>
    </w:tblStylePr>
    <w:tblStylePr w:type="band1Horz">
      <w:tblPr/>
      <w:tcPr>
        <w:tcBorders>
          <w:insideH w:val="nil"/>
          <w:insideV w:val="nil"/>
        </w:tcBorders>
        <w:shd w:val="clear" w:color="auto" w:fill="D8E6F3" w:themeFill="accent2"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202D4A"/>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character" w:customStyle="1" w:styleId="ps61">
    <w:name w:val="ps61"/>
    <w:basedOn w:val="DefaultParagraphFont"/>
    <w:rsid w:val="0032621B"/>
  </w:style>
  <w:style w:type="character" w:styleId="IntenseEmphasis">
    <w:name w:val="Intense Emphasis"/>
    <w:basedOn w:val="DefaultParagraphFont"/>
    <w:uiPriority w:val="21"/>
    <w:qFormat/>
    <w:rsid w:val="009E38AF"/>
    <w:rPr>
      <w:b/>
      <w:bCs/>
      <w:i/>
      <w:iCs/>
      <w:color w:val="4A66AC" w:themeColor="accent1"/>
    </w:rPr>
  </w:style>
  <w:style w:type="paragraph" w:styleId="NoSpacing">
    <w:name w:val="No Spacing"/>
    <w:uiPriority w:val="1"/>
    <w:qFormat/>
    <w:rsid w:val="009E38AF"/>
    <w:pPr>
      <w:jc w:val="both"/>
    </w:pPr>
    <w:rPr>
      <w:rFonts w:ascii="Arial" w:hAnsi="Arial"/>
      <w:lang w:eastAsia="en-US"/>
    </w:rPr>
  </w:style>
  <w:style w:type="table" w:styleId="LightShading-Accent2">
    <w:name w:val="Light Shading Accent 2"/>
    <w:basedOn w:val="TableNormal"/>
    <w:uiPriority w:val="60"/>
    <w:rsid w:val="00007B4F"/>
    <w:rPr>
      <w:color w:val="3476B1" w:themeColor="accent2" w:themeShade="BF"/>
    </w:rPr>
    <w:tblPr>
      <w:tblStyleRowBandSize w:val="1"/>
      <w:tblStyleColBandSize w:val="1"/>
      <w:tblBorders>
        <w:top w:val="single" w:sz="8" w:space="0" w:color="629DD1" w:themeColor="accent2"/>
        <w:bottom w:val="single" w:sz="8" w:space="0" w:color="629DD1" w:themeColor="accent2"/>
      </w:tblBorders>
    </w:tblPr>
    <w:tblStylePr w:type="fir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la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left w:val="nil"/>
          <w:right w:val="nil"/>
          <w:insideH w:val="nil"/>
          <w:insideV w:val="nil"/>
        </w:tcBorders>
        <w:shd w:val="clear" w:color="auto" w:fill="D8E6F3" w:themeFill="accent2" w:themeFillTint="3F"/>
      </w:tcPr>
    </w:tblStylePr>
  </w:style>
  <w:style w:type="table" w:customStyle="1" w:styleId="MediumShading1-Accent13">
    <w:name w:val="Medium Shading 1 - Accent 13"/>
    <w:basedOn w:val="TableNormal"/>
    <w:uiPriority w:val="63"/>
    <w:rsid w:val="00403AE5"/>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2657CB"/>
    <w:rPr>
      <w:color w:val="000000" w:themeColor="text1"/>
    </w:rPr>
    <w:tblPr>
      <w:tblStyleRowBandSize w:val="1"/>
      <w:tblStyleColBandSize w:val="1"/>
      <w:tblBorders>
        <w:top w:val="single" w:sz="8" w:space="0" w:color="629DD1" w:themeColor="accent2"/>
        <w:bottom w:val="single" w:sz="8" w:space="0" w:color="629DD1" w:themeColor="accent2"/>
      </w:tblBorders>
    </w:tblPr>
    <w:tblStylePr w:type="firstRow">
      <w:rPr>
        <w:rFonts w:asciiTheme="majorHAnsi" w:eastAsiaTheme="majorEastAsia" w:hAnsiTheme="majorHAnsi" w:cstheme="majorBidi"/>
      </w:rPr>
      <w:tblPr/>
      <w:tcPr>
        <w:tcBorders>
          <w:top w:val="nil"/>
          <w:bottom w:val="single" w:sz="8" w:space="0" w:color="629DD1" w:themeColor="accent2"/>
        </w:tcBorders>
      </w:tcPr>
    </w:tblStylePr>
    <w:tblStylePr w:type="lastRow">
      <w:rPr>
        <w:b/>
        <w:bCs/>
        <w:color w:val="242852" w:themeColor="text2"/>
      </w:rPr>
      <w:tblPr/>
      <w:tcPr>
        <w:tcBorders>
          <w:top w:val="single" w:sz="8" w:space="0" w:color="629DD1" w:themeColor="accent2"/>
          <w:bottom w:val="single" w:sz="8" w:space="0" w:color="629DD1" w:themeColor="accent2"/>
        </w:tcBorders>
      </w:tcPr>
    </w:tblStylePr>
    <w:tblStylePr w:type="firstCol">
      <w:rPr>
        <w:b/>
        <w:bCs/>
      </w:rPr>
    </w:tblStylePr>
    <w:tblStylePr w:type="lastCol">
      <w:rPr>
        <w:b/>
        <w:bCs/>
      </w:rPr>
      <w:tblPr/>
      <w:tcPr>
        <w:tcBorders>
          <w:top w:val="single" w:sz="8" w:space="0" w:color="629DD1" w:themeColor="accent2"/>
          <w:bottom w:val="single" w:sz="8" w:space="0" w:color="629DD1" w:themeColor="accent2"/>
        </w:tcBorders>
      </w:tcPr>
    </w:tblStylePr>
    <w:tblStylePr w:type="band1Vert">
      <w:tblPr/>
      <w:tcPr>
        <w:shd w:val="clear" w:color="auto" w:fill="D8E6F3" w:themeFill="accent2" w:themeFillTint="3F"/>
      </w:tcPr>
    </w:tblStylePr>
    <w:tblStylePr w:type="band1Horz">
      <w:tblPr/>
      <w:tcPr>
        <w:shd w:val="clear" w:color="auto" w:fill="D8E6F3" w:themeFill="accent2" w:themeFillTint="3F"/>
      </w:tcPr>
    </w:tblStylePr>
  </w:style>
  <w:style w:type="character" w:styleId="Strong">
    <w:name w:val="Strong"/>
    <w:basedOn w:val="DefaultParagraphFont"/>
    <w:uiPriority w:val="22"/>
    <w:qFormat/>
    <w:rsid w:val="00997A7E"/>
    <w:rPr>
      <w:b/>
      <w:bCs/>
    </w:rPr>
  </w:style>
  <w:style w:type="table" w:styleId="LightGrid-Accent6">
    <w:name w:val="Light Grid Accent 6"/>
    <w:basedOn w:val="TableNormal"/>
    <w:uiPriority w:val="62"/>
    <w:rsid w:val="00060980"/>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MediumList2-Accent6">
    <w:name w:val="Medium List 2 Accent 6"/>
    <w:basedOn w:val="TableNormal"/>
    <w:uiPriority w:val="66"/>
    <w:rsid w:val="000A71DF"/>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rPr>
        <w:sz w:val="24"/>
        <w:szCs w:val="24"/>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tblPr/>
      <w:tcPr>
        <w:tcBorders>
          <w:top w:val="single" w:sz="8" w:space="0" w:color="9D90A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0A0" w:themeColor="accent6"/>
          <w:insideH w:val="nil"/>
          <w:insideV w:val="nil"/>
        </w:tcBorders>
        <w:shd w:val="clear" w:color="auto" w:fill="FFFFFF" w:themeFill="background1"/>
      </w:tcPr>
    </w:tblStylePr>
    <w:tblStylePr w:type="lastCol">
      <w:tblPr/>
      <w:tcPr>
        <w:tcBorders>
          <w:top w:val="nil"/>
          <w:left w:val="single" w:sz="8" w:space="0" w:color="9D9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top w:val="nil"/>
          <w:bottom w:val="nil"/>
          <w:insideH w:val="nil"/>
          <w:insideV w:val="nil"/>
        </w:tcBorders>
        <w:shd w:val="clear" w:color="auto" w:fill="E6E3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6">
    <w:name w:val="Medium Grid 2 Accent 6"/>
    <w:basedOn w:val="TableNormal"/>
    <w:uiPriority w:val="68"/>
    <w:rsid w:val="000A71DF"/>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DA6DE1"/>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18" w:space="0" w:color="4A66AC" w:themeColor="accent1"/>
          <w:right w:val="single" w:sz="8" w:space="0" w:color="4A66AC" w:themeColor="accent1"/>
          <w:insideH w:val="nil"/>
          <w:insideV w:val="single" w:sz="8" w:space="0" w:color="4A66A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insideH w:val="nil"/>
          <w:insideV w:val="single" w:sz="8" w:space="0" w:color="4A66A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shd w:val="clear" w:color="auto" w:fill="D1D8EB" w:themeFill="accent1" w:themeFillTint="3F"/>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shd w:val="clear" w:color="auto" w:fill="D1D8EB" w:themeFill="accent1" w:themeFillTint="3F"/>
      </w:tcPr>
    </w:tblStylePr>
    <w:tblStylePr w:type="band2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tcPr>
    </w:tblStylePr>
  </w:style>
  <w:style w:type="table" w:customStyle="1" w:styleId="LightShading-Accent12">
    <w:name w:val="Light Shading - Accent 12"/>
    <w:basedOn w:val="TableNormal"/>
    <w:uiPriority w:val="60"/>
    <w:rsid w:val="00C91F76"/>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MediumList1-Accent6">
    <w:name w:val="Medium List 1 Accent 6"/>
    <w:basedOn w:val="TableNormal"/>
    <w:uiPriority w:val="65"/>
    <w:rsid w:val="0025535B"/>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paragraph" w:styleId="Caption">
    <w:name w:val="caption"/>
    <w:basedOn w:val="Normal"/>
    <w:next w:val="Normal"/>
    <w:qFormat/>
    <w:rsid w:val="001F2FC9"/>
    <w:pPr>
      <w:spacing w:before="120" w:line="288" w:lineRule="auto"/>
    </w:pPr>
    <w:rPr>
      <w:rFonts w:ascii="Verdana" w:hAnsi="Verdana"/>
      <w:b/>
      <w:bCs/>
      <w:sz w:val="18"/>
      <w:lang w:val="en-NZ"/>
    </w:rPr>
  </w:style>
  <w:style w:type="table" w:customStyle="1" w:styleId="LightShading-Accent13">
    <w:name w:val="Light Shading - Accent 13"/>
    <w:basedOn w:val="TableNormal"/>
    <w:uiPriority w:val="60"/>
    <w:rsid w:val="00A26CF6"/>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customStyle="1" w:styleId="MediumShading1-Accent14">
    <w:name w:val="Medium Shading 1 - Accent 14"/>
    <w:basedOn w:val="TableNormal"/>
    <w:uiPriority w:val="63"/>
    <w:rsid w:val="00802C8F"/>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customStyle="1" w:styleId="MediumList1-Accent13">
    <w:name w:val="Medium List 1 - Accent 13"/>
    <w:basedOn w:val="TableNormal"/>
    <w:uiPriority w:val="65"/>
    <w:rsid w:val="00802C8F"/>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styleId="LightGrid-Accent2">
    <w:name w:val="Light Grid Accent 2"/>
    <w:basedOn w:val="TableNormal"/>
    <w:uiPriority w:val="62"/>
    <w:rsid w:val="00520295"/>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18" w:space="0" w:color="629DD1" w:themeColor="accent2"/>
          <w:right w:val="single" w:sz="8" w:space="0" w:color="629DD1" w:themeColor="accent2"/>
          <w:insideH w:val="nil"/>
          <w:insideV w:val="single" w:sz="8" w:space="0" w:color="629D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insideH w:val="nil"/>
          <w:insideV w:val="single" w:sz="8" w:space="0" w:color="629D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shd w:val="clear" w:color="auto" w:fill="D8E6F3" w:themeFill="accent2" w:themeFillTint="3F"/>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shd w:val="clear" w:color="auto" w:fill="D8E6F3" w:themeFill="accent2" w:themeFillTint="3F"/>
      </w:tcPr>
    </w:tblStylePr>
    <w:tblStylePr w:type="band2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tcPr>
    </w:tblStylePr>
  </w:style>
  <w:style w:type="paragraph" w:styleId="TOC4">
    <w:name w:val="toc 4"/>
    <w:basedOn w:val="Normal"/>
    <w:next w:val="Normal"/>
    <w:autoRedefine/>
    <w:uiPriority w:val="39"/>
    <w:unhideWhenUsed/>
    <w:rsid w:val="00A03A0D"/>
    <w:pPr>
      <w:spacing w:after="100" w:line="276" w:lineRule="auto"/>
      <w:ind w:left="660"/>
      <w:jc w:val="left"/>
    </w:pPr>
    <w:rPr>
      <w:rFonts w:asciiTheme="minorHAnsi" w:eastAsiaTheme="minorEastAsia" w:hAnsiTheme="minorHAnsi" w:cstheme="minorBidi"/>
      <w:szCs w:val="22"/>
      <w:lang w:eastAsia="en-AU"/>
    </w:rPr>
  </w:style>
  <w:style w:type="paragraph" w:styleId="TOC5">
    <w:name w:val="toc 5"/>
    <w:basedOn w:val="Normal"/>
    <w:next w:val="Normal"/>
    <w:autoRedefine/>
    <w:uiPriority w:val="39"/>
    <w:unhideWhenUsed/>
    <w:rsid w:val="00A03A0D"/>
    <w:pPr>
      <w:spacing w:after="100" w:line="276" w:lineRule="auto"/>
      <w:ind w:left="880"/>
      <w:jc w:val="left"/>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A03A0D"/>
    <w:pPr>
      <w:spacing w:after="100" w:line="276" w:lineRule="auto"/>
      <w:ind w:left="1100"/>
      <w:jc w:val="left"/>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A03A0D"/>
    <w:pPr>
      <w:spacing w:after="100" w:line="276" w:lineRule="auto"/>
      <w:ind w:left="1320"/>
      <w:jc w:val="left"/>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A03A0D"/>
    <w:pPr>
      <w:spacing w:after="100" w:line="276" w:lineRule="auto"/>
      <w:ind w:left="1540"/>
      <w:jc w:val="left"/>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A03A0D"/>
    <w:pPr>
      <w:spacing w:after="100" w:line="276" w:lineRule="auto"/>
      <w:ind w:left="1760"/>
      <w:jc w:val="left"/>
    </w:pPr>
    <w:rPr>
      <w:rFonts w:asciiTheme="minorHAnsi" w:eastAsiaTheme="minorEastAsia" w:hAnsiTheme="minorHAnsi" w:cstheme="minorBidi"/>
      <w:szCs w:val="22"/>
      <w:lang w:eastAsia="en-AU"/>
    </w:rPr>
  </w:style>
  <w:style w:type="table" w:styleId="TableGrid4">
    <w:name w:val="Table Grid 4"/>
    <w:basedOn w:val="TableNormal"/>
    <w:rsid w:val="00B13282"/>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ColorfulGrid-Accent6">
    <w:name w:val="Colorful Grid Accent 6"/>
    <w:basedOn w:val="TableNormal"/>
    <w:uiPriority w:val="73"/>
    <w:rsid w:val="00F375AD"/>
    <w:rPr>
      <w:color w:val="000000" w:themeColor="text1"/>
    </w:rPr>
    <w:tblPr>
      <w:tblStyleRowBandSize w:val="1"/>
      <w:tblStyleColBandSize w:val="1"/>
      <w:tblBorders>
        <w:insideH w:val="single" w:sz="4" w:space="0" w:color="FFFFFF" w:themeColor="background1"/>
      </w:tblBorders>
    </w:tblPr>
    <w:tcPr>
      <w:shd w:val="clear" w:color="auto" w:fill="EBE8EC" w:themeFill="accent6" w:themeFillTint="33"/>
    </w:tcPr>
    <w:tblStylePr w:type="firstRow">
      <w:rPr>
        <w:b/>
        <w:bCs/>
      </w:rPr>
      <w:tblPr/>
      <w:tcPr>
        <w:shd w:val="clear" w:color="auto" w:fill="D7D2D9" w:themeFill="accent6" w:themeFillTint="66"/>
      </w:tcPr>
    </w:tblStylePr>
    <w:tblStylePr w:type="lastRow">
      <w:rPr>
        <w:b/>
        <w:bCs/>
        <w:color w:val="000000" w:themeColor="text1"/>
      </w:rPr>
      <w:tblPr/>
      <w:tcPr>
        <w:shd w:val="clear" w:color="auto" w:fill="D7D2D9" w:themeFill="accent6" w:themeFillTint="66"/>
      </w:tcPr>
    </w:tblStylePr>
    <w:tblStylePr w:type="firstCol">
      <w:rPr>
        <w:color w:val="FFFFFF" w:themeColor="background1"/>
      </w:rPr>
      <w:tblPr/>
      <w:tcPr>
        <w:shd w:val="clear" w:color="auto" w:fill="77697A" w:themeFill="accent6" w:themeFillShade="BF"/>
      </w:tcPr>
    </w:tblStylePr>
    <w:tblStylePr w:type="lastCol">
      <w:rPr>
        <w:color w:val="FFFFFF" w:themeColor="background1"/>
      </w:rPr>
      <w:tblPr/>
      <w:tcPr>
        <w:shd w:val="clear" w:color="auto" w:fill="77697A" w:themeFill="accent6" w:themeFillShade="BF"/>
      </w:tc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MediumGrid2">
    <w:name w:val="Medium Grid 2"/>
    <w:basedOn w:val="TableNormal"/>
    <w:uiPriority w:val="68"/>
    <w:rsid w:val="00F2525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Shading1">
    <w:name w:val="Medium Shading 1"/>
    <w:basedOn w:val="TableNormal"/>
    <w:uiPriority w:val="63"/>
    <w:rsid w:val="001141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olorfulGrid">
    <w:name w:val="Colorful Grid"/>
    <w:basedOn w:val="TableNormal"/>
    <w:uiPriority w:val="73"/>
    <w:rsid w:val="00C07B7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Shading2">
    <w:name w:val="Medium Shading 2"/>
    <w:basedOn w:val="TableNormal"/>
    <w:uiPriority w:val="64"/>
    <w:rsid w:val="00C07B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9A16B5"/>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List2">
    <w:name w:val="Medium List 2"/>
    <w:basedOn w:val="TableNormal"/>
    <w:uiPriority w:val="66"/>
    <w:rsid w:val="009A16B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
    <w:name w:val="Medium Grid 3"/>
    <w:basedOn w:val="TableNormal"/>
    <w:uiPriority w:val="69"/>
    <w:rsid w:val="003F00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
    <w:name w:val="Medium List 1"/>
    <w:basedOn w:val="TableNormal"/>
    <w:uiPriority w:val="65"/>
    <w:rsid w:val="00C97F6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4285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font5">
    <w:name w:val="font5"/>
    <w:basedOn w:val="Normal"/>
    <w:rsid w:val="00223199"/>
    <w:pPr>
      <w:spacing w:before="100" w:beforeAutospacing="1" w:after="100" w:afterAutospacing="1"/>
      <w:jc w:val="left"/>
    </w:pPr>
    <w:rPr>
      <w:rFonts w:ascii="Calibri" w:hAnsi="Calibri" w:cs="Calibri"/>
      <w:b/>
      <w:bCs/>
      <w:color w:val="FFFFFF"/>
      <w:sz w:val="24"/>
      <w:szCs w:val="24"/>
      <w:lang w:eastAsia="en-AU"/>
    </w:rPr>
  </w:style>
  <w:style w:type="paragraph" w:customStyle="1" w:styleId="font6">
    <w:name w:val="font6"/>
    <w:basedOn w:val="Normal"/>
    <w:rsid w:val="00223199"/>
    <w:pPr>
      <w:spacing w:before="100" w:beforeAutospacing="1" w:after="100" w:afterAutospacing="1"/>
      <w:jc w:val="left"/>
    </w:pPr>
    <w:rPr>
      <w:rFonts w:ascii="Calibri" w:hAnsi="Calibri" w:cs="Calibri"/>
      <w:sz w:val="20"/>
      <w:lang w:eastAsia="en-AU"/>
    </w:rPr>
  </w:style>
  <w:style w:type="paragraph" w:customStyle="1" w:styleId="xl77">
    <w:name w:val="xl77"/>
    <w:basedOn w:val="Normal"/>
    <w:rsid w:val="002231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bri" w:hAnsi="Calibri" w:cs="Calibri"/>
      <w:sz w:val="24"/>
      <w:szCs w:val="24"/>
      <w:lang w:eastAsia="en-AU"/>
    </w:rPr>
  </w:style>
  <w:style w:type="paragraph" w:customStyle="1" w:styleId="xl78">
    <w:name w:val="xl78"/>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79">
    <w:name w:val="xl79"/>
    <w:basedOn w:val="Normal"/>
    <w:rsid w:val="002231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sz w:val="24"/>
      <w:szCs w:val="24"/>
      <w:lang w:eastAsia="en-AU"/>
    </w:rPr>
  </w:style>
  <w:style w:type="paragraph" w:customStyle="1" w:styleId="xl80">
    <w:name w:val="xl80"/>
    <w:basedOn w:val="Normal"/>
    <w:rsid w:val="0022319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Calibri" w:hAnsi="Calibri" w:cs="Calibri"/>
      <w:sz w:val="24"/>
      <w:szCs w:val="24"/>
      <w:lang w:eastAsia="en-AU"/>
    </w:rPr>
  </w:style>
  <w:style w:type="paragraph" w:customStyle="1" w:styleId="xl81">
    <w:name w:val="xl81"/>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szCs w:val="24"/>
      <w:lang w:eastAsia="en-AU"/>
    </w:rPr>
  </w:style>
  <w:style w:type="paragraph" w:customStyle="1" w:styleId="xl82">
    <w:name w:val="xl82"/>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83">
    <w:name w:val="xl83"/>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szCs w:val="24"/>
      <w:lang w:eastAsia="en-AU"/>
    </w:rPr>
  </w:style>
  <w:style w:type="paragraph" w:customStyle="1" w:styleId="xl84">
    <w:name w:val="xl84"/>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85">
    <w:name w:val="xl85"/>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86">
    <w:name w:val="xl86"/>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
      <w:iCs/>
      <w:sz w:val="24"/>
      <w:szCs w:val="24"/>
      <w:lang w:eastAsia="en-AU"/>
    </w:rPr>
  </w:style>
  <w:style w:type="paragraph" w:customStyle="1" w:styleId="xl87">
    <w:name w:val="xl87"/>
    <w:basedOn w:val="Normal"/>
    <w:rsid w:val="00223199"/>
    <w:pPr>
      <w:spacing w:before="100" w:beforeAutospacing="1" w:after="100" w:afterAutospacing="1"/>
      <w:jc w:val="center"/>
      <w:textAlignment w:val="center"/>
    </w:pPr>
    <w:rPr>
      <w:rFonts w:ascii="Calibri" w:hAnsi="Calibri" w:cs="Calibri"/>
      <w:b/>
      <w:bCs/>
      <w:i/>
      <w:iCs/>
      <w:sz w:val="24"/>
      <w:szCs w:val="24"/>
      <w:lang w:eastAsia="en-AU"/>
    </w:rPr>
  </w:style>
  <w:style w:type="paragraph" w:customStyle="1" w:styleId="xl88">
    <w:name w:val="xl88"/>
    <w:basedOn w:val="Normal"/>
    <w:rsid w:val="002231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4"/>
      <w:szCs w:val="24"/>
      <w:lang w:eastAsia="en-AU"/>
    </w:rPr>
  </w:style>
  <w:style w:type="paragraph" w:customStyle="1" w:styleId="xl89">
    <w:name w:val="xl89"/>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90">
    <w:name w:val="xl90"/>
    <w:basedOn w:val="Normal"/>
    <w:rsid w:val="0022319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i/>
      <w:iCs/>
      <w:sz w:val="24"/>
      <w:szCs w:val="24"/>
      <w:lang w:eastAsia="en-AU"/>
    </w:rPr>
  </w:style>
  <w:style w:type="paragraph" w:customStyle="1" w:styleId="xl91">
    <w:name w:val="xl91"/>
    <w:basedOn w:val="Normal"/>
    <w:rsid w:val="00223199"/>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92">
    <w:name w:val="xl92"/>
    <w:basedOn w:val="Normal"/>
    <w:rsid w:val="00223199"/>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93">
    <w:name w:val="xl93"/>
    <w:basedOn w:val="Normal"/>
    <w:rsid w:val="00223199"/>
    <w:pPr>
      <w:pBdr>
        <w:top w:val="single" w:sz="4" w:space="0" w:color="000000"/>
        <w:left w:val="single" w:sz="4" w:space="0" w:color="000000"/>
        <w:bottom w:val="single" w:sz="4" w:space="0" w:color="000000"/>
      </w:pBdr>
      <w:spacing w:before="100" w:beforeAutospacing="1" w:after="100" w:afterAutospacing="1"/>
      <w:jc w:val="center"/>
    </w:pPr>
    <w:rPr>
      <w:rFonts w:ascii="Calibri" w:hAnsi="Calibri" w:cs="Calibri"/>
      <w:sz w:val="24"/>
      <w:szCs w:val="24"/>
      <w:lang w:eastAsia="en-AU"/>
    </w:rPr>
  </w:style>
  <w:style w:type="paragraph" w:customStyle="1" w:styleId="xl94">
    <w:name w:val="xl94"/>
    <w:basedOn w:val="Normal"/>
    <w:rsid w:val="00223199"/>
    <w:pPr>
      <w:pBdr>
        <w:top w:val="single" w:sz="4" w:space="0" w:color="000000"/>
        <w:left w:val="single" w:sz="4" w:space="0" w:color="000000"/>
      </w:pBdr>
      <w:spacing w:before="100" w:beforeAutospacing="1" w:after="100" w:afterAutospacing="1"/>
      <w:jc w:val="center"/>
    </w:pPr>
    <w:rPr>
      <w:rFonts w:ascii="Calibri" w:hAnsi="Calibri" w:cs="Calibri"/>
      <w:sz w:val="24"/>
      <w:szCs w:val="24"/>
      <w:lang w:eastAsia="en-AU"/>
    </w:rPr>
  </w:style>
  <w:style w:type="paragraph" w:customStyle="1" w:styleId="xl95">
    <w:name w:val="xl95"/>
    <w:basedOn w:val="Normal"/>
    <w:rsid w:val="0022319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96">
    <w:name w:val="xl96"/>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lang w:eastAsia="en-AU"/>
    </w:rPr>
  </w:style>
  <w:style w:type="paragraph" w:customStyle="1" w:styleId="xl97">
    <w:name w:val="xl97"/>
    <w:basedOn w:val="Normal"/>
    <w:rsid w:val="002231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pPr>
    <w:rPr>
      <w:rFonts w:ascii="Calibri" w:hAnsi="Calibri" w:cs="Calibri"/>
      <w:b/>
      <w:bCs/>
      <w:sz w:val="24"/>
      <w:szCs w:val="24"/>
      <w:lang w:eastAsia="en-AU"/>
    </w:rPr>
  </w:style>
  <w:style w:type="paragraph" w:customStyle="1" w:styleId="xl98">
    <w:name w:val="xl98"/>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lang w:eastAsia="en-AU"/>
    </w:rPr>
  </w:style>
  <w:style w:type="paragraph" w:customStyle="1" w:styleId="xl99">
    <w:name w:val="xl99"/>
    <w:basedOn w:val="Normal"/>
    <w:rsid w:val="0022319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jc w:val="center"/>
    </w:pPr>
    <w:rPr>
      <w:rFonts w:ascii="Calibri" w:hAnsi="Calibri" w:cs="Calibri"/>
      <w:b/>
      <w:bCs/>
      <w:sz w:val="24"/>
      <w:szCs w:val="24"/>
      <w:lang w:eastAsia="en-AU"/>
    </w:rPr>
  </w:style>
  <w:style w:type="paragraph" w:customStyle="1" w:styleId="xl100">
    <w:name w:val="xl100"/>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szCs w:val="24"/>
      <w:lang w:eastAsia="en-AU"/>
    </w:rPr>
  </w:style>
  <w:style w:type="paragraph" w:customStyle="1" w:styleId="xl101">
    <w:name w:val="xl101"/>
    <w:basedOn w:val="Normal"/>
    <w:rsid w:val="00223199"/>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jc w:val="center"/>
      <w:textAlignment w:val="center"/>
    </w:pPr>
    <w:rPr>
      <w:rFonts w:ascii="Calibri" w:hAnsi="Calibri" w:cs="Calibri"/>
      <w:sz w:val="24"/>
      <w:szCs w:val="24"/>
      <w:lang w:eastAsia="en-AU"/>
    </w:rPr>
  </w:style>
  <w:style w:type="paragraph" w:customStyle="1" w:styleId="xl102">
    <w:name w:val="xl102"/>
    <w:basedOn w:val="Normal"/>
    <w:rsid w:val="00223199"/>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Calibri" w:hAnsi="Calibri" w:cs="Calibri"/>
      <w:sz w:val="24"/>
      <w:szCs w:val="24"/>
      <w:lang w:eastAsia="en-AU"/>
    </w:rPr>
  </w:style>
  <w:style w:type="paragraph" w:customStyle="1" w:styleId="xl103">
    <w:name w:val="xl103"/>
    <w:basedOn w:val="Normal"/>
    <w:rsid w:val="00223199"/>
    <w:pPr>
      <w:pBdr>
        <w:top w:val="single" w:sz="4" w:space="0" w:color="000000"/>
        <w:left w:val="single" w:sz="4" w:space="0" w:color="000000"/>
      </w:pBdr>
      <w:shd w:val="clear" w:color="000000" w:fill="002B5F"/>
      <w:spacing w:before="100" w:beforeAutospacing="1" w:after="100" w:afterAutospacing="1"/>
      <w:jc w:val="center"/>
      <w:textAlignment w:val="center"/>
    </w:pPr>
    <w:rPr>
      <w:rFonts w:ascii="Calibri" w:hAnsi="Calibri" w:cs="Calibri"/>
      <w:sz w:val="24"/>
      <w:szCs w:val="24"/>
      <w:lang w:eastAsia="en-AU"/>
    </w:rPr>
  </w:style>
  <w:style w:type="paragraph" w:customStyle="1" w:styleId="xl104">
    <w:name w:val="xl104"/>
    <w:basedOn w:val="Normal"/>
    <w:rsid w:val="00223199"/>
    <w:pPr>
      <w:pBdr>
        <w:top w:val="single" w:sz="4" w:space="0" w:color="000000"/>
      </w:pBdr>
      <w:shd w:val="clear" w:color="000000" w:fill="002B5F"/>
      <w:spacing w:before="100" w:beforeAutospacing="1" w:after="100" w:afterAutospacing="1"/>
      <w:jc w:val="center"/>
      <w:textAlignment w:val="center"/>
    </w:pPr>
    <w:rPr>
      <w:rFonts w:ascii="Calibri" w:hAnsi="Calibri" w:cs="Calibri"/>
      <w:sz w:val="24"/>
      <w:szCs w:val="24"/>
      <w:lang w:eastAsia="en-AU"/>
    </w:rPr>
  </w:style>
  <w:style w:type="paragraph" w:customStyle="1" w:styleId="xl105">
    <w:name w:val="xl105"/>
    <w:basedOn w:val="Normal"/>
    <w:rsid w:val="00223199"/>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106">
    <w:name w:val="xl106"/>
    <w:basedOn w:val="Normal"/>
    <w:rsid w:val="00223199"/>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107">
    <w:name w:val="xl107"/>
    <w:basedOn w:val="Normal"/>
    <w:rsid w:val="00223199"/>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sz w:val="24"/>
      <w:szCs w:val="24"/>
      <w:lang w:eastAsia="en-AU"/>
    </w:rPr>
  </w:style>
  <w:style w:type="paragraph" w:customStyle="1" w:styleId="xl108">
    <w:name w:val="xl108"/>
    <w:basedOn w:val="Normal"/>
    <w:rsid w:val="0022319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109">
    <w:name w:val="xl109"/>
    <w:basedOn w:val="Normal"/>
    <w:rsid w:val="00223199"/>
    <w:pPr>
      <w:pBdr>
        <w:left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110">
    <w:name w:val="xl110"/>
    <w:basedOn w:val="Normal"/>
    <w:rsid w:val="002231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111">
    <w:name w:val="xl111"/>
    <w:basedOn w:val="Normal"/>
    <w:rsid w:val="00223199"/>
    <w:pPr>
      <w:pBdr>
        <w:top w:val="single" w:sz="4" w:space="0" w:color="auto"/>
        <w:left w:val="single" w:sz="4" w:space="0" w:color="auto"/>
        <w:bottom w:val="single" w:sz="4" w:space="0" w:color="auto"/>
      </w:pBdr>
      <w:shd w:val="clear" w:color="000000" w:fill="002B5F"/>
      <w:spacing w:before="100" w:beforeAutospacing="1" w:after="100" w:afterAutospacing="1"/>
      <w:jc w:val="center"/>
      <w:textAlignment w:val="center"/>
    </w:pPr>
    <w:rPr>
      <w:rFonts w:ascii="Calibri" w:hAnsi="Calibri" w:cs="Calibri"/>
      <w:b/>
      <w:bCs/>
      <w:color w:val="FFFFFF"/>
      <w:sz w:val="24"/>
      <w:szCs w:val="24"/>
      <w:lang w:eastAsia="en-AU"/>
    </w:rPr>
  </w:style>
  <w:style w:type="table" w:styleId="MediumShading2-Accent1">
    <w:name w:val="Medium Shading 2 Accent 1"/>
    <w:basedOn w:val="TableNormal"/>
    <w:uiPriority w:val="64"/>
    <w:rsid w:val="000E32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73C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table" w:customStyle="1" w:styleId="MediumGrid3-Accent11">
    <w:name w:val="Medium Grid 3 - Accent 11"/>
    <w:basedOn w:val="TableNormal"/>
    <w:next w:val="MediumGrid3-Accent1"/>
    <w:uiPriority w:val="69"/>
    <w:rsid w:val="001C4CBD"/>
    <w:rPr>
      <w:rFonts w:ascii="Arial" w:eastAsia="Calibri" w:hAnsi="Arial"/>
      <w:sz w:val="24"/>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xl115">
    <w:name w:val="xl115"/>
    <w:basedOn w:val="Normal"/>
    <w:rsid w:val="00DE13DD"/>
    <w:pPr>
      <w:shd w:val="clear" w:color="000000" w:fill="4F81BD"/>
      <w:spacing w:before="100" w:beforeAutospacing="1" w:after="100" w:afterAutospacing="1"/>
      <w:textAlignment w:val="center"/>
    </w:pPr>
    <w:rPr>
      <w:rFonts w:ascii="Arial Narrow" w:hAnsi="Arial Narrow"/>
      <w:sz w:val="24"/>
      <w:szCs w:val="24"/>
      <w:lang w:eastAsia="en-AU"/>
    </w:rPr>
  </w:style>
  <w:style w:type="paragraph" w:customStyle="1" w:styleId="xl116">
    <w:name w:val="xl116"/>
    <w:basedOn w:val="Normal"/>
    <w:rsid w:val="00DE13DD"/>
    <w:pPr>
      <w:pBdr>
        <w:top w:val="single" w:sz="12" w:space="0" w:color="auto"/>
        <w:bottom w:val="single" w:sz="12" w:space="0" w:color="auto"/>
      </w:pBdr>
      <w:shd w:val="clear" w:color="000000" w:fill="4F81BD"/>
      <w:spacing w:before="100" w:beforeAutospacing="1" w:after="100" w:afterAutospacing="1"/>
      <w:jc w:val="left"/>
      <w:textAlignment w:val="center"/>
    </w:pPr>
    <w:rPr>
      <w:rFonts w:ascii="Arial Narrow" w:hAnsi="Arial Narrow"/>
      <w:sz w:val="24"/>
      <w:szCs w:val="24"/>
      <w:lang w:eastAsia="en-AU"/>
    </w:rPr>
  </w:style>
  <w:style w:type="paragraph" w:customStyle="1" w:styleId="xl117">
    <w:name w:val="xl117"/>
    <w:basedOn w:val="Normal"/>
    <w:rsid w:val="00DE13DD"/>
    <w:pPr>
      <w:pBdr>
        <w:top w:val="single" w:sz="12" w:space="0" w:color="auto"/>
        <w:bottom w:val="single" w:sz="12" w:space="0" w:color="auto"/>
      </w:pBdr>
      <w:shd w:val="clear" w:color="000000" w:fill="4F81BD"/>
      <w:spacing w:before="100" w:beforeAutospacing="1" w:after="100" w:afterAutospacing="1"/>
      <w:jc w:val="left"/>
      <w:textAlignment w:val="top"/>
    </w:pPr>
    <w:rPr>
      <w:rFonts w:ascii="Times New Roman" w:hAnsi="Times New Roman"/>
      <w:sz w:val="20"/>
      <w:lang w:eastAsia="en-AU"/>
    </w:rPr>
  </w:style>
  <w:style w:type="paragraph" w:customStyle="1" w:styleId="xl118">
    <w:name w:val="xl118"/>
    <w:basedOn w:val="Normal"/>
    <w:rsid w:val="00DE13DD"/>
    <w:pPr>
      <w:pBdr>
        <w:top w:val="single" w:sz="12" w:space="0" w:color="auto"/>
        <w:bottom w:val="single" w:sz="12" w:space="0" w:color="auto"/>
      </w:pBdr>
      <w:shd w:val="clear" w:color="000000" w:fill="4F81BD"/>
      <w:spacing w:before="100" w:beforeAutospacing="1" w:after="100" w:afterAutospacing="1"/>
      <w:jc w:val="left"/>
      <w:textAlignment w:val="center"/>
    </w:pPr>
    <w:rPr>
      <w:rFonts w:ascii="Arial Narrow" w:hAnsi="Arial Narrow"/>
      <w:sz w:val="24"/>
      <w:szCs w:val="24"/>
      <w:lang w:eastAsia="en-AU"/>
    </w:rPr>
  </w:style>
  <w:style w:type="paragraph" w:customStyle="1" w:styleId="xl119">
    <w:name w:val="xl119"/>
    <w:basedOn w:val="Normal"/>
    <w:rsid w:val="00DE13DD"/>
    <w:pPr>
      <w:shd w:val="clear" w:color="000000" w:fill="D8D8D8"/>
      <w:spacing w:before="100" w:beforeAutospacing="1" w:after="100" w:afterAutospacing="1"/>
      <w:jc w:val="left"/>
      <w:textAlignment w:val="center"/>
    </w:pPr>
    <w:rPr>
      <w:rFonts w:ascii="Arial Narrow" w:hAnsi="Arial Narrow"/>
      <w:sz w:val="24"/>
      <w:szCs w:val="24"/>
      <w:lang w:eastAsia="en-AU"/>
    </w:rPr>
  </w:style>
  <w:style w:type="paragraph" w:customStyle="1" w:styleId="xl120">
    <w:name w:val="xl120"/>
    <w:basedOn w:val="Normal"/>
    <w:rsid w:val="00DE13DD"/>
    <w:pPr>
      <w:shd w:val="clear" w:color="000000" w:fill="D8D8D8"/>
      <w:spacing w:before="100" w:beforeAutospacing="1" w:after="100" w:afterAutospacing="1"/>
      <w:jc w:val="right"/>
      <w:textAlignment w:val="center"/>
    </w:pPr>
    <w:rPr>
      <w:rFonts w:ascii="Arial Narrow" w:hAnsi="Arial Narrow"/>
      <w:sz w:val="24"/>
      <w:szCs w:val="24"/>
      <w:lang w:eastAsia="en-AU"/>
    </w:rPr>
  </w:style>
  <w:style w:type="paragraph" w:customStyle="1" w:styleId="xl121">
    <w:name w:val="xl121"/>
    <w:basedOn w:val="Normal"/>
    <w:rsid w:val="00DE13DD"/>
    <w:pPr>
      <w:shd w:val="clear" w:color="000000" w:fill="D8D8D8"/>
      <w:spacing w:before="100" w:beforeAutospacing="1" w:after="100" w:afterAutospacing="1"/>
      <w:jc w:val="right"/>
      <w:textAlignment w:val="center"/>
    </w:pPr>
    <w:rPr>
      <w:rFonts w:ascii="Arial Narrow" w:hAnsi="Arial Narrow"/>
      <w:sz w:val="24"/>
      <w:szCs w:val="24"/>
      <w:lang w:eastAsia="en-AU"/>
    </w:rPr>
  </w:style>
  <w:style w:type="paragraph" w:customStyle="1" w:styleId="xl122">
    <w:name w:val="xl122"/>
    <w:basedOn w:val="Normal"/>
    <w:rsid w:val="00DE13DD"/>
    <w:pPr>
      <w:spacing w:before="100" w:beforeAutospacing="1" w:after="100" w:afterAutospacing="1"/>
      <w:jc w:val="right"/>
      <w:textAlignment w:val="center"/>
    </w:pPr>
    <w:rPr>
      <w:rFonts w:ascii="Arial Narrow" w:hAnsi="Arial Narrow"/>
      <w:sz w:val="24"/>
      <w:szCs w:val="24"/>
      <w:lang w:eastAsia="en-AU"/>
    </w:rPr>
  </w:style>
  <w:style w:type="paragraph" w:customStyle="1" w:styleId="xl123">
    <w:name w:val="xl123"/>
    <w:basedOn w:val="Normal"/>
    <w:rsid w:val="00DE13DD"/>
    <w:pPr>
      <w:spacing w:before="100" w:beforeAutospacing="1" w:after="100" w:afterAutospacing="1"/>
      <w:jc w:val="right"/>
      <w:textAlignment w:val="center"/>
    </w:pPr>
    <w:rPr>
      <w:rFonts w:ascii="Arial Narrow" w:hAnsi="Arial Narrow"/>
      <w:sz w:val="24"/>
      <w:szCs w:val="24"/>
      <w:lang w:eastAsia="en-AU"/>
    </w:rPr>
  </w:style>
  <w:style w:type="paragraph" w:customStyle="1" w:styleId="xl124">
    <w:name w:val="xl124"/>
    <w:basedOn w:val="Normal"/>
    <w:rsid w:val="00DE13DD"/>
    <w:pPr>
      <w:shd w:val="clear" w:color="000000" w:fill="808080"/>
      <w:spacing w:before="100" w:beforeAutospacing="1" w:after="100" w:afterAutospacing="1"/>
      <w:jc w:val="center"/>
      <w:textAlignment w:val="center"/>
    </w:pPr>
    <w:rPr>
      <w:rFonts w:ascii="Arial Narrow" w:hAnsi="Arial Narrow"/>
      <w:b/>
      <w:bCs/>
      <w:sz w:val="24"/>
      <w:szCs w:val="24"/>
      <w:lang w:eastAsia="en-AU"/>
    </w:rPr>
  </w:style>
  <w:style w:type="paragraph" w:customStyle="1" w:styleId="xl125">
    <w:name w:val="xl125"/>
    <w:basedOn w:val="Normal"/>
    <w:rsid w:val="00DE13DD"/>
    <w:pPr>
      <w:shd w:val="clear" w:color="000000" w:fill="808080"/>
      <w:spacing w:before="100" w:beforeAutospacing="1" w:after="100" w:afterAutospacing="1"/>
      <w:jc w:val="center"/>
      <w:textAlignment w:val="center"/>
    </w:pPr>
    <w:rPr>
      <w:rFonts w:ascii="Arial Narrow" w:hAnsi="Arial Narrow"/>
      <w:b/>
      <w:bCs/>
      <w:sz w:val="24"/>
      <w:szCs w:val="24"/>
      <w:lang w:eastAsia="en-AU"/>
    </w:rPr>
  </w:style>
  <w:style w:type="paragraph" w:customStyle="1" w:styleId="xl126">
    <w:name w:val="xl126"/>
    <w:basedOn w:val="Normal"/>
    <w:rsid w:val="00DE13DD"/>
    <w:pPr>
      <w:shd w:val="clear" w:color="000000" w:fill="4F81BD"/>
      <w:spacing w:before="100" w:beforeAutospacing="1" w:after="100" w:afterAutospacing="1"/>
      <w:jc w:val="left"/>
      <w:textAlignment w:val="center"/>
    </w:pPr>
    <w:rPr>
      <w:rFonts w:ascii="Arial Narrow" w:hAnsi="Arial Narrow"/>
      <w:sz w:val="24"/>
      <w:szCs w:val="24"/>
      <w:lang w:eastAsia="en-AU"/>
    </w:rPr>
  </w:style>
  <w:style w:type="paragraph" w:customStyle="1" w:styleId="xl127">
    <w:name w:val="xl127"/>
    <w:basedOn w:val="Normal"/>
    <w:rsid w:val="00DE13DD"/>
    <w:pPr>
      <w:spacing w:before="100" w:beforeAutospacing="1" w:after="100" w:afterAutospacing="1"/>
      <w:jc w:val="left"/>
      <w:textAlignment w:val="center"/>
    </w:pPr>
    <w:rPr>
      <w:rFonts w:ascii="Arial Narrow" w:hAnsi="Arial Narrow"/>
      <w:sz w:val="24"/>
      <w:szCs w:val="24"/>
      <w:lang w:eastAsia="en-AU"/>
    </w:rPr>
  </w:style>
  <w:style w:type="paragraph" w:customStyle="1" w:styleId="xl128">
    <w:name w:val="xl128"/>
    <w:basedOn w:val="Normal"/>
    <w:rsid w:val="00DE13DD"/>
    <w:pPr>
      <w:shd w:val="clear" w:color="000000" w:fill="4F81BD"/>
      <w:spacing w:before="100" w:beforeAutospacing="1" w:after="100" w:afterAutospacing="1"/>
      <w:jc w:val="left"/>
      <w:textAlignment w:val="center"/>
    </w:pPr>
    <w:rPr>
      <w:rFonts w:ascii="Arial Narrow" w:hAnsi="Arial Narrow"/>
      <w:sz w:val="24"/>
      <w:szCs w:val="24"/>
      <w:lang w:eastAsia="en-AU"/>
    </w:rPr>
  </w:style>
  <w:style w:type="paragraph" w:customStyle="1" w:styleId="xl129">
    <w:name w:val="xl129"/>
    <w:basedOn w:val="Normal"/>
    <w:rsid w:val="00DE13DD"/>
    <w:pPr>
      <w:spacing w:before="100" w:beforeAutospacing="1" w:after="100" w:afterAutospacing="1"/>
      <w:jc w:val="center"/>
      <w:textAlignment w:val="center"/>
    </w:pPr>
    <w:rPr>
      <w:rFonts w:ascii="Arial Narrow" w:hAnsi="Arial Narrow"/>
      <w:sz w:val="24"/>
      <w:szCs w:val="24"/>
      <w:lang w:eastAsia="en-AU"/>
    </w:rPr>
  </w:style>
  <w:style w:type="paragraph" w:customStyle="1" w:styleId="xl130">
    <w:name w:val="xl130"/>
    <w:basedOn w:val="Normal"/>
    <w:rsid w:val="00DE13DD"/>
    <w:pPr>
      <w:shd w:val="clear" w:color="000000" w:fill="808080"/>
      <w:spacing w:before="100" w:beforeAutospacing="1" w:after="100" w:afterAutospacing="1"/>
      <w:jc w:val="center"/>
      <w:textAlignment w:val="center"/>
    </w:pPr>
    <w:rPr>
      <w:rFonts w:ascii="Arial Narrow" w:hAnsi="Arial Narrow"/>
      <w:b/>
      <w:bCs/>
      <w:sz w:val="24"/>
      <w:szCs w:val="24"/>
      <w:lang w:eastAsia="en-AU"/>
    </w:rPr>
  </w:style>
  <w:style w:type="paragraph" w:customStyle="1" w:styleId="xl131">
    <w:name w:val="xl131"/>
    <w:basedOn w:val="Normal"/>
    <w:rsid w:val="00DE13DD"/>
    <w:pPr>
      <w:spacing w:before="100" w:beforeAutospacing="1" w:after="100" w:afterAutospacing="1"/>
      <w:jc w:val="right"/>
      <w:textAlignment w:val="center"/>
    </w:pPr>
    <w:rPr>
      <w:rFonts w:ascii="Arial Narrow" w:hAnsi="Arial Narrow"/>
      <w:sz w:val="24"/>
      <w:szCs w:val="24"/>
      <w:lang w:eastAsia="en-AU"/>
    </w:rPr>
  </w:style>
  <w:style w:type="paragraph" w:customStyle="1" w:styleId="xl132">
    <w:name w:val="xl132"/>
    <w:basedOn w:val="Normal"/>
    <w:rsid w:val="00DE13DD"/>
    <w:pPr>
      <w:shd w:val="clear" w:color="000000" w:fill="D8D8D8"/>
      <w:spacing w:before="100" w:beforeAutospacing="1" w:after="100" w:afterAutospacing="1"/>
      <w:jc w:val="right"/>
      <w:textAlignment w:val="center"/>
    </w:pPr>
    <w:rPr>
      <w:rFonts w:ascii="Arial Narrow" w:hAnsi="Arial Narrow"/>
      <w:sz w:val="24"/>
      <w:szCs w:val="24"/>
      <w:lang w:eastAsia="en-AU"/>
    </w:rPr>
  </w:style>
  <w:style w:type="paragraph" w:customStyle="1" w:styleId="xl133">
    <w:name w:val="xl133"/>
    <w:basedOn w:val="Normal"/>
    <w:rsid w:val="00DE13DD"/>
    <w:pPr>
      <w:shd w:val="clear" w:color="000000" w:fill="808080"/>
      <w:spacing w:before="100" w:beforeAutospacing="1" w:after="100" w:afterAutospacing="1"/>
      <w:jc w:val="left"/>
      <w:textAlignment w:val="top"/>
    </w:pPr>
    <w:rPr>
      <w:rFonts w:ascii="Times New Roman" w:hAnsi="Times New Roman"/>
      <w:sz w:val="20"/>
      <w:lang w:eastAsia="en-AU"/>
    </w:rPr>
  </w:style>
  <w:style w:type="paragraph" w:customStyle="1" w:styleId="xl134">
    <w:name w:val="xl134"/>
    <w:basedOn w:val="Normal"/>
    <w:rsid w:val="00DE13DD"/>
    <w:pPr>
      <w:pBdr>
        <w:bottom w:val="single" w:sz="12" w:space="0" w:color="auto"/>
      </w:pBdr>
      <w:shd w:val="clear" w:color="000000" w:fill="808080"/>
      <w:spacing w:before="100" w:beforeAutospacing="1" w:after="100" w:afterAutospacing="1"/>
      <w:jc w:val="right"/>
      <w:textAlignment w:val="center"/>
    </w:pPr>
    <w:rPr>
      <w:rFonts w:ascii="Arial Narrow" w:hAnsi="Arial Narrow"/>
      <w:b/>
      <w:bCs/>
      <w:sz w:val="24"/>
      <w:szCs w:val="24"/>
      <w:lang w:eastAsia="en-AU"/>
    </w:rPr>
  </w:style>
  <w:style w:type="paragraph" w:customStyle="1" w:styleId="xl135">
    <w:name w:val="xl135"/>
    <w:basedOn w:val="Normal"/>
    <w:rsid w:val="00DE13DD"/>
    <w:pPr>
      <w:pBdr>
        <w:bottom w:val="single" w:sz="12" w:space="0" w:color="auto"/>
      </w:pBdr>
      <w:shd w:val="clear" w:color="000000" w:fill="808080"/>
      <w:spacing w:before="100" w:beforeAutospacing="1" w:after="100" w:afterAutospacing="1"/>
      <w:jc w:val="right"/>
      <w:textAlignment w:val="center"/>
    </w:pPr>
    <w:rPr>
      <w:rFonts w:ascii="Arial Narrow" w:hAnsi="Arial Narrow"/>
      <w:b/>
      <w:bCs/>
      <w:sz w:val="24"/>
      <w:szCs w:val="24"/>
      <w:lang w:eastAsia="en-AU"/>
    </w:rPr>
  </w:style>
  <w:style w:type="paragraph" w:customStyle="1" w:styleId="xl137">
    <w:name w:val="xl137"/>
    <w:basedOn w:val="Normal"/>
    <w:rsid w:val="00DE13DD"/>
    <w:pPr>
      <w:pBdr>
        <w:bottom w:val="single" w:sz="12" w:space="0" w:color="auto"/>
      </w:pBdr>
      <w:shd w:val="clear" w:color="000000" w:fill="808080"/>
      <w:spacing w:before="100" w:beforeAutospacing="1" w:after="100" w:afterAutospacing="1"/>
      <w:jc w:val="center"/>
      <w:textAlignment w:val="center"/>
    </w:pPr>
    <w:rPr>
      <w:rFonts w:ascii="Arial Narrow" w:hAnsi="Arial Narrow"/>
      <w:b/>
      <w:bCs/>
      <w:sz w:val="24"/>
      <w:szCs w:val="24"/>
      <w:lang w:eastAsia="en-AU"/>
    </w:rPr>
  </w:style>
  <w:style w:type="paragraph" w:customStyle="1" w:styleId="Pa5">
    <w:name w:val="Pa5"/>
    <w:basedOn w:val="Default"/>
    <w:next w:val="Default"/>
    <w:uiPriority w:val="99"/>
    <w:rsid w:val="00972526"/>
    <w:pPr>
      <w:spacing w:line="221" w:lineRule="atLeast"/>
    </w:pPr>
    <w:rPr>
      <w:rFonts w:ascii="News Gothic BT" w:eastAsia="Times New Roman" w:hAnsi="News Gothic BT" w:cs="Times New Roman"/>
      <w:color w:val="auto"/>
      <w:lang w:eastAsia="en-AU"/>
    </w:rPr>
  </w:style>
  <w:style w:type="paragraph" w:customStyle="1" w:styleId="Pa8">
    <w:name w:val="Pa8"/>
    <w:basedOn w:val="Default"/>
    <w:next w:val="Default"/>
    <w:uiPriority w:val="99"/>
    <w:rsid w:val="00972526"/>
    <w:pPr>
      <w:spacing w:line="261" w:lineRule="atLeast"/>
    </w:pPr>
    <w:rPr>
      <w:rFonts w:ascii="News Gothic BT" w:eastAsia="Times New Roman" w:hAnsi="News Gothic BT" w:cs="Times New Roman"/>
      <w:color w:val="auto"/>
      <w:lang w:eastAsia="en-AU"/>
    </w:rPr>
  </w:style>
  <w:style w:type="paragraph" w:customStyle="1" w:styleId="xl279">
    <w:name w:val="xl279"/>
    <w:basedOn w:val="Normal"/>
    <w:rsid w:val="0081313C"/>
    <w:pPr>
      <w:spacing w:before="100" w:beforeAutospacing="1" w:after="100" w:afterAutospacing="1"/>
      <w:jc w:val="left"/>
    </w:pPr>
    <w:rPr>
      <w:rFonts w:ascii="Arial Narrow" w:hAnsi="Arial Narrow"/>
      <w:sz w:val="24"/>
      <w:szCs w:val="24"/>
      <w:lang w:eastAsia="en-AU"/>
    </w:rPr>
  </w:style>
  <w:style w:type="paragraph" w:customStyle="1" w:styleId="xl280">
    <w:name w:val="xl280"/>
    <w:basedOn w:val="Normal"/>
    <w:rsid w:val="0081313C"/>
    <w:pPr>
      <w:spacing w:before="100" w:beforeAutospacing="1" w:after="100" w:afterAutospacing="1"/>
      <w:jc w:val="center"/>
    </w:pPr>
    <w:rPr>
      <w:rFonts w:ascii="Arial Narrow" w:hAnsi="Arial Narrow"/>
      <w:sz w:val="24"/>
      <w:szCs w:val="24"/>
      <w:lang w:eastAsia="en-AU"/>
    </w:rPr>
  </w:style>
  <w:style w:type="paragraph" w:customStyle="1" w:styleId="xl281">
    <w:name w:val="xl281"/>
    <w:basedOn w:val="Normal"/>
    <w:rsid w:val="0081313C"/>
    <w:pPr>
      <w:pBdr>
        <w:bottom w:val="single" w:sz="4" w:space="0" w:color="auto"/>
      </w:pBdr>
      <w:shd w:val="clear" w:color="000000" w:fill="99CCFF"/>
      <w:spacing w:before="100" w:beforeAutospacing="1" w:after="100" w:afterAutospacing="1"/>
      <w:jc w:val="center"/>
      <w:textAlignment w:val="center"/>
    </w:pPr>
    <w:rPr>
      <w:rFonts w:ascii="Arial Narrow" w:hAnsi="Arial Narrow"/>
      <w:b/>
      <w:bCs/>
      <w:sz w:val="24"/>
      <w:szCs w:val="24"/>
      <w:lang w:eastAsia="en-AU"/>
    </w:rPr>
  </w:style>
  <w:style w:type="paragraph" w:customStyle="1" w:styleId="xl282">
    <w:name w:val="xl282"/>
    <w:basedOn w:val="Normal"/>
    <w:rsid w:val="0081313C"/>
    <w:pPr>
      <w:pBdr>
        <w:bottom w:val="single" w:sz="4" w:space="0" w:color="auto"/>
      </w:pBdr>
      <w:shd w:val="clear" w:color="000000" w:fill="99CCFF"/>
      <w:spacing w:before="100" w:beforeAutospacing="1" w:after="100" w:afterAutospacing="1"/>
      <w:jc w:val="center"/>
      <w:textAlignment w:val="center"/>
    </w:pPr>
    <w:rPr>
      <w:rFonts w:ascii="Arial Narrow" w:hAnsi="Arial Narrow"/>
      <w:b/>
      <w:bCs/>
      <w:sz w:val="24"/>
      <w:szCs w:val="24"/>
      <w:lang w:eastAsia="en-AU"/>
    </w:rPr>
  </w:style>
  <w:style w:type="paragraph" w:customStyle="1" w:styleId="xl283">
    <w:name w:val="xl283"/>
    <w:basedOn w:val="Normal"/>
    <w:rsid w:val="0081313C"/>
    <w:pPr>
      <w:spacing w:before="100" w:beforeAutospacing="1" w:after="100" w:afterAutospacing="1"/>
      <w:jc w:val="left"/>
    </w:pPr>
    <w:rPr>
      <w:rFonts w:ascii="Arial Narrow" w:hAnsi="Arial Narrow"/>
      <w:sz w:val="24"/>
      <w:szCs w:val="24"/>
      <w:lang w:eastAsia="en-AU"/>
    </w:rPr>
  </w:style>
  <w:style w:type="paragraph" w:customStyle="1" w:styleId="xl284">
    <w:name w:val="xl284"/>
    <w:basedOn w:val="Normal"/>
    <w:rsid w:val="0081313C"/>
    <w:pPr>
      <w:spacing w:before="100" w:beforeAutospacing="1" w:after="100" w:afterAutospacing="1"/>
      <w:jc w:val="left"/>
    </w:pPr>
    <w:rPr>
      <w:rFonts w:ascii="Arial Narrow" w:hAnsi="Arial Narrow"/>
      <w:sz w:val="24"/>
      <w:szCs w:val="24"/>
      <w:lang w:eastAsia="en-AU"/>
    </w:rPr>
  </w:style>
  <w:style w:type="table" w:styleId="MediumGrid3-Accent3">
    <w:name w:val="Medium Grid 3 Accent 3"/>
    <w:basedOn w:val="TableNormal"/>
    <w:uiPriority w:val="69"/>
    <w:rsid w:val="00222972"/>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F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F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E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EEA" w:themeFill="accent3" w:themeFillTint="7F"/>
      </w:tcPr>
    </w:tblStylePr>
  </w:style>
  <w:style w:type="paragraph" w:styleId="IntenseQuote">
    <w:name w:val="Intense Quote"/>
    <w:basedOn w:val="Normal"/>
    <w:next w:val="Normal"/>
    <w:link w:val="IntenseQuoteChar"/>
    <w:uiPriority w:val="30"/>
    <w:qFormat/>
    <w:rsid w:val="002820E1"/>
    <w:pPr>
      <w:pBdr>
        <w:bottom w:val="single" w:sz="4" w:space="4" w:color="4A66AC" w:themeColor="accent1"/>
      </w:pBdr>
      <w:spacing w:before="200" w:after="280"/>
      <w:ind w:left="936" w:right="936"/>
    </w:pPr>
    <w:rPr>
      <w:b/>
      <w:bCs/>
      <w:i/>
      <w:iCs/>
      <w:color w:val="4A66AC" w:themeColor="accent1"/>
    </w:rPr>
  </w:style>
  <w:style w:type="character" w:customStyle="1" w:styleId="IntenseQuoteChar">
    <w:name w:val="Intense Quote Char"/>
    <w:basedOn w:val="DefaultParagraphFont"/>
    <w:link w:val="IntenseQuote"/>
    <w:uiPriority w:val="30"/>
    <w:rsid w:val="002820E1"/>
    <w:rPr>
      <w:rFonts w:ascii="Arial" w:hAnsi="Arial"/>
      <w:b/>
      <w:bCs/>
      <w:i/>
      <w:iCs/>
      <w:color w:val="4A66AC" w:themeColor="accent1"/>
      <w:sz w:val="22"/>
      <w:lang w:eastAsia="en-US"/>
    </w:rPr>
  </w:style>
  <w:style w:type="paragraph" w:customStyle="1" w:styleId="AMPParaNoSpace">
    <w:name w:val="AMP Para No Space"/>
    <w:basedOn w:val="Normal"/>
    <w:link w:val="AMPParaNoSpaceChar"/>
    <w:qFormat/>
    <w:rsid w:val="005919AD"/>
    <w:pPr>
      <w:spacing w:after="0"/>
    </w:pPr>
    <w:rPr>
      <w:rFonts w:ascii="Calibri" w:hAnsi="Calibri" w:cs="Calibri"/>
      <w:sz w:val="20"/>
    </w:rPr>
  </w:style>
  <w:style w:type="character" w:customStyle="1" w:styleId="AMPParaNoSpaceChar">
    <w:name w:val="AMP Para No Space Char"/>
    <w:link w:val="AMPParaNoSpace"/>
    <w:rsid w:val="005919AD"/>
    <w:rPr>
      <w:rFonts w:ascii="Calibri" w:hAnsi="Calibri" w:cs="Calibri"/>
      <w:lang w:eastAsia="en-US"/>
    </w:rPr>
  </w:style>
  <w:style w:type="table" w:customStyle="1" w:styleId="MediumShading2-Accent51">
    <w:name w:val="Medium Shading 2 - Accent 51"/>
    <w:basedOn w:val="TableNormal"/>
    <w:next w:val="MediumShading2-Accent5"/>
    <w:uiPriority w:val="64"/>
    <w:rsid w:val="00546EB0"/>
    <w:rPr>
      <w:rFonts w:ascii="Arial" w:eastAsia="Calibri" w:hAnsi="Arial"/>
      <w:sz w:val="24"/>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AA2A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AA2AE"/>
      </w:tcPr>
    </w:tblStylePr>
    <w:tblStylePr w:type="lastCol">
      <w:rPr>
        <w:b/>
        <w:bCs/>
        <w:color w:val="FFFFFF"/>
      </w:rPr>
      <w:tblPr/>
      <w:tcPr>
        <w:tcBorders>
          <w:left w:val="nil"/>
          <w:right w:val="nil"/>
          <w:insideH w:val="nil"/>
          <w:insideV w:val="nil"/>
        </w:tcBorders>
        <w:shd w:val="clear" w:color="auto" w:fill="5AA2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46E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rsid w:val="00D84613"/>
    <w:rPr>
      <w:rFonts w:ascii="Arial" w:hAnsi="Arial" w:cs="Arial"/>
      <w:b/>
      <w:bCs/>
      <w:color w:val="5B63B7" w:themeColor="text2" w:themeTint="99"/>
      <w:kern w:val="32"/>
      <w:sz w:val="32"/>
      <w:szCs w:val="32"/>
      <w:lang w:eastAsia="en-US"/>
    </w:rPr>
  </w:style>
  <w:style w:type="character" w:customStyle="1" w:styleId="Heading5Char">
    <w:name w:val="Heading 5 Char"/>
    <w:basedOn w:val="DefaultParagraphFont"/>
    <w:link w:val="Heading5"/>
    <w:rsid w:val="00D84613"/>
    <w:rPr>
      <w:rFonts w:ascii="Arial" w:hAnsi="Arial"/>
      <w:b/>
      <w:bCs/>
      <w:i/>
      <w:iCs/>
      <w:sz w:val="26"/>
      <w:szCs w:val="26"/>
      <w:lang w:eastAsia="en-US"/>
    </w:rPr>
  </w:style>
  <w:style w:type="character" w:customStyle="1" w:styleId="FootnoteTextChar">
    <w:name w:val="Footnote Text Char"/>
    <w:basedOn w:val="DefaultParagraphFont"/>
    <w:link w:val="FootnoteText"/>
    <w:semiHidden/>
    <w:rsid w:val="00D84613"/>
    <w:rPr>
      <w:rFonts w:ascii="Arial" w:hAnsi="Arial"/>
      <w:lang w:eastAsia="en-US"/>
    </w:rPr>
  </w:style>
  <w:style w:type="character" w:customStyle="1" w:styleId="BalloonTextChar">
    <w:name w:val="Balloon Text Char"/>
    <w:basedOn w:val="DefaultParagraphFont"/>
    <w:link w:val="BalloonText"/>
    <w:semiHidden/>
    <w:rsid w:val="00D84613"/>
    <w:rPr>
      <w:rFonts w:ascii="Tahoma" w:hAnsi="Tahoma" w:cs="Tahoma"/>
      <w:sz w:val="16"/>
      <w:szCs w:val="16"/>
      <w:lang w:eastAsia="en-US"/>
    </w:rPr>
  </w:style>
  <w:style w:type="character" w:customStyle="1" w:styleId="BodyTextIndentChar">
    <w:name w:val="Body Text Indent Char"/>
    <w:basedOn w:val="DefaultParagraphFont"/>
    <w:link w:val="BodyTextIndent"/>
    <w:rsid w:val="00D84613"/>
    <w:rPr>
      <w:rFonts w:ascii="Arial" w:hAnsi="Arial"/>
      <w:sz w:val="22"/>
      <w:lang w:eastAsia="en-US"/>
    </w:rPr>
  </w:style>
  <w:style w:type="character" w:customStyle="1" w:styleId="BodyText3Char">
    <w:name w:val="Body Text 3 Char"/>
    <w:basedOn w:val="DefaultParagraphFont"/>
    <w:link w:val="BodyText3"/>
    <w:rsid w:val="00D84613"/>
    <w:rPr>
      <w:rFonts w:ascii="Arial" w:hAnsi="Arial"/>
      <w:sz w:val="16"/>
      <w:szCs w:val="16"/>
      <w:lang w:eastAsia="en-US"/>
    </w:rPr>
  </w:style>
  <w:style w:type="character" w:customStyle="1" w:styleId="CommentTextChar">
    <w:name w:val="Comment Text Char"/>
    <w:basedOn w:val="DefaultParagraphFont"/>
    <w:link w:val="CommentText"/>
    <w:semiHidden/>
    <w:rsid w:val="00D84613"/>
    <w:rPr>
      <w:rFonts w:ascii="Arial" w:hAnsi="Arial"/>
      <w:lang w:eastAsia="en-US"/>
    </w:rPr>
  </w:style>
  <w:style w:type="character" w:customStyle="1" w:styleId="CommentSubjectChar">
    <w:name w:val="Comment Subject Char"/>
    <w:basedOn w:val="CommentTextChar"/>
    <w:link w:val="CommentSubject"/>
    <w:semiHidden/>
    <w:rsid w:val="00D84613"/>
    <w:rPr>
      <w:rFonts w:ascii="Arial" w:hAnsi="Arial"/>
      <w:b/>
      <w:bCs/>
      <w:lang w:eastAsia="en-US"/>
    </w:rPr>
  </w:style>
  <w:style w:type="character" w:customStyle="1" w:styleId="TitleChar">
    <w:name w:val="Title Char"/>
    <w:basedOn w:val="DefaultParagraphFont"/>
    <w:link w:val="Title"/>
    <w:rsid w:val="00D84613"/>
    <w:rPr>
      <w:rFonts w:ascii="Arial" w:hAnsi="Arial"/>
      <w:b/>
      <w:snapToGrid w:val="0"/>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9744">
      <w:bodyDiv w:val="1"/>
      <w:marLeft w:val="0"/>
      <w:marRight w:val="0"/>
      <w:marTop w:val="0"/>
      <w:marBottom w:val="0"/>
      <w:divBdr>
        <w:top w:val="none" w:sz="0" w:space="0" w:color="auto"/>
        <w:left w:val="none" w:sz="0" w:space="0" w:color="auto"/>
        <w:bottom w:val="none" w:sz="0" w:space="0" w:color="auto"/>
        <w:right w:val="none" w:sz="0" w:space="0" w:color="auto"/>
      </w:divBdr>
    </w:div>
    <w:div w:id="26293947">
      <w:bodyDiv w:val="1"/>
      <w:marLeft w:val="0"/>
      <w:marRight w:val="0"/>
      <w:marTop w:val="0"/>
      <w:marBottom w:val="0"/>
      <w:divBdr>
        <w:top w:val="none" w:sz="0" w:space="0" w:color="auto"/>
        <w:left w:val="none" w:sz="0" w:space="0" w:color="auto"/>
        <w:bottom w:val="none" w:sz="0" w:space="0" w:color="auto"/>
        <w:right w:val="none" w:sz="0" w:space="0" w:color="auto"/>
      </w:divBdr>
    </w:div>
    <w:div w:id="31661317">
      <w:bodyDiv w:val="1"/>
      <w:marLeft w:val="0"/>
      <w:marRight w:val="0"/>
      <w:marTop w:val="0"/>
      <w:marBottom w:val="0"/>
      <w:divBdr>
        <w:top w:val="none" w:sz="0" w:space="0" w:color="auto"/>
        <w:left w:val="none" w:sz="0" w:space="0" w:color="auto"/>
        <w:bottom w:val="none" w:sz="0" w:space="0" w:color="auto"/>
        <w:right w:val="none" w:sz="0" w:space="0" w:color="auto"/>
      </w:divBdr>
    </w:div>
    <w:div w:id="38096894">
      <w:bodyDiv w:val="1"/>
      <w:marLeft w:val="0"/>
      <w:marRight w:val="0"/>
      <w:marTop w:val="0"/>
      <w:marBottom w:val="0"/>
      <w:divBdr>
        <w:top w:val="none" w:sz="0" w:space="0" w:color="auto"/>
        <w:left w:val="none" w:sz="0" w:space="0" w:color="auto"/>
        <w:bottom w:val="none" w:sz="0" w:space="0" w:color="auto"/>
        <w:right w:val="none" w:sz="0" w:space="0" w:color="auto"/>
      </w:divBdr>
    </w:div>
    <w:div w:id="81924740">
      <w:bodyDiv w:val="1"/>
      <w:marLeft w:val="0"/>
      <w:marRight w:val="0"/>
      <w:marTop w:val="0"/>
      <w:marBottom w:val="0"/>
      <w:divBdr>
        <w:top w:val="none" w:sz="0" w:space="0" w:color="auto"/>
        <w:left w:val="none" w:sz="0" w:space="0" w:color="auto"/>
        <w:bottom w:val="none" w:sz="0" w:space="0" w:color="auto"/>
        <w:right w:val="none" w:sz="0" w:space="0" w:color="auto"/>
      </w:divBdr>
    </w:div>
    <w:div w:id="100540452">
      <w:bodyDiv w:val="1"/>
      <w:marLeft w:val="0"/>
      <w:marRight w:val="0"/>
      <w:marTop w:val="0"/>
      <w:marBottom w:val="0"/>
      <w:divBdr>
        <w:top w:val="none" w:sz="0" w:space="0" w:color="auto"/>
        <w:left w:val="none" w:sz="0" w:space="0" w:color="auto"/>
        <w:bottom w:val="none" w:sz="0" w:space="0" w:color="auto"/>
        <w:right w:val="none" w:sz="0" w:space="0" w:color="auto"/>
      </w:divBdr>
    </w:div>
    <w:div w:id="104428208">
      <w:bodyDiv w:val="1"/>
      <w:marLeft w:val="0"/>
      <w:marRight w:val="0"/>
      <w:marTop w:val="0"/>
      <w:marBottom w:val="0"/>
      <w:divBdr>
        <w:top w:val="none" w:sz="0" w:space="0" w:color="auto"/>
        <w:left w:val="none" w:sz="0" w:space="0" w:color="auto"/>
        <w:bottom w:val="none" w:sz="0" w:space="0" w:color="auto"/>
        <w:right w:val="none" w:sz="0" w:space="0" w:color="auto"/>
      </w:divBdr>
    </w:div>
    <w:div w:id="106435602">
      <w:bodyDiv w:val="1"/>
      <w:marLeft w:val="0"/>
      <w:marRight w:val="0"/>
      <w:marTop w:val="0"/>
      <w:marBottom w:val="0"/>
      <w:divBdr>
        <w:top w:val="none" w:sz="0" w:space="0" w:color="auto"/>
        <w:left w:val="none" w:sz="0" w:space="0" w:color="auto"/>
        <w:bottom w:val="none" w:sz="0" w:space="0" w:color="auto"/>
        <w:right w:val="none" w:sz="0" w:space="0" w:color="auto"/>
      </w:divBdr>
    </w:div>
    <w:div w:id="117844732">
      <w:bodyDiv w:val="1"/>
      <w:marLeft w:val="0"/>
      <w:marRight w:val="0"/>
      <w:marTop w:val="0"/>
      <w:marBottom w:val="0"/>
      <w:divBdr>
        <w:top w:val="none" w:sz="0" w:space="0" w:color="auto"/>
        <w:left w:val="none" w:sz="0" w:space="0" w:color="auto"/>
        <w:bottom w:val="none" w:sz="0" w:space="0" w:color="auto"/>
        <w:right w:val="none" w:sz="0" w:space="0" w:color="auto"/>
      </w:divBdr>
    </w:div>
    <w:div w:id="143476304">
      <w:bodyDiv w:val="1"/>
      <w:marLeft w:val="0"/>
      <w:marRight w:val="0"/>
      <w:marTop w:val="0"/>
      <w:marBottom w:val="0"/>
      <w:divBdr>
        <w:top w:val="none" w:sz="0" w:space="0" w:color="auto"/>
        <w:left w:val="none" w:sz="0" w:space="0" w:color="auto"/>
        <w:bottom w:val="none" w:sz="0" w:space="0" w:color="auto"/>
        <w:right w:val="none" w:sz="0" w:space="0" w:color="auto"/>
      </w:divBdr>
    </w:div>
    <w:div w:id="147748795">
      <w:bodyDiv w:val="1"/>
      <w:marLeft w:val="0"/>
      <w:marRight w:val="0"/>
      <w:marTop w:val="0"/>
      <w:marBottom w:val="0"/>
      <w:divBdr>
        <w:top w:val="none" w:sz="0" w:space="0" w:color="auto"/>
        <w:left w:val="none" w:sz="0" w:space="0" w:color="auto"/>
        <w:bottom w:val="none" w:sz="0" w:space="0" w:color="auto"/>
        <w:right w:val="none" w:sz="0" w:space="0" w:color="auto"/>
      </w:divBdr>
    </w:div>
    <w:div w:id="179666475">
      <w:bodyDiv w:val="1"/>
      <w:marLeft w:val="0"/>
      <w:marRight w:val="0"/>
      <w:marTop w:val="0"/>
      <w:marBottom w:val="0"/>
      <w:divBdr>
        <w:top w:val="none" w:sz="0" w:space="0" w:color="auto"/>
        <w:left w:val="none" w:sz="0" w:space="0" w:color="auto"/>
        <w:bottom w:val="none" w:sz="0" w:space="0" w:color="auto"/>
        <w:right w:val="none" w:sz="0" w:space="0" w:color="auto"/>
      </w:divBdr>
    </w:div>
    <w:div w:id="190073631">
      <w:bodyDiv w:val="1"/>
      <w:marLeft w:val="0"/>
      <w:marRight w:val="0"/>
      <w:marTop w:val="0"/>
      <w:marBottom w:val="0"/>
      <w:divBdr>
        <w:top w:val="none" w:sz="0" w:space="0" w:color="auto"/>
        <w:left w:val="none" w:sz="0" w:space="0" w:color="auto"/>
        <w:bottom w:val="none" w:sz="0" w:space="0" w:color="auto"/>
        <w:right w:val="none" w:sz="0" w:space="0" w:color="auto"/>
      </w:divBdr>
      <w:divsChild>
        <w:div w:id="547759727">
          <w:marLeft w:val="0"/>
          <w:marRight w:val="0"/>
          <w:marTop w:val="0"/>
          <w:marBottom w:val="0"/>
          <w:divBdr>
            <w:top w:val="none" w:sz="0" w:space="0" w:color="auto"/>
            <w:left w:val="none" w:sz="0" w:space="0" w:color="auto"/>
            <w:bottom w:val="none" w:sz="0" w:space="0" w:color="auto"/>
            <w:right w:val="none" w:sz="0" w:space="0" w:color="auto"/>
          </w:divBdr>
          <w:divsChild>
            <w:div w:id="1599483574">
              <w:marLeft w:val="0"/>
              <w:marRight w:val="0"/>
              <w:marTop w:val="0"/>
              <w:marBottom w:val="0"/>
              <w:divBdr>
                <w:top w:val="single" w:sz="2" w:space="0" w:color="CCCCCC"/>
                <w:left w:val="single" w:sz="2" w:space="0" w:color="CCCCCC"/>
                <w:bottom w:val="single" w:sz="2" w:space="0" w:color="CCCCCC"/>
                <w:right w:val="single" w:sz="2" w:space="0" w:color="CCCCCC"/>
              </w:divBdr>
              <w:divsChild>
                <w:div w:id="1434134797">
                  <w:marLeft w:val="0"/>
                  <w:marRight w:val="0"/>
                  <w:marTop w:val="0"/>
                  <w:marBottom w:val="0"/>
                  <w:divBdr>
                    <w:top w:val="none" w:sz="0" w:space="0" w:color="auto"/>
                    <w:left w:val="none" w:sz="0" w:space="0" w:color="auto"/>
                    <w:bottom w:val="none" w:sz="0" w:space="0" w:color="auto"/>
                    <w:right w:val="none" w:sz="0" w:space="0" w:color="auto"/>
                  </w:divBdr>
                  <w:divsChild>
                    <w:div w:id="2047245620">
                      <w:marLeft w:val="0"/>
                      <w:marRight w:val="0"/>
                      <w:marTop w:val="0"/>
                      <w:marBottom w:val="0"/>
                      <w:divBdr>
                        <w:top w:val="none" w:sz="0" w:space="0" w:color="auto"/>
                        <w:left w:val="none" w:sz="0" w:space="0" w:color="auto"/>
                        <w:bottom w:val="none" w:sz="0" w:space="0" w:color="auto"/>
                        <w:right w:val="none" w:sz="0" w:space="0" w:color="auto"/>
                      </w:divBdr>
                      <w:divsChild>
                        <w:div w:id="1859927981">
                          <w:marLeft w:val="0"/>
                          <w:marRight w:val="300"/>
                          <w:marTop w:val="0"/>
                          <w:marBottom w:val="0"/>
                          <w:divBdr>
                            <w:top w:val="none" w:sz="0" w:space="0" w:color="auto"/>
                            <w:left w:val="none" w:sz="0" w:space="0" w:color="auto"/>
                            <w:bottom w:val="none" w:sz="0" w:space="0" w:color="auto"/>
                            <w:right w:val="none" w:sz="0" w:space="0" w:color="auto"/>
                          </w:divBdr>
                          <w:divsChild>
                            <w:div w:id="1150749109">
                              <w:marLeft w:val="0"/>
                              <w:marRight w:val="0"/>
                              <w:marTop w:val="0"/>
                              <w:marBottom w:val="0"/>
                              <w:divBdr>
                                <w:top w:val="none" w:sz="0" w:space="0" w:color="auto"/>
                                <w:left w:val="none" w:sz="0" w:space="0" w:color="auto"/>
                                <w:bottom w:val="none" w:sz="0" w:space="0" w:color="auto"/>
                                <w:right w:val="none" w:sz="0" w:space="0" w:color="auto"/>
                              </w:divBdr>
                              <w:divsChild>
                                <w:div w:id="207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75276">
      <w:bodyDiv w:val="1"/>
      <w:marLeft w:val="0"/>
      <w:marRight w:val="0"/>
      <w:marTop w:val="0"/>
      <w:marBottom w:val="0"/>
      <w:divBdr>
        <w:top w:val="none" w:sz="0" w:space="0" w:color="auto"/>
        <w:left w:val="none" w:sz="0" w:space="0" w:color="auto"/>
        <w:bottom w:val="none" w:sz="0" w:space="0" w:color="auto"/>
        <w:right w:val="none" w:sz="0" w:space="0" w:color="auto"/>
      </w:divBdr>
    </w:div>
    <w:div w:id="190531362">
      <w:bodyDiv w:val="1"/>
      <w:marLeft w:val="0"/>
      <w:marRight w:val="0"/>
      <w:marTop w:val="0"/>
      <w:marBottom w:val="0"/>
      <w:divBdr>
        <w:top w:val="none" w:sz="0" w:space="0" w:color="auto"/>
        <w:left w:val="none" w:sz="0" w:space="0" w:color="auto"/>
        <w:bottom w:val="none" w:sz="0" w:space="0" w:color="auto"/>
        <w:right w:val="none" w:sz="0" w:space="0" w:color="auto"/>
      </w:divBdr>
    </w:div>
    <w:div w:id="205265473">
      <w:bodyDiv w:val="1"/>
      <w:marLeft w:val="0"/>
      <w:marRight w:val="0"/>
      <w:marTop w:val="0"/>
      <w:marBottom w:val="0"/>
      <w:divBdr>
        <w:top w:val="none" w:sz="0" w:space="0" w:color="auto"/>
        <w:left w:val="none" w:sz="0" w:space="0" w:color="auto"/>
        <w:bottom w:val="none" w:sz="0" w:space="0" w:color="auto"/>
        <w:right w:val="none" w:sz="0" w:space="0" w:color="auto"/>
      </w:divBdr>
    </w:div>
    <w:div w:id="223025328">
      <w:bodyDiv w:val="1"/>
      <w:marLeft w:val="0"/>
      <w:marRight w:val="0"/>
      <w:marTop w:val="0"/>
      <w:marBottom w:val="0"/>
      <w:divBdr>
        <w:top w:val="none" w:sz="0" w:space="0" w:color="auto"/>
        <w:left w:val="none" w:sz="0" w:space="0" w:color="auto"/>
        <w:bottom w:val="none" w:sz="0" w:space="0" w:color="auto"/>
        <w:right w:val="none" w:sz="0" w:space="0" w:color="auto"/>
      </w:divBdr>
    </w:div>
    <w:div w:id="242372492">
      <w:bodyDiv w:val="1"/>
      <w:marLeft w:val="0"/>
      <w:marRight w:val="0"/>
      <w:marTop w:val="0"/>
      <w:marBottom w:val="0"/>
      <w:divBdr>
        <w:top w:val="none" w:sz="0" w:space="0" w:color="auto"/>
        <w:left w:val="none" w:sz="0" w:space="0" w:color="auto"/>
        <w:bottom w:val="none" w:sz="0" w:space="0" w:color="auto"/>
        <w:right w:val="none" w:sz="0" w:space="0" w:color="auto"/>
      </w:divBdr>
    </w:div>
    <w:div w:id="242951561">
      <w:bodyDiv w:val="1"/>
      <w:marLeft w:val="0"/>
      <w:marRight w:val="0"/>
      <w:marTop w:val="0"/>
      <w:marBottom w:val="0"/>
      <w:divBdr>
        <w:top w:val="none" w:sz="0" w:space="0" w:color="auto"/>
        <w:left w:val="none" w:sz="0" w:space="0" w:color="auto"/>
        <w:bottom w:val="none" w:sz="0" w:space="0" w:color="auto"/>
        <w:right w:val="none" w:sz="0" w:space="0" w:color="auto"/>
      </w:divBdr>
    </w:div>
    <w:div w:id="246354170">
      <w:bodyDiv w:val="1"/>
      <w:marLeft w:val="0"/>
      <w:marRight w:val="0"/>
      <w:marTop w:val="0"/>
      <w:marBottom w:val="0"/>
      <w:divBdr>
        <w:top w:val="none" w:sz="0" w:space="0" w:color="auto"/>
        <w:left w:val="none" w:sz="0" w:space="0" w:color="auto"/>
        <w:bottom w:val="none" w:sz="0" w:space="0" w:color="auto"/>
        <w:right w:val="none" w:sz="0" w:space="0" w:color="auto"/>
      </w:divBdr>
    </w:div>
    <w:div w:id="251552394">
      <w:bodyDiv w:val="1"/>
      <w:marLeft w:val="0"/>
      <w:marRight w:val="0"/>
      <w:marTop w:val="0"/>
      <w:marBottom w:val="0"/>
      <w:divBdr>
        <w:top w:val="none" w:sz="0" w:space="0" w:color="auto"/>
        <w:left w:val="none" w:sz="0" w:space="0" w:color="auto"/>
        <w:bottom w:val="none" w:sz="0" w:space="0" w:color="auto"/>
        <w:right w:val="none" w:sz="0" w:space="0" w:color="auto"/>
      </w:divBdr>
    </w:div>
    <w:div w:id="253830156">
      <w:bodyDiv w:val="1"/>
      <w:marLeft w:val="0"/>
      <w:marRight w:val="0"/>
      <w:marTop w:val="0"/>
      <w:marBottom w:val="0"/>
      <w:divBdr>
        <w:top w:val="none" w:sz="0" w:space="0" w:color="auto"/>
        <w:left w:val="none" w:sz="0" w:space="0" w:color="auto"/>
        <w:bottom w:val="none" w:sz="0" w:space="0" w:color="auto"/>
        <w:right w:val="none" w:sz="0" w:space="0" w:color="auto"/>
      </w:divBdr>
    </w:div>
    <w:div w:id="259534475">
      <w:bodyDiv w:val="1"/>
      <w:marLeft w:val="0"/>
      <w:marRight w:val="0"/>
      <w:marTop w:val="0"/>
      <w:marBottom w:val="0"/>
      <w:divBdr>
        <w:top w:val="none" w:sz="0" w:space="0" w:color="auto"/>
        <w:left w:val="none" w:sz="0" w:space="0" w:color="auto"/>
        <w:bottom w:val="none" w:sz="0" w:space="0" w:color="auto"/>
        <w:right w:val="none" w:sz="0" w:space="0" w:color="auto"/>
      </w:divBdr>
    </w:div>
    <w:div w:id="260919299">
      <w:bodyDiv w:val="1"/>
      <w:marLeft w:val="0"/>
      <w:marRight w:val="0"/>
      <w:marTop w:val="0"/>
      <w:marBottom w:val="0"/>
      <w:divBdr>
        <w:top w:val="none" w:sz="0" w:space="0" w:color="auto"/>
        <w:left w:val="none" w:sz="0" w:space="0" w:color="auto"/>
        <w:bottom w:val="none" w:sz="0" w:space="0" w:color="auto"/>
        <w:right w:val="none" w:sz="0" w:space="0" w:color="auto"/>
      </w:divBdr>
    </w:div>
    <w:div w:id="273093696">
      <w:bodyDiv w:val="1"/>
      <w:marLeft w:val="0"/>
      <w:marRight w:val="0"/>
      <w:marTop w:val="0"/>
      <w:marBottom w:val="0"/>
      <w:divBdr>
        <w:top w:val="none" w:sz="0" w:space="0" w:color="auto"/>
        <w:left w:val="none" w:sz="0" w:space="0" w:color="auto"/>
        <w:bottom w:val="none" w:sz="0" w:space="0" w:color="auto"/>
        <w:right w:val="none" w:sz="0" w:space="0" w:color="auto"/>
      </w:divBdr>
    </w:div>
    <w:div w:id="273876198">
      <w:bodyDiv w:val="1"/>
      <w:marLeft w:val="0"/>
      <w:marRight w:val="0"/>
      <w:marTop w:val="0"/>
      <w:marBottom w:val="0"/>
      <w:divBdr>
        <w:top w:val="none" w:sz="0" w:space="0" w:color="auto"/>
        <w:left w:val="none" w:sz="0" w:space="0" w:color="auto"/>
        <w:bottom w:val="none" w:sz="0" w:space="0" w:color="auto"/>
        <w:right w:val="none" w:sz="0" w:space="0" w:color="auto"/>
      </w:divBdr>
    </w:div>
    <w:div w:id="288096957">
      <w:bodyDiv w:val="1"/>
      <w:marLeft w:val="0"/>
      <w:marRight w:val="0"/>
      <w:marTop w:val="0"/>
      <w:marBottom w:val="0"/>
      <w:divBdr>
        <w:top w:val="none" w:sz="0" w:space="0" w:color="auto"/>
        <w:left w:val="none" w:sz="0" w:space="0" w:color="auto"/>
        <w:bottom w:val="none" w:sz="0" w:space="0" w:color="auto"/>
        <w:right w:val="none" w:sz="0" w:space="0" w:color="auto"/>
      </w:divBdr>
    </w:div>
    <w:div w:id="297762110">
      <w:bodyDiv w:val="1"/>
      <w:marLeft w:val="0"/>
      <w:marRight w:val="0"/>
      <w:marTop w:val="0"/>
      <w:marBottom w:val="0"/>
      <w:divBdr>
        <w:top w:val="none" w:sz="0" w:space="0" w:color="auto"/>
        <w:left w:val="none" w:sz="0" w:space="0" w:color="auto"/>
        <w:bottom w:val="none" w:sz="0" w:space="0" w:color="auto"/>
        <w:right w:val="none" w:sz="0" w:space="0" w:color="auto"/>
      </w:divBdr>
    </w:div>
    <w:div w:id="300967055">
      <w:bodyDiv w:val="1"/>
      <w:marLeft w:val="0"/>
      <w:marRight w:val="0"/>
      <w:marTop w:val="0"/>
      <w:marBottom w:val="0"/>
      <w:divBdr>
        <w:top w:val="none" w:sz="0" w:space="0" w:color="auto"/>
        <w:left w:val="none" w:sz="0" w:space="0" w:color="auto"/>
        <w:bottom w:val="none" w:sz="0" w:space="0" w:color="auto"/>
        <w:right w:val="none" w:sz="0" w:space="0" w:color="auto"/>
      </w:divBdr>
    </w:div>
    <w:div w:id="306931793">
      <w:bodyDiv w:val="1"/>
      <w:marLeft w:val="0"/>
      <w:marRight w:val="0"/>
      <w:marTop w:val="0"/>
      <w:marBottom w:val="0"/>
      <w:divBdr>
        <w:top w:val="none" w:sz="0" w:space="0" w:color="auto"/>
        <w:left w:val="none" w:sz="0" w:space="0" w:color="auto"/>
        <w:bottom w:val="none" w:sz="0" w:space="0" w:color="auto"/>
        <w:right w:val="none" w:sz="0" w:space="0" w:color="auto"/>
      </w:divBdr>
    </w:div>
    <w:div w:id="321274335">
      <w:bodyDiv w:val="1"/>
      <w:marLeft w:val="0"/>
      <w:marRight w:val="0"/>
      <w:marTop w:val="0"/>
      <w:marBottom w:val="0"/>
      <w:divBdr>
        <w:top w:val="none" w:sz="0" w:space="0" w:color="auto"/>
        <w:left w:val="none" w:sz="0" w:space="0" w:color="auto"/>
        <w:bottom w:val="none" w:sz="0" w:space="0" w:color="auto"/>
        <w:right w:val="none" w:sz="0" w:space="0" w:color="auto"/>
      </w:divBdr>
    </w:div>
    <w:div w:id="329212492">
      <w:bodyDiv w:val="1"/>
      <w:marLeft w:val="0"/>
      <w:marRight w:val="0"/>
      <w:marTop w:val="0"/>
      <w:marBottom w:val="0"/>
      <w:divBdr>
        <w:top w:val="none" w:sz="0" w:space="0" w:color="auto"/>
        <w:left w:val="none" w:sz="0" w:space="0" w:color="auto"/>
        <w:bottom w:val="none" w:sz="0" w:space="0" w:color="auto"/>
        <w:right w:val="none" w:sz="0" w:space="0" w:color="auto"/>
      </w:divBdr>
      <w:divsChild>
        <w:div w:id="475949567">
          <w:marLeft w:val="0"/>
          <w:marRight w:val="0"/>
          <w:marTop w:val="0"/>
          <w:marBottom w:val="0"/>
          <w:divBdr>
            <w:top w:val="none" w:sz="0" w:space="0" w:color="auto"/>
            <w:left w:val="none" w:sz="0" w:space="0" w:color="auto"/>
            <w:bottom w:val="none" w:sz="0" w:space="0" w:color="auto"/>
            <w:right w:val="none" w:sz="0" w:space="0" w:color="auto"/>
          </w:divBdr>
          <w:divsChild>
            <w:div w:id="902258141">
              <w:marLeft w:val="0"/>
              <w:marRight w:val="0"/>
              <w:marTop w:val="0"/>
              <w:marBottom w:val="0"/>
              <w:divBdr>
                <w:top w:val="none" w:sz="0" w:space="0" w:color="auto"/>
                <w:left w:val="none" w:sz="0" w:space="0" w:color="auto"/>
                <w:bottom w:val="none" w:sz="0" w:space="0" w:color="auto"/>
                <w:right w:val="none" w:sz="0" w:space="0" w:color="auto"/>
              </w:divBdr>
              <w:divsChild>
                <w:div w:id="1233009272">
                  <w:marLeft w:val="0"/>
                  <w:marRight w:val="0"/>
                  <w:marTop w:val="0"/>
                  <w:marBottom w:val="0"/>
                  <w:divBdr>
                    <w:top w:val="none" w:sz="0" w:space="0" w:color="auto"/>
                    <w:left w:val="none" w:sz="0" w:space="0" w:color="auto"/>
                    <w:bottom w:val="none" w:sz="0" w:space="0" w:color="auto"/>
                    <w:right w:val="none" w:sz="0" w:space="0" w:color="auto"/>
                  </w:divBdr>
                  <w:divsChild>
                    <w:div w:id="862472883">
                      <w:marLeft w:val="0"/>
                      <w:marRight w:val="0"/>
                      <w:marTop w:val="0"/>
                      <w:marBottom w:val="0"/>
                      <w:divBdr>
                        <w:top w:val="none" w:sz="0" w:space="0" w:color="auto"/>
                        <w:left w:val="none" w:sz="0" w:space="0" w:color="auto"/>
                        <w:bottom w:val="none" w:sz="0" w:space="0" w:color="auto"/>
                        <w:right w:val="none" w:sz="0" w:space="0" w:color="auto"/>
                      </w:divBdr>
                      <w:divsChild>
                        <w:div w:id="18296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594432">
      <w:bodyDiv w:val="1"/>
      <w:marLeft w:val="0"/>
      <w:marRight w:val="0"/>
      <w:marTop w:val="0"/>
      <w:marBottom w:val="0"/>
      <w:divBdr>
        <w:top w:val="none" w:sz="0" w:space="0" w:color="auto"/>
        <w:left w:val="none" w:sz="0" w:space="0" w:color="auto"/>
        <w:bottom w:val="none" w:sz="0" w:space="0" w:color="auto"/>
        <w:right w:val="none" w:sz="0" w:space="0" w:color="auto"/>
      </w:divBdr>
    </w:div>
    <w:div w:id="344749844">
      <w:bodyDiv w:val="1"/>
      <w:marLeft w:val="0"/>
      <w:marRight w:val="0"/>
      <w:marTop w:val="0"/>
      <w:marBottom w:val="0"/>
      <w:divBdr>
        <w:top w:val="none" w:sz="0" w:space="0" w:color="auto"/>
        <w:left w:val="none" w:sz="0" w:space="0" w:color="auto"/>
        <w:bottom w:val="none" w:sz="0" w:space="0" w:color="auto"/>
        <w:right w:val="none" w:sz="0" w:space="0" w:color="auto"/>
      </w:divBdr>
    </w:div>
    <w:div w:id="362629927">
      <w:bodyDiv w:val="1"/>
      <w:marLeft w:val="0"/>
      <w:marRight w:val="0"/>
      <w:marTop w:val="0"/>
      <w:marBottom w:val="0"/>
      <w:divBdr>
        <w:top w:val="none" w:sz="0" w:space="0" w:color="auto"/>
        <w:left w:val="none" w:sz="0" w:space="0" w:color="auto"/>
        <w:bottom w:val="none" w:sz="0" w:space="0" w:color="auto"/>
        <w:right w:val="none" w:sz="0" w:space="0" w:color="auto"/>
      </w:divBdr>
    </w:div>
    <w:div w:id="365759979">
      <w:bodyDiv w:val="1"/>
      <w:marLeft w:val="0"/>
      <w:marRight w:val="0"/>
      <w:marTop w:val="0"/>
      <w:marBottom w:val="0"/>
      <w:divBdr>
        <w:top w:val="none" w:sz="0" w:space="0" w:color="auto"/>
        <w:left w:val="none" w:sz="0" w:space="0" w:color="auto"/>
        <w:bottom w:val="none" w:sz="0" w:space="0" w:color="auto"/>
        <w:right w:val="none" w:sz="0" w:space="0" w:color="auto"/>
      </w:divBdr>
    </w:div>
    <w:div w:id="399136499">
      <w:bodyDiv w:val="1"/>
      <w:marLeft w:val="0"/>
      <w:marRight w:val="0"/>
      <w:marTop w:val="0"/>
      <w:marBottom w:val="0"/>
      <w:divBdr>
        <w:top w:val="none" w:sz="0" w:space="0" w:color="auto"/>
        <w:left w:val="none" w:sz="0" w:space="0" w:color="auto"/>
        <w:bottom w:val="none" w:sz="0" w:space="0" w:color="auto"/>
        <w:right w:val="none" w:sz="0" w:space="0" w:color="auto"/>
      </w:divBdr>
    </w:div>
    <w:div w:id="400448019">
      <w:bodyDiv w:val="1"/>
      <w:marLeft w:val="0"/>
      <w:marRight w:val="0"/>
      <w:marTop w:val="0"/>
      <w:marBottom w:val="0"/>
      <w:divBdr>
        <w:top w:val="none" w:sz="0" w:space="0" w:color="auto"/>
        <w:left w:val="none" w:sz="0" w:space="0" w:color="auto"/>
        <w:bottom w:val="none" w:sz="0" w:space="0" w:color="auto"/>
        <w:right w:val="none" w:sz="0" w:space="0" w:color="auto"/>
      </w:divBdr>
    </w:div>
    <w:div w:id="405107276">
      <w:bodyDiv w:val="1"/>
      <w:marLeft w:val="0"/>
      <w:marRight w:val="0"/>
      <w:marTop w:val="0"/>
      <w:marBottom w:val="0"/>
      <w:divBdr>
        <w:top w:val="none" w:sz="0" w:space="0" w:color="auto"/>
        <w:left w:val="none" w:sz="0" w:space="0" w:color="auto"/>
        <w:bottom w:val="none" w:sz="0" w:space="0" w:color="auto"/>
        <w:right w:val="none" w:sz="0" w:space="0" w:color="auto"/>
      </w:divBdr>
    </w:div>
    <w:div w:id="412166980">
      <w:bodyDiv w:val="1"/>
      <w:marLeft w:val="0"/>
      <w:marRight w:val="0"/>
      <w:marTop w:val="0"/>
      <w:marBottom w:val="0"/>
      <w:divBdr>
        <w:top w:val="none" w:sz="0" w:space="0" w:color="auto"/>
        <w:left w:val="none" w:sz="0" w:space="0" w:color="auto"/>
        <w:bottom w:val="none" w:sz="0" w:space="0" w:color="auto"/>
        <w:right w:val="none" w:sz="0" w:space="0" w:color="auto"/>
      </w:divBdr>
    </w:div>
    <w:div w:id="419329680">
      <w:bodyDiv w:val="1"/>
      <w:marLeft w:val="0"/>
      <w:marRight w:val="0"/>
      <w:marTop w:val="0"/>
      <w:marBottom w:val="0"/>
      <w:divBdr>
        <w:top w:val="none" w:sz="0" w:space="0" w:color="auto"/>
        <w:left w:val="none" w:sz="0" w:space="0" w:color="auto"/>
        <w:bottom w:val="none" w:sz="0" w:space="0" w:color="auto"/>
        <w:right w:val="none" w:sz="0" w:space="0" w:color="auto"/>
      </w:divBdr>
    </w:div>
    <w:div w:id="419569470">
      <w:bodyDiv w:val="1"/>
      <w:marLeft w:val="0"/>
      <w:marRight w:val="0"/>
      <w:marTop w:val="0"/>
      <w:marBottom w:val="0"/>
      <w:divBdr>
        <w:top w:val="none" w:sz="0" w:space="0" w:color="auto"/>
        <w:left w:val="none" w:sz="0" w:space="0" w:color="auto"/>
        <w:bottom w:val="none" w:sz="0" w:space="0" w:color="auto"/>
        <w:right w:val="none" w:sz="0" w:space="0" w:color="auto"/>
      </w:divBdr>
      <w:divsChild>
        <w:div w:id="2138639608">
          <w:marLeft w:val="0"/>
          <w:marRight w:val="0"/>
          <w:marTop w:val="0"/>
          <w:marBottom w:val="0"/>
          <w:divBdr>
            <w:top w:val="none" w:sz="0" w:space="0" w:color="auto"/>
            <w:left w:val="none" w:sz="0" w:space="0" w:color="auto"/>
            <w:bottom w:val="none" w:sz="0" w:space="0" w:color="auto"/>
            <w:right w:val="none" w:sz="0" w:space="0" w:color="auto"/>
          </w:divBdr>
          <w:divsChild>
            <w:div w:id="1162547384">
              <w:marLeft w:val="0"/>
              <w:marRight w:val="0"/>
              <w:marTop w:val="0"/>
              <w:marBottom w:val="0"/>
              <w:divBdr>
                <w:top w:val="none" w:sz="0" w:space="0" w:color="auto"/>
                <w:left w:val="none" w:sz="0" w:space="0" w:color="auto"/>
                <w:bottom w:val="none" w:sz="0" w:space="0" w:color="auto"/>
                <w:right w:val="none" w:sz="0" w:space="0" w:color="auto"/>
              </w:divBdr>
              <w:divsChild>
                <w:div w:id="351884853">
                  <w:marLeft w:val="0"/>
                  <w:marRight w:val="0"/>
                  <w:marTop w:val="0"/>
                  <w:marBottom w:val="0"/>
                  <w:divBdr>
                    <w:top w:val="none" w:sz="0" w:space="0" w:color="auto"/>
                    <w:left w:val="none" w:sz="0" w:space="0" w:color="auto"/>
                    <w:bottom w:val="none" w:sz="0" w:space="0" w:color="auto"/>
                    <w:right w:val="none" w:sz="0" w:space="0" w:color="auto"/>
                  </w:divBdr>
                  <w:divsChild>
                    <w:div w:id="1810052537">
                      <w:marLeft w:val="0"/>
                      <w:marRight w:val="0"/>
                      <w:marTop w:val="0"/>
                      <w:marBottom w:val="0"/>
                      <w:divBdr>
                        <w:top w:val="none" w:sz="0" w:space="0" w:color="auto"/>
                        <w:left w:val="none" w:sz="0" w:space="0" w:color="auto"/>
                        <w:bottom w:val="none" w:sz="0" w:space="0" w:color="auto"/>
                        <w:right w:val="none" w:sz="0" w:space="0" w:color="auto"/>
                      </w:divBdr>
                      <w:divsChild>
                        <w:div w:id="1927575237">
                          <w:marLeft w:val="0"/>
                          <w:marRight w:val="0"/>
                          <w:marTop w:val="0"/>
                          <w:marBottom w:val="0"/>
                          <w:divBdr>
                            <w:top w:val="none" w:sz="0" w:space="0" w:color="auto"/>
                            <w:left w:val="none" w:sz="0" w:space="0" w:color="auto"/>
                            <w:bottom w:val="none" w:sz="0" w:space="0" w:color="auto"/>
                            <w:right w:val="none" w:sz="0" w:space="0" w:color="auto"/>
                          </w:divBdr>
                        </w:div>
                        <w:div w:id="1918592607">
                          <w:marLeft w:val="0"/>
                          <w:marRight w:val="0"/>
                          <w:marTop w:val="0"/>
                          <w:marBottom w:val="0"/>
                          <w:divBdr>
                            <w:top w:val="none" w:sz="0" w:space="0" w:color="auto"/>
                            <w:left w:val="none" w:sz="0" w:space="0" w:color="auto"/>
                            <w:bottom w:val="none" w:sz="0" w:space="0" w:color="auto"/>
                            <w:right w:val="none" w:sz="0" w:space="0" w:color="auto"/>
                          </w:divBdr>
                          <w:divsChild>
                            <w:div w:id="1153519607">
                              <w:marLeft w:val="0"/>
                              <w:marRight w:val="0"/>
                              <w:marTop w:val="0"/>
                              <w:marBottom w:val="0"/>
                              <w:divBdr>
                                <w:top w:val="none" w:sz="0" w:space="0" w:color="auto"/>
                                <w:left w:val="none" w:sz="0" w:space="0" w:color="auto"/>
                                <w:bottom w:val="none" w:sz="0" w:space="0" w:color="auto"/>
                                <w:right w:val="none" w:sz="0" w:space="0" w:color="auto"/>
                              </w:divBdr>
                              <w:divsChild>
                                <w:div w:id="168452740">
                                  <w:marLeft w:val="0"/>
                                  <w:marRight w:val="0"/>
                                  <w:marTop w:val="0"/>
                                  <w:marBottom w:val="0"/>
                                  <w:divBdr>
                                    <w:top w:val="none" w:sz="0" w:space="0" w:color="auto"/>
                                    <w:left w:val="none" w:sz="0" w:space="0" w:color="auto"/>
                                    <w:bottom w:val="none" w:sz="0" w:space="0" w:color="auto"/>
                                    <w:right w:val="none" w:sz="0" w:space="0" w:color="auto"/>
                                  </w:divBdr>
                                </w:div>
                                <w:div w:id="422145454">
                                  <w:marLeft w:val="0"/>
                                  <w:marRight w:val="0"/>
                                  <w:marTop w:val="0"/>
                                  <w:marBottom w:val="0"/>
                                  <w:divBdr>
                                    <w:top w:val="none" w:sz="0" w:space="0" w:color="auto"/>
                                    <w:left w:val="none" w:sz="0" w:space="0" w:color="auto"/>
                                    <w:bottom w:val="none" w:sz="0" w:space="0" w:color="auto"/>
                                    <w:right w:val="none" w:sz="0" w:space="0" w:color="auto"/>
                                  </w:divBdr>
                                  <w:divsChild>
                                    <w:div w:id="1026176812">
                                      <w:marLeft w:val="0"/>
                                      <w:marRight w:val="0"/>
                                      <w:marTop w:val="0"/>
                                      <w:marBottom w:val="0"/>
                                      <w:divBdr>
                                        <w:top w:val="none" w:sz="0" w:space="0" w:color="auto"/>
                                        <w:left w:val="none" w:sz="0" w:space="0" w:color="auto"/>
                                        <w:bottom w:val="none" w:sz="0" w:space="0" w:color="auto"/>
                                        <w:right w:val="none" w:sz="0" w:space="0" w:color="auto"/>
                                      </w:divBdr>
                                    </w:div>
                                  </w:divsChild>
                                </w:div>
                                <w:div w:id="1336492632">
                                  <w:marLeft w:val="0"/>
                                  <w:marRight w:val="0"/>
                                  <w:marTop w:val="0"/>
                                  <w:marBottom w:val="0"/>
                                  <w:divBdr>
                                    <w:top w:val="none" w:sz="0" w:space="0" w:color="auto"/>
                                    <w:left w:val="none" w:sz="0" w:space="0" w:color="auto"/>
                                    <w:bottom w:val="none" w:sz="0" w:space="0" w:color="auto"/>
                                    <w:right w:val="none" w:sz="0" w:space="0" w:color="auto"/>
                                  </w:divBdr>
                                </w:div>
                              </w:divsChild>
                            </w:div>
                            <w:div w:id="569120802">
                              <w:marLeft w:val="0"/>
                              <w:marRight w:val="0"/>
                              <w:marTop w:val="0"/>
                              <w:marBottom w:val="0"/>
                              <w:divBdr>
                                <w:top w:val="none" w:sz="0" w:space="0" w:color="auto"/>
                                <w:left w:val="none" w:sz="0" w:space="0" w:color="auto"/>
                                <w:bottom w:val="none" w:sz="0" w:space="0" w:color="auto"/>
                                <w:right w:val="none" w:sz="0" w:space="0" w:color="auto"/>
                              </w:divBdr>
                              <w:divsChild>
                                <w:div w:id="1043021005">
                                  <w:marLeft w:val="0"/>
                                  <w:marRight w:val="0"/>
                                  <w:marTop w:val="0"/>
                                  <w:marBottom w:val="0"/>
                                  <w:divBdr>
                                    <w:top w:val="none" w:sz="0" w:space="0" w:color="auto"/>
                                    <w:left w:val="none" w:sz="0" w:space="0" w:color="auto"/>
                                    <w:bottom w:val="none" w:sz="0" w:space="0" w:color="auto"/>
                                    <w:right w:val="none" w:sz="0" w:space="0" w:color="auto"/>
                                  </w:divBdr>
                                  <w:divsChild>
                                    <w:div w:id="3614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811007">
      <w:bodyDiv w:val="1"/>
      <w:marLeft w:val="0"/>
      <w:marRight w:val="0"/>
      <w:marTop w:val="0"/>
      <w:marBottom w:val="0"/>
      <w:divBdr>
        <w:top w:val="none" w:sz="0" w:space="0" w:color="auto"/>
        <w:left w:val="none" w:sz="0" w:space="0" w:color="auto"/>
        <w:bottom w:val="none" w:sz="0" w:space="0" w:color="auto"/>
        <w:right w:val="none" w:sz="0" w:space="0" w:color="auto"/>
      </w:divBdr>
    </w:div>
    <w:div w:id="470369965">
      <w:bodyDiv w:val="1"/>
      <w:marLeft w:val="0"/>
      <w:marRight w:val="0"/>
      <w:marTop w:val="0"/>
      <w:marBottom w:val="0"/>
      <w:divBdr>
        <w:top w:val="none" w:sz="0" w:space="0" w:color="auto"/>
        <w:left w:val="none" w:sz="0" w:space="0" w:color="auto"/>
        <w:bottom w:val="none" w:sz="0" w:space="0" w:color="auto"/>
        <w:right w:val="none" w:sz="0" w:space="0" w:color="auto"/>
      </w:divBdr>
    </w:div>
    <w:div w:id="512110931">
      <w:bodyDiv w:val="1"/>
      <w:marLeft w:val="0"/>
      <w:marRight w:val="0"/>
      <w:marTop w:val="0"/>
      <w:marBottom w:val="0"/>
      <w:divBdr>
        <w:top w:val="none" w:sz="0" w:space="0" w:color="auto"/>
        <w:left w:val="none" w:sz="0" w:space="0" w:color="auto"/>
        <w:bottom w:val="none" w:sz="0" w:space="0" w:color="auto"/>
        <w:right w:val="none" w:sz="0" w:space="0" w:color="auto"/>
      </w:divBdr>
    </w:div>
    <w:div w:id="513888348">
      <w:bodyDiv w:val="1"/>
      <w:marLeft w:val="0"/>
      <w:marRight w:val="0"/>
      <w:marTop w:val="0"/>
      <w:marBottom w:val="0"/>
      <w:divBdr>
        <w:top w:val="none" w:sz="0" w:space="0" w:color="auto"/>
        <w:left w:val="none" w:sz="0" w:space="0" w:color="auto"/>
        <w:bottom w:val="none" w:sz="0" w:space="0" w:color="auto"/>
        <w:right w:val="none" w:sz="0" w:space="0" w:color="auto"/>
      </w:divBdr>
    </w:div>
    <w:div w:id="523516806">
      <w:bodyDiv w:val="1"/>
      <w:marLeft w:val="0"/>
      <w:marRight w:val="0"/>
      <w:marTop w:val="0"/>
      <w:marBottom w:val="0"/>
      <w:divBdr>
        <w:top w:val="none" w:sz="0" w:space="0" w:color="auto"/>
        <w:left w:val="none" w:sz="0" w:space="0" w:color="auto"/>
        <w:bottom w:val="none" w:sz="0" w:space="0" w:color="auto"/>
        <w:right w:val="none" w:sz="0" w:space="0" w:color="auto"/>
      </w:divBdr>
    </w:div>
    <w:div w:id="539437873">
      <w:bodyDiv w:val="1"/>
      <w:marLeft w:val="0"/>
      <w:marRight w:val="0"/>
      <w:marTop w:val="0"/>
      <w:marBottom w:val="0"/>
      <w:divBdr>
        <w:top w:val="none" w:sz="0" w:space="0" w:color="auto"/>
        <w:left w:val="none" w:sz="0" w:space="0" w:color="auto"/>
        <w:bottom w:val="none" w:sz="0" w:space="0" w:color="auto"/>
        <w:right w:val="none" w:sz="0" w:space="0" w:color="auto"/>
      </w:divBdr>
    </w:div>
    <w:div w:id="544875290">
      <w:bodyDiv w:val="1"/>
      <w:marLeft w:val="0"/>
      <w:marRight w:val="0"/>
      <w:marTop w:val="0"/>
      <w:marBottom w:val="0"/>
      <w:divBdr>
        <w:top w:val="none" w:sz="0" w:space="0" w:color="auto"/>
        <w:left w:val="none" w:sz="0" w:space="0" w:color="auto"/>
        <w:bottom w:val="none" w:sz="0" w:space="0" w:color="auto"/>
        <w:right w:val="none" w:sz="0" w:space="0" w:color="auto"/>
      </w:divBdr>
    </w:div>
    <w:div w:id="582881081">
      <w:bodyDiv w:val="1"/>
      <w:marLeft w:val="0"/>
      <w:marRight w:val="0"/>
      <w:marTop w:val="0"/>
      <w:marBottom w:val="0"/>
      <w:divBdr>
        <w:top w:val="none" w:sz="0" w:space="0" w:color="auto"/>
        <w:left w:val="none" w:sz="0" w:space="0" w:color="auto"/>
        <w:bottom w:val="none" w:sz="0" w:space="0" w:color="auto"/>
        <w:right w:val="none" w:sz="0" w:space="0" w:color="auto"/>
      </w:divBdr>
    </w:div>
    <w:div w:id="591662445">
      <w:bodyDiv w:val="1"/>
      <w:marLeft w:val="0"/>
      <w:marRight w:val="0"/>
      <w:marTop w:val="0"/>
      <w:marBottom w:val="0"/>
      <w:divBdr>
        <w:top w:val="none" w:sz="0" w:space="0" w:color="auto"/>
        <w:left w:val="none" w:sz="0" w:space="0" w:color="auto"/>
        <w:bottom w:val="none" w:sz="0" w:space="0" w:color="auto"/>
        <w:right w:val="none" w:sz="0" w:space="0" w:color="auto"/>
      </w:divBdr>
    </w:div>
    <w:div w:id="599072407">
      <w:bodyDiv w:val="1"/>
      <w:marLeft w:val="0"/>
      <w:marRight w:val="0"/>
      <w:marTop w:val="0"/>
      <w:marBottom w:val="0"/>
      <w:divBdr>
        <w:top w:val="none" w:sz="0" w:space="0" w:color="auto"/>
        <w:left w:val="none" w:sz="0" w:space="0" w:color="auto"/>
        <w:bottom w:val="none" w:sz="0" w:space="0" w:color="auto"/>
        <w:right w:val="none" w:sz="0" w:space="0" w:color="auto"/>
      </w:divBdr>
    </w:div>
    <w:div w:id="614098446">
      <w:bodyDiv w:val="1"/>
      <w:marLeft w:val="0"/>
      <w:marRight w:val="0"/>
      <w:marTop w:val="0"/>
      <w:marBottom w:val="0"/>
      <w:divBdr>
        <w:top w:val="none" w:sz="0" w:space="0" w:color="auto"/>
        <w:left w:val="none" w:sz="0" w:space="0" w:color="auto"/>
        <w:bottom w:val="none" w:sz="0" w:space="0" w:color="auto"/>
        <w:right w:val="none" w:sz="0" w:space="0" w:color="auto"/>
      </w:divBdr>
    </w:div>
    <w:div w:id="618099939">
      <w:bodyDiv w:val="1"/>
      <w:marLeft w:val="0"/>
      <w:marRight w:val="0"/>
      <w:marTop w:val="0"/>
      <w:marBottom w:val="0"/>
      <w:divBdr>
        <w:top w:val="none" w:sz="0" w:space="0" w:color="auto"/>
        <w:left w:val="none" w:sz="0" w:space="0" w:color="auto"/>
        <w:bottom w:val="none" w:sz="0" w:space="0" w:color="auto"/>
        <w:right w:val="none" w:sz="0" w:space="0" w:color="auto"/>
      </w:divBdr>
    </w:div>
    <w:div w:id="621807481">
      <w:bodyDiv w:val="1"/>
      <w:marLeft w:val="0"/>
      <w:marRight w:val="0"/>
      <w:marTop w:val="0"/>
      <w:marBottom w:val="0"/>
      <w:divBdr>
        <w:top w:val="none" w:sz="0" w:space="0" w:color="auto"/>
        <w:left w:val="none" w:sz="0" w:space="0" w:color="auto"/>
        <w:bottom w:val="none" w:sz="0" w:space="0" w:color="auto"/>
        <w:right w:val="none" w:sz="0" w:space="0" w:color="auto"/>
      </w:divBdr>
    </w:div>
    <w:div w:id="631835988">
      <w:bodyDiv w:val="1"/>
      <w:marLeft w:val="0"/>
      <w:marRight w:val="0"/>
      <w:marTop w:val="0"/>
      <w:marBottom w:val="0"/>
      <w:divBdr>
        <w:top w:val="none" w:sz="0" w:space="0" w:color="auto"/>
        <w:left w:val="none" w:sz="0" w:space="0" w:color="auto"/>
        <w:bottom w:val="none" w:sz="0" w:space="0" w:color="auto"/>
        <w:right w:val="none" w:sz="0" w:space="0" w:color="auto"/>
      </w:divBdr>
    </w:div>
    <w:div w:id="635645278">
      <w:bodyDiv w:val="1"/>
      <w:marLeft w:val="0"/>
      <w:marRight w:val="0"/>
      <w:marTop w:val="0"/>
      <w:marBottom w:val="0"/>
      <w:divBdr>
        <w:top w:val="none" w:sz="0" w:space="0" w:color="auto"/>
        <w:left w:val="none" w:sz="0" w:space="0" w:color="auto"/>
        <w:bottom w:val="none" w:sz="0" w:space="0" w:color="auto"/>
        <w:right w:val="none" w:sz="0" w:space="0" w:color="auto"/>
      </w:divBdr>
    </w:div>
    <w:div w:id="643119036">
      <w:bodyDiv w:val="1"/>
      <w:marLeft w:val="0"/>
      <w:marRight w:val="0"/>
      <w:marTop w:val="0"/>
      <w:marBottom w:val="0"/>
      <w:divBdr>
        <w:top w:val="none" w:sz="0" w:space="0" w:color="auto"/>
        <w:left w:val="none" w:sz="0" w:space="0" w:color="auto"/>
        <w:bottom w:val="none" w:sz="0" w:space="0" w:color="auto"/>
        <w:right w:val="none" w:sz="0" w:space="0" w:color="auto"/>
      </w:divBdr>
    </w:div>
    <w:div w:id="645667307">
      <w:bodyDiv w:val="1"/>
      <w:marLeft w:val="0"/>
      <w:marRight w:val="0"/>
      <w:marTop w:val="0"/>
      <w:marBottom w:val="0"/>
      <w:divBdr>
        <w:top w:val="none" w:sz="0" w:space="0" w:color="auto"/>
        <w:left w:val="none" w:sz="0" w:space="0" w:color="auto"/>
        <w:bottom w:val="none" w:sz="0" w:space="0" w:color="auto"/>
        <w:right w:val="none" w:sz="0" w:space="0" w:color="auto"/>
      </w:divBdr>
    </w:div>
    <w:div w:id="651983444">
      <w:bodyDiv w:val="1"/>
      <w:marLeft w:val="0"/>
      <w:marRight w:val="0"/>
      <w:marTop w:val="0"/>
      <w:marBottom w:val="0"/>
      <w:divBdr>
        <w:top w:val="none" w:sz="0" w:space="0" w:color="auto"/>
        <w:left w:val="none" w:sz="0" w:space="0" w:color="auto"/>
        <w:bottom w:val="none" w:sz="0" w:space="0" w:color="auto"/>
        <w:right w:val="none" w:sz="0" w:space="0" w:color="auto"/>
      </w:divBdr>
    </w:div>
    <w:div w:id="660081105">
      <w:bodyDiv w:val="1"/>
      <w:marLeft w:val="0"/>
      <w:marRight w:val="0"/>
      <w:marTop w:val="0"/>
      <w:marBottom w:val="0"/>
      <w:divBdr>
        <w:top w:val="none" w:sz="0" w:space="0" w:color="auto"/>
        <w:left w:val="none" w:sz="0" w:space="0" w:color="auto"/>
        <w:bottom w:val="none" w:sz="0" w:space="0" w:color="auto"/>
        <w:right w:val="none" w:sz="0" w:space="0" w:color="auto"/>
      </w:divBdr>
    </w:div>
    <w:div w:id="673073451">
      <w:bodyDiv w:val="1"/>
      <w:marLeft w:val="0"/>
      <w:marRight w:val="0"/>
      <w:marTop w:val="0"/>
      <w:marBottom w:val="0"/>
      <w:divBdr>
        <w:top w:val="none" w:sz="0" w:space="0" w:color="auto"/>
        <w:left w:val="none" w:sz="0" w:space="0" w:color="auto"/>
        <w:bottom w:val="none" w:sz="0" w:space="0" w:color="auto"/>
        <w:right w:val="none" w:sz="0" w:space="0" w:color="auto"/>
      </w:divBdr>
    </w:div>
    <w:div w:id="679351605">
      <w:bodyDiv w:val="1"/>
      <w:marLeft w:val="0"/>
      <w:marRight w:val="0"/>
      <w:marTop w:val="0"/>
      <w:marBottom w:val="0"/>
      <w:divBdr>
        <w:top w:val="none" w:sz="0" w:space="0" w:color="auto"/>
        <w:left w:val="none" w:sz="0" w:space="0" w:color="auto"/>
        <w:bottom w:val="none" w:sz="0" w:space="0" w:color="auto"/>
        <w:right w:val="none" w:sz="0" w:space="0" w:color="auto"/>
      </w:divBdr>
    </w:div>
    <w:div w:id="683484420">
      <w:bodyDiv w:val="1"/>
      <w:marLeft w:val="0"/>
      <w:marRight w:val="0"/>
      <w:marTop w:val="0"/>
      <w:marBottom w:val="0"/>
      <w:divBdr>
        <w:top w:val="none" w:sz="0" w:space="0" w:color="auto"/>
        <w:left w:val="none" w:sz="0" w:space="0" w:color="auto"/>
        <w:bottom w:val="none" w:sz="0" w:space="0" w:color="auto"/>
        <w:right w:val="none" w:sz="0" w:space="0" w:color="auto"/>
      </w:divBdr>
    </w:div>
    <w:div w:id="684944379">
      <w:bodyDiv w:val="1"/>
      <w:marLeft w:val="0"/>
      <w:marRight w:val="0"/>
      <w:marTop w:val="0"/>
      <w:marBottom w:val="0"/>
      <w:divBdr>
        <w:top w:val="none" w:sz="0" w:space="0" w:color="auto"/>
        <w:left w:val="none" w:sz="0" w:space="0" w:color="auto"/>
        <w:bottom w:val="none" w:sz="0" w:space="0" w:color="auto"/>
        <w:right w:val="none" w:sz="0" w:space="0" w:color="auto"/>
      </w:divBdr>
    </w:div>
    <w:div w:id="693113194">
      <w:bodyDiv w:val="1"/>
      <w:marLeft w:val="0"/>
      <w:marRight w:val="0"/>
      <w:marTop w:val="0"/>
      <w:marBottom w:val="0"/>
      <w:divBdr>
        <w:top w:val="none" w:sz="0" w:space="0" w:color="auto"/>
        <w:left w:val="none" w:sz="0" w:space="0" w:color="auto"/>
        <w:bottom w:val="none" w:sz="0" w:space="0" w:color="auto"/>
        <w:right w:val="none" w:sz="0" w:space="0" w:color="auto"/>
      </w:divBdr>
    </w:div>
    <w:div w:id="693579371">
      <w:bodyDiv w:val="1"/>
      <w:marLeft w:val="0"/>
      <w:marRight w:val="0"/>
      <w:marTop w:val="0"/>
      <w:marBottom w:val="0"/>
      <w:divBdr>
        <w:top w:val="none" w:sz="0" w:space="0" w:color="auto"/>
        <w:left w:val="none" w:sz="0" w:space="0" w:color="auto"/>
        <w:bottom w:val="none" w:sz="0" w:space="0" w:color="auto"/>
        <w:right w:val="none" w:sz="0" w:space="0" w:color="auto"/>
      </w:divBdr>
    </w:div>
    <w:div w:id="699015561">
      <w:bodyDiv w:val="1"/>
      <w:marLeft w:val="0"/>
      <w:marRight w:val="0"/>
      <w:marTop w:val="0"/>
      <w:marBottom w:val="0"/>
      <w:divBdr>
        <w:top w:val="none" w:sz="0" w:space="0" w:color="auto"/>
        <w:left w:val="none" w:sz="0" w:space="0" w:color="auto"/>
        <w:bottom w:val="none" w:sz="0" w:space="0" w:color="auto"/>
        <w:right w:val="none" w:sz="0" w:space="0" w:color="auto"/>
      </w:divBdr>
    </w:div>
    <w:div w:id="706678803">
      <w:bodyDiv w:val="1"/>
      <w:marLeft w:val="0"/>
      <w:marRight w:val="0"/>
      <w:marTop w:val="0"/>
      <w:marBottom w:val="0"/>
      <w:divBdr>
        <w:top w:val="none" w:sz="0" w:space="0" w:color="auto"/>
        <w:left w:val="none" w:sz="0" w:space="0" w:color="auto"/>
        <w:bottom w:val="none" w:sz="0" w:space="0" w:color="auto"/>
        <w:right w:val="none" w:sz="0" w:space="0" w:color="auto"/>
      </w:divBdr>
    </w:div>
    <w:div w:id="718017703">
      <w:bodyDiv w:val="1"/>
      <w:marLeft w:val="0"/>
      <w:marRight w:val="0"/>
      <w:marTop w:val="0"/>
      <w:marBottom w:val="0"/>
      <w:divBdr>
        <w:top w:val="none" w:sz="0" w:space="0" w:color="auto"/>
        <w:left w:val="none" w:sz="0" w:space="0" w:color="auto"/>
        <w:bottom w:val="none" w:sz="0" w:space="0" w:color="auto"/>
        <w:right w:val="none" w:sz="0" w:space="0" w:color="auto"/>
      </w:divBdr>
    </w:div>
    <w:div w:id="719935441">
      <w:bodyDiv w:val="1"/>
      <w:marLeft w:val="0"/>
      <w:marRight w:val="0"/>
      <w:marTop w:val="0"/>
      <w:marBottom w:val="0"/>
      <w:divBdr>
        <w:top w:val="none" w:sz="0" w:space="0" w:color="auto"/>
        <w:left w:val="none" w:sz="0" w:space="0" w:color="auto"/>
        <w:bottom w:val="none" w:sz="0" w:space="0" w:color="auto"/>
        <w:right w:val="none" w:sz="0" w:space="0" w:color="auto"/>
      </w:divBdr>
    </w:div>
    <w:div w:id="723262356">
      <w:bodyDiv w:val="1"/>
      <w:marLeft w:val="0"/>
      <w:marRight w:val="0"/>
      <w:marTop w:val="0"/>
      <w:marBottom w:val="0"/>
      <w:divBdr>
        <w:top w:val="none" w:sz="0" w:space="0" w:color="auto"/>
        <w:left w:val="none" w:sz="0" w:space="0" w:color="auto"/>
        <w:bottom w:val="none" w:sz="0" w:space="0" w:color="auto"/>
        <w:right w:val="none" w:sz="0" w:space="0" w:color="auto"/>
      </w:divBdr>
    </w:div>
    <w:div w:id="727262296">
      <w:bodyDiv w:val="1"/>
      <w:marLeft w:val="0"/>
      <w:marRight w:val="0"/>
      <w:marTop w:val="0"/>
      <w:marBottom w:val="0"/>
      <w:divBdr>
        <w:top w:val="none" w:sz="0" w:space="0" w:color="auto"/>
        <w:left w:val="none" w:sz="0" w:space="0" w:color="auto"/>
        <w:bottom w:val="none" w:sz="0" w:space="0" w:color="auto"/>
        <w:right w:val="none" w:sz="0" w:space="0" w:color="auto"/>
      </w:divBdr>
    </w:div>
    <w:div w:id="728652294">
      <w:bodyDiv w:val="1"/>
      <w:marLeft w:val="0"/>
      <w:marRight w:val="0"/>
      <w:marTop w:val="0"/>
      <w:marBottom w:val="0"/>
      <w:divBdr>
        <w:top w:val="none" w:sz="0" w:space="0" w:color="auto"/>
        <w:left w:val="none" w:sz="0" w:space="0" w:color="auto"/>
        <w:bottom w:val="none" w:sz="0" w:space="0" w:color="auto"/>
        <w:right w:val="none" w:sz="0" w:space="0" w:color="auto"/>
      </w:divBdr>
    </w:div>
    <w:div w:id="736901796">
      <w:bodyDiv w:val="1"/>
      <w:marLeft w:val="0"/>
      <w:marRight w:val="0"/>
      <w:marTop w:val="0"/>
      <w:marBottom w:val="0"/>
      <w:divBdr>
        <w:top w:val="none" w:sz="0" w:space="0" w:color="auto"/>
        <w:left w:val="none" w:sz="0" w:space="0" w:color="auto"/>
        <w:bottom w:val="none" w:sz="0" w:space="0" w:color="auto"/>
        <w:right w:val="none" w:sz="0" w:space="0" w:color="auto"/>
      </w:divBdr>
    </w:div>
    <w:div w:id="754790694">
      <w:bodyDiv w:val="1"/>
      <w:marLeft w:val="0"/>
      <w:marRight w:val="0"/>
      <w:marTop w:val="0"/>
      <w:marBottom w:val="0"/>
      <w:divBdr>
        <w:top w:val="none" w:sz="0" w:space="0" w:color="auto"/>
        <w:left w:val="none" w:sz="0" w:space="0" w:color="auto"/>
        <w:bottom w:val="none" w:sz="0" w:space="0" w:color="auto"/>
        <w:right w:val="none" w:sz="0" w:space="0" w:color="auto"/>
      </w:divBdr>
    </w:div>
    <w:div w:id="772937067">
      <w:bodyDiv w:val="1"/>
      <w:marLeft w:val="0"/>
      <w:marRight w:val="0"/>
      <w:marTop w:val="0"/>
      <w:marBottom w:val="0"/>
      <w:divBdr>
        <w:top w:val="none" w:sz="0" w:space="0" w:color="auto"/>
        <w:left w:val="none" w:sz="0" w:space="0" w:color="auto"/>
        <w:bottom w:val="none" w:sz="0" w:space="0" w:color="auto"/>
        <w:right w:val="none" w:sz="0" w:space="0" w:color="auto"/>
      </w:divBdr>
    </w:div>
    <w:div w:id="775101326">
      <w:bodyDiv w:val="1"/>
      <w:marLeft w:val="0"/>
      <w:marRight w:val="0"/>
      <w:marTop w:val="0"/>
      <w:marBottom w:val="0"/>
      <w:divBdr>
        <w:top w:val="none" w:sz="0" w:space="0" w:color="auto"/>
        <w:left w:val="none" w:sz="0" w:space="0" w:color="auto"/>
        <w:bottom w:val="none" w:sz="0" w:space="0" w:color="auto"/>
        <w:right w:val="none" w:sz="0" w:space="0" w:color="auto"/>
      </w:divBdr>
    </w:div>
    <w:div w:id="777221202">
      <w:bodyDiv w:val="1"/>
      <w:marLeft w:val="0"/>
      <w:marRight w:val="0"/>
      <w:marTop w:val="0"/>
      <w:marBottom w:val="0"/>
      <w:divBdr>
        <w:top w:val="none" w:sz="0" w:space="0" w:color="auto"/>
        <w:left w:val="none" w:sz="0" w:space="0" w:color="auto"/>
        <w:bottom w:val="none" w:sz="0" w:space="0" w:color="auto"/>
        <w:right w:val="none" w:sz="0" w:space="0" w:color="auto"/>
      </w:divBdr>
    </w:div>
    <w:div w:id="784033945">
      <w:bodyDiv w:val="1"/>
      <w:marLeft w:val="0"/>
      <w:marRight w:val="0"/>
      <w:marTop w:val="0"/>
      <w:marBottom w:val="0"/>
      <w:divBdr>
        <w:top w:val="none" w:sz="0" w:space="0" w:color="auto"/>
        <w:left w:val="none" w:sz="0" w:space="0" w:color="auto"/>
        <w:bottom w:val="none" w:sz="0" w:space="0" w:color="auto"/>
        <w:right w:val="none" w:sz="0" w:space="0" w:color="auto"/>
      </w:divBdr>
    </w:div>
    <w:div w:id="795682305">
      <w:bodyDiv w:val="1"/>
      <w:marLeft w:val="0"/>
      <w:marRight w:val="0"/>
      <w:marTop w:val="0"/>
      <w:marBottom w:val="0"/>
      <w:divBdr>
        <w:top w:val="none" w:sz="0" w:space="0" w:color="auto"/>
        <w:left w:val="none" w:sz="0" w:space="0" w:color="auto"/>
        <w:bottom w:val="none" w:sz="0" w:space="0" w:color="auto"/>
        <w:right w:val="none" w:sz="0" w:space="0" w:color="auto"/>
      </w:divBdr>
    </w:div>
    <w:div w:id="811097510">
      <w:bodyDiv w:val="1"/>
      <w:marLeft w:val="0"/>
      <w:marRight w:val="0"/>
      <w:marTop w:val="0"/>
      <w:marBottom w:val="0"/>
      <w:divBdr>
        <w:top w:val="none" w:sz="0" w:space="0" w:color="auto"/>
        <w:left w:val="none" w:sz="0" w:space="0" w:color="auto"/>
        <w:bottom w:val="none" w:sz="0" w:space="0" w:color="auto"/>
        <w:right w:val="none" w:sz="0" w:space="0" w:color="auto"/>
      </w:divBdr>
    </w:div>
    <w:div w:id="817962972">
      <w:bodyDiv w:val="1"/>
      <w:marLeft w:val="0"/>
      <w:marRight w:val="0"/>
      <w:marTop w:val="0"/>
      <w:marBottom w:val="0"/>
      <w:divBdr>
        <w:top w:val="none" w:sz="0" w:space="0" w:color="auto"/>
        <w:left w:val="none" w:sz="0" w:space="0" w:color="auto"/>
        <w:bottom w:val="none" w:sz="0" w:space="0" w:color="auto"/>
        <w:right w:val="none" w:sz="0" w:space="0" w:color="auto"/>
      </w:divBdr>
    </w:div>
    <w:div w:id="822738994">
      <w:bodyDiv w:val="1"/>
      <w:marLeft w:val="0"/>
      <w:marRight w:val="0"/>
      <w:marTop w:val="0"/>
      <w:marBottom w:val="0"/>
      <w:divBdr>
        <w:top w:val="none" w:sz="0" w:space="0" w:color="auto"/>
        <w:left w:val="none" w:sz="0" w:space="0" w:color="auto"/>
        <w:bottom w:val="none" w:sz="0" w:space="0" w:color="auto"/>
        <w:right w:val="none" w:sz="0" w:space="0" w:color="auto"/>
      </w:divBdr>
    </w:div>
    <w:div w:id="826896130">
      <w:bodyDiv w:val="1"/>
      <w:marLeft w:val="0"/>
      <w:marRight w:val="0"/>
      <w:marTop w:val="0"/>
      <w:marBottom w:val="0"/>
      <w:divBdr>
        <w:top w:val="none" w:sz="0" w:space="0" w:color="auto"/>
        <w:left w:val="none" w:sz="0" w:space="0" w:color="auto"/>
        <w:bottom w:val="none" w:sz="0" w:space="0" w:color="auto"/>
        <w:right w:val="none" w:sz="0" w:space="0" w:color="auto"/>
      </w:divBdr>
    </w:div>
    <w:div w:id="834152711">
      <w:bodyDiv w:val="1"/>
      <w:marLeft w:val="0"/>
      <w:marRight w:val="0"/>
      <w:marTop w:val="0"/>
      <w:marBottom w:val="0"/>
      <w:divBdr>
        <w:top w:val="none" w:sz="0" w:space="0" w:color="auto"/>
        <w:left w:val="none" w:sz="0" w:space="0" w:color="auto"/>
        <w:bottom w:val="none" w:sz="0" w:space="0" w:color="auto"/>
        <w:right w:val="none" w:sz="0" w:space="0" w:color="auto"/>
      </w:divBdr>
    </w:div>
    <w:div w:id="841700866">
      <w:bodyDiv w:val="1"/>
      <w:marLeft w:val="0"/>
      <w:marRight w:val="0"/>
      <w:marTop w:val="0"/>
      <w:marBottom w:val="0"/>
      <w:divBdr>
        <w:top w:val="none" w:sz="0" w:space="0" w:color="auto"/>
        <w:left w:val="none" w:sz="0" w:space="0" w:color="auto"/>
        <w:bottom w:val="none" w:sz="0" w:space="0" w:color="auto"/>
        <w:right w:val="none" w:sz="0" w:space="0" w:color="auto"/>
      </w:divBdr>
    </w:div>
    <w:div w:id="849490627">
      <w:bodyDiv w:val="1"/>
      <w:marLeft w:val="0"/>
      <w:marRight w:val="0"/>
      <w:marTop w:val="0"/>
      <w:marBottom w:val="0"/>
      <w:divBdr>
        <w:top w:val="none" w:sz="0" w:space="0" w:color="auto"/>
        <w:left w:val="none" w:sz="0" w:space="0" w:color="auto"/>
        <w:bottom w:val="none" w:sz="0" w:space="0" w:color="auto"/>
        <w:right w:val="none" w:sz="0" w:space="0" w:color="auto"/>
      </w:divBdr>
    </w:div>
    <w:div w:id="849948628">
      <w:bodyDiv w:val="1"/>
      <w:marLeft w:val="0"/>
      <w:marRight w:val="0"/>
      <w:marTop w:val="0"/>
      <w:marBottom w:val="0"/>
      <w:divBdr>
        <w:top w:val="none" w:sz="0" w:space="0" w:color="auto"/>
        <w:left w:val="none" w:sz="0" w:space="0" w:color="auto"/>
        <w:bottom w:val="none" w:sz="0" w:space="0" w:color="auto"/>
        <w:right w:val="none" w:sz="0" w:space="0" w:color="auto"/>
      </w:divBdr>
    </w:div>
    <w:div w:id="859246855">
      <w:bodyDiv w:val="1"/>
      <w:marLeft w:val="0"/>
      <w:marRight w:val="0"/>
      <w:marTop w:val="0"/>
      <w:marBottom w:val="0"/>
      <w:divBdr>
        <w:top w:val="none" w:sz="0" w:space="0" w:color="auto"/>
        <w:left w:val="none" w:sz="0" w:space="0" w:color="auto"/>
        <w:bottom w:val="none" w:sz="0" w:space="0" w:color="auto"/>
        <w:right w:val="none" w:sz="0" w:space="0" w:color="auto"/>
      </w:divBdr>
    </w:div>
    <w:div w:id="868489967">
      <w:bodyDiv w:val="1"/>
      <w:marLeft w:val="0"/>
      <w:marRight w:val="0"/>
      <w:marTop w:val="0"/>
      <w:marBottom w:val="0"/>
      <w:divBdr>
        <w:top w:val="none" w:sz="0" w:space="0" w:color="auto"/>
        <w:left w:val="none" w:sz="0" w:space="0" w:color="auto"/>
        <w:bottom w:val="none" w:sz="0" w:space="0" w:color="auto"/>
        <w:right w:val="none" w:sz="0" w:space="0" w:color="auto"/>
      </w:divBdr>
    </w:div>
    <w:div w:id="880434802">
      <w:bodyDiv w:val="1"/>
      <w:marLeft w:val="0"/>
      <w:marRight w:val="0"/>
      <w:marTop w:val="0"/>
      <w:marBottom w:val="0"/>
      <w:divBdr>
        <w:top w:val="none" w:sz="0" w:space="0" w:color="auto"/>
        <w:left w:val="none" w:sz="0" w:space="0" w:color="auto"/>
        <w:bottom w:val="none" w:sz="0" w:space="0" w:color="auto"/>
        <w:right w:val="none" w:sz="0" w:space="0" w:color="auto"/>
      </w:divBdr>
    </w:div>
    <w:div w:id="888537972">
      <w:bodyDiv w:val="1"/>
      <w:marLeft w:val="0"/>
      <w:marRight w:val="0"/>
      <w:marTop w:val="0"/>
      <w:marBottom w:val="0"/>
      <w:divBdr>
        <w:top w:val="none" w:sz="0" w:space="0" w:color="auto"/>
        <w:left w:val="none" w:sz="0" w:space="0" w:color="auto"/>
        <w:bottom w:val="none" w:sz="0" w:space="0" w:color="auto"/>
        <w:right w:val="none" w:sz="0" w:space="0" w:color="auto"/>
      </w:divBdr>
    </w:div>
    <w:div w:id="894045307">
      <w:bodyDiv w:val="1"/>
      <w:marLeft w:val="0"/>
      <w:marRight w:val="0"/>
      <w:marTop w:val="0"/>
      <w:marBottom w:val="0"/>
      <w:divBdr>
        <w:top w:val="none" w:sz="0" w:space="0" w:color="auto"/>
        <w:left w:val="none" w:sz="0" w:space="0" w:color="auto"/>
        <w:bottom w:val="none" w:sz="0" w:space="0" w:color="auto"/>
        <w:right w:val="none" w:sz="0" w:space="0" w:color="auto"/>
      </w:divBdr>
    </w:div>
    <w:div w:id="946812475">
      <w:bodyDiv w:val="1"/>
      <w:marLeft w:val="0"/>
      <w:marRight w:val="0"/>
      <w:marTop w:val="0"/>
      <w:marBottom w:val="0"/>
      <w:divBdr>
        <w:top w:val="none" w:sz="0" w:space="0" w:color="auto"/>
        <w:left w:val="none" w:sz="0" w:space="0" w:color="auto"/>
        <w:bottom w:val="none" w:sz="0" w:space="0" w:color="auto"/>
        <w:right w:val="none" w:sz="0" w:space="0" w:color="auto"/>
      </w:divBdr>
    </w:div>
    <w:div w:id="947814370">
      <w:bodyDiv w:val="1"/>
      <w:marLeft w:val="0"/>
      <w:marRight w:val="0"/>
      <w:marTop w:val="0"/>
      <w:marBottom w:val="0"/>
      <w:divBdr>
        <w:top w:val="none" w:sz="0" w:space="0" w:color="auto"/>
        <w:left w:val="none" w:sz="0" w:space="0" w:color="auto"/>
        <w:bottom w:val="none" w:sz="0" w:space="0" w:color="auto"/>
        <w:right w:val="none" w:sz="0" w:space="0" w:color="auto"/>
      </w:divBdr>
      <w:divsChild>
        <w:div w:id="640111006">
          <w:marLeft w:val="0"/>
          <w:marRight w:val="0"/>
          <w:marTop w:val="0"/>
          <w:marBottom w:val="0"/>
          <w:divBdr>
            <w:top w:val="none" w:sz="0" w:space="0" w:color="auto"/>
            <w:left w:val="none" w:sz="0" w:space="0" w:color="auto"/>
            <w:bottom w:val="none" w:sz="0" w:space="0" w:color="auto"/>
            <w:right w:val="none" w:sz="0" w:space="0" w:color="auto"/>
          </w:divBdr>
          <w:divsChild>
            <w:div w:id="229968000">
              <w:marLeft w:val="0"/>
              <w:marRight w:val="0"/>
              <w:marTop w:val="0"/>
              <w:marBottom w:val="0"/>
              <w:divBdr>
                <w:top w:val="none" w:sz="0" w:space="0" w:color="auto"/>
                <w:left w:val="none" w:sz="0" w:space="0" w:color="auto"/>
                <w:bottom w:val="none" w:sz="0" w:space="0" w:color="auto"/>
                <w:right w:val="none" w:sz="0" w:space="0" w:color="auto"/>
              </w:divBdr>
              <w:divsChild>
                <w:div w:id="1101880890">
                  <w:marLeft w:val="0"/>
                  <w:marRight w:val="0"/>
                  <w:marTop w:val="0"/>
                  <w:marBottom w:val="0"/>
                  <w:divBdr>
                    <w:top w:val="none" w:sz="0" w:space="0" w:color="auto"/>
                    <w:left w:val="none" w:sz="0" w:space="0" w:color="auto"/>
                    <w:bottom w:val="none" w:sz="0" w:space="0" w:color="auto"/>
                    <w:right w:val="none" w:sz="0" w:space="0" w:color="auto"/>
                  </w:divBdr>
                  <w:divsChild>
                    <w:div w:id="1237787102">
                      <w:marLeft w:val="0"/>
                      <w:marRight w:val="0"/>
                      <w:marTop w:val="0"/>
                      <w:marBottom w:val="0"/>
                      <w:divBdr>
                        <w:top w:val="none" w:sz="0" w:space="0" w:color="auto"/>
                        <w:left w:val="none" w:sz="0" w:space="0" w:color="auto"/>
                        <w:bottom w:val="none" w:sz="0" w:space="0" w:color="auto"/>
                        <w:right w:val="none" w:sz="0" w:space="0" w:color="auto"/>
                      </w:divBdr>
                      <w:divsChild>
                        <w:div w:id="551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63495">
      <w:bodyDiv w:val="1"/>
      <w:marLeft w:val="0"/>
      <w:marRight w:val="0"/>
      <w:marTop w:val="0"/>
      <w:marBottom w:val="0"/>
      <w:divBdr>
        <w:top w:val="none" w:sz="0" w:space="0" w:color="auto"/>
        <w:left w:val="none" w:sz="0" w:space="0" w:color="auto"/>
        <w:bottom w:val="none" w:sz="0" w:space="0" w:color="auto"/>
        <w:right w:val="none" w:sz="0" w:space="0" w:color="auto"/>
      </w:divBdr>
    </w:div>
    <w:div w:id="955449360">
      <w:bodyDiv w:val="1"/>
      <w:marLeft w:val="0"/>
      <w:marRight w:val="0"/>
      <w:marTop w:val="0"/>
      <w:marBottom w:val="0"/>
      <w:divBdr>
        <w:top w:val="none" w:sz="0" w:space="0" w:color="auto"/>
        <w:left w:val="none" w:sz="0" w:space="0" w:color="auto"/>
        <w:bottom w:val="none" w:sz="0" w:space="0" w:color="auto"/>
        <w:right w:val="none" w:sz="0" w:space="0" w:color="auto"/>
      </w:divBdr>
    </w:div>
    <w:div w:id="967665355">
      <w:bodyDiv w:val="1"/>
      <w:marLeft w:val="0"/>
      <w:marRight w:val="0"/>
      <w:marTop w:val="0"/>
      <w:marBottom w:val="0"/>
      <w:divBdr>
        <w:top w:val="none" w:sz="0" w:space="0" w:color="auto"/>
        <w:left w:val="none" w:sz="0" w:space="0" w:color="auto"/>
        <w:bottom w:val="none" w:sz="0" w:space="0" w:color="auto"/>
        <w:right w:val="none" w:sz="0" w:space="0" w:color="auto"/>
      </w:divBdr>
    </w:div>
    <w:div w:id="985400079">
      <w:bodyDiv w:val="1"/>
      <w:marLeft w:val="0"/>
      <w:marRight w:val="0"/>
      <w:marTop w:val="0"/>
      <w:marBottom w:val="0"/>
      <w:divBdr>
        <w:top w:val="none" w:sz="0" w:space="0" w:color="auto"/>
        <w:left w:val="none" w:sz="0" w:space="0" w:color="auto"/>
        <w:bottom w:val="none" w:sz="0" w:space="0" w:color="auto"/>
        <w:right w:val="none" w:sz="0" w:space="0" w:color="auto"/>
      </w:divBdr>
    </w:div>
    <w:div w:id="985626163">
      <w:bodyDiv w:val="1"/>
      <w:marLeft w:val="0"/>
      <w:marRight w:val="0"/>
      <w:marTop w:val="0"/>
      <w:marBottom w:val="0"/>
      <w:divBdr>
        <w:top w:val="none" w:sz="0" w:space="0" w:color="auto"/>
        <w:left w:val="none" w:sz="0" w:space="0" w:color="auto"/>
        <w:bottom w:val="none" w:sz="0" w:space="0" w:color="auto"/>
        <w:right w:val="none" w:sz="0" w:space="0" w:color="auto"/>
      </w:divBdr>
    </w:div>
    <w:div w:id="989792501">
      <w:bodyDiv w:val="1"/>
      <w:marLeft w:val="0"/>
      <w:marRight w:val="0"/>
      <w:marTop w:val="0"/>
      <w:marBottom w:val="0"/>
      <w:divBdr>
        <w:top w:val="none" w:sz="0" w:space="0" w:color="auto"/>
        <w:left w:val="none" w:sz="0" w:space="0" w:color="auto"/>
        <w:bottom w:val="none" w:sz="0" w:space="0" w:color="auto"/>
        <w:right w:val="none" w:sz="0" w:space="0" w:color="auto"/>
      </w:divBdr>
    </w:div>
    <w:div w:id="992609721">
      <w:bodyDiv w:val="1"/>
      <w:marLeft w:val="0"/>
      <w:marRight w:val="0"/>
      <w:marTop w:val="0"/>
      <w:marBottom w:val="0"/>
      <w:divBdr>
        <w:top w:val="none" w:sz="0" w:space="0" w:color="auto"/>
        <w:left w:val="none" w:sz="0" w:space="0" w:color="auto"/>
        <w:bottom w:val="none" w:sz="0" w:space="0" w:color="auto"/>
        <w:right w:val="none" w:sz="0" w:space="0" w:color="auto"/>
      </w:divBdr>
    </w:div>
    <w:div w:id="994726006">
      <w:bodyDiv w:val="1"/>
      <w:marLeft w:val="0"/>
      <w:marRight w:val="0"/>
      <w:marTop w:val="0"/>
      <w:marBottom w:val="0"/>
      <w:divBdr>
        <w:top w:val="none" w:sz="0" w:space="0" w:color="auto"/>
        <w:left w:val="none" w:sz="0" w:space="0" w:color="auto"/>
        <w:bottom w:val="none" w:sz="0" w:space="0" w:color="auto"/>
        <w:right w:val="none" w:sz="0" w:space="0" w:color="auto"/>
      </w:divBdr>
    </w:div>
    <w:div w:id="997539256">
      <w:bodyDiv w:val="1"/>
      <w:marLeft w:val="0"/>
      <w:marRight w:val="0"/>
      <w:marTop w:val="0"/>
      <w:marBottom w:val="0"/>
      <w:divBdr>
        <w:top w:val="none" w:sz="0" w:space="0" w:color="auto"/>
        <w:left w:val="none" w:sz="0" w:space="0" w:color="auto"/>
        <w:bottom w:val="none" w:sz="0" w:space="0" w:color="auto"/>
        <w:right w:val="none" w:sz="0" w:space="0" w:color="auto"/>
      </w:divBdr>
    </w:div>
    <w:div w:id="1000625101">
      <w:bodyDiv w:val="1"/>
      <w:marLeft w:val="0"/>
      <w:marRight w:val="0"/>
      <w:marTop w:val="0"/>
      <w:marBottom w:val="0"/>
      <w:divBdr>
        <w:top w:val="none" w:sz="0" w:space="0" w:color="auto"/>
        <w:left w:val="none" w:sz="0" w:space="0" w:color="auto"/>
        <w:bottom w:val="none" w:sz="0" w:space="0" w:color="auto"/>
        <w:right w:val="none" w:sz="0" w:space="0" w:color="auto"/>
      </w:divBdr>
    </w:div>
    <w:div w:id="1007294874">
      <w:bodyDiv w:val="1"/>
      <w:marLeft w:val="0"/>
      <w:marRight w:val="0"/>
      <w:marTop w:val="0"/>
      <w:marBottom w:val="0"/>
      <w:divBdr>
        <w:top w:val="none" w:sz="0" w:space="0" w:color="auto"/>
        <w:left w:val="none" w:sz="0" w:space="0" w:color="auto"/>
        <w:bottom w:val="none" w:sz="0" w:space="0" w:color="auto"/>
        <w:right w:val="none" w:sz="0" w:space="0" w:color="auto"/>
      </w:divBdr>
    </w:div>
    <w:div w:id="1007637248">
      <w:bodyDiv w:val="1"/>
      <w:marLeft w:val="0"/>
      <w:marRight w:val="0"/>
      <w:marTop w:val="0"/>
      <w:marBottom w:val="0"/>
      <w:divBdr>
        <w:top w:val="none" w:sz="0" w:space="0" w:color="auto"/>
        <w:left w:val="none" w:sz="0" w:space="0" w:color="auto"/>
        <w:bottom w:val="none" w:sz="0" w:space="0" w:color="auto"/>
        <w:right w:val="none" w:sz="0" w:space="0" w:color="auto"/>
      </w:divBdr>
    </w:div>
    <w:div w:id="1008213176">
      <w:bodyDiv w:val="1"/>
      <w:marLeft w:val="0"/>
      <w:marRight w:val="0"/>
      <w:marTop w:val="0"/>
      <w:marBottom w:val="0"/>
      <w:divBdr>
        <w:top w:val="none" w:sz="0" w:space="0" w:color="auto"/>
        <w:left w:val="none" w:sz="0" w:space="0" w:color="auto"/>
        <w:bottom w:val="none" w:sz="0" w:space="0" w:color="auto"/>
        <w:right w:val="none" w:sz="0" w:space="0" w:color="auto"/>
      </w:divBdr>
    </w:div>
    <w:div w:id="1011643650">
      <w:bodyDiv w:val="1"/>
      <w:marLeft w:val="0"/>
      <w:marRight w:val="0"/>
      <w:marTop w:val="0"/>
      <w:marBottom w:val="0"/>
      <w:divBdr>
        <w:top w:val="none" w:sz="0" w:space="0" w:color="auto"/>
        <w:left w:val="none" w:sz="0" w:space="0" w:color="auto"/>
        <w:bottom w:val="none" w:sz="0" w:space="0" w:color="auto"/>
        <w:right w:val="none" w:sz="0" w:space="0" w:color="auto"/>
      </w:divBdr>
    </w:div>
    <w:div w:id="1014504125">
      <w:bodyDiv w:val="1"/>
      <w:marLeft w:val="0"/>
      <w:marRight w:val="0"/>
      <w:marTop w:val="0"/>
      <w:marBottom w:val="0"/>
      <w:divBdr>
        <w:top w:val="none" w:sz="0" w:space="0" w:color="auto"/>
        <w:left w:val="none" w:sz="0" w:space="0" w:color="auto"/>
        <w:bottom w:val="none" w:sz="0" w:space="0" w:color="auto"/>
        <w:right w:val="none" w:sz="0" w:space="0" w:color="auto"/>
      </w:divBdr>
    </w:div>
    <w:div w:id="1019115055">
      <w:bodyDiv w:val="1"/>
      <w:marLeft w:val="0"/>
      <w:marRight w:val="0"/>
      <w:marTop w:val="0"/>
      <w:marBottom w:val="0"/>
      <w:divBdr>
        <w:top w:val="none" w:sz="0" w:space="0" w:color="auto"/>
        <w:left w:val="none" w:sz="0" w:space="0" w:color="auto"/>
        <w:bottom w:val="none" w:sz="0" w:space="0" w:color="auto"/>
        <w:right w:val="none" w:sz="0" w:space="0" w:color="auto"/>
      </w:divBdr>
    </w:div>
    <w:div w:id="1035891108">
      <w:bodyDiv w:val="1"/>
      <w:marLeft w:val="0"/>
      <w:marRight w:val="0"/>
      <w:marTop w:val="0"/>
      <w:marBottom w:val="0"/>
      <w:divBdr>
        <w:top w:val="none" w:sz="0" w:space="0" w:color="auto"/>
        <w:left w:val="none" w:sz="0" w:space="0" w:color="auto"/>
        <w:bottom w:val="none" w:sz="0" w:space="0" w:color="auto"/>
        <w:right w:val="none" w:sz="0" w:space="0" w:color="auto"/>
      </w:divBdr>
    </w:div>
    <w:div w:id="1066956337">
      <w:bodyDiv w:val="1"/>
      <w:marLeft w:val="0"/>
      <w:marRight w:val="0"/>
      <w:marTop w:val="0"/>
      <w:marBottom w:val="0"/>
      <w:divBdr>
        <w:top w:val="none" w:sz="0" w:space="0" w:color="auto"/>
        <w:left w:val="none" w:sz="0" w:space="0" w:color="auto"/>
        <w:bottom w:val="none" w:sz="0" w:space="0" w:color="auto"/>
        <w:right w:val="none" w:sz="0" w:space="0" w:color="auto"/>
      </w:divBdr>
    </w:div>
    <w:div w:id="1073623692">
      <w:bodyDiv w:val="1"/>
      <w:marLeft w:val="0"/>
      <w:marRight w:val="0"/>
      <w:marTop w:val="0"/>
      <w:marBottom w:val="0"/>
      <w:divBdr>
        <w:top w:val="none" w:sz="0" w:space="0" w:color="auto"/>
        <w:left w:val="none" w:sz="0" w:space="0" w:color="auto"/>
        <w:bottom w:val="none" w:sz="0" w:space="0" w:color="auto"/>
        <w:right w:val="none" w:sz="0" w:space="0" w:color="auto"/>
      </w:divBdr>
    </w:div>
    <w:div w:id="1081751584">
      <w:bodyDiv w:val="1"/>
      <w:marLeft w:val="0"/>
      <w:marRight w:val="0"/>
      <w:marTop w:val="0"/>
      <w:marBottom w:val="0"/>
      <w:divBdr>
        <w:top w:val="none" w:sz="0" w:space="0" w:color="auto"/>
        <w:left w:val="none" w:sz="0" w:space="0" w:color="auto"/>
        <w:bottom w:val="none" w:sz="0" w:space="0" w:color="auto"/>
        <w:right w:val="none" w:sz="0" w:space="0" w:color="auto"/>
      </w:divBdr>
    </w:div>
    <w:div w:id="1092241345">
      <w:bodyDiv w:val="1"/>
      <w:marLeft w:val="0"/>
      <w:marRight w:val="0"/>
      <w:marTop w:val="0"/>
      <w:marBottom w:val="0"/>
      <w:divBdr>
        <w:top w:val="none" w:sz="0" w:space="0" w:color="auto"/>
        <w:left w:val="none" w:sz="0" w:space="0" w:color="auto"/>
        <w:bottom w:val="none" w:sz="0" w:space="0" w:color="auto"/>
        <w:right w:val="none" w:sz="0" w:space="0" w:color="auto"/>
      </w:divBdr>
    </w:div>
    <w:div w:id="1121724320">
      <w:bodyDiv w:val="1"/>
      <w:marLeft w:val="0"/>
      <w:marRight w:val="0"/>
      <w:marTop w:val="0"/>
      <w:marBottom w:val="0"/>
      <w:divBdr>
        <w:top w:val="none" w:sz="0" w:space="0" w:color="auto"/>
        <w:left w:val="none" w:sz="0" w:space="0" w:color="auto"/>
        <w:bottom w:val="none" w:sz="0" w:space="0" w:color="auto"/>
        <w:right w:val="none" w:sz="0" w:space="0" w:color="auto"/>
      </w:divBdr>
    </w:div>
    <w:div w:id="1132796368">
      <w:bodyDiv w:val="1"/>
      <w:marLeft w:val="0"/>
      <w:marRight w:val="0"/>
      <w:marTop w:val="0"/>
      <w:marBottom w:val="0"/>
      <w:divBdr>
        <w:top w:val="none" w:sz="0" w:space="0" w:color="auto"/>
        <w:left w:val="none" w:sz="0" w:space="0" w:color="auto"/>
        <w:bottom w:val="none" w:sz="0" w:space="0" w:color="auto"/>
        <w:right w:val="none" w:sz="0" w:space="0" w:color="auto"/>
      </w:divBdr>
    </w:div>
    <w:div w:id="1142892817">
      <w:bodyDiv w:val="1"/>
      <w:marLeft w:val="0"/>
      <w:marRight w:val="0"/>
      <w:marTop w:val="0"/>
      <w:marBottom w:val="0"/>
      <w:divBdr>
        <w:top w:val="none" w:sz="0" w:space="0" w:color="auto"/>
        <w:left w:val="none" w:sz="0" w:space="0" w:color="auto"/>
        <w:bottom w:val="none" w:sz="0" w:space="0" w:color="auto"/>
        <w:right w:val="none" w:sz="0" w:space="0" w:color="auto"/>
      </w:divBdr>
    </w:div>
    <w:div w:id="1146314444">
      <w:bodyDiv w:val="1"/>
      <w:marLeft w:val="0"/>
      <w:marRight w:val="0"/>
      <w:marTop w:val="0"/>
      <w:marBottom w:val="0"/>
      <w:divBdr>
        <w:top w:val="none" w:sz="0" w:space="0" w:color="auto"/>
        <w:left w:val="none" w:sz="0" w:space="0" w:color="auto"/>
        <w:bottom w:val="none" w:sz="0" w:space="0" w:color="auto"/>
        <w:right w:val="none" w:sz="0" w:space="0" w:color="auto"/>
      </w:divBdr>
      <w:divsChild>
        <w:div w:id="1420445973">
          <w:marLeft w:val="0"/>
          <w:marRight w:val="0"/>
          <w:marTop w:val="0"/>
          <w:marBottom w:val="0"/>
          <w:divBdr>
            <w:top w:val="none" w:sz="0" w:space="0" w:color="auto"/>
            <w:left w:val="none" w:sz="0" w:space="0" w:color="auto"/>
            <w:bottom w:val="none" w:sz="0" w:space="0" w:color="auto"/>
            <w:right w:val="none" w:sz="0" w:space="0" w:color="auto"/>
          </w:divBdr>
          <w:divsChild>
            <w:div w:id="2099936470">
              <w:marLeft w:val="0"/>
              <w:marRight w:val="0"/>
              <w:marTop w:val="0"/>
              <w:marBottom w:val="0"/>
              <w:divBdr>
                <w:top w:val="none" w:sz="0" w:space="0" w:color="auto"/>
                <w:left w:val="none" w:sz="0" w:space="0" w:color="auto"/>
                <w:bottom w:val="none" w:sz="0" w:space="0" w:color="auto"/>
                <w:right w:val="none" w:sz="0" w:space="0" w:color="auto"/>
              </w:divBdr>
              <w:divsChild>
                <w:div w:id="1436361560">
                  <w:marLeft w:val="0"/>
                  <w:marRight w:val="0"/>
                  <w:marTop w:val="0"/>
                  <w:marBottom w:val="0"/>
                  <w:divBdr>
                    <w:top w:val="none" w:sz="0" w:space="0" w:color="auto"/>
                    <w:left w:val="none" w:sz="0" w:space="0" w:color="auto"/>
                    <w:bottom w:val="none" w:sz="0" w:space="0" w:color="auto"/>
                    <w:right w:val="none" w:sz="0" w:space="0" w:color="auto"/>
                  </w:divBdr>
                  <w:divsChild>
                    <w:div w:id="2133400663">
                      <w:marLeft w:val="0"/>
                      <w:marRight w:val="0"/>
                      <w:marTop w:val="0"/>
                      <w:marBottom w:val="0"/>
                      <w:divBdr>
                        <w:top w:val="none" w:sz="0" w:space="0" w:color="auto"/>
                        <w:left w:val="none" w:sz="0" w:space="0" w:color="auto"/>
                        <w:bottom w:val="none" w:sz="0" w:space="0" w:color="auto"/>
                        <w:right w:val="none" w:sz="0" w:space="0" w:color="auto"/>
                      </w:divBdr>
                      <w:divsChild>
                        <w:div w:id="47935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839238">
      <w:bodyDiv w:val="1"/>
      <w:marLeft w:val="0"/>
      <w:marRight w:val="0"/>
      <w:marTop w:val="0"/>
      <w:marBottom w:val="0"/>
      <w:divBdr>
        <w:top w:val="none" w:sz="0" w:space="0" w:color="auto"/>
        <w:left w:val="none" w:sz="0" w:space="0" w:color="auto"/>
        <w:bottom w:val="none" w:sz="0" w:space="0" w:color="auto"/>
        <w:right w:val="none" w:sz="0" w:space="0" w:color="auto"/>
      </w:divBdr>
    </w:div>
    <w:div w:id="1166285914">
      <w:bodyDiv w:val="1"/>
      <w:marLeft w:val="0"/>
      <w:marRight w:val="0"/>
      <w:marTop w:val="0"/>
      <w:marBottom w:val="0"/>
      <w:divBdr>
        <w:top w:val="none" w:sz="0" w:space="0" w:color="auto"/>
        <w:left w:val="none" w:sz="0" w:space="0" w:color="auto"/>
        <w:bottom w:val="none" w:sz="0" w:space="0" w:color="auto"/>
        <w:right w:val="none" w:sz="0" w:space="0" w:color="auto"/>
      </w:divBdr>
    </w:div>
    <w:div w:id="1166869159">
      <w:bodyDiv w:val="1"/>
      <w:marLeft w:val="0"/>
      <w:marRight w:val="0"/>
      <w:marTop w:val="0"/>
      <w:marBottom w:val="0"/>
      <w:divBdr>
        <w:top w:val="none" w:sz="0" w:space="0" w:color="auto"/>
        <w:left w:val="none" w:sz="0" w:space="0" w:color="auto"/>
        <w:bottom w:val="none" w:sz="0" w:space="0" w:color="auto"/>
        <w:right w:val="none" w:sz="0" w:space="0" w:color="auto"/>
      </w:divBdr>
    </w:div>
    <w:div w:id="1169252289">
      <w:bodyDiv w:val="1"/>
      <w:marLeft w:val="0"/>
      <w:marRight w:val="0"/>
      <w:marTop w:val="0"/>
      <w:marBottom w:val="0"/>
      <w:divBdr>
        <w:top w:val="none" w:sz="0" w:space="0" w:color="auto"/>
        <w:left w:val="none" w:sz="0" w:space="0" w:color="auto"/>
        <w:bottom w:val="none" w:sz="0" w:space="0" w:color="auto"/>
        <w:right w:val="none" w:sz="0" w:space="0" w:color="auto"/>
      </w:divBdr>
    </w:div>
    <w:div w:id="1178614024">
      <w:bodyDiv w:val="1"/>
      <w:marLeft w:val="0"/>
      <w:marRight w:val="0"/>
      <w:marTop w:val="0"/>
      <w:marBottom w:val="0"/>
      <w:divBdr>
        <w:top w:val="none" w:sz="0" w:space="0" w:color="auto"/>
        <w:left w:val="none" w:sz="0" w:space="0" w:color="auto"/>
        <w:bottom w:val="none" w:sz="0" w:space="0" w:color="auto"/>
        <w:right w:val="none" w:sz="0" w:space="0" w:color="auto"/>
      </w:divBdr>
    </w:div>
    <w:div w:id="1179538233">
      <w:bodyDiv w:val="1"/>
      <w:marLeft w:val="0"/>
      <w:marRight w:val="0"/>
      <w:marTop w:val="0"/>
      <w:marBottom w:val="0"/>
      <w:divBdr>
        <w:top w:val="none" w:sz="0" w:space="0" w:color="auto"/>
        <w:left w:val="none" w:sz="0" w:space="0" w:color="auto"/>
        <w:bottom w:val="none" w:sz="0" w:space="0" w:color="auto"/>
        <w:right w:val="none" w:sz="0" w:space="0" w:color="auto"/>
      </w:divBdr>
    </w:div>
    <w:div w:id="1184708042">
      <w:bodyDiv w:val="1"/>
      <w:marLeft w:val="0"/>
      <w:marRight w:val="0"/>
      <w:marTop w:val="0"/>
      <w:marBottom w:val="0"/>
      <w:divBdr>
        <w:top w:val="none" w:sz="0" w:space="0" w:color="auto"/>
        <w:left w:val="none" w:sz="0" w:space="0" w:color="auto"/>
        <w:bottom w:val="none" w:sz="0" w:space="0" w:color="auto"/>
        <w:right w:val="none" w:sz="0" w:space="0" w:color="auto"/>
      </w:divBdr>
    </w:div>
    <w:div w:id="1206873432">
      <w:bodyDiv w:val="1"/>
      <w:marLeft w:val="0"/>
      <w:marRight w:val="0"/>
      <w:marTop w:val="0"/>
      <w:marBottom w:val="0"/>
      <w:divBdr>
        <w:top w:val="none" w:sz="0" w:space="0" w:color="auto"/>
        <w:left w:val="none" w:sz="0" w:space="0" w:color="auto"/>
        <w:bottom w:val="none" w:sz="0" w:space="0" w:color="auto"/>
        <w:right w:val="none" w:sz="0" w:space="0" w:color="auto"/>
      </w:divBdr>
    </w:div>
    <w:div w:id="1207446926">
      <w:bodyDiv w:val="1"/>
      <w:marLeft w:val="0"/>
      <w:marRight w:val="0"/>
      <w:marTop w:val="0"/>
      <w:marBottom w:val="0"/>
      <w:divBdr>
        <w:top w:val="none" w:sz="0" w:space="0" w:color="auto"/>
        <w:left w:val="none" w:sz="0" w:space="0" w:color="auto"/>
        <w:bottom w:val="none" w:sz="0" w:space="0" w:color="auto"/>
        <w:right w:val="none" w:sz="0" w:space="0" w:color="auto"/>
      </w:divBdr>
    </w:div>
    <w:div w:id="1233740799">
      <w:bodyDiv w:val="1"/>
      <w:marLeft w:val="0"/>
      <w:marRight w:val="0"/>
      <w:marTop w:val="0"/>
      <w:marBottom w:val="0"/>
      <w:divBdr>
        <w:top w:val="none" w:sz="0" w:space="0" w:color="auto"/>
        <w:left w:val="none" w:sz="0" w:space="0" w:color="auto"/>
        <w:bottom w:val="none" w:sz="0" w:space="0" w:color="auto"/>
        <w:right w:val="none" w:sz="0" w:space="0" w:color="auto"/>
      </w:divBdr>
    </w:div>
    <w:div w:id="1234196790">
      <w:bodyDiv w:val="1"/>
      <w:marLeft w:val="0"/>
      <w:marRight w:val="0"/>
      <w:marTop w:val="0"/>
      <w:marBottom w:val="0"/>
      <w:divBdr>
        <w:top w:val="none" w:sz="0" w:space="0" w:color="auto"/>
        <w:left w:val="none" w:sz="0" w:space="0" w:color="auto"/>
        <w:bottom w:val="none" w:sz="0" w:space="0" w:color="auto"/>
        <w:right w:val="none" w:sz="0" w:space="0" w:color="auto"/>
      </w:divBdr>
    </w:div>
    <w:div w:id="1235892468">
      <w:bodyDiv w:val="1"/>
      <w:marLeft w:val="0"/>
      <w:marRight w:val="0"/>
      <w:marTop w:val="0"/>
      <w:marBottom w:val="0"/>
      <w:divBdr>
        <w:top w:val="none" w:sz="0" w:space="0" w:color="auto"/>
        <w:left w:val="none" w:sz="0" w:space="0" w:color="auto"/>
        <w:bottom w:val="none" w:sz="0" w:space="0" w:color="auto"/>
        <w:right w:val="none" w:sz="0" w:space="0" w:color="auto"/>
      </w:divBdr>
    </w:div>
    <w:div w:id="1243486074">
      <w:bodyDiv w:val="1"/>
      <w:marLeft w:val="0"/>
      <w:marRight w:val="0"/>
      <w:marTop w:val="0"/>
      <w:marBottom w:val="0"/>
      <w:divBdr>
        <w:top w:val="none" w:sz="0" w:space="0" w:color="auto"/>
        <w:left w:val="none" w:sz="0" w:space="0" w:color="auto"/>
        <w:bottom w:val="none" w:sz="0" w:space="0" w:color="auto"/>
        <w:right w:val="none" w:sz="0" w:space="0" w:color="auto"/>
      </w:divBdr>
    </w:div>
    <w:div w:id="1251232390">
      <w:bodyDiv w:val="1"/>
      <w:marLeft w:val="0"/>
      <w:marRight w:val="0"/>
      <w:marTop w:val="0"/>
      <w:marBottom w:val="0"/>
      <w:divBdr>
        <w:top w:val="none" w:sz="0" w:space="0" w:color="auto"/>
        <w:left w:val="none" w:sz="0" w:space="0" w:color="auto"/>
        <w:bottom w:val="none" w:sz="0" w:space="0" w:color="auto"/>
        <w:right w:val="none" w:sz="0" w:space="0" w:color="auto"/>
      </w:divBdr>
    </w:div>
    <w:div w:id="1266960850">
      <w:bodyDiv w:val="1"/>
      <w:marLeft w:val="0"/>
      <w:marRight w:val="0"/>
      <w:marTop w:val="0"/>
      <w:marBottom w:val="0"/>
      <w:divBdr>
        <w:top w:val="none" w:sz="0" w:space="0" w:color="auto"/>
        <w:left w:val="none" w:sz="0" w:space="0" w:color="auto"/>
        <w:bottom w:val="none" w:sz="0" w:space="0" w:color="auto"/>
        <w:right w:val="none" w:sz="0" w:space="0" w:color="auto"/>
      </w:divBdr>
    </w:div>
    <w:div w:id="1269241510">
      <w:bodyDiv w:val="1"/>
      <w:marLeft w:val="0"/>
      <w:marRight w:val="0"/>
      <w:marTop w:val="0"/>
      <w:marBottom w:val="0"/>
      <w:divBdr>
        <w:top w:val="none" w:sz="0" w:space="0" w:color="auto"/>
        <w:left w:val="none" w:sz="0" w:space="0" w:color="auto"/>
        <w:bottom w:val="none" w:sz="0" w:space="0" w:color="auto"/>
        <w:right w:val="none" w:sz="0" w:space="0" w:color="auto"/>
      </w:divBdr>
    </w:div>
    <w:div w:id="1275600904">
      <w:bodyDiv w:val="1"/>
      <w:marLeft w:val="0"/>
      <w:marRight w:val="0"/>
      <w:marTop w:val="0"/>
      <w:marBottom w:val="0"/>
      <w:divBdr>
        <w:top w:val="none" w:sz="0" w:space="0" w:color="auto"/>
        <w:left w:val="none" w:sz="0" w:space="0" w:color="auto"/>
        <w:bottom w:val="none" w:sz="0" w:space="0" w:color="auto"/>
        <w:right w:val="none" w:sz="0" w:space="0" w:color="auto"/>
      </w:divBdr>
    </w:div>
    <w:div w:id="1284193993">
      <w:bodyDiv w:val="1"/>
      <w:marLeft w:val="0"/>
      <w:marRight w:val="0"/>
      <w:marTop w:val="0"/>
      <w:marBottom w:val="0"/>
      <w:divBdr>
        <w:top w:val="none" w:sz="0" w:space="0" w:color="auto"/>
        <w:left w:val="none" w:sz="0" w:space="0" w:color="auto"/>
        <w:bottom w:val="none" w:sz="0" w:space="0" w:color="auto"/>
        <w:right w:val="none" w:sz="0" w:space="0" w:color="auto"/>
      </w:divBdr>
    </w:div>
    <w:div w:id="1304773335">
      <w:bodyDiv w:val="1"/>
      <w:marLeft w:val="0"/>
      <w:marRight w:val="0"/>
      <w:marTop w:val="0"/>
      <w:marBottom w:val="0"/>
      <w:divBdr>
        <w:top w:val="none" w:sz="0" w:space="0" w:color="auto"/>
        <w:left w:val="none" w:sz="0" w:space="0" w:color="auto"/>
        <w:bottom w:val="none" w:sz="0" w:space="0" w:color="auto"/>
        <w:right w:val="none" w:sz="0" w:space="0" w:color="auto"/>
      </w:divBdr>
    </w:div>
    <w:div w:id="1312753516">
      <w:bodyDiv w:val="1"/>
      <w:marLeft w:val="0"/>
      <w:marRight w:val="0"/>
      <w:marTop w:val="0"/>
      <w:marBottom w:val="0"/>
      <w:divBdr>
        <w:top w:val="none" w:sz="0" w:space="0" w:color="auto"/>
        <w:left w:val="none" w:sz="0" w:space="0" w:color="auto"/>
        <w:bottom w:val="none" w:sz="0" w:space="0" w:color="auto"/>
        <w:right w:val="none" w:sz="0" w:space="0" w:color="auto"/>
      </w:divBdr>
    </w:div>
    <w:div w:id="1370374912">
      <w:bodyDiv w:val="1"/>
      <w:marLeft w:val="0"/>
      <w:marRight w:val="0"/>
      <w:marTop w:val="0"/>
      <w:marBottom w:val="0"/>
      <w:divBdr>
        <w:top w:val="none" w:sz="0" w:space="0" w:color="auto"/>
        <w:left w:val="none" w:sz="0" w:space="0" w:color="auto"/>
        <w:bottom w:val="none" w:sz="0" w:space="0" w:color="auto"/>
        <w:right w:val="none" w:sz="0" w:space="0" w:color="auto"/>
      </w:divBdr>
    </w:div>
    <w:div w:id="1375734440">
      <w:bodyDiv w:val="1"/>
      <w:marLeft w:val="0"/>
      <w:marRight w:val="0"/>
      <w:marTop w:val="0"/>
      <w:marBottom w:val="0"/>
      <w:divBdr>
        <w:top w:val="none" w:sz="0" w:space="0" w:color="auto"/>
        <w:left w:val="none" w:sz="0" w:space="0" w:color="auto"/>
        <w:bottom w:val="none" w:sz="0" w:space="0" w:color="auto"/>
        <w:right w:val="none" w:sz="0" w:space="0" w:color="auto"/>
      </w:divBdr>
    </w:div>
    <w:div w:id="1379938065">
      <w:bodyDiv w:val="1"/>
      <w:marLeft w:val="0"/>
      <w:marRight w:val="0"/>
      <w:marTop w:val="0"/>
      <w:marBottom w:val="0"/>
      <w:divBdr>
        <w:top w:val="none" w:sz="0" w:space="0" w:color="auto"/>
        <w:left w:val="none" w:sz="0" w:space="0" w:color="auto"/>
        <w:bottom w:val="none" w:sz="0" w:space="0" w:color="auto"/>
        <w:right w:val="none" w:sz="0" w:space="0" w:color="auto"/>
      </w:divBdr>
    </w:div>
    <w:div w:id="1382363541">
      <w:bodyDiv w:val="1"/>
      <w:marLeft w:val="0"/>
      <w:marRight w:val="0"/>
      <w:marTop w:val="0"/>
      <w:marBottom w:val="0"/>
      <w:divBdr>
        <w:top w:val="none" w:sz="0" w:space="0" w:color="auto"/>
        <w:left w:val="none" w:sz="0" w:space="0" w:color="auto"/>
        <w:bottom w:val="none" w:sz="0" w:space="0" w:color="auto"/>
        <w:right w:val="none" w:sz="0" w:space="0" w:color="auto"/>
      </w:divBdr>
    </w:div>
    <w:div w:id="1383556635">
      <w:bodyDiv w:val="1"/>
      <w:marLeft w:val="0"/>
      <w:marRight w:val="0"/>
      <w:marTop w:val="0"/>
      <w:marBottom w:val="0"/>
      <w:divBdr>
        <w:top w:val="none" w:sz="0" w:space="0" w:color="auto"/>
        <w:left w:val="none" w:sz="0" w:space="0" w:color="auto"/>
        <w:bottom w:val="none" w:sz="0" w:space="0" w:color="auto"/>
        <w:right w:val="none" w:sz="0" w:space="0" w:color="auto"/>
      </w:divBdr>
    </w:div>
    <w:div w:id="1385063698">
      <w:bodyDiv w:val="1"/>
      <w:marLeft w:val="0"/>
      <w:marRight w:val="0"/>
      <w:marTop w:val="0"/>
      <w:marBottom w:val="0"/>
      <w:divBdr>
        <w:top w:val="none" w:sz="0" w:space="0" w:color="auto"/>
        <w:left w:val="none" w:sz="0" w:space="0" w:color="auto"/>
        <w:bottom w:val="none" w:sz="0" w:space="0" w:color="auto"/>
        <w:right w:val="none" w:sz="0" w:space="0" w:color="auto"/>
      </w:divBdr>
    </w:div>
    <w:div w:id="1405685865">
      <w:bodyDiv w:val="1"/>
      <w:marLeft w:val="0"/>
      <w:marRight w:val="0"/>
      <w:marTop w:val="0"/>
      <w:marBottom w:val="0"/>
      <w:divBdr>
        <w:top w:val="none" w:sz="0" w:space="0" w:color="auto"/>
        <w:left w:val="none" w:sz="0" w:space="0" w:color="auto"/>
        <w:bottom w:val="none" w:sz="0" w:space="0" w:color="auto"/>
        <w:right w:val="none" w:sz="0" w:space="0" w:color="auto"/>
      </w:divBdr>
    </w:div>
    <w:div w:id="1422142780">
      <w:bodyDiv w:val="1"/>
      <w:marLeft w:val="0"/>
      <w:marRight w:val="0"/>
      <w:marTop w:val="0"/>
      <w:marBottom w:val="0"/>
      <w:divBdr>
        <w:top w:val="none" w:sz="0" w:space="0" w:color="auto"/>
        <w:left w:val="none" w:sz="0" w:space="0" w:color="auto"/>
        <w:bottom w:val="none" w:sz="0" w:space="0" w:color="auto"/>
        <w:right w:val="none" w:sz="0" w:space="0" w:color="auto"/>
      </w:divBdr>
    </w:div>
    <w:div w:id="1437751712">
      <w:bodyDiv w:val="1"/>
      <w:marLeft w:val="0"/>
      <w:marRight w:val="0"/>
      <w:marTop w:val="0"/>
      <w:marBottom w:val="0"/>
      <w:divBdr>
        <w:top w:val="none" w:sz="0" w:space="0" w:color="auto"/>
        <w:left w:val="none" w:sz="0" w:space="0" w:color="auto"/>
        <w:bottom w:val="none" w:sz="0" w:space="0" w:color="auto"/>
        <w:right w:val="none" w:sz="0" w:space="0" w:color="auto"/>
      </w:divBdr>
    </w:div>
    <w:div w:id="1438257992">
      <w:bodyDiv w:val="1"/>
      <w:marLeft w:val="0"/>
      <w:marRight w:val="0"/>
      <w:marTop w:val="0"/>
      <w:marBottom w:val="0"/>
      <w:divBdr>
        <w:top w:val="none" w:sz="0" w:space="0" w:color="auto"/>
        <w:left w:val="none" w:sz="0" w:space="0" w:color="auto"/>
        <w:bottom w:val="none" w:sz="0" w:space="0" w:color="auto"/>
        <w:right w:val="none" w:sz="0" w:space="0" w:color="auto"/>
      </w:divBdr>
    </w:div>
    <w:div w:id="1439988060">
      <w:bodyDiv w:val="1"/>
      <w:marLeft w:val="0"/>
      <w:marRight w:val="0"/>
      <w:marTop w:val="0"/>
      <w:marBottom w:val="0"/>
      <w:divBdr>
        <w:top w:val="none" w:sz="0" w:space="0" w:color="auto"/>
        <w:left w:val="none" w:sz="0" w:space="0" w:color="auto"/>
        <w:bottom w:val="none" w:sz="0" w:space="0" w:color="auto"/>
        <w:right w:val="none" w:sz="0" w:space="0" w:color="auto"/>
      </w:divBdr>
    </w:div>
    <w:div w:id="1440372627">
      <w:bodyDiv w:val="1"/>
      <w:marLeft w:val="0"/>
      <w:marRight w:val="0"/>
      <w:marTop w:val="0"/>
      <w:marBottom w:val="0"/>
      <w:divBdr>
        <w:top w:val="none" w:sz="0" w:space="0" w:color="auto"/>
        <w:left w:val="none" w:sz="0" w:space="0" w:color="auto"/>
        <w:bottom w:val="none" w:sz="0" w:space="0" w:color="auto"/>
        <w:right w:val="none" w:sz="0" w:space="0" w:color="auto"/>
      </w:divBdr>
    </w:div>
    <w:div w:id="1440566784">
      <w:bodyDiv w:val="1"/>
      <w:marLeft w:val="0"/>
      <w:marRight w:val="0"/>
      <w:marTop w:val="0"/>
      <w:marBottom w:val="0"/>
      <w:divBdr>
        <w:top w:val="none" w:sz="0" w:space="0" w:color="auto"/>
        <w:left w:val="none" w:sz="0" w:space="0" w:color="auto"/>
        <w:bottom w:val="none" w:sz="0" w:space="0" w:color="auto"/>
        <w:right w:val="none" w:sz="0" w:space="0" w:color="auto"/>
      </w:divBdr>
    </w:div>
    <w:div w:id="1454061677">
      <w:bodyDiv w:val="1"/>
      <w:marLeft w:val="0"/>
      <w:marRight w:val="0"/>
      <w:marTop w:val="0"/>
      <w:marBottom w:val="0"/>
      <w:divBdr>
        <w:top w:val="none" w:sz="0" w:space="0" w:color="auto"/>
        <w:left w:val="none" w:sz="0" w:space="0" w:color="auto"/>
        <w:bottom w:val="none" w:sz="0" w:space="0" w:color="auto"/>
        <w:right w:val="none" w:sz="0" w:space="0" w:color="auto"/>
      </w:divBdr>
    </w:div>
    <w:div w:id="1459028436">
      <w:bodyDiv w:val="1"/>
      <w:marLeft w:val="0"/>
      <w:marRight w:val="0"/>
      <w:marTop w:val="0"/>
      <w:marBottom w:val="0"/>
      <w:divBdr>
        <w:top w:val="none" w:sz="0" w:space="0" w:color="auto"/>
        <w:left w:val="none" w:sz="0" w:space="0" w:color="auto"/>
        <w:bottom w:val="none" w:sz="0" w:space="0" w:color="auto"/>
        <w:right w:val="none" w:sz="0" w:space="0" w:color="auto"/>
      </w:divBdr>
    </w:div>
    <w:div w:id="1471097366">
      <w:bodyDiv w:val="1"/>
      <w:marLeft w:val="0"/>
      <w:marRight w:val="0"/>
      <w:marTop w:val="0"/>
      <w:marBottom w:val="0"/>
      <w:divBdr>
        <w:top w:val="none" w:sz="0" w:space="0" w:color="auto"/>
        <w:left w:val="none" w:sz="0" w:space="0" w:color="auto"/>
        <w:bottom w:val="none" w:sz="0" w:space="0" w:color="auto"/>
        <w:right w:val="none" w:sz="0" w:space="0" w:color="auto"/>
      </w:divBdr>
    </w:div>
    <w:div w:id="1472989152">
      <w:bodyDiv w:val="1"/>
      <w:marLeft w:val="0"/>
      <w:marRight w:val="0"/>
      <w:marTop w:val="0"/>
      <w:marBottom w:val="0"/>
      <w:divBdr>
        <w:top w:val="none" w:sz="0" w:space="0" w:color="auto"/>
        <w:left w:val="none" w:sz="0" w:space="0" w:color="auto"/>
        <w:bottom w:val="none" w:sz="0" w:space="0" w:color="auto"/>
        <w:right w:val="none" w:sz="0" w:space="0" w:color="auto"/>
      </w:divBdr>
    </w:div>
    <w:div w:id="1489789282">
      <w:bodyDiv w:val="1"/>
      <w:marLeft w:val="0"/>
      <w:marRight w:val="0"/>
      <w:marTop w:val="0"/>
      <w:marBottom w:val="0"/>
      <w:divBdr>
        <w:top w:val="none" w:sz="0" w:space="0" w:color="auto"/>
        <w:left w:val="none" w:sz="0" w:space="0" w:color="auto"/>
        <w:bottom w:val="none" w:sz="0" w:space="0" w:color="auto"/>
        <w:right w:val="none" w:sz="0" w:space="0" w:color="auto"/>
      </w:divBdr>
    </w:div>
    <w:div w:id="1493646537">
      <w:bodyDiv w:val="1"/>
      <w:marLeft w:val="0"/>
      <w:marRight w:val="0"/>
      <w:marTop w:val="0"/>
      <w:marBottom w:val="0"/>
      <w:divBdr>
        <w:top w:val="none" w:sz="0" w:space="0" w:color="auto"/>
        <w:left w:val="none" w:sz="0" w:space="0" w:color="auto"/>
        <w:bottom w:val="none" w:sz="0" w:space="0" w:color="auto"/>
        <w:right w:val="none" w:sz="0" w:space="0" w:color="auto"/>
      </w:divBdr>
    </w:div>
    <w:div w:id="1503541458">
      <w:bodyDiv w:val="1"/>
      <w:marLeft w:val="0"/>
      <w:marRight w:val="0"/>
      <w:marTop w:val="0"/>
      <w:marBottom w:val="0"/>
      <w:divBdr>
        <w:top w:val="none" w:sz="0" w:space="0" w:color="auto"/>
        <w:left w:val="none" w:sz="0" w:space="0" w:color="auto"/>
        <w:bottom w:val="none" w:sz="0" w:space="0" w:color="auto"/>
        <w:right w:val="none" w:sz="0" w:space="0" w:color="auto"/>
      </w:divBdr>
    </w:div>
    <w:div w:id="1519538887">
      <w:bodyDiv w:val="1"/>
      <w:marLeft w:val="0"/>
      <w:marRight w:val="0"/>
      <w:marTop w:val="0"/>
      <w:marBottom w:val="0"/>
      <w:divBdr>
        <w:top w:val="none" w:sz="0" w:space="0" w:color="auto"/>
        <w:left w:val="none" w:sz="0" w:space="0" w:color="auto"/>
        <w:bottom w:val="none" w:sz="0" w:space="0" w:color="auto"/>
        <w:right w:val="none" w:sz="0" w:space="0" w:color="auto"/>
      </w:divBdr>
    </w:div>
    <w:div w:id="1522083980">
      <w:bodyDiv w:val="1"/>
      <w:marLeft w:val="0"/>
      <w:marRight w:val="0"/>
      <w:marTop w:val="0"/>
      <w:marBottom w:val="0"/>
      <w:divBdr>
        <w:top w:val="none" w:sz="0" w:space="0" w:color="auto"/>
        <w:left w:val="none" w:sz="0" w:space="0" w:color="auto"/>
        <w:bottom w:val="none" w:sz="0" w:space="0" w:color="auto"/>
        <w:right w:val="none" w:sz="0" w:space="0" w:color="auto"/>
      </w:divBdr>
    </w:div>
    <w:div w:id="1522089486">
      <w:bodyDiv w:val="1"/>
      <w:marLeft w:val="0"/>
      <w:marRight w:val="0"/>
      <w:marTop w:val="0"/>
      <w:marBottom w:val="0"/>
      <w:divBdr>
        <w:top w:val="none" w:sz="0" w:space="0" w:color="auto"/>
        <w:left w:val="none" w:sz="0" w:space="0" w:color="auto"/>
        <w:bottom w:val="none" w:sz="0" w:space="0" w:color="auto"/>
        <w:right w:val="none" w:sz="0" w:space="0" w:color="auto"/>
      </w:divBdr>
    </w:div>
    <w:div w:id="1523976118">
      <w:bodyDiv w:val="1"/>
      <w:marLeft w:val="0"/>
      <w:marRight w:val="0"/>
      <w:marTop w:val="0"/>
      <w:marBottom w:val="0"/>
      <w:divBdr>
        <w:top w:val="none" w:sz="0" w:space="0" w:color="auto"/>
        <w:left w:val="none" w:sz="0" w:space="0" w:color="auto"/>
        <w:bottom w:val="none" w:sz="0" w:space="0" w:color="auto"/>
        <w:right w:val="none" w:sz="0" w:space="0" w:color="auto"/>
      </w:divBdr>
    </w:div>
    <w:div w:id="1558281774">
      <w:bodyDiv w:val="1"/>
      <w:marLeft w:val="0"/>
      <w:marRight w:val="0"/>
      <w:marTop w:val="0"/>
      <w:marBottom w:val="0"/>
      <w:divBdr>
        <w:top w:val="none" w:sz="0" w:space="0" w:color="auto"/>
        <w:left w:val="none" w:sz="0" w:space="0" w:color="auto"/>
        <w:bottom w:val="none" w:sz="0" w:space="0" w:color="auto"/>
        <w:right w:val="none" w:sz="0" w:space="0" w:color="auto"/>
      </w:divBdr>
    </w:div>
    <w:div w:id="1561478281">
      <w:bodyDiv w:val="1"/>
      <w:marLeft w:val="0"/>
      <w:marRight w:val="0"/>
      <w:marTop w:val="0"/>
      <w:marBottom w:val="0"/>
      <w:divBdr>
        <w:top w:val="none" w:sz="0" w:space="0" w:color="auto"/>
        <w:left w:val="none" w:sz="0" w:space="0" w:color="auto"/>
        <w:bottom w:val="none" w:sz="0" w:space="0" w:color="auto"/>
        <w:right w:val="none" w:sz="0" w:space="0" w:color="auto"/>
      </w:divBdr>
    </w:div>
    <w:div w:id="1562716702">
      <w:bodyDiv w:val="1"/>
      <w:marLeft w:val="0"/>
      <w:marRight w:val="0"/>
      <w:marTop w:val="0"/>
      <w:marBottom w:val="0"/>
      <w:divBdr>
        <w:top w:val="none" w:sz="0" w:space="0" w:color="auto"/>
        <w:left w:val="none" w:sz="0" w:space="0" w:color="auto"/>
        <w:bottom w:val="none" w:sz="0" w:space="0" w:color="auto"/>
        <w:right w:val="none" w:sz="0" w:space="0" w:color="auto"/>
      </w:divBdr>
    </w:div>
    <w:div w:id="1583296122">
      <w:bodyDiv w:val="1"/>
      <w:marLeft w:val="0"/>
      <w:marRight w:val="0"/>
      <w:marTop w:val="0"/>
      <w:marBottom w:val="0"/>
      <w:divBdr>
        <w:top w:val="none" w:sz="0" w:space="0" w:color="auto"/>
        <w:left w:val="none" w:sz="0" w:space="0" w:color="auto"/>
        <w:bottom w:val="none" w:sz="0" w:space="0" w:color="auto"/>
        <w:right w:val="none" w:sz="0" w:space="0" w:color="auto"/>
      </w:divBdr>
    </w:div>
    <w:div w:id="1623683442">
      <w:bodyDiv w:val="1"/>
      <w:marLeft w:val="0"/>
      <w:marRight w:val="0"/>
      <w:marTop w:val="0"/>
      <w:marBottom w:val="0"/>
      <w:divBdr>
        <w:top w:val="none" w:sz="0" w:space="0" w:color="auto"/>
        <w:left w:val="none" w:sz="0" w:space="0" w:color="auto"/>
        <w:bottom w:val="none" w:sz="0" w:space="0" w:color="auto"/>
        <w:right w:val="none" w:sz="0" w:space="0" w:color="auto"/>
      </w:divBdr>
      <w:divsChild>
        <w:div w:id="404884997">
          <w:marLeft w:val="0"/>
          <w:marRight w:val="0"/>
          <w:marTop w:val="0"/>
          <w:marBottom w:val="0"/>
          <w:divBdr>
            <w:top w:val="none" w:sz="0" w:space="0" w:color="auto"/>
            <w:left w:val="none" w:sz="0" w:space="0" w:color="auto"/>
            <w:bottom w:val="none" w:sz="0" w:space="0" w:color="auto"/>
            <w:right w:val="none" w:sz="0" w:space="0" w:color="auto"/>
          </w:divBdr>
          <w:divsChild>
            <w:div w:id="462963203">
              <w:marLeft w:val="0"/>
              <w:marRight w:val="0"/>
              <w:marTop w:val="0"/>
              <w:marBottom w:val="0"/>
              <w:divBdr>
                <w:top w:val="none" w:sz="0" w:space="0" w:color="auto"/>
                <w:left w:val="none" w:sz="0" w:space="0" w:color="auto"/>
                <w:bottom w:val="none" w:sz="0" w:space="0" w:color="auto"/>
                <w:right w:val="none" w:sz="0" w:space="0" w:color="auto"/>
              </w:divBdr>
              <w:divsChild>
                <w:div w:id="1153057694">
                  <w:marLeft w:val="0"/>
                  <w:marRight w:val="0"/>
                  <w:marTop w:val="0"/>
                  <w:marBottom w:val="0"/>
                  <w:divBdr>
                    <w:top w:val="none" w:sz="0" w:space="0" w:color="auto"/>
                    <w:left w:val="none" w:sz="0" w:space="0" w:color="auto"/>
                    <w:bottom w:val="none" w:sz="0" w:space="0" w:color="auto"/>
                    <w:right w:val="none" w:sz="0" w:space="0" w:color="auto"/>
                  </w:divBdr>
                  <w:divsChild>
                    <w:div w:id="1917006813">
                      <w:marLeft w:val="0"/>
                      <w:marRight w:val="0"/>
                      <w:marTop w:val="0"/>
                      <w:marBottom w:val="0"/>
                      <w:divBdr>
                        <w:top w:val="none" w:sz="0" w:space="0" w:color="auto"/>
                        <w:left w:val="none" w:sz="0" w:space="0" w:color="auto"/>
                        <w:bottom w:val="none" w:sz="0" w:space="0" w:color="auto"/>
                        <w:right w:val="none" w:sz="0" w:space="0" w:color="auto"/>
                      </w:divBdr>
                      <w:divsChild>
                        <w:div w:id="4969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040896">
      <w:bodyDiv w:val="1"/>
      <w:marLeft w:val="0"/>
      <w:marRight w:val="0"/>
      <w:marTop w:val="0"/>
      <w:marBottom w:val="0"/>
      <w:divBdr>
        <w:top w:val="none" w:sz="0" w:space="0" w:color="auto"/>
        <w:left w:val="none" w:sz="0" w:space="0" w:color="auto"/>
        <w:bottom w:val="none" w:sz="0" w:space="0" w:color="auto"/>
        <w:right w:val="none" w:sz="0" w:space="0" w:color="auto"/>
      </w:divBdr>
    </w:div>
    <w:div w:id="1634486872">
      <w:bodyDiv w:val="1"/>
      <w:marLeft w:val="0"/>
      <w:marRight w:val="0"/>
      <w:marTop w:val="0"/>
      <w:marBottom w:val="0"/>
      <w:divBdr>
        <w:top w:val="none" w:sz="0" w:space="0" w:color="auto"/>
        <w:left w:val="none" w:sz="0" w:space="0" w:color="auto"/>
        <w:bottom w:val="none" w:sz="0" w:space="0" w:color="auto"/>
        <w:right w:val="none" w:sz="0" w:space="0" w:color="auto"/>
      </w:divBdr>
    </w:div>
    <w:div w:id="1638484801">
      <w:bodyDiv w:val="1"/>
      <w:marLeft w:val="0"/>
      <w:marRight w:val="0"/>
      <w:marTop w:val="0"/>
      <w:marBottom w:val="0"/>
      <w:divBdr>
        <w:top w:val="none" w:sz="0" w:space="0" w:color="auto"/>
        <w:left w:val="none" w:sz="0" w:space="0" w:color="auto"/>
        <w:bottom w:val="none" w:sz="0" w:space="0" w:color="auto"/>
        <w:right w:val="none" w:sz="0" w:space="0" w:color="auto"/>
      </w:divBdr>
      <w:divsChild>
        <w:div w:id="799418817">
          <w:marLeft w:val="0"/>
          <w:marRight w:val="0"/>
          <w:marTop w:val="0"/>
          <w:marBottom w:val="0"/>
          <w:divBdr>
            <w:top w:val="none" w:sz="0" w:space="0" w:color="auto"/>
            <w:left w:val="none" w:sz="0" w:space="0" w:color="auto"/>
            <w:bottom w:val="none" w:sz="0" w:space="0" w:color="auto"/>
            <w:right w:val="none" w:sz="0" w:space="0" w:color="auto"/>
          </w:divBdr>
          <w:divsChild>
            <w:div w:id="786852315">
              <w:marLeft w:val="0"/>
              <w:marRight w:val="0"/>
              <w:marTop w:val="0"/>
              <w:marBottom w:val="0"/>
              <w:divBdr>
                <w:top w:val="none" w:sz="0" w:space="0" w:color="auto"/>
                <w:left w:val="none" w:sz="0" w:space="0" w:color="auto"/>
                <w:bottom w:val="none" w:sz="0" w:space="0" w:color="auto"/>
                <w:right w:val="none" w:sz="0" w:space="0" w:color="auto"/>
              </w:divBdr>
              <w:divsChild>
                <w:div w:id="1980765684">
                  <w:marLeft w:val="0"/>
                  <w:marRight w:val="0"/>
                  <w:marTop w:val="0"/>
                  <w:marBottom w:val="0"/>
                  <w:divBdr>
                    <w:top w:val="none" w:sz="0" w:space="0" w:color="auto"/>
                    <w:left w:val="none" w:sz="0" w:space="0" w:color="auto"/>
                    <w:bottom w:val="none" w:sz="0" w:space="0" w:color="auto"/>
                    <w:right w:val="none" w:sz="0" w:space="0" w:color="auto"/>
                  </w:divBdr>
                  <w:divsChild>
                    <w:div w:id="531497824">
                      <w:marLeft w:val="0"/>
                      <w:marRight w:val="0"/>
                      <w:marTop w:val="0"/>
                      <w:marBottom w:val="0"/>
                      <w:divBdr>
                        <w:top w:val="none" w:sz="0" w:space="0" w:color="auto"/>
                        <w:left w:val="none" w:sz="0" w:space="0" w:color="auto"/>
                        <w:bottom w:val="none" w:sz="0" w:space="0" w:color="auto"/>
                        <w:right w:val="none" w:sz="0" w:space="0" w:color="auto"/>
                      </w:divBdr>
                      <w:divsChild>
                        <w:div w:id="6120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22114">
      <w:bodyDiv w:val="1"/>
      <w:marLeft w:val="0"/>
      <w:marRight w:val="0"/>
      <w:marTop w:val="0"/>
      <w:marBottom w:val="0"/>
      <w:divBdr>
        <w:top w:val="none" w:sz="0" w:space="0" w:color="auto"/>
        <w:left w:val="none" w:sz="0" w:space="0" w:color="auto"/>
        <w:bottom w:val="none" w:sz="0" w:space="0" w:color="auto"/>
        <w:right w:val="none" w:sz="0" w:space="0" w:color="auto"/>
      </w:divBdr>
    </w:div>
    <w:div w:id="1647738337">
      <w:bodyDiv w:val="1"/>
      <w:marLeft w:val="0"/>
      <w:marRight w:val="0"/>
      <w:marTop w:val="0"/>
      <w:marBottom w:val="0"/>
      <w:divBdr>
        <w:top w:val="none" w:sz="0" w:space="0" w:color="auto"/>
        <w:left w:val="none" w:sz="0" w:space="0" w:color="auto"/>
        <w:bottom w:val="none" w:sz="0" w:space="0" w:color="auto"/>
        <w:right w:val="none" w:sz="0" w:space="0" w:color="auto"/>
      </w:divBdr>
    </w:div>
    <w:div w:id="1675953462">
      <w:bodyDiv w:val="1"/>
      <w:marLeft w:val="0"/>
      <w:marRight w:val="0"/>
      <w:marTop w:val="0"/>
      <w:marBottom w:val="0"/>
      <w:divBdr>
        <w:top w:val="none" w:sz="0" w:space="0" w:color="auto"/>
        <w:left w:val="none" w:sz="0" w:space="0" w:color="auto"/>
        <w:bottom w:val="none" w:sz="0" w:space="0" w:color="auto"/>
        <w:right w:val="none" w:sz="0" w:space="0" w:color="auto"/>
      </w:divBdr>
    </w:div>
    <w:div w:id="1682392379">
      <w:bodyDiv w:val="1"/>
      <w:marLeft w:val="0"/>
      <w:marRight w:val="0"/>
      <w:marTop w:val="0"/>
      <w:marBottom w:val="0"/>
      <w:divBdr>
        <w:top w:val="none" w:sz="0" w:space="0" w:color="auto"/>
        <w:left w:val="none" w:sz="0" w:space="0" w:color="auto"/>
        <w:bottom w:val="none" w:sz="0" w:space="0" w:color="auto"/>
        <w:right w:val="none" w:sz="0" w:space="0" w:color="auto"/>
      </w:divBdr>
    </w:div>
    <w:div w:id="1690909193">
      <w:bodyDiv w:val="1"/>
      <w:marLeft w:val="0"/>
      <w:marRight w:val="0"/>
      <w:marTop w:val="0"/>
      <w:marBottom w:val="0"/>
      <w:divBdr>
        <w:top w:val="none" w:sz="0" w:space="0" w:color="auto"/>
        <w:left w:val="none" w:sz="0" w:space="0" w:color="auto"/>
        <w:bottom w:val="none" w:sz="0" w:space="0" w:color="auto"/>
        <w:right w:val="none" w:sz="0" w:space="0" w:color="auto"/>
      </w:divBdr>
    </w:div>
    <w:div w:id="1707415002">
      <w:bodyDiv w:val="1"/>
      <w:marLeft w:val="0"/>
      <w:marRight w:val="0"/>
      <w:marTop w:val="0"/>
      <w:marBottom w:val="0"/>
      <w:divBdr>
        <w:top w:val="none" w:sz="0" w:space="0" w:color="auto"/>
        <w:left w:val="none" w:sz="0" w:space="0" w:color="auto"/>
        <w:bottom w:val="none" w:sz="0" w:space="0" w:color="auto"/>
        <w:right w:val="none" w:sz="0" w:space="0" w:color="auto"/>
      </w:divBdr>
      <w:divsChild>
        <w:div w:id="626280566">
          <w:marLeft w:val="0"/>
          <w:marRight w:val="0"/>
          <w:marTop w:val="0"/>
          <w:marBottom w:val="0"/>
          <w:divBdr>
            <w:top w:val="none" w:sz="0" w:space="0" w:color="auto"/>
            <w:left w:val="none" w:sz="0" w:space="0" w:color="auto"/>
            <w:bottom w:val="none" w:sz="0" w:space="0" w:color="auto"/>
            <w:right w:val="none" w:sz="0" w:space="0" w:color="auto"/>
          </w:divBdr>
          <w:divsChild>
            <w:div w:id="1213882909">
              <w:marLeft w:val="0"/>
              <w:marRight w:val="0"/>
              <w:marTop w:val="0"/>
              <w:marBottom w:val="0"/>
              <w:divBdr>
                <w:top w:val="none" w:sz="0" w:space="0" w:color="auto"/>
                <w:left w:val="none" w:sz="0" w:space="0" w:color="auto"/>
                <w:bottom w:val="none" w:sz="0" w:space="0" w:color="auto"/>
                <w:right w:val="none" w:sz="0" w:space="0" w:color="auto"/>
              </w:divBdr>
              <w:divsChild>
                <w:div w:id="951669698">
                  <w:marLeft w:val="0"/>
                  <w:marRight w:val="0"/>
                  <w:marTop w:val="0"/>
                  <w:marBottom w:val="0"/>
                  <w:divBdr>
                    <w:top w:val="none" w:sz="0" w:space="0" w:color="auto"/>
                    <w:left w:val="none" w:sz="0" w:space="0" w:color="auto"/>
                    <w:bottom w:val="none" w:sz="0" w:space="0" w:color="auto"/>
                    <w:right w:val="none" w:sz="0" w:space="0" w:color="auto"/>
                  </w:divBdr>
                  <w:divsChild>
                    <w:div w:id="1441759179">
                      <w:marLeft w:val="0"/>
                      <w:marRight w:val="0"/>
                      <w:marTop w:val="0"/>
                      <w:marBottom w:val="0"/>
                      <w:divBdr>
                        <w:top w:val="none" w:sz="0" w:space="0" w:color="auto"/>
                        <w:left w:val="none" w:sz="0" w:space="0" w:color="auto"/>
                        <w:bottom w:val="none" w:sz="0" w:space="0" w:color="auto"/>
                        <w:right w:val="none" w:sz="0" w:space="0" w:color="auto"/>
                      </w:divBdr>
                      <w:divsChild>
                        <w:div w:id="361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959108">
      <w:bodyDiv w:val="1"/>
      <w:marLeft w:val="0"/>
      <w:marRight w:val="0"/>
      <w:marTop w:val="0"/>
      <w:marBottom w:val="0"/>
      <w:divBdr>
        <w:top w:val="none" w:sz="0" w:space="0" w:color="auto"/>
        <w:left w:val="none" w:sz="0" w:space="0" w:color="auto"/>
        <w:bottom w:val="none" w:sz="0" w:space="0" w:color="auto"/>
        <w:right w:val="none" w:sz="0" w:space="0" w:color="auto"/>
      </w:divBdr>
    </w:div>
    <w:div w:id="1715425777">
      <w:bodyDiv w:val="1"/>
      <w:marLeft w:val="0"/>
      <w:marRight w:val="0"/>
      <w:marTop w:val="0"/>
      <w:marBottom w:val="0"/>
      <w:divBdr>
        <w:top w:val="none" w:sz="0" w:space="0" w:color="auto"/>
        <w:left w:val="none" w:sz="0" w:space="0" w:color="auto"/>
        <w:bottom w:val="none" w:sz="0" w:space="0" w:color="auto"/>
        <w:right w:val="none" w:sz="0" w:space="0" w:color="auto"/>
      </w:divBdr>
      <w:divsChild>
        <w:div w:id="858619515">
          <w:marLeft w:val="0"/>
          <w:marRight w:val="0"/>
          <w:marTop w:val="0"/>
          <w:marBottom w:val="0"/>
          <w:divBdr>
            <w:top w:val="none" w:sz="0" w:space="0" w:color="auto"/>
            <w:left w:val="none" w:sz="0" w:space="0" w:color="auto"/>
            <w:bottom w:val="none" w:sz="0" w:space="0" w:color="auto"/>
            <w:right w:val="none" w:sz="0" w:space="0" w:color="auto"/>
          </w:divBdr>
          <w:divsChild>
            <w:div w:id="1672953455">
              <w:marLeft w:val="0"/>
              <w:marRight w:val="0"/>
              <w:marTop w:val="0"/>
              <w:marBottom w:val="0"/>
              <w:divBdr>
                <w:top w:val="none" w:sz="0" w:space="0" w:color="auto"/>
                <w:left w:val="none" w:sz="0" w:space="0" w:color="auto"/>
                <w:bottom w:val="none" w:sz="0" w:space="0" w:color="auto"/>
                <w:right w:val="none" w:sz="0" w:space="0" w:color="auto"/>
              </w:divBdr>
              <w:divsChild>
                <w:div w:id="1448501691">
                  <w:marLeft w:val="0"/>
                  <w:marRight w:val="0"/>
                  <w:marTop w:val="0"/>
                  <w:marBottom w:val="0"/>
                  <w:divBdr>
                    <w:top w:val="none" w:sz="0" w:space="0" w:color="auto"/>
                    <w:left w:val="none" w:sz="0" w:space="0" w:color="auto"/>
                    <w:bottom w:val="none" w:sz="0" w:space="0" w:color="auto"/>
                    <w:right w:val="none" w:sz="0" w:space="0" w:color="auto"/>
                  </w:divBdr>
                  <w:divsChild>
                    <w:div w:id="1382711274">
                      <w:marLeft w:val="0"/>
                      <w:marRight w:val="0"/>
                      <w:marTop w:val="0"/>
                      <w:marBottom w:val="0"/>
                      <w:divBdr>
                        <w:top w:val="none" w:sz="0" w:space="0" w:color="auto"/>
                        <w:left w:val="none" w:sz="0" w:space="0" w:color="auto"/>
                        <w:bottom w:val="none" w:sz="0" w:space="0" w:color="auto"/>
                        <w:right w:val="none" w:sz="0" w:space="0" w:color="auto"/>
                      </w:divBdr>
                      <w:divsChild>
                        <w:div w:id="28339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357235">
      <w:bodyDiv w:val="1"/>
      <w:marLeft w:val="0"/>
      <w:marRight w:val="0"/>
      <w:marTop w:val="0"/>
      <w:marBottom w:val="0"/>
      <w:divBdr>
        <w:top w:val="none" w:sz="0" w:space="0" w:color="auto"/>
        <w:left w:val="none" w:sz="0" w:space="0" w:color="auto"/>
        <w:bottom w:val="none" w:sz="0" w:space="0" w:color="auto"/>
        <w:right w:val="none" w:sz="0" w:space="0" w:color="auto"/>
      </w:divBdr>
    </w:div>
    <w:div w:id="1735156580">
      <w:bodyDiv w:val="1"/>
      <w:marLeft w:val="0"/>
      <w:marRight w:val="0"/>
      <w:marTop w:val="0"/>
      <w:marBottom w:val="0"/>
      <w:divBdr>
        <w:top w:val="none" w:sz="0" w:space="0" w:color="auto"/>
        <w:left w:val="none" w:sz="0" w:space="0" w:color="auto"/>
        <w:bottom w:val="none" w:sz="0" w:space="0" w:color="auto"/>
        <w:right w:val="none" w:sz="0" w:space="0" w:color="auto"/>
      </w:divBdr>
    </w:div>
    <w:div w:id="1738242300">
      <w:bodyDiv w:val="1"/>
      <w:marLeft w:val="0"/>
      <w:marRight w:val="0"/>
      <w:marTop w:val="0"/>
      <w:marBottom w:val="0"/>
      <w:divBdr>
        <w:top w:val="none" w:sz="0" w:space="0" w:color="auto"/>
        <w:left w:val="none" w:sz="0" w:space="0" w:color="auto"/>
        <w:bottom w:val="none" w:sz="0" w:space="0" w:color="auto"/>
        <w:right w:val="none" w:sz="0" w:space="0" w:color="auto"/>
      </w:divBdr>
    </w:div>
    <w:div w:id="1750689914">
      <w:bodyDiv w:val="1"/>
      <w:marLeft w:val="0"/>
      <w:marRight w:val="0"/>
      <w:marTop w:val="0"/>
      <w:marBottom w:val="0"/>
      <w:divBdr>
        <w:top w:val="none" w:sz="0" w:space="0" w:color="auto"/>
        <w:left w:val="none" w:sz="0" w:space="0" w:color="auto"/>
        <w:bottom w:val="none" w:sz="0" w:space="0" w:color="auto"/>
        <w:right w:val="none" w:sz="0" w:space="0" w:color="auto"/>
      </w:divBdr>
    </w:div>
    <w:div w:id="1751654826">
      <w:bodyDiv w:val="1"/>
      <w:marLeft w:val="0"/>
      <w:marRight w:val="0"/>
      <w:marTop w:val="0"/>
      <w:marBottom w:val="0"/>
      <w:divBdr>
        <w:top w:val="none" w:sz="0" w:space="0" w:color="auto"/>
        <w:left w:val="none" w:sz="0" w:space="0" w:color="auto"/>
        <w:bottom w:val="none" w:sz="0" w:space="0" w:color="auto"/>
        <w:right w:val="none" w:sz="0" w:space="0" w:color="auto"/>
      </w:divBdr>
    </w:div>
    <w:div w:id="1758625602">
      <w:bodyDiv w:val="1"/>
      <w:marLeft w:val="0"/>
      <w:marRight w:val="0"/>
      <w:marTop w:val="0"/>
      <w:marBottom w:val="0"/>
      <w:divBdr>
        <w:top w:val="none" w:sz="0" w:space="0" w:color="auto"/>
        <w:left w:val="none" w:sz="0" w:space="0" w:color="auto"/>
        <w:bottom w:val="none" w:sz="0" w:space="0" w:color="auto"/>
        <w:right w:val="none" w:sz="0" w:space="0" w:color="auto"/>
      </w:divBdr>
    </w:div>
    <w:div w:id="1766001162">
      <w:bodyDiv w:val="1"/>
      <w:marLeft w:val="0"/>
      <w:marRight w:val="0"/>
      <w:marTop w:val="0"/>
      <w:marBottom w:val="0"/>
      <w:divBdr>
        <w:top w:val="none" w:sz="0" w:space="0" w:color="auto"/>
        <w:left w:val="none" w:sz="0" w:space="0" w:color="auto"/>
        <w:bottom w:val="none" w:sz="0" w:space="0" w:color="auto"/>
        <w:right w:val="none" w:sz="0" w:space="0" w:color="auto"/>
      </w:divBdr>
    </w:div>
    <w:div w:id="1769347334">
      <w:bodyDiv w:val="1"/>
      <w:marLeft w:val="0"/>
      <w:marRight w:val="0"/>
      <w:marTop w:val="0"/>
      <w:marBottom w:val="0"/>
      <w:divBdr>
        <w:top w:val="none" w:sz="0" w:space="0" w:color="auto"/>
        <w:left w:val="none" w:sz="0" w:space="0" w:color="auto"/>
        <w:bottom w:val="none" w:sz="0" w:space="0" w:color="auto"/>
        <w:right w:val="none" w:sz="0" w:space="0" w:color="auto"/>
      </w:divBdr>
    </w:div>
    <w:div w:id="1830248474">
      <w:bodyDiv w:val="1"/>
      <w:marLeft w:val="0"/>
      <w:marRight w:val="0"/>
      <w:marTop w:val="0"/>
      <w:marBottom w:val="0"/>
      <w:divBdr>
        <w:top w:val="none" w:sz="0" w:space="0" w:color="auto"/>
        <w:left w:val="none" w:sz="0" w:space="0" w:color="auto"/>
        <w:bottom w:val="none" w:sz="0" w:space="0" w:color="auto"/>
        <w:right w:val="none" w:sz="0" w:space="0" w:color="auto"/>
      </w:divBdr>
    </w:div>
    <w:div w:id="1836263410">
      <w:bodyDiv w:val="1"/>
      <w:marLeft w:val="0"/>
      <w:marRight w:val="0"/>
      <w:marTop w:val="0"/>
      <w:marBottom w:val="0"/>
      <w:divBdr>
        <w:top w:val="none" w:sz="0" w:space="0" w:color="auto"/>
        <w:left w:val="none" w:sz="0" w:space="0" w:color="auto"/>
        <w:bottom w:val="none" w:sz="0" w:space="0" w:color="auto"/>
        <w:right w:val="none" w:sz="0" w:space="0" w:color="auto"/>
      </w:divBdr>
    </w:div>
    <w:div w:id="1843083152">
      <w:bodyDiv w:val="1"/>
      <w:marLeft w:val="0"/>
      <w:marRight w:val="0"/>
      <w:marTop w:val="0"/>
      <w:marBottom w:val="0"/>
      <w:divBdr>
        <w:top w:val="none" w:sz="0" w:space="0" w:color="auto"/>
        <w:left w:val="none" w:sz="0" w:space="0" w:color="auto"/>
        <w:bottom w:val="none" w:sz="0" w:space="0" w:color="auto"/>
        <w:right w:val="none" w:sz="0" w:space="0" w:color="auto"/>
      </w:divBdr>
    </w:div>
    <w:div w:id="1856112743">
      <w:bodyDiv w:val="1"/>
      <w:marLeft w:val="0"/>
      <w:marRight w:val="0"/>
      <w:marTop w:val="0"/>
      <w:marBottom w:val="0"/>
      <w:divBdr>
        <w:top w:val="none" w:sz="0" w:space="0" w:color="auto"/>
        <w:left w:val="none" w:sz="0" w:space="0" w:color="auto"/>
        <w:bottom w:val="none" w:sz="0" w:space="0" w:color="auto"/>
        <w:right w:val="none" w:sz="0" w:space="0" w:color="auto"/>
      </w:divBdr>
    </w:div>
    <w:div w:id="1861162684">
      <w:bodyDiv w:val="1"/>
      <w:marLeft w:val="0"/>
      <w:marRight w:val="0"/>
      <w:marTop w:val="0"/>
      <w:marBottom w:val="0"/>
      <w:divBdr>
        <w:top w:val="none" w:sz="0" w:space="0" w:color="auto"/>
        <w:left w:val="none" w:sz="0" w:space="0" w:color="auto"/>
        <w:bottom w:val="none" w:sz="0" w:space="0" w:color="auto"/>
        <w:right w:val="none" w:sz="0" w:space="0" w:color="auto"/>
      </w:divBdr>
      <w:divsChild>
        <w:div w:id="2022316634">
          <w:marLeft w:val="0"/>
          <w:marRight w:val="0"/>
          <w:marTop w:val="0"/>
          <w:marBottom w:val="0"/>
          <w:divBdr>
            <w:top w:val="none" w:sz="0" w:space="0" w:color="auto"/>
            <w:left w:val="none" w:sz="0" w:space="0" w:color="auto"/>
            <w:bottom w:val="none" w:sz="0" w:space="0" w:color="auto"/>
            <w:right w:val="none" w:sz="0" w:space="0" w:color="auto"/>
          </w:divBdr>
          <w:divsChild>
            <w:div w:id="1701474201">
              <w:marLeft w:val="0"/>
              <w:marRight w:val="0"/>
              <w:marTop w:val="0"/>
              <w:marBottom w:val="0"/>
              <w:divBdr>
                <w:top w:val="single" w:sz="2" w:space="0" w:color="CCCCCC"/>
                <w:left w:val="single" w:sz="2" w:space="0" w:color="CCCCCC"/>
                <w:bottom w:val="single" w:sz="2" w:space="0" w:color="CCCCCC"/>
                <w:right w:val="single" w:sz="2" w:space="0" w:color="CCCCCC"/>
              </w:divBdr>
              <w:divsChild>
                <w:div w:id="1832023921">
                  <w:marLeft w:val="0"/>
                  <w:marRight w:val="0"/>
                  <w:marTop w:val="0"/>
                  <w:marBottom w:val="0"/>
                  <w:divBdr>
                    <w:top w:val="none" w:sz="0" w:space="0" w:color="auto"/>
                    <w:left w:val="none" w:sz="0" w:space="0" w:color="auto"/>
                    <w:bottom w:val="none" w:sz="0" w:space="0" w:color="auto"/>
                    <w:right w:val="none" w:sz="0" w:space="0" w:color="auto"/>
                  </w:divBdr>
                  <w:divsChild>
                    <w:div w:id="2102875211">
                      <w:marLeft w:val="0"/>
                      <w:marRight w:val="0"/>
                      <w:marTop w:val="0"/>
                      <w:marBottom w:val="0"/>
                      <w:divBdr>
                        <w:top w:val="none" w:sz="0" w:space="0" w:color="auto"/>
                        <w:left w:val="none" w:sz="0" w:space="0" w:color="auto"/>
                        <w:bottom w:val="none" w:sz="0" w:space="0" w:color="auto"/>
                        <w:right w:val="none" w:sz="0" w:space="0" w:color="auto"/>
                      </w:divBdr>
                      <w:divsChild>
                        <w:div w:id="1640065471">
                          <w:marLeft w:val="0"/>
                          <w:marRight w:val="374"/>
                          <w:marTop w:val="0"/>
                          <w:marBottom w:val="0"/>
                          <w:divBdr>
                            <w:top w:val="none" w:sz="0" w:space="0" w:color="auto"/>
                            <w:left w:val="none" w:sz="0" w:space="0" w:color="auto"/>
                            <w:bottom w:val="none" w:sz="0" w:space="0" w:color="auto"/>
                            <w:right w:val="none" w:sz="0" w:space="0" w:color="auto"/>
                          </w:divBdr>
                          <w:divsChild>
                            <w:div w:id="1764375539">
                              <w:marLeft w:val="0"/>
                              <w:marRight w:val="0"/>
                              <w:marTop w:val="0"/>
                              <w:marBottom w:val="0"/>
                              <w:divBdr>
                                <w:top w:val="none" w:sz="0" w:space="0" w:color="auto"/>
                                <w:left w:val="none" w:sz="0" w:space="0" w:color="auto"/>
                                <w:bottom w:val="none" w:sz="0" w:space="0" w:color="auto"/>
                                <w:right w:val="none" w:sz="0" w:space="0" w:color="auto"/>
                              </w:divBdr>
                              <w:divsChild>
                                <w:div w:id="14384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7753">
      <w:bodyDiv w:val="1"/>
      <w:marLeft w:val="0"/>
      <w:marRight w:val="0"/>
      <w:marTop w:val="0"/>
      <w:marBottom w:val="0"/>
      <w:divBdr>
        <w:top w:val="none" w:sz="0" w:space="0" w:color="auto"/>
        <w:left w:val="none" w:sz="0" w:space="0" w:color="auto"/>
        <w:bottom w:val="none" w:sz="0" w:space="0" w:color="auto"/>
        <w:right w:val="none" w:sz="0" w:space="0" w:color="auto"/>
      </w:divBdr>
    </w:div>
    <w:div w:id="1873640583">
      <w:bodyDiv w:val="1"/>
      <w:marLeft w:val="0"/>
      <w:marRight w:val="0"/>
      <w:marTop w:val="0"/>
      <w:marBottom w:val="0"/>
      <w:divBdr>
        <w:top w:val="none" w:sz="0" w:space="0" w:color="auto"/>
        <w:left w:val="none" w:sz="0" w:space="0" w:color="auto"/>
        <w:bottom w:val="none" w:sz="0" w:space="0" w:color="auto"/>
        <w:right w:val="none" w:sz="0" w:space="0" w:color="auto"/>
      </w:divBdr>
    </w:div>
    <w:div w:id="1894269126">
      <w:bodyDiv w:val="1"/>
      <w:marLeft w:val="0"/>
      <w:marRight w:val="0"/>
      <w:marTop w:val="0"/>
      <w:marBottom w:val="0"/>
      <w:divBdr>
        <w:top w:val="none" w:sz="0" w:space="0" w:color="auto"/>
        <w:left w:val="none" w:sz="0" w:space="0" w:color="auto"/>
        <w:bottom w:val="none" w:sz="0" w:space="0" w:color="auto"/>
        <w:right w:val="none" w:sz="0" w:space="0" w:color="auto"/>
      </w:divBdr>
    </w:div>
    <w:div w:id="1918318744">
      <w:bodyDiv w:val="1"/>
      <w:marLeft w:val="0"/>
      <w:marRight w:val="0"/>
      <w:marTop w:val="0"/>
      <w:marBottom w:val="0"/>
      <w:divBdr>
        <w:top w:val="none" w:sz="0" w:space="0" w:color="auto"/>
        <w:left w:val="none" w:sz="0" w:space="0" w:color="auto"/>
        <w:bottom w:val="none" w:sz="0" w:space="0" w:color="auto"/>
        <w:right w:val="none" w:sz="0" w:space="0" w:color="auto"/>
      </w:divBdr>
    </w:div>
    <w:div w:id="1930455694">
      <w:bodyDiv w:val="1"/>
      <w:marLeft w:val="0"/>
      <w:marRight w:val="0"/>
      <w:marTop w:val="0"/>
      <w:marBottom w:val="0"/>
      <w:divBdr>
        <w:top w:val="none" w:sz="0" w:space="0" w:color="auto"/>
        <w:left w:val="none" w:sz="0" w:space="0" w:color="auto"/>
        <w:bottom w:val="none" w:sz="0" w:space="0" w:color="auto"/>
        <w:right w:val="none" w:sz="0" w:space="0" w:color="auto"/>
      </w:divBdr>
    </w:div>
    <w:div w:id="1945765827">
      <w:bodyDiv w:val="1"/>
      <w:marLeft w:val="0"/>
      <w:marRight w:val="0"/>
      <w:marTop w:val="0"/>
      <w:marBottom w:val="0"/>
      <w:divBdr>
        <w:top w:val="none" w:sz="0" w:space="0" w:color="auto"/>
        <w:left w:val="none" w:sz="0" w:space="0" w:color="auto"/>
        <w:bottom w:val="none" w:sz="0" w:space="0" w:color="auto"/>
        <w:right w:val="none" w:sz="0" w:space="0" w:color="auto"/>
      </w:divBdr>
    </w:div>
    <w:div w:id="1946229187">
      <w:bodyDiv w:val="1"/>
      <w:marLeft w:val="0"/>
      <w:marRight w:val="0"/>
      <w:marTop w:val="0"/>
      <w:marBottom w:val="0"/>
      <w:divBdr>
        <w:top w:val="none" w:sz="0" w:space="0" w:color="auto"/>
        <w:left w:val="none" w:sz="0" w:space="0" w:color="auto"/>
        <w:bottom w:val="none" w:sz="0" w:space="0" w:color="auto"/>
        <w:right w:val="none" w:sz="0" w:space="0" w:color="auto"/>
      </w:divBdr>
    </w:div>
    <w:div w:id="1961573597">
      <w:bodyDiv w:val="1"/>
      <w:marLeft w:val="0"/>
      <w:marRight w:val="0"/>
      <w:marTop w:val="0"/>
      <w:marBottom w:val="0"/>
      <w:divBdr>
        <w:top w:val="none" w:sz="0" w:space="0" w:color="auto"/>
        <w:left w:val="none" w:sz="0" w:space="0" w:color="auto"/>
        <w:bottom w:val="none" w:sz="0" w:space="0" w:color="auto"/>
        <w:right w:val="none" w:sz="0" w:space="0" w:color="auto"/>
      </w:divBdr>
    </w:div>
    <w:div w:id="1985498794">
      <w:bodyDiv w:val="1"/>
      <w:marLeft w:val="0"/>
      <w:marRight w:val="0"/>
      <w:marTop w:val="0"/>
      <w:marBottom w:val="0"/>
      <w:divBdr>
        <w:top w:val="none" w:sz="0" w:space="0" w:color="auto"/>
        <w:left w:val="none" w:sz="0" w:space="0" w:color="auto"/>
        <w:bottom w:val="none" w:sz="0" w:space="0" w:color="auto"/>
        <w:right w:val="none" w:sz="0" w:space="0" w:color="auto"/>
      </w:divBdr>
    </w:div>
    <w:div w:id="1990553272">
      <w:bodyDiv w:val="1"/>
      <w:marLeft w:val="0"/>
      <w:marRight w:val="0"/>
      <w:marTop w:val="0"/>
      <w:marBottom w:val="0"/>
      <w:divBdr>
        <w:top w:val="none" w:sz="0" w:space="0" w:color="auto"/>
        <w:left w:val="none" w:sz="0" w:space="0" w:color="auto"/>
        <w:bottom w:val="none" w:sz="0" w:space="0" w:color="auto"/>
        <w:right w:val="none" w:sz="0" w:space="0" w:color="auto"/>
      </w:divBdr>
    </w:div>
    <w:div w:id="1994751918">
      <w:bodyDiv w:val="1"/>
      <w:marLeft w:val="0"/>
      <w:marRight w:val="0"/>
      <w:marTop w:val="0"/>
      <w:marBottom w:val="0"/>
      <w:divBdr>
        <w:top w:val="none" w:sz="0" w:space="0" w:color="auto"/>
        <w:left w:val="none" w:sz="0" w:space="0" w:color="auto"/>
        <w:bottom w:val="none" w:sz="0" w:space="0" w:color="auto"/>
        <w:right w:val="none" w:sz="0" w:space="0" w:color="auto"/>
      </w:divBdr>
    </w:div>
    <w:div w:id="2004311151">
      <w:bodyDiv w:val="1"/>
      <w:marLeft w:val="0"/>
      <w:marRight w:val="0"/>
      <w:marTop w:val="0"/>
      <w:marBottom w:val="0"/>
      <w:divBdr>
        <w:top w:val="none" w:sz="0" w:space="0" w:color="auto"/>
        <w:left w:val="none" w:sz="0" w:space="0" w:color="auto"/>
        <w:bottom w:val="none" w:sz="0" w:space="0" w:color="auto"/>
        <w:right w:val="none" w:sz="0" w:space="0" w:color="auto"/>
      </w:divBdr>
      <w:divsChild>
        <w:div w:id="1001128309">
          <w:marLeft w:val="0"/>
          <w:marRight w:val="0"/>
          <w:marTop w:val="0"/>
          <w:marBottom w:val="0"/>
          <w:divBdr>
            <w:top w:val="none" w:sz="0" w:space="0" w:color="auto"/>
            <w:left w:val="none" w:sz="0" w:space="0" w:color="auto"/>
            <w:bottom w:val="none" w:sz="0" w:space="0" w:color="auto"/>
            <w:right w:val="none" w:sz="0" w:space="0" w:color="auto"/>
          </w:divBdr>
          <w:divsChild>
            <w:div w:id="1671830958">
              <w:marLeft w:val="0"/>
              <w:marRight w:val="0"/>
              <w:marTop w:val="0"/>
              <w:marBottom w:val="0"/>
              <w:divBdr>
                <w:top w:val="none" w:sz="0" w:space="0" w:color="auto"/>
                <w:left w:val="none" w:sz="0" w:space="0" w:color="auto"/>
                <w:bottom w:val="none" w:sz="0" w:space="0" w:color="auto"/>
                <w:right w:val="none" w:sz="0" w:space="0" w:color="auto"/>
              </w:divBdr>
              <w:divsChild>
                <w:div w:id="565651047">
                  <w:marLeft w:val="0"/>
                  <w:marRight w:val="0"/>
                  <w:marTop w:val="0"/>
                  <w:marBottom w:val="0"/>
                  <w:divBdr>
                    <w:top w:val="none" w:sz="0" w:space="0" w:color="auto"/>
                    <w:left w:val="none" w:sz="0" w:space="0" w:color="auto"/>
                    <w:bottom w:val="none" w:sz="0" w:space="0" w:color="auto"/>
                    <w:right w:val="none" w:sz="0" w:space="0" w:color="auto"/>
                  </w:divBdr>
                  <w:divsChild>
                    <w:div w:id="1919246887">
                      <w:marLeft w:val="0"/>
                      <w:marRight w:val="0"/>
                      <w:marTop w:val="0"/>
                      <w:marBottom w:val="0"/>
                      <w:divBdr>
                        <w:top w:val="none" w:sz="0" w:space="0" w:color="auto"/>
                        <w:left w:val="none" w:sz="0" w:space="0" w:color="auto"/>
                        <w:bottom w:val="none" w:sz="0" w:space="0" w:color="auto"/>
                        <w:right w:val="none" w:sz="0" w:space="0" w:color="auto"/>
                      </w:divBdr>
                      <w:divsChild>
                        <w:div w:id="1141731949">
                          <w:marLeft w:val="150"/>
                          <w:marRight w:val="0"/>
                          <w:marTop w:val="150"/>
                          <w:marBottom w:val="150"/>
                          <w:divBdr>
                            <w:top w:val="single" w:sz="6" w:space="22" w:color="ADAEAF"/>
                            <w:left w:val="single" w:sz="6" w:space="22" w:color="ADAEAF"/>
                            <w:bottom w:val="single" w:sz="6" w:space="22" w:color="ADAEAF"/>
                            <w:right w:val="single" w:sz="6" w:space="22" w:color="ADAEAF"/>
                          </w:divBdr>
                          <w:divsChild>
                            <w:div w:id="5821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712979">
      <w:bodyDiv w:val="1"/>
      <w:marLeft w:val="0"/>
      <w:marRight w:val="0"/>
      <w:marTop w:val="0"/>
      <w:marBottom w:val="0"/>
      <w:divBdr>
        <w:top w:val="none" w:sz="0" w:space="0" w:color="auto"/>
        <w:left w:val="none" w:sz="0" w:space="0" w:color="auto"/>
        <w:bottom w:val="none" w:sz="0" w:space="0" w:color="auto"/>
        <w:right w:val="none" w:sz="0" w:space="0" w:color="auto"/>
      </w:divBdr>
    </w:div>
    <w:div w:id="2033803248">
      <w:bodyDiv w:val="1"/>
      <w:marLeft w:val="0"/>
      <w:marRight w:val="0"/>
      <w:marTop w:val="0"/>
      <w:marBottom w:val="0"/>
      <w:divBdr>
        <w:top w:val="none" w:sz="0" w:space="0" w:color="auto"/>
        <w:left w:val="none" w:sz="0" w:space="0" w:color="auto"/>
        <w:bottom w:val="none" w:sz="0" w:space="0" w:color="auto"/>
        <w:right w:val="none" w:sz="0" w:space="0" w:color="auto"/>
      </w:divBdr>
    </w:div>
    <w:div w:id="2035692687">
      <w:bodyDiv w:val="1"/>
      <w:marLeft w:val="0"/>
      <w:marRight w:val="0"/>
      <w:marTop w:val="0"/>
      <w:marBottom w:val="0"/>
      <w:divBdr>
        <w:top w:val="none" w:sz="0" w:space="0" w:color="auto"/>
        <w:left w:val="none" w:sz="0" w:space="0" w:color="auto"/>
        <w:bottom w:val="none" w:sz="0" w:space="0" w:color="auto"/>
        <w:right w:val="none" w:sz="0" w:space="0" w:color="auto"/>
      </w:divBdr>
    </w:div>
    <w:div w:id="2036300354">
      <w:bodyDiv w:val="1"/>
      <w:marLeft w:val="0"/>
      <w:marRight w:val="0"/>
      <w:marTop w:val="0"/>
      <w:marBottom w:val="0"/>
      <w:divBdr>
        <w:top w:val="none" w:sz="0" w:space="0" w:color="auto"/>
        <w:left w:val="none" w:sz="0" w:space="0" w:color="auto"/>
        <w:bottom w:val="none" w:sz="0" w:space="0" w:color="auto"/>
        <w:right w:val="none" w:sz="0" w:space="0" w:color="auto"/>
      </w:divBdr>
    </w:div>
    <w:div w:id="2053456871">
      <w:bodyDiv w:val="1"/>
      <w:marLeft w:val="0"/>
      <w:marRight w:val="0"/>
      <w:marTop w:val="0"/>
      <w:marBottom w:val="0"/>
      <w:divBdr>
        <w:top w:val="none" w:sz="0" w:space="0" w:color="auto"/>
        <w:left w:val="none" w:sz="0" w:space="0" w:color="auto"/>
        <w:bottom w:val="none" w:sz="0" w:space="0" w:color="auto"/>
        <w:right w:val="none" w:sz="0" w:space="0" w:color="auto"/>
      </w:divBdr>
    </w:div>
    <w:div w:id="2057701615">
      <w:bodyDiv w:val="1"/>
      <w:marLeft w:val="0"/>
      <w:marRight w:val="0"/>
      <w:marTop w:val="0"/>
      <w:marBottom w:val="0"/>
      <w:divBdr>
        <w:top w:val="none" w:sz="0" w:space="0" w:color="auto"/>
        <w:left w:val="none" w:sz="0" w:space="0" w:color="auto"/>
        <w:bottom w:val="none" w:sz="0" w:space="0" w:color="auto"/>
        <w:right w:val="none" w:sz="0" w:space="0" w:color="auto"/>
      </w:divBdr>
    </w:div>
    <w:div w:id="2083335069">
      <w:bodyDiv w:val="1"/>
      <w:marLeft w:val="0"/>
      <w:marRight w:val="0"/>
      <w:marTop w:val="0"/>
      <w:marBottom w:val="0"/>
      <w:divBdr>
        <w:top w:val="none" w:sz="0" w:space="0" w:color="auto"/>
        <w:left w:val="none" w:sz="0" w:space="0" w:color="auto"/>
        <w:bottom w:val="none" w:sz="0" w:space="0" w:color="auto"/>
        <w:right w:val="none" w:sz="0" w:space="0" w:color="auto"/>
      </w:divBdr>
    </w:div>
    <w:div w:id="2086797652">
      <w:bodyDiv w:val="1"/>
      <w:marLeft w:val="0"/>
      <w:marRight w:val="0"/>
      <w:marTop w:val="0"/>
      <w:marBottom w:val="0"/>
      <w:divBdr>
        <w:top w:val="none" w:sz="0" w:space="0" w:color="auto"/>
        <w:left w:val="none" w:sz="0" w:space="0" w:color="auto"/>
        <w:bottom w:val="none" w:sz="0" w:space="0" w:color="auto"/>
        <w:right w:val="none" w:sz="0" w:space="0" w:color="auto"/>
      </w:divBdr>
    </w:div>
    <w:div w:id="2088454818">
      <w:bodyDiv w:val="1"/>
      <w:marLeft w:val="0"/>
      <w:marRight w:val="0"/>
      <w:marTop w:val="0"/>
      <w:marBottom w:val="0"/>
      <w:divBdr>
        <w:top w:val="none" w:sz="0" w:space="0" w:color="auto"/>
        <w:left w:val="none" w:sz="0" w:space="0" w:color="auto"/>
        <w:bottom w:val="none" w:sz="0" w:space="0" w:color="auto"/>
        <w:right w:val="none" w:sz="0" w:space="0" w:color="auto"/>
      </w:divBdr>
    </w:div>
    <w:div w:id="2129355733">
      <w:bodyDiv w:val="1"/>
      <w:marLeft w:val="0"/>
      <w:marRight w:val="0"/>
      <w:marTop w:val="0"/>
      <w:marBottom w:val="0"/>
      <w:divBdr>
        <w:top w:val="none" w:sz="0" w:space="0" w:color="auto"/>
        <w:left w:val="none" w:sz="0" w:space="0" w:color="auto"/>
        <w:bottom w:val="none" w:sz="0" w:space="0" w:color="auto"/>
        <w:right w:val="none" w:sz="0" w:space="0" w:color="auto"/>
      </w:divBdr>
    </w:div>
    <w:div w:id="213178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chart" Target="charts/chart2.xml"/><Relationship Id="rId39" Type="http://schemas.openxmlformats.org/officeDocument/2006/relationships/hyperlink" Target="https://forecast.id.com.au/cockburn" TargetMode="External"/><Relationship Id="rId21" Type="http://schemas.openxmlformats.org/officeDocument/2006/relationships/image" Target="media/image6.png"/><Relationship Id="rId34" Type="http://schemas.openxmlformats.org/officeDocument/2006/relationships/chart" Target="charts/chart10.xml"/><Relationship Id="rId42" Type="http://schemas.openxmlformats.org/officeDocument/2006/relationships/hyperlink" Target="http://www.dvc.vic.gov.au/web20/dvclgv.nsf/allDocs/RWP1C79EC4A7225CD2FCA257170003259F6?OpenDocument" TargetMode="External"/><Relationship Id="rId47"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chart" Target="charts/chart5.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chart" Target="charts/chart8.xml"/><Relationship Id="rId37" Type="http://schemas.openxmlformats.org/officeDocument/2006/relationships/hyperlink" Target="http://www.slp.wa.gov.au/legislation/statutes.nsf/main_actsif.html" TargetMode="External"/><Relationship Id="rId40" Type="http://schemas.openxmlformats.org/officeDocument/2006/relationships/hyperlink" Target="http://www.ipwea.org.au" TargetMode="External"/><Relationship Id="rId45"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chart" Target="charts/chart4.xml"/><Relationship Id="rId36" Type="http://schemas.openxmlformats.org/officeDocument/2006/relationships/hyperlink" Target="https://www.a-specstandards.com.au/IPWEA" TargetMode="External"/><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5.xml"/><Relationship Id="rId31" Type="http://schemas.openxmlformats.org/officeDocument/2006/relationships/chart" Target="charts/chart7.xm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0.jpeg"/><Relationship Id="rId43" Type="http://schemas.openxmlformats.org/officeDocument/2006/relationships/footer" Target="footer5.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hyperlink" Target="http://www.lgam.info/start" TargetMode="External"/><Relationship Id="rId46" Type="http://schemas.openxmlformats.org/officeDocument/2006/relationships/header" Target="header6.xml"/><Relationship Id="rId20" Type="http://schemas.openxmlformats.org/officeDocument/2006/relationships/image" Target="media/image5.jpeg"/><Relationship Id="rId41" Type="http://schemas.openxmlformats.org/officeDocument/2006/relationships/hyperlink" Target="https://www.slp.wa.gov.au/legislation/statutes.nsf/tablesacts.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_rels/footer6.xml.rels><?xml version="1.0" encoding="UTF-8" standalone="yes"?>
<Relationships xmlns="http://schemas.openxmlformats.org/package/2006/relationships"><Relationship Id="rId1"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WAA%20Buildings%20AMP%20by%20component%20-%2018%20Feb%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BAMP\WAA%20Buildings%20AMP%20by%20component%20-%2018%20Feb%2020%20NM.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ockburn.wa.gov.au\data\shared\Engineering%20and%20Works\Infrastructure%20Services\Assets\AM%20Plans%20-%20all%20info%20&amp;%20data\AMP%20-%202020\BAMP\Report_WAA%20BUILDINGS%20DATA%20BY%20BUILDING%20-%20APRIL%2021%20N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85000"/>
          </a:schemeClr>
        </a:solidFill>
      </c:spPr>
    </c:floor>
    <c:sideWall>
      <c:thickness val="0"/>
      <c:spPr>
        <a:solidFill>
          <a:schemeClr val="bg1"/>
        </a:solidFill>
      </c:spPr>
    </c:sideWall>
    <c:backWall>
      <c:thickness val="0"/>
      <c:spPr>
        <a:solidFill>
          <a:schemeClr val="bg1"/>
        </a:solidFill>
      </c:spPr>
    </c:backWall>
    <c:plotArea>
      <c:layout/>
      <c:bar3DChart>
        <c:barDir val="col"/>
        <c:grouping val="stacked"/>
        <c:varyColors val="0"/>
        <c:ser>
          <c:idx val="0"/>
          <c:order val="0"/>
          <c:tx>
            <c:v>New (inc funding)</c:v>
          </c:tx>
          <c:spPr>
            <a:gradFill>
              <a:gsLst>
                <a:gs pos="2000">
                  <a:schemeClr val="accent1">
                    <a:lumMod val="50000"/>
                  </a:schemeClr>
                </a:gs>
                <a:gs pos="55000">
                  <a:schemeClr val="accent1">
                    <a:lumMod val="75000"/>
                  </a:schemeClr>
                </a:gs>
                <a:gs pos="90000">
                  <a:schemeClr val="accent1">
                    <a:tint val="44500"/>
                    <a:satMod val="160000"/>
                  </a:schemeClr>
                </a:gs>
                <a:gs pos="100000">
                  <a:schemeClr val="accent1">
                    <a:tint val="23500"/>
                    <a:satMod val="160000"/>
                  </a:schemeClr>
                </a:gs>
              </a:gsLst>
              <a:lin ang="5400000" scaled="0"/>
            </a:gradFill>
          </c:spPr>
          <c:invertIfNegative val="0"/>
          <c:cat>
            <c:strRef>
              <c:f>SHEET1Report!$B$256:$B$265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SHEET1Report!$H$256:$H$265</c:f>
              <c:numCache>
                <c:formatCode>_("$"* #,##0.00_);_("$"* \(#,##0.00\);_("$"* "-"??_);_(@_)</c:formatCode>
                <c:ptCount val="10"/>
                <c:pt idx="0">
                  <c:v>21180885</c:v>
                </c:pt>
                <c:pt idx="1">
                  <c:v>3972900</c:v>
                </c:pt>
                <c:pt idx="2">
                  <c:v>16334280</c:v>
                </c:pt>
                <c:pt idx="3">
                  <c:v>23471929.072583999</c:v>
                </c:pt>
                <c:pt idx="4">
                  <c:v>16383400.9170768</c:v>
                </c:pt>
                <c:pt idx="5">
                  <c:v>21039358.265375186</c:v>
                </c:pt>
                <c:pt idx="6">
                  <c:v>11261624.192640001</c:v>
                </c:pt>
                <c:pt idx="7">
                  <c:v>13324753.744731646</c:v>
                </c:pt>
                <c:pt idx="8">
                  <c:v>8295348.4174960395</c:v>
                </c:pt>
                <c:pt idx="9">
                  <c:v>6191266.6836905284</c:v>
                </c:pt>
              </c:numCache>
            </c:numRef>
          </c:val>
          <c:extLst>
            <c:ext xmlns:c16="http://schemas.microsoft.com/office/drawing/2014/chart" uri="{C3380CC4-5D6E-409C-BE32-E72D297353CC}">
              <c16:uniqueId val="{00000000-7F78-48F9-8539-052D477A8A0B}"/>
            </c:ext>
          </c:extLst>
        </c:ser>
        <c:ser>
          <c:idx val="1"/>
          <c:order val="1"/>
          <c:tx>
            <c:v>Upgrade (inc funding)</c:v>
          </c:t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invertIfNegative val="0"/>
          <c:cat>
            <c:strRef>
              <c:f>SHEET1Report!$B$256:$B$265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SHEET1Report!$I$256:$I$265</c:f>
              <c:numCache>
                <c:formatCode>_("$"* #,##0.00_);_("$"* \(#,##0.00\);_("$"* "-"??_);_(@_)</c:formatCode>
                <c:ptCount val="10"/>
                <c:pt idx="0">
                  <c:v>6100000</c:v>
                </c:pt>
                <c:pt idx="1">
                  <c:v>6885000</c:v>
                </c:pt>
                <c:pt idx="2">
                  <c:v>1248480</c:v>
                </c:pt>
                <c:pt idx="3">
                  <c:v>530604</c:v>
                </c:pt>
                <c:pt idx="4">
                  <c:v>9092430.1439999994</c:v>
                </c:pt>
                <c:pt idx="5">
                  <c:v>0</c:v>
                </c:pt>
                <c:pt idx="6">
                  <c:v>2146542.1501616943</c:v>
                </c:pt>
                <c:pt idx="7">
                  <c:v>2469674.1854459518</c:v>
                </c:pt>
                <c:pt idx="8">
                  <c:v>1171659.3810022655</c:v>
                </c:pt>
                <c:pt idx="9">
                  <c:v>239018.51372446216</c:v>
                </c:pt>
              </c:numCache>
            </c:numRef>
          </c:val>
          <c:extLst>
            <c:ext xmlns:c16="http://schemas.microsoft.com/office/drawing/2014/chart" uri="{C3380CC4-5D6E-409C-BE32-E72D297353CC}">
              <c16:uniqueId val="{00000001-7F78-48F9-8539-052D477A8A0B}"/>
            </c:ext>
          </c:extLst>
        </c:ser>
        <c:dLbls>
          <c:showLegendKey val="0"/>
          <c:showVal val="0"/>
          <c:showCatName val="0"/>
          <c:showSerName val="0"/>
          <c:showPercent val="0"/>
          <c:showBubbleSize val="0"/>
        </c:dLbls>
        <c:gapWidth val="88"/>
        <c:gapDepth val="31"/>
        <c:shape val="box"/>
        <c:axId val="112228992"/>
        <c:axId val="128463232"/>
        <c:axId val="0"/>
      </c:bar3DChart>
      <c:catAx>
        <c:axId val="112228992"/>
        <c:scaling>
          <c:orientation val="minMax"/>
        </c:scaling>
        <c:delete val="0"/>
        <c:axPos val="b"/>
        <c:numFmt formatCode="General" sourceLinked="0"/>
        <c:majorTickMark val="out"/>
        <c:minorTickMark val="none"/>
        <c:tickLblPos val="nextTo"/>
        <c:crossAx val="128463232"/>
        <c:crosses val="autoZero"/>
        <c:auto val="1"/>
        <c:lblAlgn val="ctr"/>
        <c:lblOffset val="100"/>
        <c:noMultiLvlLbl val="0"/>
      </c:catAx>
      <c:valAx>
        <c:axId val="128463232"/>
        <c:scaling>
          <c:orientation val="minMax"/>
        </c:scaling>
        <c:delete val="0"/>
        <c:axPos val="l"/>
        <c:majorGridlines/>
        <c:title>
          <c:tx>
            <c:rich>
              <a:bodyPr rot="-5400000" vert="horz"/>
              <a:lstStyle/>
              <a:p>
                <a:pPr>
                  <a:defRPr sz="1100"/>
                </a:pPr>
                <a:r>
                  <a:rPr lang="en-US" sz="1100"/>
                  <a:t>CRC $,000</a:t>
                </a:r>
              </a:p>
            </c:rich>
          </c:tx>
          <c:overlay val="0"/>
        </c:title>
        <c:numFmt formatCode="&quot;$&quot;#,##0" sourceLinked="0"/>
        <c:majorTickMark val="out"/>
        <c:minorTickMark val="none"/>
        <c:tickLblPos val="nextTo"/>
        <c:crossAx val="112228992"/>
        <c:crosses val="autoZero"/>
        <c:crossBetween val="between"/>
        <c:dispUnits>
          <c:builtInUnit val="thousands"/>
        </c:dispUnits>
      </c:valAx>
    </c:plotArea>
    <c:legend>
      <c:legendPos val="b"/>
      <c:overlay val="0"/>
      <c:spPr>
        <a:solidFill>
          <a:schemeClr val="bg1"/>
        </a:solidFill>
      </c:spPr>
      <c:txPr>
        <a:bodyPr/>
        <a:lstStyle/>
        <a:p>
          <a:pPr>
            <a:defRPr sz="1050"/>
          </a:pPr>
          <a:endParaRPr lang="en-US"/>
        </a:p>
      </c:txPr>
    </c:legend>
    <c:plotVisOnly val="1"/>
    <c:dispBlanksAs val="gap"/>
    <c:showDLblsOverMax val="0"/>
  </c:chart>
  <c:spPr>
    <a:solidFill>
      <a:schemeClr val="bg1">
        <a:lumMod val="50000"/>
      </a:schemeClr>
    </a:solidFill>
  </c:spPr>
  <c:txPr>
    <a:bodyPr/>
    <a:lstStyle/>
    <a:p>
      <a:pPr>
        <a:defRPr>
          <a:latin typeface="Arial Narrow" panose="020B060602020203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1"/>
          <c:order val="0"/>
          <c:tx>
            <c:v>Civic</c:v>
          </c:tx>
          <c:spPr>
            <a:solidFill>
              <a:schemeClr val="tx1"/>
            </a:solidFill>
          </c:spPr>
          <c:dLbls>
            <c:dLbl>
              <c:idx val="0"/>
              <c:layout>
                <c:manualLayout>
                  <c:x val="0"/>
                  <c:y val="-1.603535353535353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AF33-430F-89F9-F941B40C6CE6}"/>
                </c:ext>
              </c:extLst>
            </c:dLbl>
            <c:spPr>
              <a:solidFill>
                <a:schemeClr val="bg1"/>
              </a:solidFill>
            </c:spPr>
            <c:txPr>
              <a:bodyPr/>
              <a:lstStyle/>
              <a:p>
                <a:pPr>
                  <a:defRPr b="1"/>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SHEET1Report!$C$293:$C$302</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SHEET1Report!$F$293:$F$302</c:f>
              <c:numCache>
                <c:formatCode>"$"#,##0</c:formatCode>
                <c:ptCount val="10"/>
                <c:pt idx="0">
                  <c:v>2532888.3333689766</c:v>
                </c:pt>
                <c:pt idx="1">
                  <c:v>2694954.6627020105</c:v>
                </c:pt>
                <c:pt idx="2">
                  <c:v>2929263.4133755476</c:v>
                </c:pt>
                <c:pt idx="3">
                  <c:v>3234129.059059632</c:v>
                </c:pt>
                <c:pt idx="4">
                  <c:v>3560208.938173905</c:v>
                </c:pt>
                <c:pt idx="5">
                  <c:v>3847289.5445848294</c:v>
                </c:pt>
                <c:pt idx="6">
                  <c:v>4061811.1595524098</c:v>
                </c:pt>
                <c:pt idx="7">
                  <c:v>4305107.6811277987</c:v>
                </c:pt>
                <c:pt idx="8">
                  <c:v>4488347.0096714022</c:v>
                </c:pt>
                <c:pt idx="9">
                  <c:v>4644092.530564066</c:v>
                </c:pt>
              </c:numCache>
            </c:numRef>
          </c:val>
          <c:extLst>
            <c:ext xmlns:c16="http://schemas.microsoft.com/office/drawing/2014/chart" uri="{C3380CC4-5D6E-409C-BE32-E72D297353CC}">
              <c16:uniqueId val="{00000001-AF33-430F-89F9-F941B40C6CE6}"/>
            </c:ext>
          </c:extLst>
        </c:ser>
        <c:ser>
          <c:idx val="2"/>
          <c:order val="1"/>
          <c:tx>
            <c:v>Community</c:v>
          </c:tx>
          <c:spPr>
            <a:solidFill>
              <a:schemeClr val="accent1"/>
            </a:solidFill>
          </c:spPr>
          <c:dLbls>
            <c:dLbl>
              <c:idx val="0"/>
              <c:layout>
                <c:manualLayout>
                  <c:x val="-6.3755020080321287E-3"/>
                  <c:y val="2.2449494949494948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AF33-430F-89F9-F941B40C6CE6}"/>
                </c:ext>
              </c:extLst>
            </c:dLbl>
            <c:spPr>
              <a:noFill/>
              <a:ln>
                <a:noFill/>
              </a:ln>
              <a:effectLst/>
            </c:spPr>
            <c:txPr>
              <a:bodyPr/>
              <a:lstStyle/>
              <a:p>
                <a:pPr>
                  <a:defRPr b="1"/>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SHEET1Report!$C$293:$C$302</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SHEET1Report!$H$293:$H$302</c:f>
              <c:numCache>
                <c:formatCode>"$"#,##0</c:formatCode>
                <c:ptCount val="10"/>
                <c:pt idx="0">
                  <c:v>1710595.3131059455</c:v>
                </c:pt>
                <c:pt idx="1">
                  <c:v>1820047.3958200028</c:v>
                </c:pt>
                <c:pt idx="2">
                  <c:v>1978288.6595352299</c:v>
                </c:pt>
                <c:pt idx="3">
                  <c:v>2184180.7779376884</c:v>
                </c:pt>
                <c:pt idx="4">
                  <c:v>2404400.0057506715</c:v>
                </c:pt>
                <c:pt idx="5">
                  <c:v>2598280.9334412175</c:v>
                </c:pt>
                <c:pt idx="6">
                  <c:v>2743158.8833646444</c:v>
                </c:pt>
                <c:pt idx="7">
                  <c:v>2907470.0707229436</c:v>
                </c:pt>
                <c:pt idx="8">
                  <c:v>3031221.4151679049</c:v>
                </c:pt>
                <c:pt idx="9">
                  <c:v>3136404.7170001948</c:v>
                </c:pt>
              </c:numCache>
            </c:numRef>
          </c:val>
          <c:extLst>
            <c:ext xmlns:c16="http://schemas.microsoft.com/office/drawing/2014/chart" uri="{C3380CC4-5D6E-409C-BE32-E72D297353CC}">
              <c16:uniqueId val="{00000003-AF33-430F-89F9-F941B40C6CE6}"/>
            </c:ext>
          </c:extLst>
        </c:ser>
        <c:ser>
          <c:idx val="0"/>
          <c:order val="2"/>
          <c:tx>
            <c:v>Recreation</c:v>
          </c:tx>
          <c:spPr>
            <a:solidFill>
              <a:schemeClr val="bg1">
                <a:lumMod val="50000"/>
              </a:schemeClr>
            </a:solidFill>
          </c:spPr>
          <c:dLbls>
            <c:dLbl>
              <c:idx val="0"/>
              <c:layout>
                <c:manualLayout>
                  <c:x val="-8.5006693440428382E-3"/>
                  <c:y val="-2.8863636363636393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AF33-430F-89F9-F941B40C6CE6}"/>
                </c:ext>
              </c:extLst>
            </c:dLbl>
            <c:spPr>
              <a:noFill/>
              <a:ln>
                <a:noFill/>
              </a:ln>
              <a:effectLst/>
            </c:spPr>
            <c:txPr>
              <a:bodyPr/>
              <a:lstStyle/>
              <a:p>
                <a:pPr>
                  <a:defRPr b="1"/>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SHEET1Report!$C$293:$C$302</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SHEET1Report!$J$293:$J$302</c:f>
              <c:numCache>
                <c:formatCode>"$"#,##0</c:formatCode>
                <c:ptCount val="10"/>
                <c:pt idx="0">
                  <c:v>1190413.1573841232</c:v>
                </c:pt>
                <c:pt idx="1">
                  <c:v>1266581.4938501774</c:v>
                </c:pt>
                <c:pt idx="2">
                  <c:v>1376702.5031411871</c:v>
                </c:pt>
                <c:pt idx="3">
                  <c:v>1519984.0174012445</c:v>
                </c:pt>
                <c:pt idx="4">
                  <c:v>1673235.8498417034</c:v>
                </c:pt>
                <c:pt idx="5">
                  <c:v>1808158.7071185675</c:v>
                </c:pt>
                <c:pt idx="6">
                  <c:v>1908980.1091663369</c:v>
                </c:pt>
                <c:pt idx="7">
                  <c:v>2023325.2133754548</c:v>
                </c:pt>
                <c:pt idx="8">
                  <c:v>2109444.4886608375</c:v>
                </c:pt>
                <c:pt idx="9">
                  <c:v>2182642.1558582974</c:v>
                </c:pt>
              </c:numCache>
            </c:numRef>
          </c:val>
          <c:extLst>
            <c:ext xmlns:c16="http://schemas.microsoft.com/office/drawing/2014/chart" uri="{C3380CC4-5D6E-409C-BE32-E72D297353CC}">
              <c16:uniqueId val="{00000005-AF33-430F-89F9-F941B40C6CE6}"/>
            </c:ext>
          </c:extLst>
        </c:ser>
        <c:dLbls>
          <c:showLegendKey val="0"/>
          <c:showVal val="0"/>
          <c:showCatName val="0"/>
          <c:showSerName val="0"/>
          <c:showPercent val="0"/>
          <c:showBubbleSize val="0"/>
        </c:dLbls>
        <c:axId val="118354304"/>
        <c:axId val="118356224"/>
      </c:areaChart>
      <c:lineChart>
        <c:grouping val="standard"/>
        <c:varyColors val="0"/>
        <c:ser>
          <c:idx val="4"/>
          <c:order val="3"/>
          <c:tx>
            <c:v>Current Depreciation Expense</c:v>
          </c:tx>
          <c:spPr>
            <a:ln w="41275">
              <a:solidFill>
                <a:srgbClr val="FFFF00"/>
              </a:solidFill>
            </a:ln>
          </c:spPr>
          <c:marker>
            <c:symbol val="none"/>
          </c:marker>
          <c:cat>
            <c:strRef>
              <c:f>SHEET1Report!$C$293:$C$302</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SHEET1Report!$M$293:$M$302</c:f>
              <c:numCache>
                <c:formatCode>"$"#,##0_);[Red]\("$"#,##0\)</c:formatCode>
                <c:ptCount val="10"/>
                <c:pt idx="0">
                  <c:v>4833378.1100000013</c:v>
                </c:pt>
                <c:pt idx="1">
                  <c:v>4833378.1100000013</c:v>
                </c:pt>
                <c:pt idx="2">
                  <c:v>4833378.1100000013</c:v>
                </c:pt>
                <c:pt idx="3">
                  <c:v>4833378.1100000013</c:v>
                </c:pt>
                <c:pt idx="4">
                  <c:v>4833378.1100000013</c:v>
                </c:pt>
                <c:pt idx="5">
                  <c:v>4833378.1100000013</c:v>
                </c:pt>
                <c:pt idx="6">
                  <c:v>4833378.1100000013</c:v>
                </c:pt>
                <c:pt idx="7">
                  <c:v>4833378.1100000013</c:v>
                </c:pt>
                <c:pt idx="8">
                  <c:v>4833378.1100000013</c:v>
                </c:pt>
                <c:pt idx="9">
                  <c:v>4833378.1100000013</c:v>
                </c:pt>
              </c:numCache>
            </c:numRef>
          </c:val>
          <c:smooth val="0"/>
          <c:extLst>
            <c:ext xmlns:c16="http://schemas.microsoft.com/office/drawing/2014/chart" uri="{C3380CC4-5D6E-409C-BE32-E72D297353CC}">
              <c16:uniqueId val="{00000006-AF33-430F-89F9-F941B40C6CE6}"/>
            </c:ext>
          </c:extLst>
        </c:ser>
        <c:dLbls>
          <c:showLegendKey val="0"/>
          <c:showVal val="0"/>
          <c:showCatName val="0"/>
          <c:showSerName val="0"/>
          <c:showPercent val="0"/>
          <c:showBubbleSize val="0"/>
        </c:dLbls>
        <c:marker val="1"/>
        <c:smooth val="0"/>
        <c:axId val="118354304"/>
        <c:axId val="118356224"/>
      </c:lineChart>
      <c:catAx>
        <c:axId val="118354304"/>
        <c:scaling>
          <c:orientation val="minMax"/>
        </c:scaling>
        <c:delete val="0"/>
        <c:axPos val="b"/>
        <c:title>
          <c:tx>
            <c:rich>
              <a:bodyPr/>
              <a:lstStyle/>
              <a:p>
                <a:pPr>
                  <a:defRPr/>
                </a:pPr>
                <a:r>
                  <a:rPr lang="en-US"/>
                  <a:t>Projected depreciated expense</a:t>
                </a:r>
              </a:p>
            </c:rich>
          </c:tx>
          <c:overlay val="0"/>
          <c:spPr>
            <a:solidFill>
              <a:schemeClr val="bg1"/>
            </a:solidFill>
          </c:spPr>
        </c:title>
        <c:numFmt formatCode="General" sourceLinked="1"/>
        <c:majorTickMark val="out"/>
        <c:minorTickMark val="none"/>
        <c:tickLblPos val="nextTo"/>
        <c:crossAx val="118356224"/>
        <c:crosses val="autoZero"/>
        <c:auto val="1"/>
        <c:lblAlgn val="ctr"/>
        <c:lblOffset val="100"/>
        <c:noMultiLvlLbl val="0"/>
      </c:catAx>
      <c:valAx>
        <c:axId val="118356224"/>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none"/>
        <c:tickLblPos val="nextTo"/>
        <c:crossAx val="118354304"/>
        <c:crosses val="autoZero"/>
        <c:crossBetween val="midCat"/>
        <c:dispUnits>
          <c:builtInUnit val="thousands"/>
        </c:dispUnits>
      </c:valAx>
      <c:spPr>
        <a:solidFill>
          <a:schemeClr val="bg1"/>
        </a:solidFill>
      </c:spPr>
    </c:plotArea>
    <c:plotVisOnly val="1"/>
    <c:dispBlanksAs val="zero"/>
    <c:showDLblsOverMax val="0"/>
  </c:chart>
  <c:spPr>
    <a:solidFill>
      <a:schemeClr val="bg1">
        <a:lumMod val="50000"/>
      </a:schemeClr>
    </a:solidFill>
  </c:spPr>
  <c:txPr>
    <a:bodyPr/>
    <a:lstStyle/>
    <a:p>
      <a:pPr>
        <a:defRPr sz="1200">
          <a:latin typeface="Arial Narrow"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view3D>
      <c:rotX val="15"/>
      <c:rotY val="20"/>
      <c:depthPercent val="100"/>
      <c:rAngAx val="1"/>
    </c:view3D>
    <c:floor>
      <c:thickness val="0"/>
      <c:spPr>
        <a:solidFill>
          <a:schemeClr val="bg1">
            <a:lumMod val="75000"/>
          </a:schemeClr>
        </a:solidFill>
      </c:spPr>
    </c:floor>
    <c:sideWall>
      <c:thickness val="0"/>
    </c:sideWall>
    <c:backWall>
      <c:thickness val="0"/>
      <c:spPr>
        <a:solidFill>
          <a:schemeClr val="bg1">
            <a:lumMod val="95000"/>
          </a:schemeClr>
        </a:solidFill>
      </c:spPr>
    </c:backWall>
    <c:plotArea>
      <c:layout/>
      <c:bar3DChart>
        <c:barDir val="col"/>
        <c:grouping val="stacked"/>
        <c:varyColors val="0"/>
        <c:ser>
          <c:idx val="0"/>
          <c:order val="0"/>
          <c:tx>
            <c:v>Civic</c:v>
          </c:tx>
          <c:spPr>
            <a:solidFill>
              <a:schemeClr val="tx1"/>
            </a:solidFill>
          </c:spPr>
          <c:invertIfNegative val="0"/>
          <c:cat>
            <c:strRef>
              <c:f>SHEET1Report!$C$170:$C$175</c:f>
              <c:strCache>
                <c:ptCount val="6"/>
                <c:pt idx="0">
                  <c:v>0-10 yrs old</c:v>
                </c:pt>
                <c:pt idx="1">
                  <c:v>11-20 yrs old</c:v>
                </c:pt>
                <c:pt idx="2">
                  <c:v>21-30 yrs old</c:v>
                </c:pt>
                <c:pt idx="3">
                  <c:v>31-40 yrs old</c:v>
                </c:pt>
                <c:pt idx="4">
                  <c:v>41-50 yrs old</c:v>
                </c:pt>
                <c:pt idx="5">
                  <c:v>Over 50 yrs old</c:v>
                </c:pt>
              </c:strCache>
            </c:strRef>
          </c:cat>
          <c:val>
            <c:numRef>
              <c:f>SHEET1Report!$D$170:$D$175</c:f>
              <c:numCache>
                <c:formatCode>General</c:formatCode>
                <c:ptCount val="6"/>
                <c:pt idx="0">
                  <c:v>58445053.789999999</c:v>
                </c:pt>
                <c:pt idx="1">
                  <c:v>0</c:v>
                </c:pt>
                <c:pt idx="2">
                  <c:v>0</c:v>
                </c:pt>
                <c:pt idx="3">
                  <c:v>5102838.3699999992</c:v>
                </c:pt>
                <c:pt idx="4">
                  <c:v>21371195.25</c:v>
                </c:pt>
                <c:pt idx="5">
                  <c:v>12275330.58</c:v>
                </c:pt>
              </c:numCache>
            </c:numRef>
          </c:val>
          <c:extLst>
            <c:ext xmlns:c16="http://schemas.microsoft.com/office/drawing/2014/chart" uri="{C3380CC4-5D6E-409C-BE32-E72D297353CC}">
              <c16:uniqueId val="{00000000-E8D5-486E-9F65-91544F18932F}"/>
            </c:ext>
          </c:extLst>
        </c:ser>
        <c:ser>
          <c:idx val="1"/>
          <c:order val="1"/>
          <c:tx>
            <c:v>Community</c:v>
          </c:tx>
          <c:spPr>
            <a:solidFill>
              <a:schemeClr val="accent1">
                <a:lumMod val="75000"/>
              </a:schemeClr>
            </a:solidFill>
          </c:spPr>
          <c:invertIfNegative val="0"/>
          <c:cat>
            <c:strRef>
              <c:f>SHEET1Report!$C$170:$C$175</c:f>
              <c:strCache>
                <c:ptCount val="6"/>
                <c:pt idx="0">
                  <c:v>0-10 yrs old</c:v>
                </c:pt>
                <c:pt idx="1">
                  <c:v>11-20 yrs old</c:v>
                </c:pt>
                <c:pt idx="2">
                  <c:v>21-30 yrs old</c:v>
                </c:pt>
                <c:pt idx="3">
                  <c:v>31-40 yrs old</c:v>
                </c:pt>
                <c:pt idx="4">
                  <c:v>41-50 yrs old</c:v>
                </c:pt>
                <c:pt idx="5">
                  <c:v>Over 50 yrs old</c:v>
                </c:pt>
              </c:strCache>
            </c:strRef>
          </c:cat>
          <c:val>
            <c:numRef>
              <c:f>SHEET1Report!$E$170:$E$175</c:f>
              <c:numCache>
                <c:formatCode>General</c:formatCode>
                <c:ptCount val="6"/>
                <c:pt idx="0">
                  <c:v>10095394.869999999</c:v>
                </c:pt>
                <c:pt idx="1">
                  <c:v>19114215.390000001</c:v>
                </c:pt>
                <c:pt idx="2">
                  <c:v>10230248.550000001</c:v>
                </c:pt>
                <c:pt idx="3">
                  <c:v>14859754.189999999</c:v>
                </c:pt>
                <c:pt idx="4">
                  <c:v>11599794.42</c:v>
                </c:pt>
                <c:pt idx="5">
                  <c:v>8834946.120000001</c:v>
                </c:pt>
              </c:numCache>
            </c:numRef>
          </c:val>
          <c:extLst>
            <c:ext xmlns:c16="http://schemas.microsoft.com/office/drawing/2014/chart" uri="{C3380CC4-5D6E-409C-BE32-E72D297353CC}">
              <c16:uniqueId val="{00000001-E8D5-486E-9F65-91544F18932F}"/>
            </c:ext>
          </c:extLst>
        </c:ser>
        <c:ser>
          <c:idx val="2"/>
          <c:order val="2"/>
          <c:tx>
            <c:v>Recreation</c:v>
          </c:tx>
          <c:spPr>
            <a:solidFill>
              <a:schemeClr val="tx1">
                <a:lumMod val="50000"/>
                <a:lumOff val="50000"/>
              </a:schemeClr>
            </a:solidFill>
          </c:spPr>
          <c:invertIfNegative val="0"/>
          <c:cat>
            <c:strRef>
              <c:f>SHEET1Report!$C$170:$C$175</c:f>
              <c:strCache>
                <c:ptCount val="6"/>
                <c:pt idx="0">
                  <c:v>0-10 yrs old</c:v>
                </c:pt>
                <c:pt idx="1">
                  <c:v>11-20 yrs old</c:v>
                </c:pt>
                <c:pt idx="2">
                  <c:v>21-30 yrs old</c:v>
                </c:pt>
                <c:pt idx="3">
                  <c:v>31-40 yrs old</c:v>
                </c:pt>
                <c:pt idx="4">
                  <c:v>41-50 yrs old</c:v>
                </c:pt>
                <c:pt idx="5">
                  <c:v>Over 50 yrs old</c:v>
                </c:pt>
              </c:strCache>
            </c:strRef>
          </c:cat>
          <c:val>
            <c:numRef>
              <c:f>SHEET1Report!$F$170:$F$175</c:f>
              <c:numCache>
                <c:formatCode>General</c:formatCode>
                <c:ptCount val="6"/>
                <c:pt idx="0">
                  <c:v>19483874</c:v>
                </c:pt>
                <c:pt idx="1">
                  <c:v>6930000</c:v>
                </c:pt>
                <c:pt idx="2">
                  <c:v>5864695.7999999998</c:v>
                </c:pt>
                <c:pt idx="3">
                  <c:v>1403580.01</c:v>
                </c:pt>
                <c:pt idx="4">
                  <c:v>13180644.27</c:v>
                </c:pt>
                <c:pt idx="5">
                  <c:v>783334.77</c:v>
                </c:pt>
              </c:numCache>
            </c:numRef>
          </c:val>
          <c:extLst>
            <c:ext xmlns:c16="http://schemas.microsoft.com/office/drawing/2014/chart" uri="{C3380CC4-5D6E-409C-BE32-E72D297353CC}">
              <c16:uniqueId val="{00000002-E8D5-486E-9F65-91544F18932F}"/>
            </c:ext>
          </c:extLst>
        </c:ser>
        <c:dLbls>
          <c:showLegendKey val="0"/>
          <c:showVal val="0"/>
          <c:showCatName val="0"/>
          <c:showSerName val="0"/>
          <c:showPercent val="0"/>
          <c:showBubbleSize val="0"/>
        </c:dLbls>
        <c:gapWidth val="45"/>
        <c:shape val="box"/>
        <c:axId val="145480320"/>
        <c:axId val="147087360"/>
        <c:axId val="0"/>
      </c:bar3DChart>
      <c:catAx>
        <c:axId val="145480320"/>
        <c:scaling>
          <c:orientation val="minMax"/>
        </c:scaling>
        <c:delete val="0"/>
        <c:axPos val="b"/>
        <c:title>
          <c:tx>
            <c:rich>
              <a:bodyPr/>
              <a:lstStyle/>
              <a:p>
                <a:pPr algn="ctr">
                  <a:defRPr/>
                </a:pPr>
                <a:r>
                  <a:rPr lang="en-US" u="none" baseline="0">
                    <a:solidFill>
                      <a:schemeClr val="tx1"/>
                    </a:solidFill>
                  </a:rPr>
                  <a:t>Age (Yrs)</a:t>
                </a:r>
              </a:p>
            </c:rich>
          </c:tx>
          <c:overlay val="0"/>
          <c:spPr>
            <a:solidFill>
              <a:schemeClr val="bg1"/>
            </a:solidFill>
            <a:ln>
              <a:noFill/>
            </a:ln>
          </c:spPr>
        </c:title>
        <c:numFmt formatCode="General" sourceLinked="1"/>
        <c:majorTickMark val="out"/>
        <c:minorTickMark val="none"/>
        <c:tickLblPos val="nextTo"/>
        <c:spPr>
          <a:ln w="9525" cap="flat" cmpd="sng"/>
        </c:spPr>
        <c:txPr>
          <a:bodyPr rot="-5400000" vert="horz"/>
          <a:lstStyle/>
          <a:p>
            <a:pPr>
              <a:defRPr lang="en-US" sz="1200" u="none" baseline="0">
                <a:solidFill>
                  <a:schemeClr val="tx1"/>
                </a:solidFill>
                <a:latin typeface="Arial Narrow"/>
                <a:ea typeface="Arial Narrow"/>
                <a:cs typeface="Arial Narrow"/>
              </a:defRPr>
            </a:pPr>
            <a:endParaRPr lang="en-US"/>
          </a:p>
        </c:txPr>
        <c:crossAx val="147087360"/>
        <c:crosses val="autoZero"/>
        <c:auto val="1"/>
        <c:lblAlgn val="ctr"/>
        <c:lblOffset val="10"/>
        <c:noMultiLvlLbl val="0"/>
      </c:catAx>
      <c:valAx>
        <c:axId val="147087360"/>
        <c:scaling>
          <c:orientation val="minMax"/>
        </c:scaling>
        <c:delete val="0"/>
        <c:axPos val="l"/>
        <c:majorGridlines/>
        <c:title>
          <c:tx>
            <c:rich>
              <a:bodyPr/>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145480320"/>
        <c:crosses val="autoZero"/>
        <c:crossBetween val="between"/>
        <c:dispUnits>
          <c:builtInUnit val="thousands"/>
        </c:dispUnits>
      </c:valAx>
      <c:spPr>
        <a:noFill/>
      </c:spPr>
    </c:plotArea>
    <c:legend>
      <c:legendPos val="r"/>
      <c:layout>
        <c:manualLayout>
          <c:xMode val="edge"/>
          <c:yMode val="edge"/>
          <c:x val="0.35225000000000001"/>
          <c:y val="5.6000000000000001E-2"/>
          <c:w val="0.1875"/>
          <c:h val="0.17150000000000001"/>
        </c:manualLayout>
      </c:layout>
      <c:overlay val="1"/>
      <c:spPr>
        <a:solidFill>
          <a:schemeClr val="bg1">
            <a:lumMod val="95000"/>
          </a:schemeClr>
        </a:solidFill>
        <a:ln w="9525" cap="flat" cmpd="sng">
          <a:solidFill>
            <a:schemeClr val="tx1">
              <a:lumMod val="65000"/>
              <a:lumOff val="35000"/>
            </a:schemeClr>
          </a:solidFill>
        </a:ln>
      </c:sp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view3D>
      <c:rotX val="15"/>
      <c:rotY val="20"/>
      <c:depthPercent val="100"/>
      <c:rAngAx val="1"/>
    </c:view3D>
    <c:floor>
      <c:thickness val="0"/>
    </c:floor>
    <c:sideWall>
      <c:thickness val="0"/>
    </c:sideWall>
    <c:backWall>
      <c:thickness val="0"/>
      <c:spPr>
        <a:solidFill>
          <a:schemeClr val="bg1">
            <a:lumMod val="95000"/>
          </a:schemeClr>
        </a:solidFill>
      </c:spPr>
    </c:backWall>
    <c:plotArea>
      <c:layout/>
      <c:bar3DChart>
        <c:barDir val="col"/>
        <c:grouping val="stacked"/>
        <c:varyColors val="0"/>
        <c:ser>
          <c:idx val="5"/>
          <c:order val="0"/>
          <c:tx>
            <c:strRef>
              <c:f>SHEET1Report!$H$178</c:f>
              <c:strCache>
                <c:ptCount val="1"/>
                <c:pt idx="0">
                  <c:v>Over 50 yrs old</c:v>
                </c:pt>
              </c:strCache>
            </c:strRef>
          </c:tx>
          <c:spPr>
            <a:ln w="9525" cap="flat" cmpd="sng">
              <a:solidFill>
                <a:schemeClr val="bg1">
                  <a:lumMod val="50000"/>
                </a:schemeClr>
              </a:solidFill>
            </a:ln>
          </c:spPr>
          <c:invertIfNegative val="0"/>
          <c:cat>
            <c:strRef>
              <c:f>SHEET1Report!$I$180:$I$200</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SHEET1Report!$H$180:$H$200</c:f>
              <c:numCache>
                <c:formatCode>General</c:formatCode>
                <c:ptCount val="21"/>
                <c:pt idx="4">
                  <c:v>10752667.17</c:v>
                </c:pt>
                <c:pt idx="5">
                  <c:v>335077.12</c:v>
                </c:pt>
                <c:pt idx="6">
                  <c:v>390000</c:v>
                </c:pt>
                <c:pt idx="8">
                  <c:v>6353469</c:v>
                </c:pt>
                <c:pt idx="10">
                  <c:v>1115000</c:v>
                </c:pt>
                <c:pt idx="14">
                  <c:v>2175163.41</c:v>
                </c:pt>
                <c:pt idx="16">
                  <c:v>783334.77</c:v>
                </c:pt>
              </c:numCache>
            </c:numRef>
          </c:val>
          <c:extLst>
            <c:ext xmlns:c16="http://schemas.microsoft.com/office/drawing/2014/chart" uri="{C3380CC4-5D6E-409C-BE32-E72D297353CC}">
              <c16:uniqueId val="{00000000-781C-428B-B1AC-A37ACB78FA6D}"/>
            </c:ext>
          </c:extLst>
        </c:ser>
        <c:ser>
          <c:idx val="4"/>
          <c:order val="1"/>
          <c:tx>
            <c:strRef>
              <c:f>SHEET1Report!$G$178</c:f>
              <c:strCache>
                <c:ptCount val="1"/>
                <c:pt idx="0">
                  <c:v>41-50 yrs old</c:v>
                </c:pt>
              </c:strCache>
            </c:strRef>
          </c:tx>
          <c:spPr>
            <a:solidFill>
              <a:schemeClr val="tx1"/>
            </a:solidFill>
            <a:ln w="9525" cap="flat" cmpd="sng">
              <a:solidFill>
                <a:schemeClr val="tx1"/>
              </a:solidFill>
            </a:ln>
          </c:spPr>
          <c:invertIfNegative val="0"/>
          <c:cat>
            <c:strRef>
              <c:f>SHEET1Report!$I$180:$I$200</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SHEET1Report!$G$180:$G$200</c:f>
              <c:numCache>
                <c:formatCode>General</c:formatCode>
                <c:ptCount val="21"/>
                <c:pt idx="7">
                  <c:v>1450000</c:v>
                </c:pt>
                <c:pt idx="8">
                  <c:v>9525300.2699999996</c:v>
                </c:pt>
                <c:pt idx="10">
                  <c:v>1475065.32</c:v>
                </c:pt>
                <c:pt idx="15">
                  <c:v>1228485.8899999999</c:v>
                </c:pt>
                <c:pt idx="16">
                  <c:v>32472782.460000001</c:v>
                </c:pt>
              </c:numCache>
            </c:numRef>
          </c:val>
          <c:extLst>
            <c:ext xmlns:c16="http://schemas.microsoft.com/office/drawing/2014/chart" uri="{C3380CC4-5D6E-409C-BE32-E72D297353CC}">
              <c16:uniqueId val="{00000001-781C-428B-B1AC-A37ACB78FA6D}"/>
            </c:ext>
          </c:extLst>
        </c:ser>
        <c:ser>
          <c:idx val="3"/>
          <c:order val="2"/>
          <c:tx>
            <c:strRef>
              <c:f>SHEET1Report!$F$178</c:f>
              <c:strCache>
                <c:ptCount val="1"/>
                <c:pt idx="0">
                  <c:v>31-40 yrs old</c:v>
                </c:pt>
              </c:strCache>
            </c:strRef>
          </c:tx>
          <c:spPr>
            <a:solidFill>
              <a:schemeClr val="accent1">
                <a:lumMod val="40000"/>
                <a:lumOff val="60000"/>
              </a:schemeClr>
            </a:solidFill>
            <a:ln w="9525" cap="flat" cmpd="sng">
              <a:solidFill>
                <a:schemeClr val="accent1">
                  <a:lumMod val="40000"/>
                  <a:lumOff val="60000"/>
                </a:schemeClr>
              </a:solidFill>
            </a:ln>
          </c:spPr>
          <c:invertIfNegative val="0"/>
          <c:cat>
            <c:strRef>
              <c:f>SHEET1Report!$I$180:$I$200</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SHEET1Report!$F$180:$F$200</c:f>
              <c:numCache>
                <c:formatCode>General</c:formatCode>
                <c:ptCount val="21"/>
                <c:pt idx="4">
                  <c:v>4349959.68</c:v>
                </c:pt>
                <c:pt idx="6">
                  <c:v>3171000</c:v>
                </c:pt>
                <c:pt idx="7">
                  <c:v>1417000</c:v>
                </c:pt>
                <c:pt idx="8">
                  <c:v>3425200</c:v>
                </c:pt>
                <c:pt idx="12">
                  <c:v>2505680.0099999998</c:v>
                </c:pt>
                <c:pt idx="15">
                  <c:v>2573312.19</c:v>
                </c:pt>
                <c:pt idx="16">
                  <c:v>1430120.69</c:v>
                </c:pt>
                <c:pt idx="19">
                  <c:v>764900</c:v>
                </c:pt>
                <c:pt idx="20">
                  <c:v>1729000</c:v>
                </c:pt>
              </c:numCache>
            </c:numRef>
          </c:val>
          <c:extLst>
            <c:ext xmlns:c16="http://schemas.microsoft.com/office/drawing/2014/chart" uri="{C3380CC4-5D6E-409C-BE32-E72D297353CC}">
              <c16:uniqueId val="{00000002-781C-428B-B1AC-A37ACB78FA6D}"/>
            </c:ext>
          </c:extLst>
        </c:ser>
        <c:ser>
          <c:idx val="2"/>
          <c:order val="3"/>
          <c:tx>
            <c:strRef>
              <c:f>SHEET1Report!$E$178</c:f>
              <c:strCache>
                <c:ptCount val="1"/>
                <c:pt idx="0">
                  <c:v>21-30 yrs old</c:v>
                </c:pt>
              </c:strCache>
            </c:strRef>
          </c:tx>
          <c:spPr>
            <a:solidFill>
              <a:schemeClr val="accent1">
                <a:lumMod val="50000"/>
              </a:schemeClr>
            </a:solidFill>
            <a:ln w="9525" cap="flat" cmpd="sng">
              <a:solidFill>
                <a:schemeClr val="accent1">
                  <a:lumMod val="50000"/>
                </a:schemeClr>
              </a:solidFill>
            </a:ln>
          </c:spPr>
          <c:invertIfNegative val="0"/>
          <c:dPt>
            <c:idx val="0"/>
            <c:invertIfNegative val="0"/>
            <c:bubble3D val="0"/>
            <c:extLst>
              <c:ext xmlns:c16="http://schemas.microsoft.com/office/drawing/2014/chart" uri="{C3380CC4-5D6E-409C-BE32-E72D297353CC}">
                <c16:uniqueId val="{00000004-781C-428B-B1AC-A37ACB78FA6D}"/>
              </c:ext>
            </c:extLst>
          </c:dPt>
          <c:cat>
            <c:strRef>
              <c:f>SHEET1Report!$I$180:$I$200</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SHEET1Report!$E$180:$E$200</c:f>
              <c:numCache>
                <c:formatCode>General</c:formatCode>
                <c:ptCount val="21"/>
                <c:pt idx="0">
                  <c:v>3607741.7</c:v>
                </c:pt>
                <c:pt idx="2">
                  <c:v>886000</c:v>
                </c:pt>
                <c:pt idx="4">
                  <c:v>2664842.4299999997</c:v>
                </c:pt>
                <c:pt idx="5">
                  <c:v>485000</c:v>
                </c:pt>
                <c:pt idx="8">
                  <c:v>2598439.6799999997</c:v>
                </c:pt>
                <c:pt idx="10">
                  <c:v>290000</c:v>
                </c:pt>
                <c:pt idx="14">
                  <c:v>174672.74</c:v>
                </c:pt>
                <c:pt idx="15">
                  <c:v>1600000</c:v>
                </c:pt>
                <c:pt idx="16">
                  <c:v>2040247.8</c:v>
                </c:pt>
                <c:pt idx="20">
                  <c:v>1748000</c:v>
                </c:pt>
              </c:numCache>
            </c:numRef>
          </c:val>
          <c:extLst>
            <c:ext xmlns:c16="http://schemas.microsoft.com/office/drawing/2014/chart" uri="{C3380CC4-5D6E-409C-BE32-E72D297353CC}">
              <c16:uniqueId val="{00000005-781C-428B-B1AC-A37ACB78FA6D}"/>
            </c:ext>
          </c:extLst>
        </c:ser>
        <c:ser>
          <c:idx val="1"/>
          <c:order val="4"/>
          <c:tx>
            <c:strRef>
              <c:f>SHEET1Report!$D$178</c:f>
              <c:strCache>
                <c:ptCount val="1"/>
                <c:pt idx="0">
                  <c:v>11-20 yrs old</c:v>
                </c:pt>
              </c:strCache>
            </c:strRef>
          </c:tx>
          <c:spPr>
            <a:solidFill>
              <a:schemeClr val="accent1">
                <a:lumMod val="60000"/>
                <a:lumOff val="40000"/>
              </a:schemeClr>
            </a:solidFill>
            <a:ln w="9525" cap="flat" cmpd="sng">
              <a:solidFill>
                <a:schemeClr val="accent1">
                  <a:lumMod val="60000"/>
                  <a:lumOff val="40000"/>
                </a:schemeClr>
              </a:solidFill>
            </a:ln>
          </c:spPr>
          <c:invertIfNegative val="0"/>
          <c:cat>
            <c:strRef>
              <c:f>SHEET1Report!$I$180:$I$200</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SHEET1Report!$D$180:$D$200</c:f>
              <c:numCache>
                <c:formatCode>General</c:formatCode>
                <c:ptCount val="21"/>
                <c:pt idx="0">
                  <c:v>2502777.5</c:v>
                </c:pt>
                <c:pt idx="3">
                  <c:v>2714445.46</c:v>
                </c:pt>
                <c:pt idx="6">
                  <c:v>606000</c:v>
                </c:pt>
                <c:pt idx="7">
                  <c:v>8947000</c:v>
                </c:pt>
                <c:pt idx="11">
                  <c:v>257000</c:v>
                </c:pt>
                <c:pt idx="15">
                  <c:v>455000</c:v>
                </c:pt>
                <c:pt idx="17">
                  <c:v>10561992.43</c:v>
                </c:pt>
              </c:numCache>
            </c:numRef>
          </c:val>
          <c:extLst>
            <c:ext xmlns:c16="http://schemas.microsoft.com/office/drawing/2014/chart" uri="{C3380CC4-5D6E-409C-BE32-E72D297353CC}">
              <c16:uniqueId val="{00000006-781C-428B-B1AC-A37ACB78FA6D}"/>
            </c:ext>
          </c:extLst>
        </c:ser>
        <c:ser>
          <c:idx val="0"/>
          <c:order val="5"/>
          <c:tx>
            <c:strRef>
              <c:f>SHEET1Report!$C$178</c:f>
              <c:strCache>
                <c:ptCount val="1"/>
                <c:pt idx="0">
                  <c:v>0-10 yrs old</c:v>
                </c:pt>
              </c:strCache>
            </c:strRef>
          </c:tx>
          <c:spPr>
            <a:solidFill>
              <a:schemeClr val="accent1">
                <a:lumMod val="75000"/>
              </a:schemeClr>
            </a:solidFill>
            <a:ln w="9525" cap="flat" cmpd="sng">
              <a:solidFill>
                <a:schemeClr val="accent1">
                  <a:lumMod val="75000"/>
                </a:schemeClr>
              </a:solidFill>
            </a:ln>
          </c:spPr>
          <c:invertIfNegative val="0"/>
          <c:cat>
            <c:strRef>
              <c:f>SHEET1Report!$I$180:$I$200</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SHEET1Report!$C$180:$C$200</c:f>
              <c:numCache>
                <c:formatCode>General</c:formatCode>
                <c:ptCount val="21"/>
                <c:pt idx="1">
                  <c:v>2580000</c:v>
                </c:pt>
                <c:pt idx="2">
                  <c:v>1321395</c:v>
                </c:pt>
                <c:pt idx="4">
                  <c:v>817994</c:v>
                </c:pt>
                <c:pt idx="5">
                  <c:v>2660000</c:v>
                </c:pt>
                <c:pt idx="6">
                  <c:v>8428999.8699999992</c:v>
                </c:pt>
                <c:pt idx="8">
                  <c:v>345000</c:v>
                </c:pt>
                <c:pt idx="9">
                  <c:v>706000</c:v>
                </c:pt>
                <c:pt idx="15">
                  <c:v>6750699</c:v>
                </c:pt>
                <c:pt idx="16">
                  <c:v>104800</c:v>
                </c:pt>
                <c:pt idx="17">
                  <c:v>54259104.789999999</c:v>
                </c:pt>
                <c:pt idx="19">
                  <c:v>754000</c:v>
                </c:pt>
                <c:pt idx="20">
                  <c:v>9296330</c:v>
                </c:pt>
              </c:numCache>
            </c:numRef>
          </c:val>
          <c:extLst>
            <c:ext xmlns:c16="http://schemas.microsoft.com/office/drawing/2014/chart" uri="{C3380CC4-5D6E-409C-BE32-E72D297353CC}">
              <c16:uniqueId val="{00000007-781C-428B-B1AC-A37ACB78FA6D}"/>
            </c:ext>
          </c:extLst>
        </c:ser>
        <c:dLbls>
          <c:showLegendKey val="0"/>
          <c:showVal val="0"/>
          <c:showCatName val="0"/>
          <c:showSerName val="0"/>
          <c:showPercent val="0"/>
          <c:showBubbleSize val="0"/>
        </c:dLbls>
        <c:gapWidth val="45"/>
        <c:shape val="box"/>
        <c:axId val="192206336"/>
        <c:axId val="224250496"/>
        <c:axId val="0"/>
      </c:bar3DChart>
      <c:catAx>
        <c:axId val="192206336"/>
        <c:scaling>
          <c:orientation val="minMax"/>
        </c:scaling>
        <c:delete val="0"/>
        <c:axPos val="b"/>
        <c:title>
          <c:tx>
            <c:rich>
              <a:bodyPr/>
              <a:lstStyle/>
              <a:p>
                <a:pPr algn="ctr">
                  <a:defRPr/>
                </a:pPr>
                <a:r>
                  <a:rPr lang="en-US" u="none" baseline="0">
                    <a:solidFill>
                      <a:schemeClr val="tx1"/>
                    </a:solidFill>
                  </a:rPr>
                  <a:t>SUBURB </a:t>
                </a:r>
              </a:p>
            </c:rich>
          </c:tx>
          <c:overlay val="0"/>
          <c:spPr>
            <a:solidFill>
              <a:schemeClr val="bg1"/>
            </a:solidFill>
            <a:ln>
              <a:noFill/>
            </a:ln>
          </c:spPr>
        </c:title>
        <c:numFmt formatCode="General" sourceLinked="1"/>
        <c:majorTickMark val="out"/>
        <c:minorTickMark val="none"/>
        <c:tickLblPos val="nextTo"/>
        <c:spPr>
          <a:ln w="9525" cap="flat" cmpd="sng"/>
        </c:spPr>
        <c:txPr>
          <a:bodyPr rot="-5400000" vert="horz"/>
          <a:lstStyle/>
          <a:p>
            <a:pPr>
              <a:defRPr lang="en-US" sz="1200" u="none" baseline="0">
                <a:solidFill>
                  <a:schemeClr val="tx1"/>
                </a:solidFill>
                <a:latin typeface="Arial Narrow"/>
                <a:ea typeface="Arial Narrow"/>
                <a:cs typeface="Arial Narrow"/>
              </a:defRPr>
            </a:pPr>
            <a:endParaRPr lang="en-US"/>
          </a:p>
        </c:txPr>
        <c:crossAx val="224250496"/>
        <c:crosses val="autoZero"/>
        <c:auto val="1"/>
        <c:lblAlgn val="ctr"/>
        <c:lblOffset val="10"/>
        <c:noMultiLvlLbl val="0"/>
      </c:catAx>
      <c:valAx>
        <c:axId val="224250496"/>
        <c:scaling>
          <c:orientation val="minMax"/>
        </c:scaling>
        <c:delete val="0"/>
        <c:axPos val="l"/>
        <c:majorGridlines/>
        <c:title>
          <c:tx>
            <c:rich>
              <a:bodyPr/>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192206336"/>
        <c:crosses val="autoZero"/>
        <c:crossBetween val="between"/>
        <c:dispUnits>
          <c:builtInUnit val="thousands"/>
        </c:dispUnits>
      </c:valAx>
    </c:plotArea>
    <c:legend>
      <c:legendPos val="r"/>
      <c:layout>
        <c:manualLayout>
          <c:xMode val="edge"/>
          <c:yMode val="edge"/>
          <c:x val="0.20474999999999999"/>
          <c:y val="5.5500000000000001E-2"/>
          <c:w val="0.23100000000000001"/>
          <c:h val="0.34325"/>
        </c:manualLayout>
      </c:layout>
      <c:overlay val="1"/>
      <c:spPr>
        <a:solidFill>
          <a:schemeClr val="bg1">
            <a:lumMod val="95000"/>
          </a:schemeClr>
        </a:solidFill>
        <a:ln w="9525" cap="flat" cmpd="sng">
          <a:solidFill>
            <a:schemeClr val="tx1">
              <a:lumMod val="65000"/>
              <a:lumOff val="35000"/>
            </a:schemeClr>
          </a:solidFill>
        </a:ln>
      </c:sp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pPr>
        <a:solidFill>
          <a:prstClr val="white"/>
        </a:solidFill>
        <a:ln>
          <a:solidFill>
            <a:schemeClr val="tx1">
              <a:lumMod val="50000"/>
              <a:lumOff val="50000"/>
            </a:schemeClr>
          </a:solidFill>
        </a:ln>
      </c:spPr>
    </c:sideWall>
    <c:backWall>
      <c:thickness val="0"/>
      <c:spPr>
        <a:solidFill>
          <a:prstClr val="white"/>
        </a:solidFill>
        <a:ln>
          <a:solidFill>
            <a:schemeClr val="tx1">
              <a:lumMod val="50000"/>
              <a:lumOff val="50000"/>
            </a:schemeClr>
          </a:solidFill>
        </a:ln>
      </c:spPr>
    </c:backWall>
    <c:plotArea>
      <c:layout/>
      <c:bar3DChart>
        <c:barDir val="col"/>
        <c:grouping val="stacked"/>
        <c:varyColors val="0"/>
        <c:ser>
          <c:idx val="5"/>
          <c:order val="0"/>
          <c:tx>
            <c:v>Roof</c:v>
          </c:tx>
          <c:invertIfNegative val="0"/>
          <c:val>
            <c:numRef>
              <c:f>Sheet1Report!$C$8658:$G$8658</c:f>
              <c:numCache>
                <c:formatCode>"$"#,##0</c:formatCode>
                <c:ptCount val="5"/>
                <c:pt idx="0">
                  <c:v>6115282</c:v>
                </c:pt>
                <c:pt idx="1">
                  <c:v>5822028.2000000002</c:v>
                </c:pt>
                <c:pt idx="2">
                  <c:v>6143978</c:v>
                </c:pt>
                <c:pt idx="3">
                  <c:v>251020</c:v>
                </c:pt>
                <c:pt idx="4">
                  <c:v>93500</c:v>
                </c:pt>
              </c:numCache>
            </c:numRef>
          </c:val>
          <c:extLst>
            <c:ext xmlns:c16="http://schemas.microsoft.com/office/drawing/2014/chart" uri="{C3380CC4-5D6E-409C-BE32-E72D297353CC}">
              <c16:uniqueId val="{00000000-D797-4910-A85D-AED20DED2807}"/>
            </c:ext>
          </c:extLst>
        </c:ser>
        <c:ser>
          <c:idx val="6"/>
          <c:order val="1"/>
          <c:tx>
            <c:v>Exterior Site</c:v>
          </c:tx>
          <c:invertIfNegative val="0"/>
          <c:val>
            <c:numRef>
              <c:f>Sheet1Report!$C$8659:$G$8659</c:f>
              <c:numCache>
                <c:formatCode>"$"#,##0</c:formatCode>
                <c:ptCount val="5"/>
                <c:pt idx="0">
                  <c:v>4461050.18</c:v>
                </c:pt>
                <c:pt idx="1">
                  <c:v>1857120.24</c:v>
                </c:pt>
                <c:pt idx="2">
                  <c:v>4836294.49</c:v>
                </c:pt>
                <c:pt idx="3">
                  <c:v>382961.95</c:v>
                </c:pt>
              </c:numCache>
            </c:numRef>
          </c:val>
          <c:extLst>
            <c:ext xmlns:c16="http://schemas.microsoft.com/office/drawing/2014/chart" uri="{C3380CC4-5D6E-409C-BE32-E72D297353CC}">
              <c16:uniqueId val="{00000001-D797-4910-A85D-AED20DED2807}"/>
            </c:ext>
          </c:extLst>
        </c:ser>
        <c:ser>
          <c:idx val="7"/>
          <c:order val="2"/>
          <c:tx>
            <c:v>Fitout</c:v>
          </c:tx>
          <c:invertIfNegative val="0"/>
          <c:val>
            <c:numRef>
              <c:f>Sheet1Report!$C$8660:$G$8660</c:f>
              <c:numCache>
                <c:formatCode>"$"#,##0</c:formatCode>
                <c:ptCount val="5"/>
                <c:pt idx="0">
                  <c:v>7417794.8700000001</c:v>
                </c:pt>
                <c:pt idx="1">
                  <c:v>7966501</c:v>
                </c:pt>
                <c:pt idx="2">
                  <c:v>7107081.7400000002</c:v>
                </c:pt>
                <c:pt idx="3">
                  <c:v>131331</c:v>
                </c:pt>
                <c:pt idx="4">
                  <c:v>4274</c:v>
                </c:pt>
              </c:numCache>
            </c:numRef>
          </c:val>
          <c:extLst>
            <c:ext xmlns:c16="http://schemas.microsoft.com/office/drawing/2014/chart" uri="{C3380CC4-5D6E-409C-BE32-E72D297353CC}">
              <c16:uniqueId val="{00000002-D797-4910-A85D-AED20DED2807}"/>
            </c:ext>
          </c:extLst>
        </c:ser>
        <c:ser>
          <c:idx val="8"/>
          <c:order val="3"/>
          <c:tx>
            <c:v>Finishes</c:v>
          </c:tx>
          <c:invertIfNegative val="0"/>
          <c:val>
            <c:numRef>
              <c:f>Sheet1Report!$C$8661:$G$8661</c:f>
              <c:numCache>
                <c:formatCode>"$"#,##0</c:formatCode>
                <c:ptCount val="5"/>
                <c:pt idx="0">
                  <c:v>7909506.7999999998</c:v>
                </c:pt>
                <c:pt idx="1">
                  <c:v>10685166.970000001</c:v>
                </c:pt>
                <c:pt idx="2">
                  <c:v>8050767.2999999998</c:v>
                </c:pt>
                <c:pt idx="3">
                  <c:v>1475450.2</c:v>
                </c:pt>
                <c:pt idx="4">
                  <c:v>4735</c:v>
                </c:pt>
              </c:numCache>
            </c:numRef>
          </c:val>
          <c:extLst>
            <c:ext xmlns:c16="http://schemas.microsoft.com/office/drawing/2014/chart" uri="{C3380CC4-5D6E-409C-BE32-E72D297353CC}">
              <c16:uniqueId val="{00000003-D797-4910-A85D-AED20DED2807}"/>
            </c:ext>
          </c:extLst>
        </c:ser>
        <c:ser>
          <c:idx val="3"/>
          <c:order val="4"/>
          <c:tx>
            <c:v>Disability Access</c:v>
          </c:tx>
          <c:spPr>
            <a:solidFill>
              <a:schemeClr val="accent1">
                <a:lumMod val="40000"/>
                <a:lumOff val="60000"/>
              </a:schemeClr>
            </a:solidFill>
          </c:spPr>
          <c:invertIfNegative val="0"/>
          <c:cat>
            <c:numRef>
              <c:f>Sheet1Report!$C$8657:$G$8657</c:f>
              <c:numCache>
                <c:formatCode>General</c:formatCode>
                <c:ptCount val="5"/>
                <c:pt idx="0">
                  <c:v>1</c:v>
                </c:pt>
                <c:pt idx="1">
                  <c:v>2</c:v>
                </c:pt>
                <c:pt idx="2">
                  <c:v>3</c:v>
                </c:pt>
                <c:pt idx="3">
                  <c:v>4</c:v>
                </c:pt>
                <c:pt idx="4">
                  <c:v>5</c:v>
                </c:pt>
              </c:numCache>
            </c:numRef>
          </c:cat>
          <c:val>
            <c:numRef>
              <c:f>Sheet1Report!$C$8662:$G$8662</c:f>
              <c:numCache>
                <c:formatCode>"$"#,##0</c:formatCode>
                <c:ptCount val="5"/>
                <c:pt idx="0">
                  <c:v>3200</c:v>
                </c:pt>
                <c:pt idx="1">
                  <c:v>43451.72</c:v>
                </c:pt>
                <c:pt idx="2">
                  <c:v>60451.72</c:v>
                </c:pt>
              </c:numCache>
            </c:numRef>
          </c:val>
          <c:extLst>
            <c:ext xmlns:c16="http://schemas.microsoft.com/office/drawing/2014/chart" uri="{C3380CC4-5D6E-409C-BE32-E72D297353CC}">
              <c16:uniqueId val="{00000004-D797-4910-A85D-AED20DED2807}"/>
            </c:ext>
          </c:extLst>
        </c:ser>
        <c:ser>
          <c:idx val="0"/>
          <c:order val="5"/>
          <c:tx>
            <c:v>Electrical Services</c:v>
          </c:tx>
          <c:spPr>
            <a:solidFill>
              <a:schemeClr val="accent1">
                <a:lumMod val="50000"/>
              </a:schemeClr>
            </a:solidFill>
          </c:spPr>
          <c:invertIfNegative val="0"/>
          <c:cat>
            <c:numRef>
              <c:f>Sheet1Report!$C$8657:$G$8657</c:f>
              <c:numCache>
                <c:formatCode>General</c:formatCode>
                <c:ptCount val="5"/>
                <c:pt idx="0">
                  <c:v>1</c:v>
                </c:pt>
                <c:pt idx="1">
                  <c:v>2</c:v>
                </c:pt>
                <c:pt idx="2">
                  <c:v>3</c:v>
                </c:pt>
                <c:pt idx="3">
                  <c:v>4</c:v>
                </c:pt>
                <c:pt idx="4">
                  <c:v>5</c:v>
                </c:pt>
              </c:numCache>
            </c:numRef>
          </c:cat>
          <c:val>
            <c:numRef>
              <c:f>Sheet1Report!$C$8663:$G$8663</c:f>
              <c:numCache>
                <c:formatCode>"$"#,##0</c:formatCode>
                <c:ptCount val="5"/>
                <c:pt idx="0">
                  <c:v>2637024.38</c:v>
                </c:pt>
                <c:pt idx="1">
                  <c:v>3023017.8099999996</c:v>
                </c:pt>
                <c:pt idx="2">
                  <c:v>1909231.1700000002</c:v>
                </c:pt>
                <c:pt idx="3">
                  <c:v>53504.959999999999</c:v>
                </c:pt>
              </c:numCache>
            </c:numRef>
          </c:val>
          <c:extLst>
            <c:ext xmlns:c16="http://schemas.microsoft.com/office/drawing/2014/chart" uri="{C3380CC4-5D6E-409C-BE32-E72D297353CC}">
              <c16:uniqueId val="{00000005-D797-4910-A85D-AED20DED2807}"/>
            </c:ext>
          </c:extLst>
        </c:ser>
        <c:ser>
          <c:idx val="2"/>
          <c:order val="6"/>
          <c:tx>
            <c:v>Lifts</c:v>
          </c:tx>
          <c:spPr>
            <a:solidFill>
              <a:schemeClr val="accent1">
                <a:lumMod val="60000"/>
                <a:lumOff val="40000"/>
              </a:schemeClr>
            </a:solidFill>
          </c:spPr>
          <c:invertIfNegative val="0"/>
          <c:cat>
            <c:numRef>
              <c:f>Sheet1Report!$C$8657:$G$8657</c:f>
              <c:numCache>
                <c:formatCode>General</c:formatCode>
                <c:ptCount val="5"/>
                <c:pt idx="0">
                  <c:v>1</c:v>
                </c:pt>
                <c:pt idx="1">
                  <c:v>2</c:v>
                </c:pt>
                <c:pt idx="2">
                  <c:v>3</c:v>
                </c:pt>
                <c:pt idx="3">
                  <c:v>4</c:v>
                </c:pt>
                <c:pt idx="4">
                  <c:v>5</c:v>
                </c:pt>
              </c:numCache>
            </c:numRef>
          </c:cat>
          <c:val>
            <c:numRef>
              <c:f>Sheet1Report!$C$8664:$G$8664</c:f>
              <c:numCache>
                <c:formatCode>"$"#,##0</c:formatCode>
                <c:ptCount val="5"/>
                <c:pt idx="0">
                  <c:v>321300</c:v>
                </c:pt>
                <c:pt idx="1">
                  <c:v>1792150</c:v>
                </c:pt>
              </c:numCache>
            </c:numRef>
          </c:val>
          <c:extLst>
            <c:ext xmlns:c16="http://schemas.microsoft.com/office/drawing/2014/chart" uri="{C3380CC4-5D6E-409C-BE32-E72D297353CC}">
              <c16:uniqueId val="{00000006-D797-4910-A85D-AED20DED2807}"/>
            </c:ext>
          </c:extLst>
        </c:ser>
        <c:ser>
          <c:idx val="1"/>
          <c:order val="7"/>
          <c:tx>
            <c:v>Fire Services</c:v>
          </c:tx>
          <c:spPr>
            <a:solidFill>
              <a:schemeClr val="accent1">
                <a:lumMod val="75000"/>
              </a:schemeClr>
            </a:solidFill>
          </c:spPr>
          <c:invertIfNegative val="0"/>
          <c:cat>
            <c:numRef>
              <c:f>Sheet1Report!$C$8657:$G$8657</c:f>
              <c:numCache>
                <c:formatCode>General</c:formatCode>
                <c:ptCount val="5"/>
                <c:pt idx="0">
                  <c:v>1</c:v>
                </c:pt>
                <c:pt idx="1">
                  <c:v>2</c:v>
                </c:pt>
                <c:pt idx="2">
                  <c:v>3</c:v>
                </c:pt>
                <c:pt idx="3">
                  <c:v>4</c:v>
                </c:pt>
                <c:pt idx="4">
                  <c:v>5</c:v>
                </c:pt>
              </c:numCache>
            </c:numRef>
          </c:cat>
          <c:val>
            <c:numRef>
              <c:f>Sheet1Report!$C$8665:$G$8665</c:f>
              <c:numCache>
                <c:formatCode>"$"#,##0</c:formatCode>
                <c:ptCount val="5"/>
                <c:pt idx="0">
                  <c:v>308711.54000000004</c:v>
                </c:pt>
                <c:pt idx="1">
                  <c:v>354095</c:v>
                </c:pt>
                <c:pt idx="2">
                  <c:v>36508</c:v>
                </c:pt>
              </c:numCache>
            </c:numRef>
          </c:val>
          <c:extLst>
            <c:ext xmlns:c16="http://schemas.microsoft.com/office/drawing/2014/chart" uri="{C3380CC4-5D6E-409C-BE32-E72D297353CC}">
              <c16:uniqueId val="{00000007-D797-4910-A85D-AED20DED2807}"/>
            </c:ext>
          </c:extLst>
        </c:ser>
        <c:ser>
          <c:idx val="9"/>
          <c:order val="8"/>
          <c:tx>
            <c:v>HVAC Services</c:v>
          </c:tx>
          <c:invertIfNegative val="0"/>
          <c:val>
            <c:numRef>
              <c:f>Sheet1Report!$C$8666:$G$8666</c:f>
              <c:numCache>
                <c:formatCode>"$"#,##0</c:formatCode>
                <c:ptCount val="5"/>
                <c:pt idx="0">
                  <c:v>1436756</c:v>
                </c:pt>
                <c:pt idx="1">
                  <c:v>1437598.96</c:v>
                </c:pt>
                <c:pt idx="2">
                  <c:v>1114147</c:v>
                </c:pt>
                <c:pt idx="3">
                  <c:v>13789</c:v>
                </c:pt>
              </c:numCache>
            </c:numRef>
          </c:val>
          <c:extLst>
            <c:ext xmlns:c16="http://schemas.microsoft.com/office/drawing/2014/chart" uri="{C3380CC4-5D6E-409C-BE32-E72D297353CC}">
              <c16:uniqueId val="{00000008-D797-4910-A85D-AED20DED2807}"/>
            </c:ext>
          </c:extLst>
        </c:ser>
        <c:ser>
          <c:idx val="10"/>
          <c:order val="9"/>
          <c:tx>
            <c:v>Hydraulic Services</c:v>
          </c:tx>
          <c:invertIfNegative val="0"/>
          <c:val>
            <c:numRef>
              <c:f>Sheet1Report!$C$8667:$G$8667</c:f>
              <c:numCache>
                <c:formatCode>"$"#,##0</c:formatCode>
                <c:ptCount val="5"/>
                <c:pt idx="0">
                  <c:v>610400</c:v>
                </c:pt>
                <c:pt idx="1">
                  <c:v>266000</c:v>
                </c:pt>
                <c:pt idx="2">
                  <c:v>79819</c:v>
                </c:pt>
                <c:pt idx="3">
                  <c:v>4500</c:v>
                </c:pt>
              </c:numCache>
            </c:numRef>
          </c:val>
          <c:extLst>
            <c:ext xmlns:c16="http://schemas.microsoft.com/office/drawing/2014/chart" uri="{C3380CC4-5D6E-409C-BE32-E72D297353CC}">
              <c16:uniqueId val="{00000009-D797-4910-A85D-AED20DED2807}"/>
            </c:ext>
          </c:extLst>
        </c:ser>
        <c:ser>
          <c:idx val="11"/>
          <c:order val="10"/>
          <c:tx>
            <c:v>Security Services</c:v>
          </c:tx>
          <c:invertIfNegative val="0"/>
          <c:val>
            <c:numRef>
              <c:f>Sheet1Report!$C$8668:$G$8668</c:f>
              <c:numCache>
                <c:formatCode>"$"#,##0</c:formatCode>
                <c:ptCount val="5"/>
                <c:pt idx="0">
                  <c:v>453924.93</c:v>
                </c:pt>
                <c:pt idx="1">
                  <c:v>295089</c:v>
                </c:pt>
                <c:pt idx="2">
                  <c:v>55587</c:v>
                </c:pt>
              </c:numCache>
            </c:numRef>
          </c:val>
          <c:extLst>
            <c:ext xmlns:c16="http://schemas.microsoft.com/office/drawing/2014/chart" uri="{C3380CC4-5D6E-409C-BE32-E72D297353CC}">
              <c16:uniqueId val="{0000000A-D797-4910-A85D-AED20DED2807}"/>
            </c:ext>
          </c:extLst>
        </c:ser>
        <c:ser>
          <c:idx val="4"/>
          <c:order val="11"/>
          <c:tx>
            <c:v>Arc Assets</c:v>
          </c:tx>
          <c:spPr>
            <a:solidFill>
              <a:schemeClr val="tx1"/>
            </a:solidFill>
            <a:ln>
              <a:solidFill>
                <a:schemeClr val="tx1"/>
              </a:solidFill>
            </a:ln>
          </c:spPr>
          <c:invertIfNegative val="0"/>
          <c:cat>
            <c:numRef>
              <c:f>Sheet1Report!$C$8657:$G$8657</c:f>
              <c:numCache>
                <c:formatCode>General</c:formatCode>
                <c:ptCount val="5"/>
                <c:pt idx="0">
                  <c:v>1</c:v>
                </c:pt>
                <c:pt idx="1">
                  <c:v>2</c:v>
                </c:pt>
                <c:pt idx="2">
                  <c:v>3</c:v>
                </c:pt>
                <c:pt idx="3">
                  <c:v>4</c:v>
                </c:pt>
                <c:pt idx="4">
                  <c:v>5</c:v>
                </c:pt>
              </c:numCache>
            </c:numRef>
          </c:cat>
          <c:val>
            <c:numRef>
              <c:f>Sheet1Report!$C$8669:$G$8669</c:f>
              <c:numCache>
                <c:formatCode>General</c:formatCode>
                <c:ptCount val="5"/>
              </c:numCache>
            </c:numRef>
          </c:val>
          <c:extLst>
            <c:ext xmlns:c16="http://schemas.microsoft.com/office/drawing/2014/chart" uri="{C3380CC4-5D6E-409C-BE32-E72D297353CC}">
              <c16:uniqueId val="{0000000B-D797-4910-A85D-AED20DED2807}"/>
            </c:ext>
          </c:extLst>
        </c:ser>
        <c:dLbls>
          <c:showLegendKey val="0"/>
          <c:showVal val="0"/>
          <c:showCatName val="0"/>
          <c:showSerName val="0"/>
          <c:showPercent val="0"/>
          <c:showBubbleSize val="0"/>
        </c:dLbls>
        <c:gapWidth val="104"/>
        <c:shape val="box"/>
        <c:axId val="115101696"/>
        <c:axId val="115103616"/>
        <c:axId val="0"/>
      </c:bar3DChart>
      <c:catAx>
        <c:axId val="115101696"/>
        <c:scaling>
          <c:orientation val="minMax"/>
        </c:scaling>
        <c:delete val="0"/>
        <c:axPos val="b"/>
        <c:title>
          <c:tx>
            <c:rich>
              <a:bodyPr/>
              <a:lstStyle/>
              <a:p>
                <a:pPr>
                  <a:defRPr/>
                </a:pPr>
                <a:r>
                  <a:rPr lang="en-US"/>
                  <a:t>Condition</a:t>
                </a:r>
              </a:p>
            </c:rich>
          </c:tx>
          <c:overlay val="0"/>
          <c:spPr>
            <a:solidFill>
              <a:schemeClr val="bg1"/>
            </a:solidFill>
          </c:spPr>
        </c:title>
        <c:numFmt formatCode="General" sourceLinked="1"/>
        <c:majorTickMark val="out"/>
        <c:minorTickMark val="none"/>
        <c:tickLblPos val="nextTo"/>
        <c:txPr>
          <a:bodyPr/>
          <a:lstStyle/>
          <a:p>
            <a:pPr>
              <a:defRPr b="1" i="0" baseline="0"/>
            </a:pPr>
            <a:endParaRPr lang="en-US"/>
          </a:p>
        </c:txPr>
        <c:crossAx val="115103616"/>
        <c:crosses val="autoZero"/>
        <c:auto val="1"/>
        <c:lblAlgn val="ctr"/>
        <c:lblOffset val="100"/>
        <c:noMultiLvlLbl val="0"/>
      </c:catAx>
      <c:valAx>
        <c:axId val="115103616"/>
        <c:scaling>
          <c:orientation val="minMax"/>
        </c:scaling>
        <c:delete val="0"/>
        <c:axPos val="l"/>
        <c:majorGridlines/>
        <c:title>
          <c:tx>
            <c:rich>
              <a:bodyPr rot="-5400000" vert="horz"/>
              <a:lstStyle/>
              <a:p>
                <a:pPr>
                  <a:defRPr/>
                </a:pPr>
                <a:r>
                  <a:rPr lang="en-US"/>
                  <a:t>CRC ($'000)</a:t>
                </a:r>
              </a:p>
            </c:rich>
          </c:tx>
          <c:overlay val="0"/>
        </c:title>
        <c:numFmt formatCode="&quot;$&quot;#,##0" sourceLinked="0"/>
        <c:majorTickMark val="out"/>
        <c:minorTickMark val="none"/>
        <c:tickLblPos val="nextTo"/>
        <c:txPr>
          <a:bodyPr/>
          <a:lstStyle/>
          <a:p>
            <a:pPr>
              <a:defRPr b="1" i="0" baseline="0"/>
            </a:pPr>
            <a:endParaRPr lang="en-US"/>
          </a:p>
        </c:txPr>
        <c:crossAx val="115101696"/>
        <c:crosses val="autoZero"/>
        <c:crossBetween val="between"/>
        <c:dispUnits>
          <c:builtInUnit val="thousands"/>
        </c:dispUnits>
      </c:valAx>
    </c:plotArea>
    <c:legend>
      <c:legendPos val="r"/>
      <c:legendEntry>
        <c:idx val="0"/>
        <c:delete val="1"/>
      </c:legendEntry>
      <c:layout>
        <c:manualLayout>
          <c:xMode val="edge"/>
          <c:yMode val="edge"/>
          <c:x val="0.71969017434808513"/>
          <c:y val="8.9031156954883714E-2"/>
          <c:w val="0.21186537731517893"/>
          <c:h val="0.50717719869787747"/>
        </c:manualLayout>
      </c:layout>
      <c:overlay val="1"/>
      <c:spPr>
        <a:solidFill>
          <a:schemeClr val="bg1">
            <a:lumMod val="95000"/>
          </a:schemeClr>
        </a:solidFill>
        <a:ln>
          <a:solidFill>
            <a:schemeClr val="tx1">
              <a:lumMod val="50000"/>
              <a:lumOff val="50000"/>
            </a:schemeClr>
          </a:solidFill>
        </a:ln>
      </c:spPr>
    </c:legend>
    <c:plotVisOnly val="1"/>
    <c:dispBlanksAs val="gap"/>
    <c:showDLblsOverMax val="0"/>
  </c:chart>
  <c:spPr>
    <a:solidFill>
      <a:schemeClr val="bg1">
        <a:lumMod val="50000"/>
      </a:schemeClr>
    </a:solidFill>
  </c:spPr>
  <c:txPr>
    <a:bodyPr/>
    <a:lstStyle/>
    <a:p>
      <a:pPr>
        <a:defRPr sz="1200" baseline="0">
          <a:latin typeface="Arial Narrow"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view3D>
      <c:rotX val="15"/>
      <c:rotY val="20"/>
      <c:depthPercent val="10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stacked"/>
        <c:varyColors val="0"/>
        <c:ser>
          <c:idx val="4"/>
          <c:order val="0"/>
          <c:tx>
            <c:v>Condition 5</c:v>
          </c:tx>
          <c:spPr>
            <a:solidFill>
              <a:schemeClr val="tx1"/>
            </a:solidFill>
            <a:ln>
              <a:solidFill>
                <a:schemeClr val="tx1"/>
              </a:solidFill>
            </a:ln>
          </c:spPr>
          <c:invertIfNegative val="0"/>
          <c:cat>
            <c:strRef>
              <c:f>Sheet1Report!$I$8696:$I$8716</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Sheet1Report!$G$8696:$G$8716</c:f>
              <c:numCache>
                <c:formatCode>General</c:formatCode>
                <c:ptCount val="21"/>
                <c:pt idx="0" formatCode="&quot;$&quot;#,##0">
                  <c:v>465</c:v>
                </c:pt>
                <c:pt idx="4" formatCode="&quot;$&quot;#,##0">
                  <c:v>93500</c:v>
                </c:pt>
                <c:pt idx="8" formatCode="&quot;$&quot;#,##0">
                  <c:v>7874</c:v>
                </c:pt>
                <c:pt idx="10" formatCode="&quot;$&quot;#,##0">
                  <c:v>670</c:v>
                </c:pt>
              </c:numCache>
            </c:numRef>
          </c:val>
          <c:extLst>
            <c:ext xmlns:c16="http://schemas.microsoft.com/office/drawing/2014/chart" uri="{C3380CC4-5D6E-409C-BE32-E72D297353CC}">
              <c16:uniqueId val="{00000000-1DC9-4A9A-8A1D-052FEECD71C1}"/>
            </c:ext>
          </c:extLst>
        </c:ser>
        <c:ser>
          <c:idx val="3"/>
          <c:order val="1"/>
          <c:tx>
            <c:v>Condition 4</c:v>
          </c:tx>
          <c:spPr>
            <a:solidFill>
              <a:schemeClr val="accent1">
                <a:lumMod val="40000"/>
                <a:lumOff val="60000"/>
              </a:schemeClr>
            </a:solidFill>
            <a:ln>
              <a:solidFill>
                <a:schemeClr val="accent1">
                  <a:lumMod val="40000"/>
                  <a:lumOff val="60000"/>
                </a:schemeClr>
              </a:solidFill>
            </a:ln>
          </c:spPr>
          <c:invertIfNegative val="0"/>
          <c:cat>
            <c:strRef>
              <c:f>Sheet1Report!$I$8696:$I$8716</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Sheet1Report!$F$8696:$F$8716</c:f>
              <c:numCache>
                <c:formatCode>"$"#,##0</c:formatCode>
                <c:ptCount val="21"/>
                <c:pt idx="0">
                  <c:v>5495</c:v>
                </c:pt>
                <c:pt idx="1">
                  <c:v>90199</c:v>
                </c:pt>
                <c:pt idx="2">
                  <c:v>10282</c:v>
                </c:pt>
                <c:pt idx="4">
                  <c:v>152623</c:v>
                </c:pt>
                <c:pt idx="5">
                  <c:v>12310</c:v>
                </c:pt>
                <c:pt idx="6">
                  <c:v>101362</c:v>
                </c:pt>
                <c:pt idx="7">
                  <c:v>70376.959999999992</c:v>
                </c:pt>
                <c:pt idx="8">
                  <c:v>1100278</c:v>
                </c:pt>
                <c:pt idx="10">
                  <c:v>278647.95</c:v>
                </c:pt>
                <c:pt idx="11">
                  <c:v>2652</c:v>
                </c:pt>
                <c:pt idx="12">
                  <c:v>26429</c:v>
                </c:pt>
                <c:pt idx="15">
                  <c:v>93118</c:v>
                </c:pt>
                <c:pt idx="16">
                  <c:v>205714.2</c:v>
                </c:pt>
                <c:pt idx="17">
                  <c:v>57122</c:v>
                </c:pt>
                <c:pt idx="19">
                  <c:v>5000</c:v>
                </c:pt>
                <c:pt idx="20">
                  <c:v>100948</c:v>
                </c:pt>
              </c:numCache>
            </c:numRef>
          </c:val>
          <c:extLst>
            <c:ext xmlns:c16="http://schemas.microsoft.com/office/drawing/2014/chart" uri="{C3380CC4-5D6E-409C-BE32-E72D297353CC}">
              <c16:uniqueId val="{00000001-1DC9-4A9A-8A1D-052FEECD71C1}"/>
            </c:ext>
          </c:extLst>
        </c:ser>
        <c:ser>
          <c:idx val="2"/>
          <c:order val="2"/>
          <c:tx>
            <c:v>Condition 3</c:v>
          </c:tx>
          <c:spPr>
            <a:solidFill>
              <a:schemeClr val="accent1">
                <a:lumMod val="50000"/>
              </a:schemeClr>
            </a:solidFill>
          </c:spPr>
          <c:invertIfNegative val="0"/>
          <c:dPt>
            <c:idx val="0"/>
            <c:invertIfNegative val="0"/>
            <c:bubble3D val="0"/>
            <c:spPr>
              <a:solidFill>
                <a:schemeClr val="accent1">
                  <a:lumMod val="50000"/>
                </a:schemeClr>
              </a:solidFill>
              <a:ln>
                <a:noFill/>
              </a:ln>
            </c:spPr>
            <c:extLst>
              <c:ext xmlns:c16="http://schemas.microsoft.com/office/drawing/2014/chart" uri="{C3380CC4-5D6E-409C-BE32-E72D297353CC}">
                <c16:uniqueId val="{00000003-1DC9-4A9A-8A1D-052FEECD71C1}"/>
              </c:ext>
            </c:extLst>
          </c:dPt>
          <c:cat>
            <c:strRef>
              <c:f>Sheet1Report!$I$8696:$I$8716</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Sheet1Report!$E$8696:$E$8716</c:f>
              <c:numCache>
                <c:formatCode>"$"#,##0</c:formatCode>
                <c:ptCount val="21"/>
                <c:pt idx="0">
                  <c:v>1573075.87</c:v>
                </c:pt>
                <c:pt idx="1">
                  <c:v>50330</c:v>
                </c:pt>
                <c:pt idx="2">
                  <c:v>544593</c:v>
                </c:pt>
                <c:pt idx="3">
                  <c:v>478792.51999999996</c:v>
                </c:pt>
                <c:pt idx="4">
                  <c:v>2533423.9500000002</c:v>
                </c:pt>
                <c:pt idx="5">
                  <c:v>892108.62</c:v>
                </c:pt>
                <c:pt idx="6">
                  <c:v>1687573.7899999998</c:v>
                </c:pt>
                <c:pt idx="7">
                  <c:v>2109666.94</c:v>
                </c:pt>
                <c:pt idx="8">
                  <c:v>5314105.459999999</c:v>
                </c:pt>
                <c:pt idx="9">
                  <c:v>713</c:v>
                </c:pt>
                <c:pt idx="10">
                  <c:v>899771</c:v>
                </c:pt>
                <c:pt idx="11">
                  <c:v>145980</c:v>
                </c:pt>
                <c:pt idx="12">
                  <c:v>743832</c:v>
                </c:pt>
                <c:pt idx="14">
                  <c:v>20534.52</c:v>
                </c:pt>
                <c:pt idx="15">
                  <c:v>2272837.23</c:v>
                </c:pt>
                <c:pt idx="16">
                  <c:v>7439182.9299999997</c:v>
                </c:pt>
                <c:pt idx="17">
                  <c:v>1172212</c:v>
                </c:pt>
                <c:pt idx="19">
                  <c:v>266158.31</c:v>
                </c:pt>
                <c:pt idx="20">
                  <c:v>1248974.28</c:v>
                </c:pt>
              </c:numCache>
            </c:numRef>
          </c:val>
          <c:extLst>
            <c:ext xmlns:c16="http://schemas.microsoft.com/office/drawing/2014/chart" uri="{C3380CC4-5D6E-409C-BE32-E72D297353CC}">
              <c16:uniqueId val="{00000004-1DC9-4A9A-8A1D-052FEECD71C1}"/>
            </c:ext>
          </c:extLst>
        </c:ser>
        <c:ser>
          <c:idx val="1"/>
          <c:order val="3"/>
          <c:tx>
            <c:v>Condition 2</c:v>
          </c:tx>
          <c:spPr>
            <a:solidFill>
              <a:schemeClr val="accent1">
                <a:lumMod val="60000"/>
                <a:lumOff val="40000"/>
              </a:schemeClr>
            </a:solidFill>
          </c:spPr>
          <c:invertIfNegative val="0"/>
          <c:cat>
            <c:strRef>
              <c:f>Sheet1Report!$I$8696:$I$8716</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Sheet1Report!$D$8696:$D$8716</c:f>
              <c:numCache>
                <c:formatCode>"$"#,##0</c:formatCode>
                <c:ptCount val="21"/>
                <c:pt idx="0">
                  <c:v>2408715.39</c:v>
                </c:pt>
                <c:pt idx="1">
                  <c:v>1209520</c:v>
                </c:pt>
                <c:pt idx="2">
                  <c:v>50123</c:v>
                </c:pt>
                <c:pt idx="3">
                  <c:v>1006466.64</c:v>
                </c:pt>
                <c:pt idx="4">
                  <c:v>1644893</c:v>
                </c:pt>
                <c:pt idx="5">
                  <c:v>1190987.28</c:v>
                </c:pt>
                <c:pt idx="6">
                  <c:v>980822.9</c:v>
                </c:pt>
                <c:pt idx="7">
                  <c:v>3777135.3200000003</c:v>
                </c:pt>
                <c:pt idx="8">
                  <c:v>4207281.4800000004</c:v>
                </c:pt>
                <c:pt idx="9">
                  <c:v>43880</c:v>
                </c:pt>
                <c:pt idx="10">
                  <c:v>92921</c:v>
                </c:pt>
                <c:pt idx="11">
                  <c:v>62006</c:v>
                </c:pt>
                <c:pt idx="12">
                  <c:v>303286.64</c:v>
                </c:pt>
                <c:pt idx="14">
                  <c:v>125219.43</c:v>
                </c:pt>
                <c:pt idx="15">
                  <c:v>1958086.97</c:v>
                </c:pt>
                <c:pt idx="16">
                  <c:v>4180559.4499999997</c:v>
                </c:pt>
                <c:pt idx="17">
                  <c:v>8191604.7999999998</c:v>
                </c:pt>
                <c:pt idx="19">
                  <c:v>1204175.6000000001</c:v>
                </c:pt>
                <c:pt idx="20">
                  <c:v>904534</c:v>
                </c:pt>
              </c:numCache>
            </c:numRef>
          </c:val>
          <c:extLst>
            <c:ext xmlns:c16="http://schemas.microsoft.com/office/drawing/2014/chart" uri="{C3380CC4-5D6E-409C-BE32-E72D297353CC}">
              <c16:uniqueId val="{00000005-1DC9-4A9A-8A1D-052FEECD71C1}"/>
            </c:ext>
          </c:extLst>
        </c:ser>
        <c:ser>
          <c:idx val="0"/>
          <c:order val="4"/>
          <c:tx>
            <c:v>Condition 1</c:v>
          </c:tx>
          <c:spPr>
            <a:solidFill>
              <a:schemeClr val="accent1">
                <a:lumMod val="75000"/>
              </a:schemeClr>
            </a:solidFill>
          </c:spPr>
          <c:invertIfNegative val="0"/>
          <c:cat>
            <c:strRef>
              <c:f>Sheet1Report!$I$8696:$I$8716</c:f>
              <c:strCache>
                <c:ptCount val="21"/>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Munster</c:v>
                </c:pt>
                <c:pt idx="14">
                  <c:v>North Coogee</c:v>
                </c:pt>
                <c:pt idx="15">
                  <c:v>South Lake</c:v>
                </c:pt>
                <c:pt idx="16">
                  <c:v>Spearwood</c:v>
                </c:pt>
                <c:pt idx="17">
                  <c:v>Success</c:v>
                </c:pt>
                <c:pt idx="18">
                  <c:v>Treeby</c:v>
                </c:pt>
                <c:pt idx="19">
                  <c:v>Wattleup</c:v>
                </c:pt>
                <c:pt idx="20">
                  <c:v>Yangebup</c:v>
                </c:pt>
              </c:strCache>
            </c:strRef>
          </c:cat>
          <c:val>
            <c:numRef>
              <c:f>Sheet1Report!$C$8696:$C$8716</c:f>
              <c:numCache>
                <c:formatCode>General</c:formatCode>
                <c:ptCount val="21"/>
                <c:pt idx="0" formatCode="&quot;$&quot;#,##0">
                  <c:v>101209.28</c:v>
                </c:pt>
                <c:pt idx="2" formatCode="&quot;$&quot;#,##0">
                  <c:v>285439.21000000002</c:v>
                </c:pt>
                <c:pt idx="3" formatCode="&quot;$&quot;#,##0">
                  <c:v>37790</c:v>
                </c:pt>
                <c:pt idx="4" formatCode="&quot;$&quot;#,##0">
                  <c:v>4804597.8100000005</c:v>
                </c:pt>
                <c:pt idx="5" formatCode="&quot;$&quot;#,##0">
                  <c:v>812746.56</c:v>
                </c:pt>
                <c:pt idx="6" formatCode="&quot;$&quot;#,##0">
                  <c:v>3187134.79</c:v>
                </c:pt>
                <c:pt idx="7" formatCode="&quot;$&quot;#,##0">
                  <c:v>490472.88</c:v>
                </c:pt>
                <c:pt idx="8" formatCode="&quot;$&quot;#,##0">
                  <c:v>1339722.02</c:v>
                </c:pt>
                <c:pt idx="9" formatCode="&quot;$&quot;#,##0">
                  <c:v>325925.28000000003</c:v>
                </c:pt>
                <c:pt idx="11" formatCode="&quot;$&quot;#,##0">
                  <c:v>32440</c:v>
                </c:pt>
                <c:pt idx="12" formatCode="&quot;$&quot;#,##0">
                  <c:v>57890</c:v>
                </c:pt>
                <c:pt idx="14" formatCode="&quot;$&quot;#,##0">
                  <c:v>586903.87</c:v>
                </c:pt>
                <c:pt idx="15" formatCode="&quot;$&quot;#,##0">
                  <c:v>2290036.2199999997</c:v>
                </c:pt>
                <c:pt idx="16" formatCode="&quot;$&quot;#,##0">
                  <c:v>639461</c:v>
                </c:pt>
                <c:pt idx="17" formatCode="&quot;$&quot;#,##0">
                  <c:v>11929973.41</c:v>
                </c:pt>
                <c:pt idx="19" formatCode="&quot;$&quot;#,##0">
                  <c:v>316279</c:v>
                </c:pt>
                <c:pt idx="20" formatCode="&quot;$&quot;#,##0">
                  <c:v>4436929.37</c:v>
                </c:pt>
              </c:numCache>
            </c:numRef>
          </c:val>
          <c:extLst>
            <c:ext xmlns:c16="http://schemas.microsoft.com/office/drawing/2014/chart" uri="{C3380CC4-5D6E-409C-BE32-E72D297353CC}">
              <c16:uniqueId val="{00000006-1DC9-4A9A-8A1D-052FEECD71C1}"/>
            </c:ext>
          </c:extLst>
        </c:ser>
        <c:dLbls>
          <c:showLegendKey val="0"/>
          <c:showVal val="0"/>
          <c:showCatName val="0"/>
          <c:showSerName val="0"/>
          <c:showPercent val="0"/>
          <c:showBubbleSize val="0"/>
        </c:dLbls>
        <c:gapWidth val="45"/>
        <c:shape val="box"/>
        <c:axId val="116755456"/>
        <c:axId val="116765824"/>
        <c:axId val="0"/>
      </c:bar3DChart>
      <c:catAx>
        <c:axId val="116755456"/>
        <c:scaling>
          <c:orientation val="minMax"/>
        </c:scaling>
        <c:delete val="0"/>
        <c:axPos val="b"/>
        <c:title>
          <c:tx>
            <c:rich>
              <a:bodyPr/>
              <a:lstStyle/>
              <a:p>
                <a:pPr>
                  <a:defRPr/>
                </a:pPr>
                <a:r>
                  <a:rPr lang="en-AU"/>
                  <a:t>SUBURB </a:t>
                </a:r>
              </a:p>
            </c:rich>
          </c:tx>
          <c:overlay val="0"/>
          <c:spPr>
            <a:solidFill>
              <a:schemeClr val="bg1"/>
            </a:solidFill>
          </c:spPr>
        </c:title>
        <c:numFmt formatCode="General" sourceLinked="1"/>
        <c:majorTickMark val="out"/>
        <c:minorTickMark val="none"/>
        <c:tickLblPos val="nextTo"/>
        <c:txPr>
          <a:bodyPr rot="-5400000" vert="horz"/>
          <a:lstStyle/>
          <a:p>
            <a:pPr>
              <a:defRPr/>
            </a:pPr>
            <a:endParaRPr lang="en-US"/>
          </a:p>
        </c:txPr>
        <c:crossAx val="116765824"/>
        <c:crosses val="autoZero"/>
        <c:auto val="1"/>
        <c:lblAlgn val="ctr"/>
        <c:lblOffset val="10"/>
        <c:noMultiLvlLbl val="0"/>
      </c:catAx>
      <c:valAx>
        <c:axId val="116765824"/>
        <c:scaling>
          <c:orientation val="minMax"/>
        </c:scaling>
        <c:delete val="0"/>
        <c:axPos val="l"/>
        <c:majorGridlines/>
        <c:title>
          <c:tx>
            <c:rich>
              <a:bodyPr rot="-5400000" vert="horz"/>
              <a:lstStyle/>
              <a:p>
                <a:pPr>
                  <a:defRPr/>
                </a:pPr>
                <a:r>
                  <a:rPr lang="en-US"/>
                  <a:t>CRC ($'000)</a:t>
                </a:r>
              </a:p>
            </c:rich>
          </c:tx>
          <c:overlay val="0"/>
        </c:title>
        <c:numFmt formatCode="&quot;$&quot;#,##0" sourceLinked="0"/>
        <c:majorTickMark val="out"/>
        <c:minorTickMark val="none"/>
        <c:tickLblPos val="nextTo"/>
        <c:crossAx val="116755456"/>
        <c:crosses val="autoZero"/>
        <c:crossBetween val="between"/>
        <c:dispUnits>
          <c:builtInUnit val="thousands"/>
        </c:dispUnits>
      </c:valAx>
    </c:plotArea>
    <c:legend>
      <c:legendPos val="r"/>
      <c:layout>
        <c:manualLayout>
          <c:xMode val="edge"/>
          <c:yMode val="edge"/>
          <c:x val="0.54513274753598306"/>
          <c:y val="7.7734735029779026E-2"/>
          <c:w val="0.17066919605730335"/>
          <c:h val="0.31816579522852823"/>
        </c:manualLayout>
      </c:layout>
      <c:overlay val="1"/>
      <c:spPr>
        <a:solidFill>
          <a:schemeClr val="bg1">
            <a:lumMod val="95000"/>
          </a:schemeClr>
        </a:solidFill>
        <a:ln>
          <a:solidFill>
            <a:schemeClr val="tx1">
              <a:lumMod val="65000"/>
              <a:lumOff val="35000"/>
            </a:schemeClr>
          </a:solidFill>
        </a:ln>
      </c:spPr>
    </c:legend>
    <c:plotVisOnly val="1"/>
    <c:dispBlanksAs val="gap"/>
    <c:showDLblsOverMax val="0"/>
  </c:chart>
  <c:spPr>
    <a:solidFill>
      <a:schemeClr val="bg1">
        <a:lumMod val="50000"/>
      </a:schemeClr>
    </a:solidFill>
  </c:spPr>
  <c:txPr>
    <a:bodyPr/>
    <a:lstStyle/>
    <a:p>
      <a:pPr>
        <a:defRPr sz="1200" baseline="0">
          <a:latin typeface="Arial Narrow"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ndard"/>
        <c:varyColors val="0"/>
        <c:ser>
          <c:idx val="0"/>
          <c:order val="0"/>
          <c:tx>
            <c:v>Forecast Maint Exp</c:v>
          </c:tx>
          <c:spPr>
            <a:gradFill>
              <a:gsLst>
                <a:gs pos="2000">
                  <a:schemeClr val="accent1">
                    <a:lumMod val="50000"/>
                  </a:schemeClr>
                </a:gs>
                <a:gs pos="22000">
                  <a:schemeClr val="accent1">
                    <a:lumMod val="75000"/>
                  </a:schemeClr>
                </a:gs>
                <a:gs pos="54000">
                  <a:schemeClr val="accent1">
                    <a:tint val="44500"/>
                    <a:satMod val="160000"/>
                  </a:schemeClr>
                </a:gs>
                <a:gs pos="98333">
                  <a:schemeClr val="bg1"/>
                </a:gs>
                <a:gs pos="81000">
                  <a:schemeClr val="accent1">
                    <a:tint val="23500"/>
                    <a:satMod val="160000"/>
                  </a:schemeClr>
                </a:gs>
              </a:gsLst>
              <a:lin ang="5400000" scaled="0"/>
            </a:gradFill>
          </c:spPr>
          <c:cat>
            <c:strRef>
              <c:f>SHEET1Report!$C$320:$C$329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SHEET1Report!$G$320:$G$329</c:f>
              <c:numCache>
                <c:formatCode>General</c:formatCode>
                <c:ptCount val="10"/>
                <c:pt idx="0">
                  <c:v>6328384.6315058954</c:v>
                </c:pt>
                <c:pt idx="1">
                  <c:v>6733304.9962625904</c:v>
                </c:pt>
                <c:pt idx="2">
                  <c:v>7318721.9991580565</c:v>
                </c:pt>
                <c:pt idx="3">
                  <c:v>8080424.3771918816</c:v>
                </c:pt>
                <c:pt idx="4">
                  <c:v>8895130.2086508404</c:v>
                </c:pt>
                <c:pt idx="5">
                  <c:v>9612396.9249445759</c:v>
                </c:pt>
                <c:pt idx="6">
                  <c:v>10148376.057305677</c:v>
                </c:pt>
                <c:pt idx="7">
                  <c:v>10756248.874970969</c:v>
                </c:pt>
                <c:pt idx="8">
                  <c:v>11214069.670055294</c:v>
                </c:pt>
                <c:pt idx="9">
                  <c:v>11603197.586931145</c:v>
                </c:pt>
              </c:numCache>
            </c:numRef>
          </c:val>
          <c:extLst>
            <c:ext xmlns:c16="http://schemas.microsoft.com/office/drawing/2014/chart" uri="{C3380CC4-5D6E-409C-BE32-E72D297353CC}">
              <c16:uniqueId val="{00000000-2456-47FC-A316-064E315BB65C}"/>
            </c:ext>
          </c:extLst>
        </c:ser>
        <c:dLbls>
          <c:showLegendKey val="0"/>
          <c:showVal val="0"/>
          <c:showCatName val="0"/>
          <c:showSerName val="0"/>
          <c:showPercent val="0"/>
          <c:showBubbleSize val="0"/>
        </c:dLbls>
        <c:axId val="116778496"/>
        <c:axId val="116780032"/>
      </c:areaChart>
      <c:lineChart>
        <c:grouping val="standard"/>
        <c:varyColors val="0"/>
        <c:ser>
          <c:idx val="1"/>
          <c:order val="1"/>
          <c:tx>
            <c:v>Current Exp</c:v>
          </c:tx>
          <c:spPr>
            <a:ln w="34925">
              <a:solidFill>
                <a:schemeClr val="accent2">
                  <a:lumMod val="75000"/>
                </a:schemeClr>
              </a:solidFill>
            </a:ln>
          </c:spPr>
          <c:marker>
            <c:symbol val="none"/>
          </c:marker>
          <c:val>
            <c:numRef>
              <c:f>SHEET1Report!$K$320:$K$329</c:f>
              <c:numCache>
                <c:formatCode>General</c:formatCode>
                <c:ptCount val="10"/>
                <c:pt idx="0">
                  <c:v>5629013</c:v>
                </c:pt>
                <c:pt idx="1">
                  <c:v>5629013</c:v>
                </c:pt>
                <c:pt idx="2">
                  <c:v>5629013</c:v>
                </c:pt>
                <c:pt idx="3">
                  <c:v>5629013</c:v>
                </c:pt>
                <c:pt idx="4">
                  <c:v>5629013</c:v>
                </c:pt>
                <c:pt idx="5">
                  <c:v>5629013</c:v>
                </c:pt>
                <c:pt idx="6">
                  <c:v>5629013</c:v>
                </c:pt>
                <c:pt idx="7">
                  <c:v>5629013</c:v>
                </c:pt>
                <c:pt idx="8">
                  <c:v>5629013</c:v>
                </c:pt>
                <c:pt idx="9">
                  <c:v>5629013</c:v>
                </c:pt>
              </c:numCache>
            </c:numRef>
          </c:val>
          <c:smooth val="0"/>
          <c:extLst>
            <c:ext xmlns:c16="http://schemas.microsoft.com/office/drawing/2014/chart" uri="{C3380CC4-5D6E-409C-BE32-E72D297353CC}">
              <c16:uniqueId val="{00000001-2456-47FC-A316-064E315BB65C}"/>
            </c:ext>
          </c:extLst>
        </c:ser>
        <c:dLbls>
          <c:showLegendKey val="0"/>
          <c:showVal val="0"/>
          <c:showCatName val="0"/>
          <c:showSerName val="0"/>
          <c:showPercent val="0"/>
          <c:showBubbleSize val="0"/>
        </c:dLbls>
        <c:marker val="1"/>
        <c:smooth val="0"/>
        <c:axId val="116778496"/>
        <c:axId val="116780032"/>
      </c:lineChart>
      <c:catAx>
        <c:axId val="116778496"/>
        <c:scaling>
          <c:orientation val="minMax"/>
        </c:scaling>
        <c:delete val="0"/>
        <c:axPos val="b"/>
        <c:numFmt formatCode="General" sourceLinked="0"/>
        <c:majorTickMark val="out"/>
        <c:minorTickMark val="none"/>
        <c:tickLblPos val="nextTo"/>
        <c:spPr>
          <a:ln>
            <a:solidFill>
              <a:schemeClr val="tx1"/>
            </a:solidFill>
          </a:ln>
        </c:spPr>
        <c:crossAx val="116780032"/>
        <c:crosses val="autoZero"/>
        <c:auto val="1"/>
        <c:lblAlgn val="ctr"/>
        <c:lblOffset val="100"/>
        <c:noMultiLvlLbl val="0"/>
      </c:catAx>
      <c:valAx>
        <c:axId val="116780032"/>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out"/>
        <c:tickLblPos val="nextTo"/>
        <c:crossAx val="116778496"/>
        <c:crosses val="autoZero"/>
        <c:crossBetween val="midCat"/>
        <c:dispUnits>
          <c:builtInUnit val="thousands"/>
        </c:dispUnits>
      </c:valAx>
    </c:plotArea>
    <c:legend>
      <c:legendPos val="b"/>
      <c:overlay val="0"/>
      <c:spPr>
        <a:solidFill>
          <a:schemeClr val="bg1"/>
        </a:solidFill>
      </c:spPr>
    </c:legend>
    <c:plotVisOnly val="1"/>
    <c:dispBlanksAs val="zero"/>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manualLayout>
          <c:layoutTarget val="inner"/>
          <c:xMode val="edge"/>
          <c:yMode val="edge"/>
          <c:x val="0.1605"/>
          <c:y val="3.175E-2"/>
          <c:w val="0.81174999999999997"/>
          <c:h val="0.71975"/>
        </c:manualLayout>
      </c:layout>
      <c:bar3DChart>
        <c:barDir val="col"/>
        <c:grouping val="stacked"/>
        <c:varyColors val="0"/>
        <c:ser>
          <c:idx val="0"/>
          <c:order val="0"/>
          <c:tx>
            <c:v>Total ops &amp; maintenace expenditure</c:v>
          </c:tx>
          <c:spPr>
            <a:gradFill rotWithShape="1">
              <a:gsLst>
                <a:gs pos="16000">
                  <a:srgbClr val="1F497D">
                    <a:lumMod val="75000"/>
                  </a:srgbClr>
                </a:gs>
                <a:gs pos="50000">
                  <a:srgbClr val="4F81BD">
                    <a:tint val="44500"/>
                    <a:satMod val="160000"/>
                  </a:srgbClr>
                </a:gs>
                <a:gs pos="100000">
                  <a:srgbClr val="4F81BD">
                    <a:tint val="23500"/>
                    <a:satMod val="160000"/>
                  </a:srgbClr>
                </a:gs>
                <a:gs pos="100000">
                  <a:srgbClr val="4F81BD">
                    <a:tint val="23500"/>
                    <a:satMod val="160000"/>
                  </a:srgbClr>
                </a:gs>
              </a:gsLst>
              <a:lin ang="5400000" scaled="1"/>
              <a:tileRect/>
            </a:gradFill>
            <a:ln w="9525" cap="flat" cmpd="sng">
              <a:solidFill>
                <a:srgbClr val="0F243F"/>
              </a:solidFill>
            </a:ln>
          </c:spPr>
          <c:invertIfNegative val="0"/>
          <c:cat>
            <c:strRef>
              <c:f>SHEET1Report!$C$320:$C$329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SHEET1Report!$G$320:$G$329</c:f>
              <c:numCache>
                <c:formatCode>General</c:formatCode>
                <c:ptCount val="10"/>
                <c:pt idx="0">
                  <c:v>6328384.6315058954</c:v>
                </c:pt>
                <c:pt idx="1">
                  <c:v>6733304.9962625904</c:v>
                </c:pt>
                <c:pt idx="2">
                  <c:v>7318721.9991580565</c:v>
                </c:pt>
                <c:pt idx="3">
                  <c:v>8080424.3771918816</c:v>
                </c:pt>
                <c:pt idx="4">
                  <c:v>8895130.2086508404</c:v>
                </c:pt>
                <c:pt idx="5">
                  <c:v>9612396.9249445759</c:v>
                </c:pt>
                <c:pt idx="6">
                  <c:v>10148376.057305677</c:v>
                </c:pt>
                <c:pt idx="7">
                  <c:v>10756248.874970969</c:v>
                </c:pt>
                <c:pt idx="8">
                  <c:v>11214069.670055294</c:v>
                </c:pt>
                <c:pt idx="9">
                  <c:v>11603197.586931145</c:v>
                </c:pt>
              </c:numCache>
            </c:numRef>
          </c:val>
          <c:extLst>
            <c:ext xmlns:c16="http://schemas.microsoft.com/office/drawing/2014/chart" uri="{C3380CC4-5D6E-409C-BE32-E72D297353CC}">
              <c16:uniqueId val="{00000000-DA66-4CD2-8972-D48EEF3A2723}"/>
            </c:ext>
          </c:extLst>
        </c:ser>
        <c:ser>
          <c:idx val="2"/>
          <c:order val="1"/>
          <c:tx>
            <c:v>Projected renewal expenditure</c:v>
          </c:tx>
          <c:spPr>
            <a:solidFill>
              <a:srgbClr val="FFFFFF">
                <a:lumMod val="50000"/>
              </a:srgbClr>
            </a:solidFill>
            <a:ln w="9525" cap="flat" cmpd="sng">
              <a:solidFill>
                <a:srgbClr val="0F243F"/>
              </a:solidFill>
            </a:ln>
          </c:spPr>
          <c:invertIfNegative val="0"/>
          <c:cat>
            <c:strRef>
              <c:f>SHEET1Report!$C$320:$C$329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SHEET1Report!$E$256:$E$265</c:f>
              <c:numCache>
                <c:formatCode>_("$"* #,##0.00_);_("$"* \(#,##0.00\);_("$"* "-"??_);_(@_)</c:formatCode>
                <c:ptCount val="10"/>
                <c:pt idx="0">
                  <c:v>2526835</c:v>
                </c:pt>
                <c:pt idx="1">
                  <c:v>704968.96</c:v>
                </c:pt>
                <c:pt idx="2">
                  <c:v>985941.96</c:v>
                </c:pt>
                <c:pt idx="3">
                  <c:v>1522068</c:v>
                </c:pt>
                <c:pt idx="4">
                  <c:v>1579935</c:v>
                </c:pt>
                <c:pt idx="5">
                  <c:v>1080735</c:v>
                </c:pt>
                <c:pt idx="6">
                  <c:v>1301232</c:v>
                </c:pt>
                <c:pt idx="7">
                  <c:v>1575088</c:v>
                </c:pt>
                <c:pt idx="8">
                  <c:v>2084333</c:v>
                </c:pt>
                <c:pt idx="9">
                  <c:v>1558230</c:v>
                </c:pt>
              </c:numCache>
            </c:numRef>
          </c:val>
          <c:extLst>
            <c:ext xmlns:c16="http://schemas.microsoft.com/office/drawing/2014/chart" uri="{C3380CC4-5D6E-409C-BE32-E72D297353CC}">
              <c16:uniqueId val="{00000001-DA66-4CD2-8972-D48EEF3A2723}"/>
            </c:ext>
          </c:extLst>
        </c:ser>
        <c:ser>
          <c:idx val="3"/>
          <c:order val="2"/>
          <c:tx>
            <c:v>CW Program (new &amp; upgrade)</c:v>
          </c:tx>
          <c:spPr>
            <a:gradFill rotWithShape="1">
              <a:gsLst>
                <a:gs pos="0">
                  <a:srgbClr val="4F81BD">
                    <a:tint val="66000"/>
                    <a:satMod val="160000"/>
                  </a:srgbClr>
                </a:gs>
                <a:gs pos="50000">
                  <a:srgbClr val="4F81BD">
                    <a:tint val="44500"/>
                    <a:satMod val="160000"/>
                  </a:srgbClr>
                </a:gs>
                <a:gs pos="100000">
                  <a:srgbClr val="4F81BD">
                    <a:tint val="23500"/>
                    <a:satMod val="160000"/>
                  </a:srgbClr>
                </a:gs>
              </a:gsLst>
              <a:lin ang="5400000"/>
            </a:gradFill>
            <a:ln w="9525" cap="flat" cmpd="sng">
              <a:solidFill>
                <a:srgbClr val="0F243F"/>
              </a:solidFill>
            </a:ln>
          </c:spPr>
          <c:invertIfNegative val="0"/>
          <c:cat>
            <c:strRef>
              <c:f>SHEET1Report!$C$320:$C$329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SHEET1Report!$J$320:$J$329</c:f>
              <c:numCache>
                <c:formatCode>"$"#,##0</c:formatCode>
                <c:ptCount val="10"/>
                <c:pt idx="0">
                  <c:v>24630885</c:v>
                </c:pt>
                <c:pt idx="1">
                  <c:v>6043473</c:v>
                </c:pt>
                <c:pt idx="2">
                  <c:v>16900000</c:v>
                </c:pt>
                <c:pt idx="3">
                  <c:v>0</c:v>
                </c:pt>
                <c:pt idx="4">
                  <c:v>16915930</c:v>
                </c:pt>
                <c:pt idx="5">
                  <c:v>5164561</c:v>
                </c:pt>
                <c:pt idx="6">
                  <c:v>11406068</c:v>
                </c:pt>
                <c:pt idx="7">
                  <c:v>0</c:v>
                </c:pt>
                <c:pt idx="8">
                  <c:v>8080000</c:v>
                </c:pt>
                <c:pt idx="9">
                  <c:v>0</c:v>
                </c:pt>
              </c:numCache>
            </c:numRef>
          </c:val>
          <c:extLst>
            <c:ext xmlns:c16="http://schemas.microsoft.com/office/drawing/2014/chart" uri="{C3380CC4-5D6E-409C-BE32-E72D297353CC}">
              <c16:uniqueId val="{00000002-DA66-4CD2-8972-D48EEF3A2723}"/>
            </c:ext>
          </c:extLst>
        </c:ser>
        <c:ser>
          <c:idx val="1"/>
          <c:order val="3"/>
          <c:tx>
            <c:v>Funding</c:v>
          </c:tx>
          <c:spPr>
            <a:gradFill rotWithShape="1">
              <a:gsLst>
                <a:gs pos="0">
                  <a:srgbClr val="CBCBCB"/>
                </a:gs>
                <a:gs pos="13000">
                  <a:srgbClr val="5F5F5F"/>
                </a:gs>
                <a:gs pos="29000">
                  <a:srgbClr val="5F5F5F"/>
                </a:gs>
                <a:gs pos="90000">
                  <a:srgbClr val="FFFFFF"/>
                </a:gs>
                <a:gs pos="67000">
                  <a:srgbClr val="B2B2B2"/>
                </a:gs>
                <a:gs pos="0">
                  <a:srgbClr val="292929"/>
                </a:gs>
                <a:gs pos="0">
                  <a:srgbClr val="777777"/>
                </a:gs>
                <a:gs pos="100000">
                  <a:srgbClr val="EAEAEA"/>
                </a:gs>
              </a:gsLst>
              <a:lin ang="5400000"/>
            </a:gradFill>
            <a:ln w="9525" cap="flat" cmpd="sng">
              <a:solidFill>
                <a:srgbClr val="404040"/>
              </a:solidFill>
            </a:ln>
          </c:spPr>
          <c:invertIfNegative val="0"/>
          <c:cat>
            <c:strRef>
              <c:f>SHEET1Report!$C$320:$C$329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SHEET1Report!$I$320:$I$329</c:f>
              <c:numCache>
                <c:formatCode>"$"#,##0</c:formatCode>
                <c:ptCount val="10"/>
                <c:pt idx="0">
                  <c:v>2650000</c:v>
                </c:pt>
                <c:pt idx="1">
                  <c:v>4601527</c:v>
                </c:pt>
                <c:pt idx="2">
                  <c:v>0</c:v>
                </c:pt>
                <c:pt idx="3">
                  <c:v>23015145</c:v>
                </c:pt>
                <c:pt idx="4">
                  <c:v>6619800</c:v>
                </c:pt>
                <c:pt idx="5">
                  <c:v>13891434</c:v>
                </c:pt>
                <c:pt idx="6">
                  <c:v>500000</c:v>
                </c:pt>
                <c:pt idx="7">
                  <c:v>20261249</c:v>
                </c:pt>
                <c:pt idx="8">
                  <c:v>0</c:v>
                </c:pt>
                <c:pt idx="9">
                  <c:v>6159973</c:v>
                </c:pt>
              </c:numCache>
            </c:numRef>
          </c:val>
          <c:extLst>
            <c:ext xmlns:c16="http://schemas.microsoft.com/office/drawing/2014/chart" uri="{C3380CC4-5D6E-409C-BE32-E72D297353CC}">
              <c16:uniqueId val="{0000000A-DA66-4CD2-8972-D48EEF3A2723}"/>
            </c:ext>
          </c:extLst>
        </c:ser>
        <c:dLbls>
          <c:showLegendKey val="0"/>
          <c:showVal val="0"/>
          <c:showCatName val="0"/>
          <c:showSerName val="0"/>
          <c:showPercent val="0"/>
          <c:showBubbleSize val="0"/>
        </c:dLbls>
        <c:gapWidth val="75"/>
        <c:shape val="box"/>
        <c:axId val="117813632"/>
        <c:axId val="117815168"/>
        <c:axId val="0"/>
      </c:bar3DChart>
      <c:catAx>
        <c:axId val="117813632"/>
        <c:scaling>
          <c:orientation val="minMax"/>
        </c:scaling>
        <c:delete val="0"/>
        <c:axPos val="b"/>
        <c:numFmt formatCode="General" sourceLinked="1"/>
        <c:majorTickMark val="none"/>
        <c:minorTickMark val="none"/>
        <c:tickLblPos val="nextTo"/>
        <c:spPr>
          <a:ln w="9525" cap="flat" cmpd="sng"/>
        </c:spPr>
        <c:txPr>
          <a:bodyPr rot="0" vert="horz"/>
          <a:lstStyle/>
          <a:p>
            <a:pPr>
              <a:defRPr lang="en-US" sz="1200" b="0" u="none" baseline="0">
                <a:solidFill>
                  <a:schemeClr val="tx1"/>
                </a:solidFill>
                <a:latin typeface="Arial Narrow"/>
                <a:ea typeface="Arial Narrow"/>
                <a:cs typeface="Arial Narrow"/>
              </a:defRPr>
            </a:pPr>
            <a:endParaRPr lang="en-US"/>
          </a:p>
        </c:txPr>
        <c:crossAx val="117815168"/>
        <c:crosses val="autoZero"/>
        <c:auto val="1"/>
        <c:lblAlgn val="ctr"/>
        <c:lblOffset val="100"/>
        <c:noMultiLvlLbl val="0"/>
      </c:catAx>
      <c:valAx>
        <c:axId val="117815168"/>
        <c:scaling>
          <c:orientation val="minMax"/>
        </c:scaling>
        <c:delete val="0"/>
        <c:axPos val="l"/>
        <c:majorGridlines/>
        <c:title>
          <c:tx>
            <c:rich>
              <a:bodyPr/>
              <a:lstStyle/>
              <a:p>
                <a:pPr algn="ctr">
                  <a:defRPr/>
                </a:pPr>
                <a:r>
                  <a:rPr lang="en-US" u="none" baseline="0">
                    <a:solidFill>
                      <a:schemeClr val="tx1"/>
                    </a:solidFill>
                  </a:rPr>
                  <a:t>$ ,000</a:t>
                </a:r>
              </a:p>
            </c:rich>
          </c:tx>
          <c:overlay val="0"/>
          <c:spPr>
            <a:noFill/>
            <a:ln>
              <a:noFill/>
            </a:ln>
          </c:spPr>
        </c:title>
        <c:numFmt formatCode="&quot;$&quot;#,##0" sourceLinked="0"/>
        <c:majorTickMark val="none"/>
        <c:minorTickMark val="none"/>
        <c:tickLblPos val="nextTo"/>
        <c:spPr>
          <a:ln w="9525" cap="flat" cmpd="sng"/>
        </c:spPr>
        <c:crossAx val="117813632"/>
        <c:crosses val="autoZero"/>
        <c:crossBetween val="between"/>
        <c:dispUnits>
          <c:builtInUnit val="thousands"/>
        </c:dispUnits>
      </c:valAx>
    </c:plotArea>
    <c:legend>
      <c:legendPos val="b"/>
      <c:layout>
        <c:manualLayout>
          <c:xMode val="edge"/>
          <c:yMode val="edge"/>
          <c:x val="0.10829801359525011"/>
          <c:y val="0.89013676623191518"/>
          <c:w val="0.83279633440226919"/>
          <c:h val="8.9343873930675291E-2"/>
        </c:manualLayout>
      </c:layout>
      <c:overlay val="0"/>
      <c:spPr>
        <a:solidFill>
          <a:srgbClr val="FFFFFF"/>
        </a:solidFill>
      </c:spPr>
    </c:legend>
    <c:plotVisOnly val="1"/>
    <c:dispBlanksAs val="gap"/>
    <c:showDLblsOverMax val="0"/>
  </c:chart>
  <c:spPr>
    <a:solidFill>
      <a:srgbClr val="000000">
        <a:lumMod val="50000"/>
        <a:lumOff val="50000"/>
      </a:srgbClr>
    </a:solidFill>
  </c:spPr>
  <c:txPr>
    <a:bodyPr rot="0" vert="horz"/>
    <a:lstStyle/>
    <a:p>
      <a:pPr>
        <a:defRPr lang="en-US" sz="1200" b="0" u="none" baseline="0">
          <a:solidFill>
            <a:schemeClr val="tx1"/>
          </a:solidFill>
          <a:latin typeface="Arial Narrow"/>
          <a:ea typeface="Arial Narrow"/>
          <a:cs typeface="Arial Narrow"/>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Buildings 10 Yr Renewals (of components) Gap</a:t>
            </a:r>
          </a:p>
        </c:rich>
      </c:tx>
      <c:layout>
        <c:manualLayout>
          <c:xMode val="edge"/>
          <c:yMode val="edge"/>
          <c:x val="0.22822768478639796"/>
          <c:y val="2.1473429951690822E-2"/>
        </c:manualLayout>
      </c:layout>
      <c:overlay val="0"/>
    </c:title>
    <c:autoTitleDeleted val="0"/>
    <c:plotArea>
      <c:layout>
        <c:manualLayout>
          <c:layoutTarget val="inner"/>
          <c:xMode val="edge"/>
          <c:yMode val="edge"/>
          <c:x val="0.12522745098039217"/>
          <c:y val="0.10582454263280784"/>
          <c:w val="0.8522777777777778"/>
          <c:h val="0.64088135479880304"/>
        </c:manualLayout>
      </c:layout>
      <c:areaChart>
        <c:grouping val="stacked"/>
        <c:varyColors val="0"/>
        <c:ser>
          <c:idx val="0"/>
          <c:order val="0"/>
          <c:tx>
            <c:v>Projected renewals</c:v>
          </c:tx>
          <c:spPr>
            <a:gradFill flip="none" rotWithShape="1">
              <a:gsLst>
                <a:gs pos="38000">
                  <a:schemeClr val="accent1">
                    <a:lumMod val="75000"/>
                  </a:schemeClr>
                </a:gs>
                <a:gs pos="0">
                  <a:schemeClr val="accent1">
                    <a:lumMod val="50000"/>
                  </a:schemeClr>
                </a:gs>
                <a:gs pos="71000">
                  <a:schemeClr val="accent1">
                    <a:lumMod val="40000"/>
                    <a:lumOff val="60000"/>
                  </a:schemeClr>
                </a:gs>
                <a:gs pos="100000">
                  <a:schemeClr val="accent1">
                    <a:tint val="23500"/>
                    <a:satMod val="160000"/>
                  </a:schemeClr>
                </a:gs>
              </a:gsLst>
              <a:lin ang="16200000" scaled="1"/>
              <a:tileRect/>
            </a:gradFill>
            <a:ln w="25400">
              <a:noFill/>
            </a:ln>
          </c:spPr>
          <c:cat>
            <c:strRef>
              <c:f>Sheet1Report!$C$8780:$C$8789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Sheet1Report!$D$8780:$D$8789</c:f>
              <c:numCache>
                <c:formatCode>"$"#,##0</c:formatCode>
                <c:ptCount val="10"/>
                <c:pt idx="0">
                  <c:v>2526835</c:v>
                </c:pt>
                <c:pt idx="1">
                  <c:v>719068.33919999993</c:v>
                </c:pt>
                <c:pt idx="2">
                  <c:v>1025774.0151839999</c:v>
                </c:pt>
                <c:pt idx="3">
                  <c:v>1615230.7381439998</c:v>
                </c:pt>
                <c:pt idx="4">
                  <c:v>1710172.4547096</c:v>
                </c:pt>
                <c:pt idx="5">
                  <c:v>1193218.766846352</c:v>
                </c:pt>
                <c:pt idx="6">
                  <c:v>1465398.5771437334</c:v>
                </c:pt>
                <c:pt idx="7">
                  <c:v>1809281.0108863688</c:v>
                </c:pt>
                <c:pt idx="8">
                  <c:v>2442128.3125825953</c:v>
                </c:pt>
                <c:pt idx="9">
                  <c:v>1862229.0932043435</c:v>
                </c:pt>
              </c:numCache>
            </c:numRef>
          </c:val>
          <c:extLst>
            <c:ext xmlns:c16="http://schemas.microsoft.com/office/drawing/2014/chart" uri="{C3380CC4-5D6E-409C-BE32-E72D297353CC}">
              <c16:uniqueId val="{00000000-105F-41F6-A432-06497E82CE5E}"/>
            </c:ext>
          </c:extLst>
        </c:ser>
        <c:dLbls>
          <c:showLegendKey val="0"/>
          <c:showVal val="0"/>
          <c:showCatName val="0"/>
          <c:showSerName val="0"/>
          <c:showPercent val="0"/>
          <c:showBubbleSize val="0"/>
        </c:dLbls>
        <c:axId val="118159232"/>
        <c:axId val="118160768"/>
      </c:areaChart>
      <c:lineChart>
        <c:grouping val="standard"/>
        <c:varyColors val="0"/>
        <c:ser>
          <c:idx val="1"/>
          <c:order val="1"/>
          <c:tx>
            <c:v>Budget Allocation from LTFP</c:v>
          </c:tx>
          <c:spPr>
            <a:ln w="38100">
              <a:solidFill>
                <a:srgbClr val="FF0000"/>
              </a:solidFill>
            </a:ln>
          </c:spPr>
          <c:marker>
            <c:symbol val="none"/>
          </c:marker>
          <c:cat>
            <c:strRef>
              <c:f>Sheet1Report!$C$8780:$C$8789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Sheet1Report!$E$8780:$E$8789</c:f>
              <c:numCache>
                <c:formatCode>"$"#,##0</c:formatCode>
                <c:ptCount val="10"/>
                <c:pt idx="0">
                  <c:v>2147809.75</c:v>
                </c:pt>
                <c:pt idx="1">
                  <c:v>647161.50528000004</c:v>
                </c:pt>
                <c:pt idx="2">
                  <c:v>974485.31442479999</c:v>
                </c:pt>
                <c:pt idx="3">
                  <c:v>1615230.7381439998</c:v>
                </c:pt>
                <c:pt idx="4">
                  <c:v>1710172.4547096</c:v>
                </c:pt>
                <c:pt idx="5">
                  <c:v>1193218.766846352</c:v>
                </c:pt>
                <c:pt idx="6">
                  <c:v>1465398.5771437334</c:v>
                </c:pt>
                <c:pt idx="7">
                  <c:v>1809281.0108863688</c:v>
                </c:pt>
                <c:pt idx="8">
                  <c:v>2442128.3125825953</c:v>
                </c:pt>
                <c:pt idx="9">
                  <c:v>1862229.0932043435</c:v>
                </c:pt>
              </c:numCache>
            </c:numRef>
          </c:val>
          <c:smooth val="0"/>
          <c:extLst>
            <c:ext xmlns:c16="http://schemas.microsoft.com/office/drawing/2014/chart" uri="{C3380CC4-5D6E-409C-BE32-E72D297353CC}">
              <c16:uniqueId val="{00000001-105F-41F6-A432-06497E82CE5E}"/>
            </c:ext>
          </c:extLst>
        </c:ser>
        <c:ser>
          <c:idx val="2"/>
          <c:order val="2"/>
          <c:tx>
            <c:v>Annual dep. expense (components)</c:v>
          </c:tx>
          <c:spPr>
            <a:ln w="41275">
              <a:solidFill>
                <a:srgbClr val="FFFF00"/>
              </a:solidFill>
            </a:ln>
          </c:spPr>
          <c:marker>
            <c:symbol val="none"/>
          </c:marker>
          <c:cat>
            <c:strRef>
              <c:f>Sheet1Report!$C$8780:$C$8789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Sheet1Report!$F$8780:$F$8789</c:f>
              <c:numCache>
                <c:formatCode>"$"#,##0</c:formatCode>
                <c:ptCount val="10"/>
                <c:pt idx="0" formatCode="&quot;$&quot;#,##0.00_);[Red]\(&quot;$&quot;#,##0.00\)">
                  <c:v>4967631.2439012984</c:v>
                </c:pt>
                <c:pt idx="1">
                  <c:v>5066983.868779324</c:v>
                </c:pt>
                <c:pt idx="2">
                  <c:v>5168323.5461549107</c:v>
                </c:pt>
                <c:pt idx="3">
                  <c:v>5271690.0170780085</c:v>
                </c:pt>
                <c:pt idx="4">
                  <c:v>5377123.817419569</c:v>
                </c:pt>
                <c:pt idx="5">
                  <c:v>5484666.2937679607</c:v>
                </c:pt>
                <c:pt idx="6">
                  <c:v>5594359.6196433203</c:v>
                </c:pt>
                <c:pt idx="7">
                  <c:v>5706246.8120361855</c:v>
                </c:pt>
                <c:pt idx="8">
                  <c:v>5820371.7482769098</c:v>
                </c:pt>
                <c:pt idx="9">
                  <c:v>5936779.1832424477</c:v>
                </c:pt>
              </c:numCache>
            </c:numRef>
          </c:val>
          <c:smooth val="0"/>
          <c:extLst>
            <c:ext xmlns:c16="http://schemas.microsoft.com/office/drawing/2014/chart" uri="{C3380CC4-5D6E-409C-BE32-E72D297353CC}">
              <c16:uniqueId val="{00000002-105F-41F6-A432-06497E82CE5E}"/>
            </c:ext>
          </c:extLst>
        </c:ser>
        <c:dLbls>
          <c:showLegendKey val="0"/>
          <c:showVal val="0"/>
          <c:showCatName val="0"/>
          <c:showSerName val="0"/>
          <c:showPercent val="0"/>
          <c:showBubbleSize val="0"/>
        </c:dLbls>
        <c:marker val="1"/>
        <c:smooth val="0"/>
        <c:axId val="118159232"/>
        <c:axId val="118160768"/>
      </c:lineChart>
      <c:catAx>
        <c:axId val="118159232"/>
        <c:scaling>
          <c:orientation val="minMax"/>
        </c:scaling>
        <c:delete val="0"/>
        <c:axPos val="b"/>
        <c:numFmt formatCode="General" sourceLinked="1"/>
        <c:majorTickMark val="out"/>
        <c:minorTickMark val="none"/>
        <c:tickLblPos val="nextTo"/>
        <c:txPr>
          <a:bodyPr rot="0" vert="horz"/>
          <a:lstStyle/>
          <a:p>
            <a:pPr>
              <a:defRPr sz="1200" b="0"/>
            </a:pPr>
            <a:endParaRPr lang="en-US"/>
          </a:p>
        </c:txPr>
        <c:crossAx val="118160768"/>
        <c:crosses val="autoZero"/>
        <c:auto val="1"/>
        <c:lblAlgn val="ctr"/>
        <c:lblOffset val="100"/>
        <c:noMultiLvlLbl val="0"/>
      </c:catAx>
      <c:valAx>
        <c:axId val="118160768"/>
        <c:scaling>
          <c:orientation val="minMax"/>
        </c:scaling>
        <c:delete val="0"/>
        <c:axPos val="l"/>
        <c:majorGridlines/>
        <c:title>
          <c:tx>
            <c:rich>
              <a:bodyPr rot="-5400000" vert="horz"/>
              <a:lstStyle/>
              <a:p>
                <a:pPr>
                  <a:defRPr/>
                </a:pPr>
                <a:r>
                  <a:rPr lang="en-US"/>
                  <a:t>CRC $ ,000</a:t>
                </a:r>
              </a:p>
            </c:rich>
          </c:tx>
          <c:overlay val="0"/>
        </c:title>
        <c:numFmt formatCode="&quot;$&quot;#,##0" sourceLinked="0"/>
        <c:majorTickMark val="none"/>
        <c:minorTickMark val="none"/>
        <c:tickLblPos val="nextTo"/>
        <c:txPr>
          <a:bodyPr/>
          <a:lstStyle/>
          <a:p>
            <a:pPr>
              <a:defRPr b="0"/>
            </a:pPr>
            <a:endParaRPr lang="en-US"/>
          </a:p>
        </c:txPr>
        <c:crossAx val="118159232"/>
        <c:crosses val="autoZero"/>
        <c:crossBetween val="midCat"/>
        <c:dispUnits>
          <c:builtInUnit val="thousands"/>
        </c:dispUnits>
      </c:valAx>
      <c:spPr>
        <a:solidFill>
          <a:schemeClr val="bg1"/>
        </a:solidFill>
      </c:spPr>
    </c:plotArea>
    <c:legend>
      <c:legendPos val="b"/>
      <c:layout>
        <c:manualLayout>
          <c:xMode val="edge"/>
          <c:yMode val="edge"/>
          <c:x val="9.7200387384731995E-2"/>
          <c:y val="0.86055251739065763"/>
          <c:w val="0.83235179738562093"/>
          <c:h val="0.12069759291615924"/>
        </c:manualLayout>
      </c:layout>
      <c:overlay val="0"/>
      <c:spPr>
        <a:solidFill>
          <a:schemeClr val="bg1"/>
        </a:solidFill>
      </c:spPr>
      <c:txPr>
        <a:bodyPr/>
        <a:lstStyle/>
        <a:p>
          <a:pPr>
            <a:defRPr b="0"/>
          </a:pPr>
          <a:endParaRPr lang="en-US"/>
        </a:p>
      </c:txPr>
    </c:legend>
    <c:plotVisOnly val="1"/>
    <c:dispBlanksAs val="zero"/>
    <c:showDLblsOverMax val="0"/>
  </c:chart>
  <c:spPr>
    <a:solidFill>
      <a:schemeClr val="bg1">
        <a:lumMod val="50000"/>
      </a:schemeClr>
    </a:solidFill>
  </c:spPr>
  <c:txPr>
    <a:bodyPr/>
    <a:lstStyle/>
    <a:p>
      <a:pPr>
        <a:defRPr sz="1200" b="1" i="0" baseline="0">
          <a:latin typeface="Arial Narrow"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3"/>
          <c:order val="0"/>
          <c:tx>
            <c:v>WDV</c:v>
          </c:tx>
          <c:spPr>
            <a:gradFill rotWithShape="1">
              <a:gsLst>
                <a:gs pos="0">
                  <a:schemeClr val="accent1">
                    <a:lumMod val="50000"/>
                  </a:schemeClr>
                </a:gs>
                <a:gs pos="58000">
                  <a:schemeClr val="accent1">
                    <a:lumMod val="40000"/>
                    <a:lumOff val="60000"/>
                  </a:schemeClr>
                </a:gs>
                <a:gs pos="100000">
                  <a:schemeClr val="accent1">
                    <a:tint val="23500"/>
                    <a:satMod val="160000"/>
                  </a:schemeClr>
                </a:gs>
              </a:gsLst>
              <a:lin ang="16200000" scaled="1"/>
            </a:gradFill>
            <a:ln w="44450">
              <a:noFill/>
            </a:ln>
          </c:spPr>
          <c:dLbls>
            <c:spPr>
              <a:noFill/>
              <a:ln w="9525">
                <a:noFill/>
              </a:ln>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SHEET1Report!$C$272:$C$281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SHEET1Report!$K$272:$K$281</c:f>
              <c:numCache>
                <c:formatCode>"$"#,##0.00_);[Red]\("$"#,##0.00\)</c:formatCode>
                <c:ptCount val="10"/>
                <c:pt idx="0" formatCode="&quot;$&quot;#,##0_);[Red]\(&quot;$&quot;#,##0\)">
                  <c:v>135375197.87</c:v>
                </c:pt>
                <c:pt idx="1">
                  <c:v>133871724.49439999</c:v>
                </c:pt>
                <c:pt idx="2" formatCode="&quot;$&quot;#,##0_);[Red]\(&quot;$&quot;#,##0\)">
                  <c:v>132546286.41382799</c:v>
                </c:pt>
                <c:pt idx="3" formatCode="&quot;$&quot;#,##0_);[Red]\(&quot;$&quot;#,##0\)">
                  <c:v>131683223.36289166</c:v>
                </c:pt>
                <c:pt idx="4" formatCode="&quot;$&quot;#,##0_);[Red]\(&quot;$&quot;#,##0\)">
                  <c:v>130795256.37715508</c:v>
                </c:pt>
                <c:pt idx="5" formatCode="&quot;$&quot;#,##0_);[Red]\(&quot;$&quot;#,##0\)">
                  <c:v>129267940.28568645</c:v>
                </c:pt>
                <c:pt idx="6" formatCode="&quot;$&quot;#,##0_);[Red]\(&quot;$&quot;#,##0\)">
                  <c:v>127875528.88296866</c:v>
                </c:pt>
                <c:pt idx="7" formatCode="&quot;$&quot;#,##0_);[Red]\(&quot;$&quot;#,##0\)">
                  <c:v>126690288.3102276</c:v>
                </c:pt>
                <c:pt idx="8" formatCode="&quot;$&quot;#,##0_);[Red]\(&quot;$&quot;#,##0\)">
                  <c:v>126003149.58450226</c:v>
                </c:pt>
                <c:pt idx="9" formatCode="&quot;$&quot;#,##0_);[Red]\(&quot;$&quot;#,##0\)">
                  <c:v>124609107.40879391</c:v>
                </c:pt>
              </c:numCache>
            </c:numRef>
          </c:val>
          <c:extLst>
            <c:ext xmlns:c16="http://schemas.microsoft.com/office/drawing/2014/chart" uri="{C3380CC4-5D6E-409C-BE32-E72D297353CC}">
              <c16:uniqueId val="{00000000-193D-47DA-B5E3-B8A69ABA16D3}"/>
            </c:ext>
          </c:extLst>
        </c:ser>
        <c:ser>
          <c:idx val="1"/>
          <c:order val="1"/>
          <c:tx>
            <c:v>Growth</c:v>
          </c:tx>
          <c:spPr>
            <a:solidFill>
              <a:schemeClr val="accent2"/>
            </a:solidFill>
            <a:ln w="9525">
              <a:noFill/>
            </a:ln>
          </c:spPr>
          <c:dLbls>
            <c:spPr>
              <a:noFill/>
              <a:ln w="9525">
                <a:noFill/>
              </a:ln>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SHEET1Report!$C$272:$C$281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SHEET1Report!$L$272:$L$281</c:f>
              <c:numCache>
                <c:formatCode>"$"#,##0</c:formatCode>
                <c:ptCount val="10"/>
                <c:pt idx="0">
                  <c:v>27280885</c:v>
                </c:pt>
                <c:pt idx="1">
                  <c:v>38684402.700000003</c:v>
                </c:pt>
                <c:pt idx="2" formatCode="&quot;$&quot;#,##0.00">
                  <c:v>57040850.754000001</c:v>
                </c:pt>
                <c:pt idx="3">
                  <c:v>82184200.841664001</c:v>
                </c:pt>
                <c:pt idx="4">
                  <c:v>109303715.91957408</c:v>
                </c:pt>
                <c:pt idx="5">
                  <c:v>132529148.50334075</c:v>
                </c:pt>
                <c:pt idx="6">
                  <c:v>148587897.81620926</c:v>
                </c:pt>
                <c:pt idx="7">
                  <c:v>167354083.70271102</c:v>
                </c:pt>
                <c:pt idx="8">
                  <c:v>180168173.17526355</c:v>
                </c:pt>
                <c:pt idx="9">
                  <c:v>190201821.83618382</c:v>
                </c:pt>
              </c:numCache>
            </c:numRef>
          </c:val>
          <c:extLst>
            <c:ext xmlns:c16="http://schemas.microsoft.com/office/drawing/2014/chart" uri="{C3380CC4-5D6E-409C-BE32-E72D297353CC}">
              <c16:uniqueId val="{00000001-193D-47DA-B5E3-B8A69ABA16D3}"/>
            </c:ext>
          </c:extLst>
        </c:ser>
        <c:dLbls>
          <c:showLegendKey val="0"/>
          <c:showVal val="0"/>
          <c:showCatName val="0"/>
          <c:showSerName val="0"/>
          <c:showPercent val="0"/>
          <c:showBubbleSize val="0"/>
        </c:dLbls>
        <c:axId val="118330880"/>
        <c:axId val="118332800"/>
      </c:areaChart>
      <c:lineChart>
        <c:grouping val="standard"/>
        <c:varyColors val="0"/>
        <c:ser>
          <c:idx val="0"/>
          <c:order val="2"/>
          <c:tx>
            <c:v>CRC</c:v>
          </c:tx>
          <c:spPr>
            <a:ln w="38100" cmpd="sng">
              <a:solidFill>
                <a:schemeClr val="accent1">
                  <a:lumMod val="50000"/>
                </a:schemeClr>
              </a:solidFill>
            </a:ln>
          </c:spPr>
          <c:marker>
            <c:symbol val="none"/>
          </c:marker>
          <c:cat>
            <c:strRef>
              <c:f>SHEET1Report!$C$272:$C$281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SHEET1Report!$G$272:$G$281</c:f>
              <c:numCache>
                <c:formatCode>"$"#,##0_);[Red]\("$"#,##0\)</c:formatCode>
                <c:ptCount val="10"/>
                <c:pt idx="0">
                  <c:v>246855785.38</c:v>
                </c:pt>
                <c:pt idx="1">
                  <c:v>262650801.08759999</c:v>
                </c:pt>
                <c:pt idx="2">
                  <c:v>285486577.10935199</c:v>
                </c:pt>
                <c:pt idx="3">
                  <c:v>315198841.724123</c:v>
                </c:pt>
                <c:pt idx="4">
                  <c:v>346978649.61968231</c:v>
                </c:pt>
                <c:pt idx="5">
                  <c:v>374957580.87745112</c:v>
                </c:pt>
                <c:pt idx="6">
                  <c:v>395864898.83780187</c:v>
                </c:pt>
                <c:pt idx="7">
                  <c:v>419576624.74473542</c:v>
                </c:pt>
                <c:pt idx="8">
                  <c:v>437435165.03812844</c:v>
                </c:pt>
                <c:pt idx="9">
                  <c:v>452614153.53630602</c:v>
                </c:pt>
              </c:numCache>
            </c:numRef>
          </c:val>
          <c:smooth val="0"/>
          <c:extLst>
            <c:ext xmlns:c16="http://schemas.microsoft.com/office/drawing/2014/chart" uri="{C3380CC4-5D6E-409C-BE32-E72D297353CC}">
              <c16:uniqueId val="{00000002-193D-47DA-B5E3-B8A69ABA16D3}"/>
            </c:ext>
          </c:extLst>
        </c:ser>
        <c:dLbls>
          <c:showLegendKey val="0"/>
          <c:showVal val="0"/>
          <c:showCatName val="0"/>
          <c:showSerName val="0"/>
          <c:showPercent val="0"/>
          <c:showBubbleSize val="0"/>
        </c:dLbls>
        <c:marker val="1"/>
        <c:smooth val="0"/>
        <c:axId val="118330880"/>
        <c:axId val="118332800"/>
      </c:lineChart>
      <c:catAx>
        <c:axId val="118330880"/>
        <c:scaling>
          <c:orientation val="minMax"/>
        </c:scaling>
        <c:delete val="0"/>
        <c:axPos val="b"/>
        <c:title>
          <c:tx>
            <c:rich>
              <a:bodyPr/>
              <a:lstStyle/>
              <a:p>
                <a:pPr algn="ctr">
                  <a:defRPr/>
                </a:pPr>
                <a:r>
                  <a:rPr lang="en-US" u="none" baseline="0">
                    <a:solidFill>
                      <a:schemeClr val="tx1"/>
                    </a:solidFill>
                  </a:rPr>
                  <a:t>Projected depreciated replacement cost (WDV) </a:t>
                </a:r>
              </a:p>
            </c:rich>
          </c:tx>
          <c:overlay val="0"/>
          <c:spPr>
            <a:solidFill>
              <a:schemeClr val="bg1"/>
            </a:solidFill>
            <a:ln>
              <a:noFill/>
            </a:ln>
          </c:spPr>
        </c:title>
        <c:numFmt formatCode="General" sourceLinked="1"/>
        <c:majorTickMark val="out"/>
        <c:minorTickMark val="none"/>
        <c:tickLblPos val="nextTo"/>
        <c:spPr>
          <a:ln w="9525" cap="flat" cmpd="sng"/>
        </c:spPr>
        <c:crossAx val="118332800"/>
        <c:crosses val="autoZero"/>
        <c:auto val="1"/>
        <c:lblAlgn val="ctr"/>
        <c:lblOffset val="100"/>
        <c:noMultiLvlLbl val="0"/>
      </c:catAx>
      <c:valAx>
        <c:axId val="118332800"/>
        <c:scaling>
          <c:orientation val="minMax"/>
        </c:scaling>
        <c:delete val="0"/>
        <c:axPos val="l"/>
        <c:majorGridlines/>
        <c:title>
          <c:tx>
            <c:rich>
              <a:bodyPr/>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18330880"/>
        <c:crosses val="autoZero"/>
        <c:crossBetween val="midCat"/>
        <c:dispUnits>
          <c:builtInUnit val="thousands"/>
        </c:dispUnits>
      </c:valAx>
      <c:spPr>
        <a:solidFill>
          <a:schemeClr val="bg1"/>
        </a:solidFill>
      </c:spPr>
    </c:plotArea>
    <c:plotVisOnly val="1"/>
    <c:dispBlanksAs val="zero"/>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0.28125</cdr:x>
      <cdr:y>0.09425</cdr:y>
    </cdr:from>
    <cdr:to>
      <cdr:x>0.461</cdr:x>
      <cdr:y>0.22125</cdr:y>
    </cdr:to>
    <cdr:sp macro="" textlink="">
      <cdr:nvSpPr>
        <cdr:cNvPr id="2" name="TextBox 1"/>
        <cdr:cNvSpPr txBox="1"/>
      </cdr:nvSpPr>
      <cdr:spPr>
        <a:xfrm xmlns:a="http://schemas.openxmlformats.org/drawingml/2006/main">
          <a:off x="3095625" y="352425"/>
          <a:ext cx="1981200" cy="476250"/>
        </a:xfrm>
        <a:prstGeom xmlns:a="http://schemas.openxmlformats.org/drawingml/2006/main" prst="rect">
          <a:avLst/>
        </a:prstGeom>
        <a:solidFill xmlns:a="http://schemas.openxmlformats.org/drawingml/2006/main">
          <a:schemeClr val="bg1"/>
        </a:solidFill>
        <a:ln xmlns:a="http://schemas.openxmlformats.org/drawingml/2006/main">
          <a:solidFill>
            <a:schemeClr val="tx2">
              <a:lumMod val="75000"/>
            </a:schemeClr>
          </a:solidFill>
        </a:ln>
      </cdr:spPr>
      <cdr:txBody>
        <a:bodyPr xmlns:a="http://schemas.openxmlformats.org/drawingml/2006/main" vertOverflow="clip" wrap="none" anchor="ctr"/>
        <a:lstStyle xmlns:a="http://schemas.openxmlformats.org/drawingml/2006/main"/>
        <a:p xmlns:a="http://schemas.openxmlformats.org/drawingml/2006/main">
          <a:pPr algn="ctr"/>
          <a:r>
            <a:rPr lang="en-AU" sz="1200" b="0">
              <a:latin typeface="Arial Narrow" pitchFamily="34" charset="0"/>
            </a:rPr>
            <a:t>Projected asset </a:t>
          </a:r>
        </a:p>
        <a:p xmlns:a="http://schemas.openxmlformats.org/drawingml/2006/main">
          <a:pPr algn="ctr"/>
          <a:r>
            <a:rPr lang="en-AU" sz="1200" b="0">
              <a:latin typeface="Arial Narrow" pitchFamily="34" charset="0"/>
            </a:rPr>
            <a:t>values</a:t>
          </a:r>
          <a:r>
            <a:rPr lang="en-AU" sz="1200" b="0" baseline="0">
              <a:latin typeface="Arial Narrow" pitchFamily="34" charset="0"/>
            </a:rPr>
            <a:t> (CRC)</a:t>
          </a:r>
          <a:endParaRPr lang="en-AU" sz="1200" b="0">
            <a:latin typeface="Arial Narrow" pitchFamily="34" charset="0"/>
          </a:endParaRPr>
        </a:p>
      </cdr:txBody>
    </cdr:sp>
  </cdr:relSizeAnchor>
</c:userShape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7415C-B32C-4170-8C62-F5CF510C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80</Pages>
  <Words>18448</Words>
  <Characters>111430</Characters>
  <Application>Microsoft Office Word</Application>
  <DocSecurity>0</DocSecurity>
  <Lines>5864</Lines>
  <Paragraphs>4329</Paragraphs>
  <ScaleCrop>false</ScaleCrop>
  <HeadingPairs>
    <vt:vector size="2" baseType="variant">
      <vt:variant>
        <vt:lpstr>Title</vt:lpstr>
      </vt:variant>
      <vt:variant>
        <vt:i4>1</vt:i4>
      </vt:variant>
    </vt:vector>
  </HeadingPairs>
  <TitlesOfParts>
    <vt:vector size="1" baseType="lpstr">
      <vt:lpstr>AM IAMP Template</vt:lpstr>
    </vt:vector>
  </TitlesOfParts>
  <Company>JRA</Company>
  <LinksUpToDate>false</LinksUpToDate>
  <CharactersWithSpaces>125549</CharactersWithSpaces>
  <SharedDoc>false</SharedDoc>
  <HLinks>
    <vt:vector size="390" baseType="variant">
      <vt:variant>
        <vt:i4>1179714</vt:i4>
      </vt:variant>
      <vt:variant>
        <vt:i4>387</vt:i4>
      </vt:variant>
      <vt:variant>
        <vt:i4>0</vt:i4>
      </vt:variant>
      <vt:variant>
        <vt:i4>5</vt:i4>
      </vt:variant>
      <vt:variant>
        <vt:lpwstr>http://www.ipwea.org.au/</vt:lpwstr>
      </vt:variant>
      <vt:variant>
        <vt:lpwstr/>
      </vt:variant>
      <vt:variant>
        <vt:i4>6422563</vt:i4>
      </vt:variant>
      <vt:variant>
        <vt:i4>384</vt:i4>
      </vt:variant>
      <vt:variant>
        <vt:i4>0</vt:i4>
      </vt:variant>
      <vt:variant>
        <vt:i4>5</vt:i4>
      </vt:variant>
      <vt:variant>
        <vt:lpwstr>http://www.dvc.vic.gov.au/web20/dvclgv.nsf/allDocs/RWP1C79EC4A7225CD2FCA257170003259F6?OpenDocument</vt:lpwstr>
      </vt:variant>
      <vt:variant>
        <vt:lpwstr/>
      </vt:variant>
      <vt:variant>
        <vt:i4>1179696</vt:i4>
      </vt:variant>
      <vt:variant>
        <vt:i4>377</vt:i4>
      </vt:variant>
      <vt:variant>
        <vt:i4>0</vt:i4>
      </vt:variant>
      <vt:variant>
        <vt:i4>5</vt:i4>
      </vt:variant>
      <vt:variant>
        <vt:lpwstr/>
      </vt:variant>
      <vt:variant>
        <vt:lpwstr>_Toc177056341</vt:lpwstr>
      </vt:variant>
      <vt:variant>
        <vt:i4>1179696</vt:i4>
      </vt:variant>
      <vt:variant>
        <vt:i4>371</vt:i4>
      </vt:variant>
      <vt:variant>
        <vt:i4>0</vt:i4>
      </vt:variant>
      <vt:variant>
        <vt:i4>5</vt:i4>
      </vt:variant>
      <vt:variant>
        <vt:lpwstr/>
      </vt:variant>
      <vt:variant>
        <vt:lpwstr>_Toc177056340</vt:lpwstr>
      </vt:variant>
      <vt:variant>
        <vt:i4>1376304</vt:i4>
      </vt:variant>
      <vt:variant>
        <vt:i4>365</vt:i4>
      </vt:variant>
      <vt:variant>
        <vt:i4>0</vt:i4>
      </vt:variant>
      <vt:variant>
        <vt:i4>5</vt:i4>
      </vt:variant>
      <vt:variant>
        <vt:lpwstr/>
      </vt:variant>
      <vt:variant>
        <vt:lpwstr>_Toc177056339</vt:lpwstr>
      </vt:variant>
      <vt:variant>
        <vt:i4>1376304</vt:i4>
      </vt:variant>
      <vt:variant>
        <vt:i4>359</vt:i4>
      </vt:variant>
      <vt:variant>
        <vt:i4>0</vt:i4>
      </vt:variant>
      <vt:variant>
        <vt:i4>5</vt:i4>
      </vt:variant>
      <vt:variant>
        <vt:lpwstr/>
      </vt:variant>
      <vt:variant>
        <vt:lpwstr>_Toc177056338</vt:lpwstr>
      </vt:variant>
      <vt:variant>
        <vt:i4>1376304</vt:i4>
      </vt:variant>
      <vt:variant>
        <vt:i4>353</vt:i4>
      </vt:variant>
      <vt:variant>
        <vt:i4>0</vt:i4>
      </vt:variant>
      <vt:variant>
        <vt:i4>5</vt:i4>
      </vt:variant>
      <vt:variant>
        <vt:lpwstr/>
      </vt:variant>
      <vt:variant>
        <vt:lpwstr>_Toc177056337</vt:lpwstr>
      </vt:variant>
      <vt:variant>
        <vt:i4>1376304</vt:i4>
      </vt:variant>
      <vt:variant>
        <vt:i4>347</vt:i4>
      </vt:variant>
      <vt:variant>
        <vt:i4>0</vt:i4>
      </vt:variant>
      <vt:variant>
        <vt:i4>5</vt:i4>
      </vt:variant>
      <vt:variant>
        <vt:lpwstr/>
      </vt:variant>
      <vt:variant>
        <vt:lpwstr>_Toc177056336</vt:lpwstr>
      </vt:variant>
      <vt:variant>
        <vt:i4>1376304</vt:i4>
      </vt:variant>
      <vt:variant>
        <vt:i4>341</vt:i4>
      </vt:variant>
      <vt:variant>
        <vt:i4>0</vt:i4>
      </vt:variant>
      <vt:variant>
        <vt:i4>5</vt:i4>
      </vt:variant>
      <vt:variant>
        <vt:lpwstr/>
      </vt:variant>
      <vt:variant>
        <vt:lpwstr>_Toc177056335</vt:lpwstr>
      </vt:variant>
      <vt:variant>
        <vt:i4>1376304</vt:i4>
      </vt:variant>
      <vt:variant>
        <vt:i4>335</vt:i4>
      </vt:variant>
      <vt:variant>
        <vt:i4>0</vt:i4>
      </vt:variant>
      <vt:variant>
        <vt:i4>5</vt:i4>
      </vt:variant>
      <vt:variant>
        <vt:lpwstr/>
      </vt:variant>
      <vt:variant>
        <vt:lpwstr>_Toc177056334</vt:lpwstr>
      </vt:variant>
      <vt:variant>
        <vt:i4>1376304</vt:i4>
      </vt:variant>
      <vt:variant>
        <vt:i4>329</vt:i4>
      </vt:variant>
      <vt:variant>
        <vt:i4>0</vt:i4>
      </vt:variant>
      <vt:variant>
        <vt:i4>5</vt:i4>
      </vt:variant>
      <vt:variant>
        <vt:lpwstr/>
      </vt:variant>
      <vt:variant>
        <vt:lpwstr>_Toc177056333</vt:lpwstr>
      </vt:variant>
      <vt:variant>
        <vt:i4>1376304</vt:i4>
      </vt:variant>
      <vt:variant>
        <vt:i4>323</vt:i4>
      </vt:variant>
      <vt:variant>
        <vt:i4>0</vt:i4>
      </vt:variant>
      <vt:variant>
        <vt:i4>5</vt:i4>
      </vt:variant>
      <vt:variant>
        <vt:lpwstr/>
      </vt:variant>
      <vt:variant>
        <vt:lpwstr>_Toc177056332</vt:lpwstr>
      </vt:variant>
      <vt:variant>
        <vt:i4>1376304</vt:i4>
      </vt:variant>
      <vt:variant>
        <vt:i4>317</vt:i4>
      </vt:variant>
      <vt:variant>
        <vt:i4>0</vt:i4>
      </vt:variant>
      <vt:variant>
        <vt:i4>5</vt:i4>
      </vt:variant>
      <vt:variant>
        <vt:lpwstr/>
      </vt:variant>
      <vt:variant>
        <vt:lpwstr>_Toc177056331</vt:lpwstr>
      </vt:variant>
      <vt:variant>
        <vt:i4>1376304</vt:i4>
      </vt:variant>
      <vt:variant>
        <vt:i4>311</vt:i4>
      </vt:variant>
      <vt:variant>
        <vt:i4>0</vt:i4>
      </vt:variant>
      <vt:variant>
        <vt:i4>5</vt:i4>
      </vt:variant>
      <vt:variant>
        <vt:lpwstr/>
      </vt:variant>
      <vt:variant>
        <vt:lpwstr>_Toc177056330</vt:lpwstr>
      </vt:variant>
      <vt:variant>
        <vt:i4>1310768</vt:i4>
      </vt:variant>
      <vt:variant>
        <vt:i4>305</vt:i4>
      </vt:variant>
      <vt:variant>
        <vt:i4>0</vt:i4>
      </vt:variant>
      <vt:variant>
        <vt:i4>5</vt:i4>
      </vt:variant>
      <vt:variant>
        <vt:lpwstr/>
      </vt:variant>
      <vt:variant>
        <vt:lpwstr>_Toc177056329</vt:lpwstr>
      </vt:variant>
      <vt:variant>
        <vt:i4>1310768</vt:i4>
      </vt:variant>
      <vt:variant>
        <vt:i4>299</vt:i4>
      </vt:variant>
      <vt:variant>
        <vt:i4>0</vt:i4>
      </vt:variant>
      <vt:variant>
        <vt:i4>5</vt:i4>
      </vt:variant>
      <vt:variant>
        <vt:lpwstr/>
      </vt:variant>
      <vt:variant>
        <vt:lpwstr>_Toc177056328</vt:lpwstr>
      </vt:variant>
      <vt:variant>
        <vt:i4>1310768</vt:i4>
      </vt:variant>
      <vt:variant>
        <vt:i4>293</vt:i4>
      </vt:variant>
      <vt:variant>
        <vt:i4>0</vt:i4>
      </vt:variant>
      <vt:variant>
        <vt:i4>5</vt:i4>
      </vt:variant>
      <vt:variant>
        <vt:lpwstr/>
      </vt:variant>
      <vt:variant>
        <vt:lpwstr>_Toc177056327</vt:lpwstr>
      </vt:variant>
      <vt:variant>
        <vt:i4>1310768</vt:i4>
      </vt:variant>
      <vt:variant>
        <vt:i4>287</vt:i4>
      </vt:variant>
      <vt:variant>
        <vt:i4>0</vt:i4>
      </vt:variant>
      <vt:variant>
        <vt:i4>5</vt:i4>
      </vt:variant>
      <vt:variant>
        <vt:lpwstr/>
      </vt:variant>
      <vt:variant>
        <vt:lpwstr>_Toc177056326</vt:lpwstr>
      </vt:variant>
      <vt:variant>
        <vt:i4>1310768</vt:i4>
      </vt:variant>
      <vt:variant>
        <vt:i4>281</vt:i4>
      </vt:variant>
      <vt:variant>
        <vt:i4>0</vt:i4>
      </vt:variant>
      <vt:variant>
        <vt:i4>5</vt:i4>
      </vt:variant>
      <vt:variant>
        <vt:lpwstr/>
      </vt:variant>
      <vt:variant>
        <vt:lpwstr>_Toc177056325</vt:lpwstr>
      </vt:variant>
      <vt:variant>
        <vt:i4>1310768</vt:i4>
      </vt:variant>
      <vt:variant>
        <vt:i4>275</vt:i4>
      </vt:variant>
      <vt:variant>
        <vt:i4>0</vt:i4>
      </vt:variant>
      <vt:variant>
        <vt:i4>5</vt:i4>
      </vt:variant>
      <vt:variant>
        <vt:lpwstr/>
      </vt:variant>
      <vt:variant>
        <vt:lpwstr>_Toc177056324</vt:lpwstr>
      </vt:variant>
      <vt:variant>
        <vt:i4>1310768</vt:i4>
      </vt:variant>
      <vt:variant>
        <vt:i4>269</vt:i4>
      </vt:variant>
      <vt:variant>
        <vt:i4>0</vt:i4>
      </vt:variant>
      <vt:variant>
        <vt:i4>5</vt:i4>
      </vt:variant>
      <vt:variant>
        <vt:lpwstr/>
      </vt:variant>
      <vt:variant>
        <vt:lpwstr>_Toc177056323</vt:lpwstr>
      </vt:variant>
      <vt:variant>
        <vt:i4>1310768</vt:i4>
      </vt:variant>
      <vt:variant>
        <vt:i4>263</vt:i4>
      </vt:variant>
      <vt:variant>
        <vt:i4>0</vt:i4>
      </vt:variant>
      <vt:variant>
        <vt:i4>5</vt:i4>
      </vt:variant>
      <vt:variant>
        <vt:lpwstr/>
      </vt:variant>
      <vt:variant>
        <vt:lpwstr>_Toc177056322</vt:lpwstr>
      </vt:variant>
      <vt:variant>
        <vt:i4>1310768</vt:i4>
      </vt:variant>
      <vt:variant>
        <vt:i4>257</vt:i4>
      </vt:variant>
      <vt:variant>
        <vt:i4>0</vt:i4>
      </vt:variant>
      <vt:variant>
        <vt:i4>5</vt:i4>
      </vt:variant>
      <vt:variant>
        <vt:lpwstr/>
      </vt:variant>
      <vt:variant>
        <vt:lpwstr>_Toc177056321</vt:lpwstr>
      </vt:variant>
      <vt:variant>
        <vt:i4>1310768</vt:i4>
      </vt:variant>
      <vt:variant>
        <vt:i4>251</vt:i4>
      </vt:variant>
      <vt:variant>
        <vt:i4>0</vt:i4>
      </vt:variant>
      <vt:variant>
        <vt:i4>5</vt:i4>
      </vt:variant>
      <vt:variant>
        <vt:lpwstr/>
      </vt:variant>
      <vt:variant>
        <vt:lpwstr>_Toc177056320</vt:lpwstr>
      </vt:variant>
      <vt:variant>
        <vt:i4>1507376</vt:i4>
      </vt:variant>
      <vt:variant>
        <vt:i4>245</vt:i4>
      </vt:variant>
      <vt:variant>
        <vt:i4>0</vt:i4>
      </vt:variant>
      <vt:variant>
        <vt:i4>5</vt:i4>
      </vt:variant>
      <vt:variant>
        <vt:lpwstr/>
      </vt:variant>
      <vt:variant>
        <vt:lpwstr>_Toc177056319</vt:lpwstr>
      </vt:variant>
      <vt:variant>
        <vt:i4>1507376</vt:i4>
      </vt:variant>
      <vt:variant>
        <vt:i4>239</vt:i4>
      </vt:variant>
      <vt:variant>
        <vt:i4>0</vt:i4>
      </vt:variant>
      <vt:variant>
        <vt:i4>5</vt:i4>
      </vt:variant>
      <vt:variant>
        <vt:lpwstr/>
      </vt:variant>
      <vt:variant>
        <vt:lpwstr>_Toc177056318</vt:lpwstr>
      </vt:variant>
      <vt:variant>
        <vt:i4>1507376</vt:i4>
      </vt:variant>
      <vt:variant>
        <vt:i4>233</vt:i4>
      </vt:variant>
      <vt:variant>
        <vt:i4>0</vt:i4>
      </vt:variant>
      <vt:variant>
        <vt:i4>5</vt:i4>
      </vt:variant>
      <vt:variant>
        <vt:lpwstr/>
      </vt:variant>
      <vt:variant>
        <vt:lpwstr>_Toc177056317</vt:lpwstr>
      </vt:variant>
      <vt:variant>
        <vt:i4>1507376</vt:i4>
      </vt:variant>
      <vt:variant>
        <vt:i4>227</vt:i4>
      </vt:variant>
      <vt:variant>
        <vt:i4>0</vt:i4>
      </vt:variant>
      <vt:variant>
        <vt:i4>5</vt:i4>
      </vt:variant>
      <vt:variant>
        <vt:lpwstr/>
      </vt:variant>
      <vt:variant>
        <vt:lpwstr>_Toc177056316</vt:lpwstr>
      </vt:variant>
      <vt:variant>
        <vt:i4>1507376</vt:i4>
      </vt:variant>
      <vt:variant>
        <vt:i4>221</vt:i4>
      </vt:variant>
      <vt:variant>
        <vt:i4>0</vt:i4>
      </vt:variant>
      <vt:variant>
        <vt:i4>5</vt:i4>
      </vt:variant>
      <vt:variant>
        <vt:lpwstr/>
      </vt:variant>
      <vt:variant>
        <vt:lpwstr>_Toc177056315</vt:lpwstr>
      </vt:variant>
      <vt:variant>
        <vt:i4>1507376</vt:i4>
      </vt:variant>
      <vt:variant>
        <vt:i4>215</vt:i4>
      </vt:variant>
      <vt:variant>
        <vt:i4>0</vt:i4>
      </vt:variant>
      <vt:variant>
        <vt:i4>5</vt:i4>
      </vt:variant>
      <vt:variant>
        <vt:lpwstr/>
      </vt:variant>
      <vt:variant>
        <vt:lpwstr>_Toc177056314</vt:lpwstr>
      </vt:variant>
      <vt:variant>
        <vt:i4>1507376</vt:i4>
      </vt:variant>
      <vt:variant>
        <vt:i4>209</vt:i4>
      </vt:variant>
      <vt:variant>
        <vt:i4>0</vt:i4>
      </vt:variant>
      <vt:variant>
        <vt:i4>5</vt:i4>
      </vt:variant>
      <vt:variant>
        <vt:lpwstr/>
      </vt:variant>
      <vt:variant>
        <vt:lpwstr>_Toc177056313</vt:lpwstr>
      </vt:variant>
      <vt:variant>
        <vt:i4>1507376</vt:i4>
      </vt:variant>
      <vt:variant>
        <vt:i4>203</vt:i4>
      </vt:variant>
      <vt:variant>
        <vt:i4>0</vt:i4>
      </vt:variant>
      <vt:variant>
        <vt:i4>5</vt:i4>
      </vt:variant>
      <vt:variant>
        <vt:lpwstr/>
      </vt:variant>
      <vt:variant>
        <vt:lpwstr>_Toc177056312</vt:lpwstr>
      </vt:variant>
      <vt:variant>
        <vt:i4>1507376</vt:i4>
      </vt:variant>
      <vt:variant>
        <vt:i4>197</vt:i4>
      </vt:variant>
      <vt:variant>
        <vt:i4>0</vt:i4>
      </vt:variant>
      <vt:variant>
        <vt:i4>5</vt:i4>
      </vt:variant>
      <vt:variant>
        <vt:lpwstr/>
      </vt:variant>
      <vt:variant>
        <vt:lpwstr>_Toc177056311</vt:lpwstr>
      </vt:variant>
      <vt:variant>
        <vt:i4>1507376</vt:i4>
      </vt:variant>
      <vt:variant>
        <vt:i4>191</vt:i4>
      </vt:variant>
      <vt:variant>
        <vt:i4>0</vt:i4>
      </vt:variant>
      <vt:variant>
        <vt:i4>5</vt:i4>
      </vt:variant>
      <vt:variant>
        <vt:lpwstr/>
      </vt:variant>
      <vt:variant>
        <vt:lpwstr>_Toc177056310</vt:lpwstr>
      </vt:variant>
      <vt:variant>
        <vt:i4>1441840</vt:i4>
      </vt:variant>
      <vt:variant>
        <vt:i4>185</vt:i4>
      </vt:variant>
      <vt:variant>
        <vt:i4>0</vt:i4>
      </vt:variant>
      <vt:variant>
        <vt:i4>5</vt:i4>
      </vt:variant>
      <vt:variant>
        <vt:lpwstr/>
      </vt:variant>
      <vt:variant>
        <vt:lpwstr>_Toc177056309</vt:lpwstr>
      </vt:variant>
      <vt:variant>
        <vt:i4>1441840</vt:i4>
      </vt:variant>
      <vt:variant>
        <vt:i4>179</vt:i4>
      </vt:variant>
      <vt:variant>
        <vt:i4>0</vt:i4>
      </vt:variant>
      <vt:variant>
        <vt:i4>5</vt:i4>
      </vt:variant>
      <vt:variant>
        <vt:lpwstr/>
      </vt:variant>
      <vt:variant>
        <vt:lpwstr>_Toc177056308</vt:lpwstr>
      </vt:variant>
      <vt:variant>
        <vt:i4>1441840</vt:i4>
      </vt:variant>
      <vt:variant>
        <vt:i4>173</vt:i4>
      </vt:variant>
      <vt:variant>
        <vt:i4>0</vt:i4>
      </vt:variant>
      <vt:variant>
        <vt:i4>5</vt:i4>
      </vt:variant>
      <vt:variant>
        <vt:lpwstr/>
      </vt:variant>
      <vt:variant>
        <vt:lpwstr>_Toc177056307</vt:lpwstr>
      </vt:variant>
      <vt:variant>
        <vt:i4>1441840</vt:i4>
      </vt:variant>
      <vt:variant>
        <vt:i4>167</vt:i4>
      </vt:variant>
      <vt:variant>
        <vt:i4>0</vt:i4>
      </vt:variant>
      <vt:variant>
        <vt:i4>5</vt:i4>
      </vt:variant>
      <vt:variant>
        <vt:lpwstr/>
      </vt:variant>
      <vt:variant>
        <vt:lpwstr>_Toc177056306</vt:lpwstr>
      </vt:variant>
      <vt:variant>
        <vt:i4>1441840</vt:i4>
      </vt:variant>
      <vt:variant>
        <vt:i4>161</vt:i4>
      </vt:variant>
      <vt:variant>
        <vt:i4>0</vt:i4>
      </vt:variant>
      <vt:variant>
        <vt:i4>5</vt:i4>
      </vt:variant>
      <vt:variant>
        <vt:lpwstr/>
      </vt:variant>
      <vt:variant>
        <vt:lpwstr>_Toc177056305</vt:lpwstr>
      </vt:variant>
      <vt:variant>
        <vt:i4>1441840</vt:i4>
      </vt:variant>
      <vt:variant>
        <vt:i4>155</vt:i4>
      </vt:variant>
      <vt:variant>
        <vt:i4>0</vt:i4>
      </vt:variant>
      <vt:variant>
        <vt:i4>5</vt:i4>
      </vt:variant>
      <vt:variant>
        <vt:lpwstr/>
      </vt:variant>
      <vt:variant>
        <vt:lpwstr>_Toc177056304</vt:lpwstr>
      </vt:variant>
      <vt:variant>
        <vt:i4>1441840</vt:i4>
      </vt:variant>
      <vt:variant>
        <vt:i4>149</vt:i4>
      </vt:variant>
      <vt:variant>
        <vt:i4>0</vt:i4>
      </vt:variant>
      <vt:variant>
        <vt:i4>5</vt:i4>
      </vt:variant>
      <vt:variant>
        <vt:lpwstr/>
      </vt:variant>
      <vt:variant>
        <vt:lpwstr>_Toc177056303</vt:lpwstr>
      </vt:variant>
      <vt:variant>
        <vt:i4>1441840</vt:i4>
      </vt:variant>
      <vt:variant>
        <vt:i4>143</vt:i4>
      </vt:variant>
      <vt:variant>
        <vt:i4>0</vt:i4>
      </vt:variant>
      <vt:variant>
        <vt:i4>5</vt:i4>
      </vt:variant>
      <vt:variant>
        <vt:lpwstr/>
      </vt:variant>
      <vt:variant>
        <vt:lpwstr>_Toc177056302</vt:lpwstr>
      </vt:variant>
      <vt:variant>
        <vt:i4>1441840</vt:i4>
      </vt:variant>
      <vt:variant>
        <vt:i4>137</vt:i4>
      </vt:variant>
      <vt:variant>
        <vt:i4>0</vt:i4>
      </vt:variant>
      <vt:variant>
        <vt:i4>5</vt:i4>
      </vt:variant>
      <vt:variant>
        <vt:lpwstr/>
      </vt:variant>
      <vt:variant>
        <vt:lpwstr>_Toc177056301</vt:lpwstr>
      </vt:variant>
      <vt:variant>
        <vt:i4>1441840</vt:i4>
      </vt:variant>
      <vt:variant>
        <vt:i4>131</vt:i4>
      </vt:variant>
      <vt:variant>
        <vt:i4>0</vt:i4>
      </vt:variant>
      <vt:variant>
        <vt:i4>5</vt:i4>
      </vt:variant>
      <vt:variant>
        <vt:lpwstr/>
      </vt:variant>
      <vt:variant>
        <vt:lpwstr>_Toc177056300</vt:lpwstr>
      </vt:variant>
      <vt:variant>
        <vt:i4>2031665</vt:i4>
      </vt:variant>
      <vt:variant>
        <vt:i4>125</vt:i4>
      </vt:variant>
      <vt:variant>
        <vt:i4>0</vt:i4>
      </vt:variant>
      <vt:variant>
        <vt:i4>5</vt:i4>
      </vt:variant>
      <vt:variant>
        <vt:lpwstr/>
      </vt:variant>
      <vt:variant>
        <vt:lpwstr>_Toc177056299</vt:lpwstr>
      </vt:variant>
      <vt:variant>
        <vt:i4>2031665</vt:i4>
      </vt:variant>
      <vt:variant>
        <vt:i4>119</vt:i4>
      </vt:variant>
      <vt:variant>
        <vt:i4>0</vt:i4>
      </vt:variant>
      <vt:variant>
        <vt:i4>5</vt:i4>
      </vt:variant>
      <vt:variant>
        <vt:lpwstr/>
      </vt:variant>
      <vt:variant>
        <vt:lpwstr>_Toc177056298</vt:lpwstr>
      </vt:variant>
      <vt:variant>
        <vt:i4>2031665</vt:i4>
      </vt:variant>
      <vt:variant>
        <vt:i4>113</vt:i4>
      </vt:variant>
      <vt:variant>
        <vt:i4>0</vt:i4>
      </vt:variant>
      <vt:variant>
        <vt:i4>5</vt:i4>
      </vt:variant>
      <vt:variant>
        <vt:lpwstr/>
      </vt:variant>
      <vt:variant>
        <vt:lpwstr>_Toc177056297</vt:lpwstr>
      </vt:variant>
      <vt:variant>
        <vt:i4>2031665</vt:i4>
      </vt:variant>
      <vt:variant>
        <vt:i4>107</vt:i4>
      </vt:variant>
      <vt:variant>
        <vt:i4>0</vt:i4>
      </vt:variant>
      <vt:variant>
        <vt:i4>5</vt:i4>
      </vt:variant>
      <vt:variant>
        <vt:lpwstr/>
      </vt:variant>
      <vt:variant>
        <vt:lpwstr>_Toc177056296</vt:lpwstr>
      </vt:variant>
      <vt:variant>
        <vt:i4>2031665</vt:i4>
      </vt:variant>
      <vt:variant>
        <vt:i4>101</vt:i4>
      </vt:variant>
      <vt:variant>
        <vt:i4>0</vt:i4>
      </vt:variant>
      <vt:variant>
        <vt:i4>5</vt:i4>
      </vt:variant>
      <vt:variant>
        <vt:lpwstr/>
      </vt:variant>
      <vt:variant>
        <vt:lpwstr>_Toc177056295</vt:lpwstr>
      </vt:variant>
      <vt:variant>
        <vt:i4>2031665</vt:i4>
      </vt:variant>
      <vt:variant>
        <vt:i4>95</vt:i4>
      </vt:variant>
      <vt:variant>
        <vt:i4>0</vt:i4>
      </vt:variant>
      <vt:variant>
        <vt:i4>5</vt:i4>
      </vt:variant>
      <vt:variant>
        <vt:lpwstr/>
      </vt:variant>
      <vt:variant>
        <vt:lpwstr>_Toc177056294</vt:lpwstr>
      </vt:variant>
      <vt:variant>
        <vt:i4>2031665</vt:i4>
      </vt:variant>
      <vt:variant>
        <vt:i4>89</vt:i4>
      </vt:variant>
      <vt:variant>
        <vt:i4>0</vt:i4>
      </vt:variant>
      <vt:variant>
        <vt:i4>5</vt:i4>
      </vt:variant>
      <vt:variant>
        <vt:lpwstr/>
      </vt:variant>
      <vt:variant>
        <vt:lpwstr>_Toc177056293</vt:lpwstr>
      </vt:variant>
      <vt:variant>
        <vt:i4>2031665</vt:i4>
      </vt:variant>
      <vt:variant>
        <vt:i4>83</vt:i4>
      </vt:variant>
      <vt:variant>
        <vt:i4>0</vt:i4>
      </vt:variant>
      <vt:variant>
        <vt:i4>5</vt:i4>
      </vt:variant>
      <vt:variant>
        <vt:lpwstr/>
      </vt:variant>
      <vt:variant>
        <vt:lpwstr>_Toc177056292</vt:lpwstr>
      </vt:variant>
      <vt:variant>
        <vt:i4>2031665</vt:i4>
      </vt:variant>
      <vt:variant>
        <vt:i4>77</vt:i4>
      </vt:variant>
      <vt:variant>
        <vt:i4>0</vt:i4>
      </vt:variant>
      <vt:variant>
        <vt:i4>5</vt:i4>
      </vt:variant>
      <vt:variant>
        <vt:lpwstr/>
      </vt:variant>
      <vt:variant>
        <vt:lpwstr>_Toc177056291</vt:lpwstr>
      </vt:variant>
      <vt:variant>
        <vt:i4>2031665</vt:i4>
      </vt:variant>
      <vt:variant>
        <vt:i4>71</vt:i4>
      </vt:variant>
      <vt:variant>
        <vt:i4>0</vt:i4>
      </vt:variant>
      <vt:variant>
        <vt:i4>5</vt:i4>
      </vt:variant>
      <vt:variant>
        <vt:lpwstr/>
      </vt:variant>
      <vt:variant>
        <vt:lpwstr>_Toc177056290</vt:lpwstr>
      </vt:variant>
      <vt:variant>
        <vt:i4>1966129</vt:i4>
      </vt:variant>
      <vt:variant>
        <vt:i4>65</vt:i4>
      </vt:variant>
      <vt:variant>
        <vt:i4>0</vt:i4>
      </vt:variant>
      <vt:variant>
        <vt:i4>5</vt:i4>
      </vt:variant>
      <vt:variant>
        <vt:lpwstr/>
      </vt:variant>
      <vt:variant>
        <vt:lpwstr>_Toc177056289</vt:lpwstr>
      </vt:variant>
      <vt:variant>
        <vt:i4>1966129</vt:i4>
      </vt:variant>
      <vt:variant>
        <vt:i4>59</vt:i4>
      </vt:variant>
      <vt:variant>
        <vt:i4>0</vt:i4>
      </vt:variant>
      <vt:variant>
        <vt:i4>5</vt:i4>
      </vt:variant>
      <vt:variant>
        <vt:lpwstr/>
      </vt:variant>
      <vt:variant>
        <vt:lpwstr>_Toc177056288</vt:lpwstr>
      </vt:variant>
      <vt:variant>
        <vt:i4>1966129</vt:i4>
      </vt:variant>
      <vt:variant>
        <vt:i4>53</vt:i4>
      </vt:variant>
      <vt:variant>
        <vt:i4>0</vt:i4>
      </vt:variant>
      <vt:variant>
        <vt:i4>5</vt:i4>
      </vt:variant>
      <vt:variant>
        <vt:lpwstr/>
      </vt:variant>
      <vt:variant>
        <vt:lpwstr>_Toc177056287</vt:lpwstr>
      </vt:variant>
      <vt:variant>
        <vt:i4>1966129</vt:i4>
      </vt:variant>
      <vt:variant>
        <vt:i4>47</vt:i4>
      </vt:variant>
      <vt:variant>
        <vt:i4>0</vt:i4>
      </vt:variant>
      <vt:variant>
        <vt:i4>5</vt:i4>
      </vt:variant>
      <vt:variant>
        <vt:lpwstr/>
      </vt:variant>
      <vt:variant>
        <vt:lpwstr>_Toc177056286</vt:lpwstr>
      </vt:variant>
      <vt:variant>
        <vt:i4>1966129</vt:i4>
      </vt:variant>
      <vt:variant>
        <vt:i4>41</vt:i4>
      </vt:variant>
      <vt:variant>
        <vt:i4>0</vt:i4>
      </vt:variant>
      <vt:variant>
        <vt:i4>5</vt:i4>
      </vt:variant>
      <vt:variant>
        <vt:lpwstr/>
      </vt:variant>
      <vt:variant>
        <vt:lpwstr>_Toc177056285</vt:lpwstr>
      </vt:variant>
      <vt:variant>
        <vt:i4>1966129</vt:i4>
      </vt:variant>
      <vt:variant>
        <vt:i4>35</vt:i4>
      </vt:variant>
      <vt:variant>
        <vt:i4>0</vt:i4>
      </vt:variant>
      <vt:variant>
        <vt:i4>5</vt:i4>
      </vt:variant>
      <vt:variant>
        <vt:lpwstr/>
      </vt:variant>
      <vt:variant>
        <vt:lpwstr>_Toc177056284</vt:lpwstr>
      </vt:variant>
      <vt:variant>
        <vt:i4>1966129</vt:i4>
      </vt:variant>
      <vt:variant>
        <vt:i4>29</vt:i4>
      </vt:variant>
      <vt:variant>
        <vt:i4>0</vt:i4>
      </vt:variant>
      <vt:variant>
        <vt:i4>5</vt:i4>
      </vt:variant>
      <vt:variant>
        <vt:lpwstr/>
      </vt:variant>
      <vt:variant>
        <vt:lpwstr>_Toc177056283</vt:lpwstr>
      </vt:variant>
      <vt:variant>
        <vt:i4>1966129</vt:i4>
      </vt:variant>
      <vt:variant>
        <vt:i4>23</vt:i4>
      </vt:variant>
      <vt:variant>
        <vt:i4>0</vt:i4>
      </vt:variant>
      <vt:variant>
        <vt:i4>5</vt:i4>
      </vt:variant>
      <vt:variant>
        <vt:lpwstr/>
      </vt:variant>
      <vt:variant>
        <vt:lpwstr>_Toc177056282</vt:lpwstr>
      </vt:variant>
      <vt:variant>
        <vt:i4>1966129</vt:i4>
      </vt:variant>
      <vt:variant>
        <vt:i4>17</vt:i4>
      </vt:variant>
      <vt:variant>
        <vt:i4>0</vt:i4>
      </vt:variant>
      <vt:variant>
        <vt:i4>5</vt:i4>
      </vt:variant>
      <vt:variant>
        <vt:lpwstr/>
      </vt:variant>
      <vt:variant>
        <vt:lpwstr>_Toc177056281</vt:lpwstr>
      </vt:variant>
      <vt:variant>
        <vt:i4>1966129</vt:i4>
      </vt:variant>
      <vt:variant>
        <vt:i4>11</vt:i4>
      </vt:variant>
      <vt:variant>
        <vt:i4>0</vt:i4>
      </vt:variant>
      <vt:variant>
        <vt:i4>5</vt:i4>
      </vt:variant>
      <vt:variant>
        <vt:lpwstr/>
      </vt:variant>
      <vt:variant>
        <vt:lpwstr>_Toc177056280</vt:lpwstr>
      </vt:variant>
      <vt:variant>
        <vt:i4>1114161</vt:i4>
      </vt:variant>
      <vt:variant>
        <vt:i4>5</vt:i4>
      </vt:variant>
      <vt:variant>
        <vt:i4>0</vt:i4>
      </vt:variant>
      <vt:variant>
        <vt:i4>5</vt:i4>
      </vt:variant>
      <vt:variant>
        <vt:lpwstr/>
      </vt:variant>
      <vt:variant>
        <vt:lpwstr>_Toc177056279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IAMP Template</dc:title>
  <dc:subject>LGASA Sustainable AM initiative</dc:subject>
  <dc:creator>John Howard</dc:creator>
  <cp:lastModifiedBy>Nadia Milne</cp:lastModifiedBy>
  <cp:revision>63</cp:revision>
  <cp:lastPrinted>2021-09-29T04:54:00Z</cp:lastPrinted>
  <dcterms:created xsi:type="dcterms:W3CDTF">2021-08-04T01:54:00Z</dcterms:created>
  <dcterms:modified xsi:type="dcterms:W3CDTF">2021-09-29T04:55:00Z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