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D5C01" w14:textId="77777777" w:rsidR="00656C9D" w:rsidRPr="00F94F2C" w:rsidRDefault="00656C9D" w:rsidP="00AC02A4">
      <w:pPr>
        <w:tabs>
          <w:tab w:val="left" w:pos="9026"/>
        </w:tabs>
        <w:spacing w:before="2"/>
        <w:ind w:right="-46"/>
        <w:rPr>
          <w:rFonts w:ascii="Arial" w:hAnsi="Arial" w:cs="Arial"/>
          <w:b/>
        </w:rPr>
      </w:pPr>
      <w:bookmarkStart w:id="0" w:name="_top"/>
      <w:bookmarkEnd w:id="0"/>
    </w:p>
    <w:p w14:paraId="172F969D" w14:textId="77777777" w:rsidR="00DA2F4F" w:rsidRPr="00F94F2C" w:rsidRDefault="00DA2F4F" w:rsidP="00AC02A4">
      <w:pPr>
        <w:tabs>
          <w:tab w:val="left" w:pos="9026"/>
        </w:tabs>
        <w:spacing w:before="2"/>
        <w:ind w:right="-46"/>
        <w:rPr>
          <w:rFonts w:ascii="Arial" w:hAnsi="Arial" w:cs="Arial"/>
          <w:b/>
        </w:rPr>
      </w:pPr>
    </w:p>
    <w:p w14:paraId="17B1CF71" w14:textId="77777777" w:rsidR="00F94F2C" w:rsidRPr="00F94F2C" w:rsidRDefault="009A0A01" w:rsidP="00AC02A4">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752" behindDoc="0" locked="0" layoutInCell="1" allowOverlap="1" wp14:anchorId="4BD2E121" wp14:editId="74138095">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757BEE7"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14:paraId="1B6FE3B1" w14:textId="77777777" w:rsidR="00656C9D" w:rsidRPr="00F94F2C" w:rsidRDefault="00656C9D" w:rsidP="00AC02A4">
      <w:pPr>
        <w:tabs>
          <w:tab w:val="left" w:pos="9026"/>
        </w:tabs>
        <w:spacing w:before="2"/>
        <w:ind w:right="-46"/>
        <w:rPr>
          <w:rFonts w:ascii="Arial" w:hAnsi="Arial" w:cs="Arial"/>
          <w:b/>
        </w:rPr>
      </w:pPr>
    </w:p>
    <w:p w14:paraId="2E7EB546" w14:textId="77777777" w:rsidR="00151611" w:rsidRPr="00F94F2C" w:rsidRDefault="000E1F5B" w:rsidP="00AC02A4">
      <w:pPr>
        <w:tabs>
          <w:tab w:val="left" w:pos="9026"/>
        </w:tabs>
        <w:spacing w:before="2"/>
        <w:ind w:right="-46"/>
        <w:rPr>
          <w:rFonts w:ascii="Arial" w:hAnsi="Arial" w:cs="Arial"/>
        </w:rPr>
      </w:pPr>
      <w:r>
        <w:rPr>
          <w:rFonts w:ascii="Arial" w:hAnsi="Arial" w:cs="Arial"/>
        </w:rPr>
        <w:t xml:space="preserve">Local Planning Policy </w:t>
      </w:r>
    </w:p>
    <w:p w14:paraId="4DFD0C34" w14:textId="77777777" w:rsidR="00151611" w:rsidRPr="00F94F2C" w:rsidRDefault="00151611" w:rsidP="00AC02A4">
      <w:pPr>
        <w:tabs>
          <w:tab w:val="left" w:pos="9026"/>
        </w:tabs>
        <w:spacing w:before="2"/>
        <w:ind w:right="-46"/>
        <w:rPr>
          <w:rFonts w:ascii="Arial" w:hAnsi="Arial" w:cs="Arial"/>
        </w:rPr>
      </w:pPr>
    </w:p>
    <w:p w14:paraId="7FCA158E" w14:textId="77777777" w:rsidR="00151611" w:rsidRPr="00F94F2C" w:rsidRDefault="00151611" w:rsidP="00AC02A4">
      <w:pPr>
        <w:tabs>
          <w:tab w:val="left" w:pos="9026"/>
        </w:tabs>
        <w:spacing w:before="2"/>
        <w:ind w:right="-46"/>
        <w:rPr>
          <w:rFonts w:ascii="Arial" w:hAnsi="Arial" w:cs="Arial"/>
        </w:rPr>
      </w:pPr>
    </w:p>
    <w:p w14:paraId="06A9F3A8" w14:textId="77777777" w:rsidR="00656C9D" w:rsidRPr="00F94F2C" w:rsidRDefault="00656C9D" w:rsidP="00AC02A4">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Pr="00F94F2C">
          <w:rPr>
            <w:rStyle w:val="Hyperlink"/>
            <w:rFonts w:cs="Arial"/>
            <w:b/>
            <w:bCs/>
          </w:rPr>
          <w:t>Policy Purpose</w:t>
        </w:r>
      </w:hyperlink>
    </w:p>
    <w:p w14:paraId="40F52C4D" w14:textId="77777777" w:rsidR="00656C9D" w:rsidRPr="00F94F2C" w:rsidRDefault="009A0A01" w:rsidP="00AC02A4">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704" behindDoc="0" locked="0" layoutInCell="1" allowOverlap="1" wp14:anchorId="2B38CCEA" wp14:editId="3D19FF5B">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104E395"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18B16FA0" w14:textId="77777777" w:rsidR="00151611" w:rsidRPr="00F94F2C" w:rsidRDefault="00151611" w:rsidP="00AC02A4">
      <w:pPr>
        <w:tabs>
          <w:tab w:val="left" w:pos="9026"/>
        </w:tabs>
        <w:spacing w:before="2"/>
        <w:ind w:right="-46"/>
        <w:rPr>
          <w:rFonts w:ascii="Arial" w:hAnsi="Arial" w:cs="Arial"/>
        </w:rPr>
      </w:pPr>
    </w:p>
    <w:p w14:paraId="6A1404F2" w14:textId="77777777" w:rsidR="000E1F5B" w:rsidRPr="000E1F5B" w:rsidRDefault="000E1F5B" w:rsidP="00AC02A4">
      <w:pPr>
        <w:tabs>
          <w:tab w:val="left" w:pos="9026"/>
        </w:tabs>
        <w:spacing w:before="2"/>
        <w:ind w:right="-46"/>
        <w:rPr>
          <w:rFonts w:ascii="Arial" w:hAnsi="Arial" w:cs="Arial"/>
        </w:rPr>
      </w:pPr>
      <w:r w:rsidRPr="000E1F5B">
        <w:rPr>
          <w:rFonts w:ascii="Arial" w:hAnsi="Arial" w:cs="Arial"/>
        </w:rPr>
        <w:t>There are many uses that are capable of approval under Town Planning Scheme No.3 (TPS 3) in residential zones through the use of discretion which do not consist of a dwelling. These uses include Bed and Breakfast, Childcare Premises, Civic Use, Medical Centres, Consulting Rooms, Educational Establishments, Institutional Buildings, Place of Worship, Bank, Office, Motel, Public Amusement, Reception Centre, Restaurant, Health Studio, Hospital, Convenience Store, Lunch Bar, Home Store, Commercial Vehicle Parking, Industry – Cottage and Hobby Farm.</w:t>
      </w:r>
    </w:p>
    <w:p w14:paraId="1D0E9E1E" w14:textId="77777777" w:rsidR="000E1F5B" w:rsidRPr="000E1F5B" w:rsidRDefault="000E1F5B" w:rsidP="00AC02A4">
      <w:pPr>
        <w:tabs>
          <w:tab w:val="left" w:pos="9026"/>
        </w:tabs>
        <w:spacing w:before="2"/>
        <w:ind w:right="-46"/>
        <w:rPr>
          <w:rFonts w:ascii="Arial" w:hAnsi="Arial" w:cs="Arial"/>
        </w:rPr>
      </w:pPr>
    </w:p>
    <w:p w14:paraId="54D4B572" w14:textId="77777777" w:rsidR="000E1F5B" w:rsidRPr="000E1F5B" w:rsidRDefault="000E1F5B" w:rsidP="00AC02A4">
      <w:pPr>
        <w:tabs>
          <w:tab w:val="left" w:pos="9026"/>
        </w:tabs>
        <w:spacing w:before="2"/>
        <w:ind w:right="-46"/>
        <w:rPr>
          <w:rFonts w:ascii="Arial" w:hAnsi="Arial" w:cs="Arial"/>
        </w:rPr>
      </w:pPr>
      <w:r w:rsidRPr="000E1F5B">
        <w:rPr>
          <w:rFonts w:ascii="Arial" w:hAnsi="Arial" w:cs="Arial"/>
        </w:rPr>
        <w:t>The above uses, whilst capable of approval are not appropriate in all locations throughout all residential zones and should be strategically located and developed to meet the needs of the community, protect residential amenity and be compatible with the local area.</w:t>
      </w:r>
    </w:p>
    <w:p w14:paraId="7F41BA5D" w14:textId="77777777" w:rsidR="00151611" w:rsidRPr="00F94F2C" w:rsidRDefault="000E1F5B" w:rsidP="00AC02A4">
      <w:pPr>
        <w:tabs>
          <w:tab w:val="left" w:pos="9026"/>
        </w:tabs>
        <w:spacing w:before="2"/>
        <w:ind w:right="-46"/>
        <w:rPr>
          <w:rFonts w:ascii="Arial" w:hAnsi="Arial" w:cs="Arial"/>
        </w:rPr>
      </w:pPr>
      <w:r>
        <w:rPr>
          <w:rFonts w:ascii="Arial" w:hAnsi="Arial" w:cs="Arial"/>
        </w:rPr>
        <w:t xml:space="preserve"> </w:t>
      </w:r>
    </w:p>
    <w:p w14:paraId="17978DD4" w14:textId="77777777" w:rsidR="000E1F5B" w:rsidRPr="000E1F5B" w:rsidRDefault="000E1F5B" w:rsidP="00AC02A4">
      <w:pPr>
        <w:tabs>
          <w:tab w:val="left" w:pos="9026"/>
        </w:tabs>
        <w:spacing w:before="2"/>
        <w:ind w:right="-46"/>
        <w:rPr>
          <w:rFonts w:ascii="Arial" w:hAnsi="Arial" w:cs="Arial"/>
        </w:rPr>
      </w:pPr>
      <w:r w:rsidRPr="000E1F5B">
        <w:rPr>
          <w:rFonts w:ascii="Arial" w:hAnsi="Arial" w:cs="Arial"/>
        </w:rPr>
        <w:t xml:space="preserve">The purpose of this policy is to provide guidance in assessment of planning applications for development in a residential zone that does not include a dwelling where discretion is required to be exercised in the decision making process.  For the purposes of application of this policy, residential zones include the ‘Development’ zone where a Local Structure Plan identifies the area for residential purposes.  </w:t>
      </w:r>
    </w:p>
    <w:p w14:paraId="2C28C43A" w14:textId="77777777" w:rsidR="00151611" w:rsidRPr="00F94F2C" w:rsidRDefault="00151611" w:rsidP="00AC02A4">
      <w:pPr>
        <w:tabs>
          <w:tab w:val="left" w:pos="9026"/>
        </w:tabs>
        <w:spacing w:before="2"/>
        <w:ind w:right="-46"/>
        <w:rPr>
          <w:rFonts w:ascii="Arial" w:hAnsi="Arial" w:cs="Arial"/>
        </w:rPr>
      </w:pPr>
    </w:p>
    <w:p w14:paraId="32FCA01D" w14:textId="77777777" w:rsidR="00151611" w:rsidRPr="00F94F2C" w:rsidRDefault="00151611" w:rsidP="00AC02A4">
      <w:pPr>
        <w:tabs>
          <w:tab w:val="left" w:pos="9026"/>
        </w:tabs>
        <w:spacing w:before="2"/>
        <w:ind w:right="-46"/>
        <w:rPr>
          <w:rFonts w:ascii="Arial" w:hAnsi="Arial" w:cs="Arial"/>
        </w:rPr>
      </w:pPr>
    </w:p>
    <w:p w14:paraId="20975779" w14:textId="77777777" w:rsidR="00656C9D" w:rsidRPr="00F94F2C" w:rsidRDefault="00656C9D" w:rsidP="00AC02A4">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Pr="00F94F2C">
          <w:rPr>
            <w:rStyle w:val="Hyperlink"/>
            <w:rFonts w:cs="Arial"/>
            <w:b/>
            <w:bCs/>
          </w:rPr>
          <w:t>Policy Statement</w:t>
        </w:r>
      </w:hyperlink>
    </w:p>
    <w:p w14:paraId="690375C0" w14:textId="77777777" w:rsidR="00656C9D" w:rsidRPr="00F94F2C" w:rsidRDefault="009A0A01" w:rsidP="00AC02A4">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7728" behindDoc="0" locked="0" layoutInCell="1" allowOverlap="1" wp14:anchorId="29661170" wp14:editId="4BB7C530">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8EA984D"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44C93AD0" w14:textId="77777777" w:rsidR="000E1F5B" w:rsidRPr="000E1F5B" w:rsidRDefault="000E1F5B" w:rsidP="00AC02A4">
      <w:pPr>
        <w:rPr>
          <w:rFonts w:ascii="Arial" w:hAnsi="Arial" w:cs="Arial"/>
        </w:rPr>
      </w:pPr>
      <w:bookmarkStart w:id="1" w:name="Bookmark2"/>
      <w:r w:rsidRPr="000E1F5B">
        <w:rPr>
          <w:rFonts w:ascii="Arial" w:hAnsi="Arial" w:cs="Arial"/>
        </w:rPr>
        <w:t>When considering planning applications for development other than a dwelling in a residential zone (excluding schools, Commercial Vehicle Parking, Home-base businesses, home occupations, Industry-Cottage and Hobby Farm uses), the following should be taken into consideration when determining the suitability of the use:</w:t>
      </w:r>
    </w:p>
    <w:p w14:paraId="76E22543" w14:textId="77777777" w:rsidR="000E1F5B" w:rsidRPr="000E1F5B" w:rsidRDefault="000E1F5B" w:rsidP="00AC02A4">
      <w:pPr>
        <w:rPr>
          <w:rFonts w:ascii="Arial" w:hAnsi="Arial" w:cs="Arial"/>
        </w:rPr>
      </w:pPr>
    </w:p>
    <w:p w14:paraId="5CBC642A" w14:textId="77777777" w:rsidR="000E1F5B" w:rsidRPr="000E1F5B" w:rsidRDefault="000E1F5B" w:rsidP="00AC02A4">
      <w:pPr>
        <w:rPr>
          <w:rFonts w:ascii="Arial" w:hAnsi="Arial" w:cs="Arial"/>
        </w:rPr>
      </w:pPr>
      <w:r w:rsidRPr="000E1F5B">
        <w:rPr>
          <w:rFonts w:ascii="Arial" w:hAnsi="Arial" w:cs="Arial"/>
        </w:rPr>
        <w:t>(1)</w:t>
      </w:r>
      <w:r w:rsidRPr="000E1F5B">
        <w:rPr>
          <w:rFonts w:ascii="Arial" w:hAnsi="Arial" w:cs="Arial"/>
        </w:rPr>
        <w:tab/>
        <w:t>Location</w:t>
      </w:r>
    </w:p>
    <w:p w14:paraId="425B7D98" w14:textId="77777777" w:rsidR="000E1F5B" w:rsidRPr="000E1F5B" w:rsidRDefault="000E1F5B" w:rsidP="00AC02A4">
      <w:pPr>
        <w:pStyle w:val="ListParagraph"/>
        <w:rPr>
          <w:rFonts w:ascii="Arial" w:hAnsi="Arial" w:cs="Arial"/>
        </w:rPr>
      </w:pPr>
    </w:p>
    <w:p w14:paraId="4AEDFDFE" w14:textId="77777777" w:rsidR="000E1F5B" w:rsidRPr="000E1F5B" w:rsidRDefault="000E1F5B" w:rsidP="00AC02A4">
      <w:pPr>
        <w:ind w:left="1440" w:hanging="720"/>
        <w:rPr>
          <w:rFonts w:ascii="Arial" w:hAnsi="Arial" w:cs="Arial"/>
        </w:rPr>
      </w:pPr>
      <w:r w:rsidRPr="000E1F5B">
        <w:rPr>
          <w:rFonts w:ascii="Arial" w:hAnsi="Arial" w:cs="Arial"/>
        </w:rPr>
        <w:t>1.</w:t>
      </w:r>
      <w:r w:rsidRPr="000E1F5B">
        <w:rPr>
          <w:rFonts w:ascii="Arial" w:hAnsi="Arial" w:cs="Arial"/>
        </w:rPr>
        <w:tab/>
        <w:t>Proposed uses shall generally be located where they abut, are opposite or are in close proximity to (and can be directly viewed from) an existing or proposed Regional, District or Local Centre.</w:t>
      </w:r>
    </w:p>
    <w:p w14:paraId="2735E7F2" w14:textId="77777777" w:rsidR="000E1F5B" w:rsidRPr="000E1F5B" w:rsidRDefault="000E1F5B" w:rsidP="00AC02A4">
      <w:pPr>
        <w:pStyle w:val="ListParagraph"/>
        <w:ind w:left="1440"/>
        <w:rPr>
          <w:rFonts w:ascii="Arial" w:hAnsi="Arial" w:cs="Arial"/>
        </w:rPr>
      </w:pPr>
    </w:p>
    <w:p w14:paraId="5A0FED41" w14:textId="77777777" w:rsidR="000E1F5B" w:rsidRPr="000E1F5B" w:rsidRDefault="000E1F5B" w:rsidP="00AC02A4">
      <w:pPr>
        <w:ind w:left="1440" w:hanging="720"/>
        <w:rPr>
          <w:rFonts w:ascii="Arial" w:hAnsi="Arial" w:cs="Arial"/>
        </w:rPr>
      </w:pPr>
      <w:r w:rsidRPr="000E1F5B">
        <w:rPr>
          <w:rFonts w:ascii="Arial" w:hAnsi="Arial" w:cs="Arial"/>
        </w:rPr>
        <w:t>2.</w:t>
      </w:r>
      <w:r w:rsidRPr="000E1F5B">
        <w:rPr>
          <w:rFonts w:ascii="Arial" w:hAnsi="Arial" w:cs="Arial"/>
        </w:rPr>
        <w:tab/>
        <w:t>Proposed uses shall generally be located within 250m of any public transport bus r</w:t>
      </w:r>
      <w:r w:rsidR="00C444C0">
        <w:rPr>
          <w:rFonts w:ascii="Arial" w:hAnsi="Arial" w:cs="Arial"/>
        </w:rPr>
        <w:t>oute or 500m of a train station, measured in a straight line from any part of the route to any part of the lot.</w:t>
      </w:r>
    </w:p>
    <w:p w14:paraId="300DB540" w14:textId="77777777" w:rsidR="000E1F5B" w:rsidRDefault="000E1F5B" w:rsidP="00AC02A4">
      <w:pPr>
        <w:pStyle w:val="ListParagraph"/>
      </w:pPr>
    </w:p>
    <w:p w14:paraId="18EF1B8A" w14:textId="77777777" w:rsidR="000E1F5B" w:rsidRPr="000E1F5B" w:rsidRDefault="000E1F5B" w:rsidP="00AC02A4">
      <w:pPr>
        <w:ind w:left="1440" w:hanging="720"/>
        <w:rPr>
          <w:rFonts w:ascii="Arial" w:hAnsi="Arial" w:cs="Arial"/>
        </w:rPr>
      </w:pPr>
      <w:r w:rsidRPr="000E1F5B">
        <w:rPr>
          <w:rFonts w:ascii="Arial" w:hAnsi="Arial" w:cs="Arial"/>
        </w:rPr>
        <w:t>3.</w:t>
      </w:r>
      <w:r w:rsidRPr="000E1F5B">
        <w:rPr>
          <w:rFonts w:ascii="Arial" w:hAnsi="Arial" w:cs="Arial"/>
        </w:rPr>
        <w:tab/>
        <w:t>Proposed uses shall generally be restricted to ‘Primary Distributor’ and ‘District Distributor’ roads and shall generally not be located on ‘Regional Distributor’, ‘Local Distributor’ or ‘Access’ roads.</w:t>
      </w:r>
    </w:p>
    <w:p w14:paraId="280034F5" w14:textId="77777777" w:rsidR="000E1F5B" w:rsidRPr="000E1F5B" w:rsidRDefault="000E1F5B" w:rsidP="00AC02A4">
      <w:pPr>
        <w:pStyle w:val="ListParagraph"/>
        <w:rPr>
          <w:rFonts w:ascii="Arial" w:hAnsi="Arial" w:cs="Arial"/>
        </w:rPr>
      </w:pPr>
    </w:p>
    <w:p w14:paraId="2AFC5AD8" w14:textId="77777777" w:rsidR="000E1F5B" w:rsidRPr="000E1F5B" w:rsidRDefault="000E1F5B" w:rsidP="00AC02A4">
      <w:pPr>
        <w:rPr>
          <w:rFonts w:ascii="Arial" w:hAnsi="Arial" w:cs="Arial"/>
        </w:rPr>
      </w:pPr>
      <w:r w:rsidRPr="000E1F5B">
        <w:rPr>
          <w:rFonts w:ascii="Arial" w:hAnsi="Arial" w:cs="Arial"/>
        </w:rPr>
        <w:lastRenderedPageBreak/>
        <w:t>(2)</w:t>
      </w:r>
      <w:r w:rsidRPr="000E1F5B">
        <w:rPr>
          <w:rFonts w:ascii="Arial" w:hAnsi="Arial" w:cs="Arial"/>
        </w:rPr>
        <w:tab/>
        <w:t>Built Form</w:t>
      </w:r>
    </w:p>
    <w:p w14:paraId="2E35E105" w14:textId="77777777" w:rsidR="000E1F5B" w:rsidRPr="000E1F5B" w:rsidRDefault="000E1F5B" w:rsidP="00AC02A4">
      <w:pPr>
        <w:pStyle w:val="ListParagraph"/>
        <w:rPr>
          <w:rFonts w:ascii="Arial" w:hAnsi="Arial" w:cs="Arial"/>
        </w:rPr>
      </w:pPr>
    </w:p>
    <w:p w14:paraId="64063A68" w14:textId="77777777" w:rsidR="000E1F5B" w:rsidRPr="000E1F5B" w:rsidRDefault="000E1F5B" w:rsidP="00AC02A4">
      <w:pPr>
        <w:ind w:left="1440" w:hanging="720"/>
        <w:rPr>
          <w:rFonts w:ascii="Arial" w:hAnsi="Arial" w:cs="Arial"/>
        </w:rPr>
      </w:pPr>
      <w:r w:rsidRPr="000E1F5B">
        <w:rPr>
          <w:rFonts w:ascii="Arial" w:hAnsi="Arial" w:cs="Arial"/>
        </w:rPr>
        <w:t>1.</w:t>
      </w:r>
      <w:r w:rsidRPr="000E1F5B">
        <w:rPr>
          <w:rFonts w:ascii="Arial" w:hAnsi="Arial" w:cs="Arial"/>
        </w:rPr>
        <w:tab/>
        <w:t>The built form of proposals shall be consistent with the height, bulk, scale and intensity of surrounding residential dwellings to ensure that the locality maintains a residential character.</w:t>
      </w:r>
    </w:p>
    <w:p w14:paraId="5DFB8D75" w14:textId="77777777" w:rsidR="000E1F5B" w:rsidRPr="000E1F5B" w:rsidRDefault="000E1F5B" w:rsidP="00AC02A4">
      <w:pPr>
        <w:pStyle w:val="ListParagraph"/>
        <w:ind w:left="1440"/>
        <w:rPr>
          <w:rFonts w:ascii="Arial" w:hAnsi="Arial" w:cs="Arial"/>
        </w:rPr>
      </w:pPr>
    </w:p>
    <w:p w14:paraId="166EAE01" w14:textId="77777777" w:rsidR="000E1F5B" w:rsidRPr="000E1F5B" w:rsidRDefault="000E1F5B" w:rsidP="00AC02A4">
      <w:pPr>
        <w:ind w:left="1440" w:hanging="720"/>
        <w:rPr>
          <w:rFonts w:ascii="Arial" w:hAnsi="Arial" w:cs="Arial"/>
        </w:rPr>
      </w:pPr>
      <w:r w:rsidRPr="000E1F5B">
        <w:rPr>
          <w:rFonts w:ascii="Arial" w:hAnsi="Arial" w:cs="Arial"/>
        </w:rPr>
        <w:t>2.</w:t>
      </w:r>
      <w:r w:rsidRPr="000E1F5B">
        <w:rPr>
          <w:rFonts w:ascii="Arial" w:hAnsi="Arial" w:cs="Arial"/>
        </w:rPr>
        <w:tab/>
        <w:t>Proposed buildings shall address the street by way of major openings, entries and provide high levels of passive surveillance.</w:t>
      </w:r>
    </w:p>
    <w:p w14:paraId="2F161071" w14:textId="77777777" w:rsidR="000E1F5B" w:rsidRPr="000E1F5B" w:rsidRDefault="000E1F5B" w:rsidP="00AC02A4">
      <w:pPr>
        <w:pStyle w:val="ListParagraph"/>
        <w:rPr>
          <w:rFonts w:ascii="Arial" w:hAnsi="Arial" w:cs="Arial"/>
        </w:rPr>
      </w:pPr>
    </w:p>
    <w:p w14:paraId="7C817BBD" w14:textId="77777777" w:rsidR="000E1F5B" w:rsidRPr="000E1F5B" w:rsidRDefault="000E1F5B" w:rsidP="00AC02A4">
      <w:pPr>
        <w:ind w:left="1440" w:hanging="720"/>
        <w:rPr>
          <w:rFonts w:ascii="Arial" w:hAnsi="Arial" w:cs="Arial"/>
        </w:rPr>
      </w:pPr>
      <w:r w:rsidRPr="000E1F5B">
        <w:rPr>
          <w:rFonts w:ascii="Arial" w:hAnsi="Arial" w:cs="Arial"/>
        </w:rPr>
        <w:t>3.</w:t>
      </w:r>
      <w:r w:rsidRPr="000E1F5B">
        <w:rPr>
          <w:rFonts w:ascii="Arial" w:hAnsi="Arial" w:cs="Arial"/>
        </w:rPr>
        <w:tab/>
        <w:t>Building setbacks (street and side) and heights shall be as per the residential code of the land in accordance with the Residential Design Codes of WA.</w:t>
      </w:r>
    </w:p>
    <w:p w14:paraId="0E7506D0" w14:textId="77777777" w:rsidR="000E1F5B" w:rsidRPr="000E1F5B" w:rsidRDefault="000E1F5B" w:rsidP="00AC02A4">
      <w:pPr>
        <w:pStyle w:val="ListParagraph"/>
        <w:rPr>
          <w:rFonts w:ascii="Arial" w:hAnsi="Arial" w:cs="Arial"/>
        </w:rPr>
      </w:pPr>
    </w:p>
    <w:p w14:paraId="3A93047F" w14:textId="77777777" w:rsidR="000E1F5B" w:rsidRPr="000E1F5B" w:rsidRDefault="000E1F5B" w:rsidP="00AC02A4">
      <w:pPr>
        <w:rPr>
          <w:rFonts w:ascii="Arial" w:hAnsi="Arial" w:cs="Arial"/>
        </w:rPr>
      </w:pPr>
      <w:r w:rsidRPr="000E1F5B">
        <w:rPr>
          <w:rFonts w:ascii="Arial" w:hAnsi="Arial" w:cs="Arial"/>
        </w:rPr>
        <w:t>(3)</w:t>
      </w:r>
      <w:r w:rsidRPr="000E1F5B">
        <w:rPr>
          <w:rFonts w:ascii="Arial" w:hAnsi="Arial" w:cs="Arial"/>
        </w:rPr>
        <w:tab/>
        <w:t>Vehicle Parking</w:t>
      </w:r>
    </w:p>
    <w:p w14:paraId="3520590C" w14:textId="77777777" w:rsidR="000E1F5B" w:rsidRPr="000E1F5B" w:rsidRDefault="000E1F5B" w:rsidP="00AC02A4">
      <w:pPr>
        <w:pStyle w:val="ListParagraph"/>
        <w:rPr>
          <w:rFonts w:ascii="Arial" w:hAnsi="Arial" w:cs="Arial"/>
        </w:rPr>
      </w:pPr>
    </w:p>
    <w:p w14:paraId="35050431" w14:textId="77777777" w:rsidR="000E1F5B" w:rsidRPr="000E1F5B" w:rsidRDefault="000E1F5B" w:rsidP="00AC02A4">
      <w:pPr>
        <w:ind w:left="1440" w:hanging="720"/>
        <w:rPr>
          <w:rFonts w:ascii="Arial" w:hAnsi="Arial" w:cs="Arial"/>
        </w:rPr>
      </w:pPr>
      <w:r w:rsidRPr="000E1F5B">
        <w:rPr>
          <w:rFonts w:ascii="Arial" w:hAnsi="Arial" w:cs="Arial"/>
        </w:rPr>
        <w:t>1.</w:t>
      </w:r>
      <w:r w:rsidRPr="000E1F5B">
        <w:rPr>
          <w:rFonts w:ascii="Arial" w:hAnsi="Arial" w:cs="Arial"/>
        </w:rPr>
        <w:tab/>
        <w:t>Vehicle parking should generally be contained on-site to avoid the likelihood of street and verge parking associated with the use.</w:t>
      </w:r>
    </w:p>
    <w:p w14:paraId="1C7E95AF" w14:textId="77777777" w:rsidR="000E1F5B" w:rsidRPr="000E1F5B" w:rsidRDefault="000E1F5B" w:rsidP="00AC02A4">
      <w:pPr>
        <w:pStyle w:val="ListParagraph"/>
        <w:ind w:left="1440"/>
        <w:rPr>
          <w:rFonts w:ascii="Arial" w:hAnsi="Arial" w:cs="Arial"/>
        </w:rPr>
      </w:pPr>
    </w:p>
    <w:p w14:paraId="3F4111CC" w14:textId="77777777" w:rsidR="000E1F5B" w:rsidRPr="000E1F5B" w:rsidRDefault="000E1F5B" w:rsidP="00AC02A4">
      <w:pPr>
        <w:ind w:left="1440" w:hanging="720"/>
        <w:rPr>
          <w:rFonts w:ascii="Arial" w:hAnsi="Arial" w:cs="Arial"/>
        </w:rPr>
      </w:pPr>
      <w:r w:rsidRPr="000E1F5B">
        <w:rPr>
          <w:rFonts w:ascii="Arial" w:hAnsi="Arial" w:cs="Arial"/>
        </w:rPr>
        <w:t>2.</w:t>
      </w:r>
      <w:r w:rsidRPr="000E1F5B">
        <w:rPr>
          <w:rFonts w:ascii="Arial" w:hAnsi="Arial" w:cs="Arial"/>
        </w:rPr>
        <w:tab/>
        <w:t>Vehicle parking areas should generally be to the rear of the lot and screened from view of neighbouring residential dwellings.  Some parking in the front setback of the building may be suitable.</w:t>
      </w:r>
    </w:p>
    <w:p w14:paraId="3E5493EE" w14:textId="77777777" w:rsidR="000E1F5B" w:rsidRPr="000E1F5B" w:rsidRDefault="000E1F5B" w:rsidP="00AC02A4">
      <w:pPr>
        <w:pStyle w:val="ListParagraph"/>
        <w:rPr>
          <w:rFonts w:ascii="Arial" w:hAnsi="Arial" w:cs="Arial"/>
        </w:rPr>
      </w:pPr>
    </w:p>
    <w:p w14:paraId="4DBBDC9D" w14:textId="77777777" w:rsidR="000E1F5B" w:rsidRPr="000E1F5B" w:rsidRDefault="000E1F5B" w:rsidP="00AC02A4">
      <w:pPr>
        <w:rPr>
          <w:rFonts w:ascii="Arial" w:hAnsi="Arial" w:cs="Arial"/>
        </w:rPr>
      </w:pPr>
      <w:r w:rsidRPr="000E1F5B">
        <w:rPr>
          <w:rFonts w:ascii="Arial" w:hAnsi="Arial" w:cs="Arial"/>
        </w:rPr>
        <w:t>(4)</w:t>
      </w:r>
      <w:r w:rsidRPr="000E1F5B">
        <w:rPr>
          <w:rFonts w:ascii="Arial" w:hAnsi="Arial" w:cs="Arial"/>
        </w:rPr>
        <w:tab/>
        <w:t>Traffic</w:t>
      </w:r>
    </w:p>
    <w:p w14:paraId="3B0B53FE" w14:textId="77777777" w:rsidR="000E1F5B" w:rsidRPr="000E1F5B" w:rsidRDefault="000E1F5B" w:rsidP="00AC02A4">
      <w:pPr>
        <w:pStyle w:val="ListParagraph"/>
        <w:rPr>
          <w:rFonts w:ascii="Arial" w:hAnsi="Arial" w:cs="Arial"/>
        </w:rPr>
      </w:pPr>
    </w:p>
    <w:p w14:paraId="3CA212C3" w14:textId="77777777" w:rsidR="000E1F5B" w:rsidRPr="00A4347B" w:rsidRDefault="000E1F5B" w:rsidP="00AC02A4">
      <w:pPr>
        <w:ind w:left="1440" w:hanging="720"/>
        <w:rPr>
          <w:rFonts w:ascii="Arial" w:hAnsi="Arial" w:cs="Arial"/>
        </w:rPr>
      </w:pPr>
      <w:r w:rsidRPr="000E1F5B">
        <w:rPr>
          <w:rFonts w:ascii="Arial" w:hAnsi="Arial" w:cs="Arial"/>
        </w:rPr>
        <w:t>1.</w:t>
      </w:r>
      <w:r w:rsidRPr="000E1F5B">
        <w:rPr>
          <w:rFonts w:ascii="Arial" w:hAnsi="Arial" w:cs="Arial"/>
        </w:rPr>
        <w:tab/>
        <w:t>Applications shall generally be accompanied by a Traffic Impact Study or Assessment to demonstrate that the surrounding road network can accommodate any additional traffic generated by the proposal.  Proposals that generate traffic beyond the capacity of the surrounding road network shall generally not be supported.</w:t>
      </w:r>
    </w:p>
    <w:p w14:paraId="30B6945D" w14:textId="77777777" w:rsidR="000E1F5B" w:rsidRPr="000E1F5B" w:rsidRDefault="000E1F5B" w:rsidP="00AC02A4">
      <w:pPr>
        <w:pStyle w:val="ListParagraph"/>
        <w:rPr>
          <w:rFonts w:ascii="Arial" w:hAnsi="Arial" w:cs="Arial"/>
        </w:rPr>
      </w:pPr>
    </w:p>
    <w:p w14:paraId="67667F3C" w14:textId="77777777" w:rsidR="000E1F5B" w:rsidRPr="000E1F5B" w:rsidRDefault="000E1F5B" w:rsidP="00AC02A4">
      <w:pPr>
        <w:rPr>
          <w:rFonts w:ascii="Arial" w:hAnsi="Arial" w:cs="Arial"/>
        </w:rPr>
      </w:pPr>
      <w:r w:rsidRPr="000E1F5B">
        <w:rPr>
          <w:rFonts w:ascii="Arial" w:hAnsi="Arial" w:cs="Arial"/>
        </w:rPr>
        <w:t>(5)</w:t>
      </w:r>
      <w:r w:rsidRPr="000E1F5B">
        <w:rPr>
          <w:rFonts w:ascii="Arial" w:hAnsi="Arial" w:cs="Arial"/>
        </w:rPr>
        <w:tab/>
        <w:t>Noise</w:t>
      </w:r>
    </w:p>
    <w:p w14:paraId="622C1DA0" w14:textId="77777777" w:rsidR="000E1F5B" w:rsidRPr="000E1F5B" w:rsidRDefault="000E1F5B" w:rsidP="00AC02A4">
      <w:pPr>
        <w:pStyle w:val="ListParagraph"/>
        <w:rPr>
          <w:rFonts w:ascii="Arial" w:hAnsi="Arial" w:cs="Arial"/>
        </w:rPr>
      </w:pPr>
    </w:p>
    <w:p w14:paraId="5179747E" w14:textId="77777777" w:rsidR="000E1F5B" w:rsidRPr="000E1F5B" w:rsidRDefault="000E1F5B" w:rsidP="00AC02A4">
      <w:pPr>
        <w:ind w:left="1440" w:hanging="720"/>
        <w:rPr>
          <w:rFonts w:ascii="Arial" w:hAnsi="Arial" w:cs="Arial"/>
        </w:rPr>
      </w:pPr>
      <w:r w:rsidRPr="000E1F5B">
        <w:rPr>
          <w:rFonts w:ascii="Arial" w:hAnsi="Arial" w:cs="Arial"/>
        </w:rPr>
        <w:t>1.</w:t>
      </w:r>
      <w:r w:rsidRPr="000E1F5B">
        <w:rPr>
          <w:rFonts w:ascii="Arial" w:hAnsi="Arial" w:cs="Arial"/>
        </w:rPr>
        <w:tab/>
        <w:t>Applications shall generally be accompanied by a Noise Impact Assessment to demonstrate that the proposed use will not generate an unreasonable level of noise that may negatively impact on the amenity of neighbours.</w:t>
      </w:r>
    </w:p>
    <w:p w14:paraId="3B76D8CB" w14:textId="77777777" w:rsidR="000E1F5B" w:rsidRPr="000E1F5B" w:rsidRDefault="000E1F5B" w:rsidP="00AC02A4">
      <w:pPr>
        <w:pStyle w:val="ListParagraph"/>
        <w:rPr>
          <w:rFonts w:ascii="Arial" w:hAnsi="Arial" w:cs="Arial"/>
        </w:rPr>
      </w:pPr>
    </w:p>
    <w:p w14:paraId="5967C779" w14:textId="77777777" w:rsidR="000E1F5B" w:rsidRPr="000E1F5B" w:rsidRDefault="000E1F5B" w:rsidP="00AC02A4">
      <w:pPr>
        <w:rPr>
          <w:rFonts w:ascii="Arial" w:hAnsi="Arial" w:cs="Arial"/>
        </w:rPr>
      </w:pPr>
      <w:r w:rsidRPr="000E1F5B">
        <w:rPr>
          <w:rFonts w:ascii="Arial" w:hAnsi="Arial" w:cs="Arial"/>
        </w:rPr>
        <w:t>(6)</w:t>
      </w:r>
      <w:r w:rsidRPr="000E1F5B">
        <w:rPr>
          <w:rFonts w:ascii="Arial" w:hAnsi="Arial" w:cs="Arial"/>
        </w:rPr>
        <w:tab/>
        <w:t>Landscaping</w:t>
      </w:r>
    </w:p>
    <w:p w14:paraId="7D5C6417" w14:textId="77777777" w:rsidR="000E1F5B" w:rsidRPr="000E1F5B" w:rsidRDefault="000E1F5B" w:rsidP="00AC02A4">
      <w:pPr>
        <w:rPr>
          <w:rFonts w:ascii="Arial" w:hAnsi="Arial" w:cs="Arial"/>
        </w:rPr>
      </w:pPr>
    </w:p>
    <w:p w14:paraId="5C78BF37" w14:textId="77777777" w:rsidR="000E1F5B" w:rsidRPr="000E1F5B" w:rsidRDefault="000E1F5B" w:rsidP="00AC02A4">
      <w:pPr>
        <w:ind w:left="1440" w:hanging="720"/>
        <w:rPr>
          <w:rFonts w:ascii="Arial" w:hAnsi="Arial" w:cs="Arial"/>
        </w:rPr>
      </w:pPr>
      <w:r w:rsidRPr="000E1F5B">
        <w:rPr>
          <w:rFonts w:ascii="Arial" w:hAnsi="Arial" w:cs="Arial"/>
        </w:rPr>
        <w:t>1.</w:t>
      </w:r>
      <w:r w:rsidRPr="000E1F5B">
        <w:rPr>
          <w:rFonts w:ascii="Arial" w:hAnsi="Arial" w:cs="Arial"/>
        </w:rPr>
        <w:tab/>
        <w:t>Proposals shall be compatible with the landscape and environmental qualities of the locality.</w:t>
      </w:r>
    </w:p>
    <w:p w14:paraId="1F4C7A5F" w14:textId="77777777" w:rsidR="000E1F5B" w:rsidRPr="000E1F5B" w:rsidRDefault="000E1F5B" w:rsidP="00AC02A4">
      <w:pPr>
        <w:pStyle w:val="ListParagraph"/>
        <w:ind w:left="1440"/>
        <w:rPr>
          <w:rFonts w:ascii="Arial" w:hAnsi="Arial" w:cs="Arial"/>
        </w:rPr>
      </w:pPr>
    </w:p>
    <w:p w14:paraId="53FF5CBC" w14:textId="77777777" w:rsidR="000E1F5B" w:rsidRPr="000E1F5B" w:rsidRDefault="000E1F5B" w:rsidP="00AC02A4">
      <w:pPr>
        <w:ind w:left="1440" w:hanging="720"/>
        <w:rPr>
          <w:rFonts w:ascii="Arial" w:hAnsi="Arial" w:cs="Arial"/>
        </w:rPr>
      </w:pPr>
      <w:r w:rsidRPr="000E1F5B">
        <w:rPr>
          <w:rFonts w:ascii="Arial" w:hAnsi="Arial" w:cs="Arial"/>
        </w:rPr>
        <w:t>2.</w:t>
      </w:r>
      <w:r w:rsidRPr="000E1F5B">
        <w:rPr>
          <w:rFonts w:ascii="Arial" w:hAnsi="Arial" w:cs="Arial"/>
        </w:rPr>
        <w:tab/>
        <w:t>Quality semi-mature Landscaping should be installed to provide screening and buffers to non-residential uses.</w:t>
      </w:r>
    </w:p>
    <w:p w14:paraId="06958A6B" w14:textId="77777777" w:rsidR="00A4347B" w:rsidRPr="000E1F5B" w:rsidRDefault="00A4347B" w:rsidP="00AC02A4">
      <w:pPr>
        <w:ind w:left="720" w:hanging="720"/>
        <w:rPr>
          <w:rFonts w:ascii="Arial" w:hAnsi="Arial" w:cs="Arial"/>
        </w:rPr>
      </w:pPr>
    </w:p>
    <w:p w14:paraId="31EBD07C" w14:textId="77777777" w:rsidR="000E1F5B" w:rsidRPr="000E1F5B" w:rsidRDefault="000E1F5B" w:rsidP="00AC02A4">
      <w:pPr>
        <w:rPr>
          <w:rFonts w:ascii="Arial" w:hAnsi="Arial" w:cs="Arial"/>
        </w:rPr>
      </w:pPr>
      <w:r w:rsidRPr="000E1F5B">
        <w:rPr>
          <w:rFonts w:ascii="Arial" w:hAnsi="Arial" w:cs="Arial"/>
        </w:rPr>
        <w:t>(7)</w:t>
      </w:r>
      <w:r w:rsidRPr="000E1F5B">
        <w:rPr>
          <w:rFonts w:ascii="Arial" w:hAnsi="Arial" w:cs="Arial"/>
        </w:rPr>
        <w:tab/>
        <w:t>Signage</w:t>
      </w:r>
    </w:p>
    <w:p w14:paraId="3EAA05EE" w14:textId="77777777" w:rsidR="000E1F5B" w:rsidRDefault="000E1F5B" w:rsidP="00AC02A4">
      <w:pPr>
        <w:pStyle w:val="ListParagraph"/>
      </w:pPr>
    </w:p>
    <w:p w14:paraId="1BB24FFC" w14:textId="77777777" w:rsidR="000E1F5B" w:rsidRPr="000E1F5B" w:rsidRDefault="000E1F5B" w:rsidP="00AC02A4">
      <w:pPr>
        <w:ind w:left="1440" w:hanging="720"/>
        <w:rPr>
          <w:rFonts w:ascii="Arial" w:hAnsi="Arial" w:cs="Arial"/>
        </w:rPr>
      </w:pPr>
      <w:r w:rsidRPr="000E1F5B">
        <w:rPr>
          <w:rFonts w:ascii="Arial" w:hAnsi="Arial" w:cs="Arial"/>
        </w:rPr>
        <w:t>1.</w:t>
      </w:r>
      <w:r w:rsidRPr="000E1F5B">
        <w:rPr>
          <w:rFonts w:ascii="Arial" w:hAnsi="Arial" w:cs="Arial"/>
        </w:rPr>
        <w:tab/>
        <w:t>Signage for proposals shall be minimal and avoid the use of pylon signs, roof mounted signs, illuminated signs and any other sign that may detract from the amenity of residential neighbours.</w:t>
      </w:r>
    </w:p>
    <w:p w14:paraId="22B325D4" w14:textId="77777777" w:rsidR="000E1F5B" w:rsidRPr="000E1F5B" w:rsidRDefault="000E1F5B" w:rsidP="00AC02A4">
      <w:pPr>
        <w:pStyle w:val="ListParagraph"/>
        <w:ind w:left="1440"/>
        <w:rPr>
          <w:rFonts w:ascii="Arial" w:hAnsi="Arial" w:cs="Arial"/>
        </w:rPr>
      </w:pPr>
    </w:p>
    <w:p w14:paraId="4DBF0118" w14:textId="77777777" w:rsidR="000E1F5B" w:rsidRPr="000E1F5B" w:rsidRDefault="000E1F5B" w:rsidP="00AC02A4">
      <w:pPr>
        <w:ind w:left="1440" w:hanging="720"/>
        <w:rPr>
          <w:rFonts w:ascii="Arial" w:hAnsi="Arial" w:cs="Arial"/>
        </w:rPr>
      </w:pPr>
      <w:r w:rsidRPr="000E1F5B">
        <w:rPr>
          <w:rFonts w:ascii="Arial" w:hAnsi="Arial" w:cs="Arial"/>
        </w:rPr>
        <w:lastRenderedPageBreak/>
        <w:t>2.</w:t>
      </w:r>
      <w:r w:rsidRPr="000E1F5B">
        <w:rPr>
          <w:rFonts w:ascii="Arial" w:hAnsi="Arial" w:cs="Arial"/>
        </w:rPr>
        <w:tab/>
        <w:t>Signage for proposals shall accord with Council’s Local Planning Policy 3.7 ‘Signage’.</w:t>
      </w:r>
    </w:p>
    <w:p w14:paraId="3399CFB5" w14:textId="77777777" w:rsidR="000E1F5B" w:rsidRPr="000E1F5B" w:rsidRDefault="000E1F5B" w:rsidP="00AC02A4">
      <w:pPr>
        <w:pStyle w:val="ListParagraph"/>
        <w:ind w:left="1440"/>
        <w:rPr>
          <w:rFonts w:ascii="Arial" w:hAnsi="Arial" w:cs="Arial"/>
        </w:rPr>
      </w:pPr>
    </w:p>
    <w:p w14:paraId="2EC2325D" w14:textId="77777777" w:rsidR="000E1F5B" w:rsidRPr="000E1F5B" w:rsidRDefault="000E1F5B" w:rsidP="00AC02A4">
      <w:pPr>
        <w:rPr>
          <w:rFonts w:ascii="Arial" w:hAnsi="Arial" w:cs="Arial"/>
        </w:rPr>
      </w:pPr>
      <w:r w:rsidRPr="000E1F5B">
        <w:rPr>
          <w:rFonts w:ascii="Arial" w:hAnsi="Arial" w:cs="Arial"/>
        </w:rPr>
        <w:t>(8)</w:t>
      </w:r>
      <w:r w:rsidRPr="000E1F5B">
        <w:rPr>
          <w:rFonts w:ascii="Arial" w:hAnsi="Arial" w:cs="Arial"/>
        </w:rPr>
        <w:tab/>
        <w:t>Lighting</w:t>
      </w:r>
    </w:p>
    <w:p w14:paraId="6B12EAEE" w14:textId="77777777" w:rsidR="000E1F5B" w:rsidRPr="000E1F5B" w:rsidRDefault="000E1F5B" w:rsidP="00AC02A4">
      <w:pPr>
        <w:pStyle w:val="ListParagraph"/>
        <w:rPr>
          <w:rFonts w:ascii="Arial" w:hAnsi="Arial" w:cs="Arial"/>
        </w:rPr>
      </w:pPr>
    </w:p>
    <w:p w14:paraId="4FCBA1CC" w14:textId="77777777" w:rsidR="000E1F5B" w:rsidRPr="000E1F5B" w:rsidRDefault="000E1F5B" w:rsidP="00AC02A4">
      <w:pPr>
        <w:ind w:left="1440" w:hanging="720"/>
        <w:rPr>
          <w:rFonts w:ascii="Arial" w:hAnsi="Arial" w:cs="Arial"/>
        </w:rPr>
      </w:pPr>
      <w:r w:rsidRPr="000E1F5B">
        <w:rPr>
          <w:rFonts w:ascii="Arial" w:hAnsi="Arial" w:cs="Arial"/>
        </w:rPr>
        <w:t>1.</w:t>
      </w:r>
      <w:r w:rsidRPr="000E1F5B">
        <w:rPr>
          <w:rFonts w:ascii="Arial" w:hAnsi="Arial" w:cs="Arial"/>
        </w:rPr>
        <w:tab/>
        <w:t>Lighting of the building and any car parking area shall be designed and constructed to ensure that it complies with AS4282 Control of the obtrusive effects of outdoor lighting and does not detract from the amenity of neighbours.</w:t>
      </w:r>
    </w:p>
    <w:p w14:paraId="520AFA55" w14:textId="77777777" w:rsidR="000E1F5B" w:rsidRPr="000E1F5B" w:rsidRDefault="000E1F5B" w:rsidP="00AC02A4">
      <w:pPr>
        <w:ind w:left="720" w:hanging="720"/>
        <w:rPr>
          <w:rFonts w:ascii="Arial" w:hAnsi="Arial" w:cs="Arial"/>
        </w:rPr>
      </w:pPr>
    </w:p>
    <w:p w14:paraId="0A3265F3" w14:textId="77777777" w:rsidR="000E1F5B" w:rsidRPr="000E1F5B" w:rsidRDefault="000E1F5B" w:rsidP="00AC02A4">
      <w:pPr>
        <w:rPr>
          <w:rFonts w:ascii="Arial" w:hAnsi="Arial" w:cs="Arial"/>
        </w:rPr>
      </w:pPr>
      <w:r w:rsidRPr="000E1F5B">
        <w:rPr>
          <w:rFonts w:ascii="Arial" w:hAnsi="Arial" w:cs="Arial"/>
        </w:rPr>
        <w:t>(9)</w:t>
      </w:r>
      <w:r w:rsidRPr="000E1F5B">
        <w:rPr>
          <w:rFonts w:ascii="Arial" w:hAnsi="Arial" w:cs="Arial"/>
        </w:rPr>
        <w:tab/>
        <w:t>Waste</w:t>
      </w:r>
    </w:p>
    <w:p w14:paraId="4A7DD14D" w14:textId="77777777" w:rsidR="000E1F5B" w:rsidRPr="000E1F5B" w:rsidRDefault="000E1F5B" w:rsidP="00AC02A4">
      <w:pPr>
        <w:pStyle w:val="ListParagraph"/>
        <w:rPr>
          <w:rFonts w:ascii="Arial" w:hAnsi="Arial" w:cs="Arial"/>
        </w:rPr>
      </w:pPr>
    </w:p>
    <w:p w14:paraId="57D34F63" w14:textId="77777777" w:rsidR="000E1F5B" w:rsidRPr="000E1F5B" w:rsidRDefault="000E1F5B" w:rsidP="00AC02A4">
      <w:pPr>
        <w:ind w:left="1440" w:hanging="720"/>
        <w:rPr>
          <w:rFonts w:ascii="Arial" w:hAnsi="Arial" w:cs="Arial"/>
        </w:rPr>
      </w:pPr>
      <w:r w:rsidRPr="000E1F5B">
        <w:rPr>
          <w:rFonts w:ascii="Arial" w:hAnsi="Arial" w:cs="Arial"/>
        </w:rPr>
        <w:t>1.</w:t>
      </w:r>
      <w:r w:rsidRPr="000E1F5B">
        <w:rPr>
          <w:rFonts w:ascii="Arial" w:hAnsi="Arial" w:cs="Arial"/>
        </w:rPr>
        <w:tab/>
        <w:t>Waste storage and collection shall be considered as part of the proposal.  Any proposed bin storage area shall be designed and located so that it does not detract from the amenity of neighbours.</w:t>
      </w:r>
    </w:p>
    <w:p w14:paraId="60996FB1" w14:textId="77777777" w:rsidR="00151611" w:rsidRPr="00F94F2C" w:rsidRDefault="00151611" w:rsidP="00AC02A4">
      <w:pPr>
        <w:tabs>
          <w:tab w:val="left" w:pos="9026"/>
        </w:tabs>
        <w:spacing w:before="2"/>
        <w:ind w:right="-46"/>
        <w:rPr>
          <w:rFonts w:ascii="Arial" w:hAnsi="Arial" w:cs="Arial"/>
        </w:rPr>
      </w:pPr>
    </w:p>
    <w:p w14:paraId="795EB443" w14:textId="77777777" w:rsidR="00151611" w:rsidRPr="00F94F2C" w:rsidRDefault="00151611" w:rsidP="00AC02A4">
      <w:pPr>
        <w:tabs>
          <w:tab w:val="left" w:pos="9026"/>
        </w:tabs>
        <w:spacing w:before="2"/>
        <w:ind w:right="-46"/>
        <w:rPr>
          <w:rFonts w:ascii="Arial" w:hAnsi="Arial" w:cs="Arial"/>
        </w:rPr>
      </w:pP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AC02A4" w:rsidRPr="00F94F2C" w14:paraId="39226E37" w14:textId="77777777" w:rsidTr="00A7148D">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vAlign w:val="center"/>
          </w:tcPr>
          <w:bookmarkStart w:id="2" w:name="Dropdown1"/>
          <w:bookmarkEnd w:id="1"/>
          <w:p w14:paraId="41365BCF" w14:textId="77777777" w:rsidR="00AC02A4" w:rsidRPr="00F94F2C" w:rsidRDefault="00AC02A4" w:rsidP="00A7148D">
            <w:pPr>
              <w:spacing w:line="262" w:lineRule="exact"/>
              <w:ind w:left="105"/>
              <w:rPr>
                <w:rFonts w:ascii="Arial" w:hAnsi="Arial" w:cs="Arial"/>
                <w:color w:val="808080"/>
              </w:rPr>
            </w:pPr>
            <w:r w:rsidRPr="00F94F2C">
              <w:rPr>
                <w:rFonts w:ascii="Arial" w:hAnsi="Arial" w:cs="Arial"/>
              </w:rPr>
              <w:fldChar w:fldCharType="begin"/>
            </w:r>
            <w:r w:rsidRPr="00F94F2C">
              <w:rPr>
                <w:rFonts w:ascii="Arial" w:hAnsi="Arial" w:cs="Arial"/>
              </w:rPr>
              <w:instrText>HYPERLINK  \l "Bookmark3" \o "Strategic Link – outline the Informing Strategy, Framework or Plan to provide a link to the Community Strategic Plan. Refer to the Category Index for guidance"</w:instrText>
            </w:r>
            <w:r w:rsidRPr="00F94F2C">
              <w:rPr>
                <w:rFonts w:ascii="Arial" w:hAnsi="Arial" w:cs="Arial"/>
              </w:rPr>
            </w:r>
            <w:r w:rsidRPr="00F94F2C">
              <w:rPr>
                <w:rFonts w:ascii="Arial" w:hAnsi="Arial" w:cs="Arial"/>
              </w:rPr>
              <w:fldChar w:fldCharType="separate"/>
            </w:r>
            <w:r w:rsidRPr="00F94F2C">
              <w:rPr>
                <w:rStyle w:val="Hyperlink"/>
                <w:rFonts w:cs="Arial"/>
              </w:rPr>
              <w:t>Strategic Link</w:t>
            </w:r>
            <w:bookmarkEnd w:id="2"/>
            <w:r w:rsidRPr="00F94F2C">
              <w:rPr>
                <w:rFonts w:ascii="Arial" w:hAnsi="Arial" w:cs="Arial"/>
              </w:rPr>
              <w:fldChar w:fldCharType="end"/>
            </w:r>
            <w:r>
              <w:rPr>
                <w:rFonts w:ascii="Arial" w:hAnsi="Arial" w:cs="Arial"/>
              </w:rPr>
              <w:t>:</w:t>
            </w:r>
          </w:p>
        </w:tc>
        <w:tc>
          <w:tcPr>
            <w:tcW w:w="6177" w:type="dxa"/>
            <w:vAlign w:val="center"/>
          </w:tcPr>
          <w:p w14:paraId="5D6CFC93" w14:textId="77777777" w:rsidR="00AC02A4" w:rsidRPr="00F94F2C" w:rsidRDefault="00AC02A4" w:rsidP="00A7148D">
            <w:pPr>
              <w:rPr>
                <w:rFonts w:ascii="Arial" w:hAnsi="Arial" w:cs="Arial"/>
              </w:rPr>
            </w:pPr>
            <w:r>
              <w:rPr>
                <w:rFonts w:ascii="Arial" w:hAnsi="Arial" w:cs="Arial"/>
              </w:rPr>
              <w:t>Town Planning Scheme No. 3</w:t>
            </w:r>
          </w:p>
        </w:tc>
      </w:tr>
      <w:tr w:rsidR="00AC02A4" w:rsidRPr="00F94F2C" w14:paraId="762BE098" w14:textId="77777777" w:rsidTr="00A7148D">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78EB1383" w14:textId="77777777" w:rsidR="00AC02A4" w:rsidRPr="00F94F2C" w:rsidRDefault="00AC02A4" w:rsidP="00A7148D">
            <w:pPr>
              <w:spacing w:line="262" w:lineRule="exact"/>
              <w:ind w:left="105"/>
              <w:rPr>
                <w:rFonts w:ascii="Arial" w:hAnsi="Arial" w:cs="Arial"/>
                <w:color w:val="808080"/>
              </w:rPr>
            </w:pPr>
            <w:hyperlink w:anchor="Bookmark3" w:tooltip="Category – outline the relevant service or function that the content of the policies addresses. Refer to the Category Index for guidance" w:history="1">
              <w:r w:rsidRPr="00F94F2C">
                <w:rPr>
                  <w:rStyle w:val="Hyperlink"/>
                  <w:rFonts w:cs="Arial"/>
                </w:rPr>
                <w:t>Category</w:t>
              </w:r>
            </w:hyperlink>
          </w:p>
        </w:tc>
        <w:tc>
          <w:tcPr>
            <w:tcW w:w="6177" w:type="dxa"/>
            <w:vAlign w:val="center"/>
          </w:tcPr>
          <w:p w14:paraId="6D587921" w14:textId="77777777" w:rsidR="00AC02A4" w:rsidRPr="00F94F2C" w:rsidRDefault="00AC02A4" w:rsidP="00A7148D">
            <w:pPr>
              <w:rPr>
                <w:rFonts w:ascii="Arial" w:hAnsi="Arial" w:cs="Arial"/>
              </w:rPr>
            </w:pPr>
            <w:r>
              <w:rPr>
                <w:rFonts w:ascii="Arial" w:hAnsi="Arial" w:cs="Arial"/>
              </w:rPr>
              <w:t>Planning - Town Planning &amp; Development</w:t>
            </w:r>
          </w:p>
        </w:tc>
      </w:tr>
      <w:tr w:rsidR="00AC02A4" w:rsidRPr="00F94F2C" w14:paraId="1717BF7A" w14:textId="77777777" w:rsidTr="00A7148D">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0C541FEF" w14:textId="77777777" w:rsidR="00AC02A4" w:rsidRPr="00F94F2C" w:rsidRDefault="00AC02A4" w:rsidP="00A7148D">
            <w:pPr>
              <w:spacing w:line="262" w:lineRule="exact"/>
              <w:ind w:left="105"/>
              <w:rPr>
                <w:rFonts w:ascii="Arial" w:hAnsi="Arial" w:cs="Arial"/>
              </w:rPr>
            </w:pPr>
            <w:hyperlink w:anchor="Bookmark3" w:tooltip="Lead Business Unit – outline the business Unit responsible for reviewing the Policy, and conducting stakeholder consultation where necessary." w:history="1">
              <w:r w:rsidRPr="00F94F2C">
                <w:rPr>
                  <w:rStyle w:val="Hyperlink"/>
                  <w:rFonts w:cs="Arial"/>
                </w:rPr>
                <w:t>Lead Business Unit</w:t>
              </w:r>
            </w:hyperlink>
            <w:r>
              <w:rPr>
                <w:rStyle w:val="Hyperlink"/>
                <w:rFonts w:cs="Arial"/>
              </w:rPr>
              <w:t>:</w:t>
            </w:r>
          </w:p>
        </w:tc>
        <w:tc>
          <w:tcPr>
            <w:tcW w:w="6177" w:type="dxa"/>
            <w:vAlign w:val="center"/>
          </w:tcPr>
          <w:p w14:paraId="1259B8EB" w14:textId="77777777" w:rsidR="00AC02A4" w:rsidRPr="00F94F2C" w:rsidRDefault="00AC02A4" w:rsidP="00A7148D">
            <w:pPr>
              <w:rPr>
                <w:rFonts w:ascii="Arial" w:hAnsi="Arial" w:cs="Arial"/>
              </w:rPr>
            </w:pPr>
            <w:r>
              <w:rPr>
                <w:rFonts w:ascii="Arial" w:hAnsi="Arial" w:cs="Arial"/>
              </w:rPr>
              <w:t>Statutory Planning</w:t>
            </w:r>
          </w:p>
        </w:tc>
      </w:tr>
      <w:tr w:rsidR="00AC02A4" w:rsidRPr="00F94F2C" w14:paraId="7F79D540" w14:textId="77777777" w:rsidTr="00A7148D">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05197654" w14:textId="77777777" w:rsidR="00AC02A4" w:rsidRDefault="00AC02A4" w:rsidP="00A7148D">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Pr="00F94F2C">
                <w:rPr>
                  <w:rStyle w:val="Hyperlink"/>
                  <w:rFonts w:cs="Arial"/>
                </w:rPr>
                <w:t>Public Consultation</w:t>
              </w:r>
            </w:hyperlink>
            <w:r>
              <w:rPr>
                <w:rStyle w:val="Hyperlink"/>
                <w:rFonts w:cs="Arial"/>
              </w:rPr>
              <w:t>:</w:t>
            </w:r>
          </w:p>
          <w:p w14:paraId="3CDD212C" w14:textId="77777777" w:rsidR="00AC02A4" w:rsidRPr="00F94F2C" w:rsidRDefault="00AC02A4" w:rsidP="00A7148D">
            <w:pPr>
              <w:spacing w:line="262" w:lineRule="exact"/>
              <w:ind w:left="105"/>
              <w:rPr>
                <w:rFonts w:ascii="Arial" w:hAnsi="Arial" w:cs="Arial"/>
              </w:rPr>
            </w:pPr>
            <w:r w:rsidRPr="00F94F2C">
              <w:rPr>
                <w:rFonts w:ascii="Arial" w:hAnsi="Arial" w:cs="Arial"/>
                <w:b/>
                <w:sz w:val="18"/>
                <w:szCs w:val="18"/>
              </w:rPr>
              <w:t>(Yes or No)</w:t>
            </w:r>
          </w:p>
        </w:tc>
        <w:tc>
          <w:tcPr>
            <w:tcW w:w="6177" w:type="dxa"/>
            <w:vAlign w:val="center"/>
          </w:tcPr>
          <w:p w14:paraId="0A4E78B8" w14:textId="77777777" w:rsidR="00AC02A4" w:rsidRPr="00F94F2C" w:rsidRDefault="00AC02A4" w:rsidP="00A7148D">
            <w:pPr>
              <w:rPr>
                <w:rFonts w:ascii="Arial" w:hAnsi="Arial" w:cs="Arial"/>
              </w:rPr>
            </w:pPr>
            <w:r>
              <w:rPr>
                <w:rFonts w:ascii="Arial" w:hAnsi="Arial" w:cs="Arial"/>
              </w:rPr>
              <w:t>Yes</w:t>
            </w:r>
          </w:p>
        </w:tc>
      </w:tr>
      <w:tr w:rsidR="00AC02A4" w:rsidRPr="00F94F2C" w14:paraId="2AC94BC2" w14:textId="77777777" w:rsidTr="00A7148D">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7FF6F11B" w14:textId="77777777" w:rsidR="00AC02A4" w:rsidRDefault="00AC02A4" w:rsidP="00A7148D">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Pr="00F94F2C">
                <w:rPr>
                  <w:rStyle w:val="Hyperlink"/>
                  <w:rFonts w:cs="Arial"/>
                </w:rPr>
                <w:t>Adoption Date</w:t>
              </w:r>
            </w:hyperlink>
            <w:r>
              <w:rPr>
                <w:rStyle w:val="Hyperlink"/>
                <w:rFonts w:cs="Arial"/>
              </w:rPr>
              <w:t>:</w:t>
            </w:r>
          </w:p>
          <w:p w14:paraId="3F8C9890" w14:textId="77777777" w:rsidR="00AC02A4" w:rsidRPr="00F94F2C" w:rsidRDefault="00AC02A4" w:rsidP="00A7148D">
            <w:pPr>
              <w:spacing w:line="262" w:lineRule="exact"/>
              <w:ind w:left="105"/>
              <w:rPr>
                <w:rFonts w:ascii="Arial" w:hAnsi="Arial" w:cs="Arial"/>
              </w:rPr>
            </w:pPr>
            <w:r w:rsidRPr="00F94F2C">
              <w:rPr>
                <w:rFonts w:ascii="Arial" w:hAnsi="Arial" w:cs="Arial"/>
                <w:sz w:val="18"/>
                <w:szCs w:val="18"/>
                <w:lang w:val="en-US"/>
              </w:rPr>
              <w:t>(Governance Purpose Only)</w:t>
            </w:r>
          </w:p>
        </w:tc>
        <w:tc>
          <w:tcPr>
            <w:tcW w:w="6177" w:type="dxa"/>
            <w:vAlign w:val="center"/>
          </w:tcPr>
          <w:p w14:paraId="0FC59A9E" w14:textId="6E5DC8BB" w:rsidR="00AC02A4" w:rsidRPr="00F94F2C" w:rsidRDefault="00A744FA" w:rsidP="00C444C0">
            <w:pPr>
              <w:rPr>
                <w:rFonts w:ascii="Arial" w:hAnsi="Arial" w:cs="Arial"/>
              </w:rPr>
            </w:pPr>
            <w:r>
              <w:rPr>
                <w:rFonts w:ascii="Arial" w:hAnsi="Arial" w:cs="Arial"/>
              </w:rPr>
              <w:t>1</w:t>
            </w:r>
            <w:r w:rsidR="00A32909">
              <w:rPr>
                <w:rFonts w:ascii="Arial" w:hAnsi="Arial" w:cs="Arial"/>
              </w:rPr>
              <w:t>2</w:t>
            </w:r>
            <w:r>
              <w:rPr>
                <w:rFonts w:ascii="Arial" w:hAnsi="Arial" w:cs="Arial"/>
              </w:rPr>
              <w:t xml:space="preserve"> </w:t>
            </w:r>
            <w:r w:rsidR="00155974">
              <w:rPr>
                <w:rFonts w:ascii="Arial" w:hAnsi="Arial" w:cs="Arial"/>
              </w:rPr>
              <w:t>May 2026</w:t>
            </w:r>
          </w:p>
        </w:tc>
      </w:tr>
      <w:tr w:rsidR="00AC02A4" w:rsidRPr="00F94F2C" w14:paraId="65592B84" w14:textId="77777777" w:rsidTr="00A7148D">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076C1956" w14:textId="77777777" w:rsidR="00AC02A4" w:rsidRDefault="00AC02A4" w:rsidP="00A7148D">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Pr="00F94F2C">
                <w:rPr>
                  <w:rStyle w:val="Hyperlink"/>
                  <w:rFonts w:cs="Arial"/>
                </w:rPr>
                <w:t>Next Review Due</w:t>
              </w:r>
            </w:hyperlink>
            <w:r>
              <w:rPr>
                <w:rStyle w:val="Hyperlink"/>
                <w:rFonts w:cs="Arial"/>
              </w:rPr>
              <w:t>:</w:t>
            </w:r>
          </w:p>
          <w:p w14:paraId="5914B322" w14:textId="77777777" w:rsidR="00AC02A4" w:rsidRPr="00F94F2C" w:rsidRDefault="00AC02A4" w:rsidP="00A7148D">
            <w:pPr>
              <w:spacing w:line="262" w:lineRule="exact"/>
              <w:ind w:left="105"/>
              <w:rPr>
                <w:rFonts w:ascii="Arial" w:hAnsi="Arial" w:cs="Arial"/>
              </w:rPr>
            </w:pPr>
            <w:r w:rsidRPr="00F94F2C">
              <w:rPr>
                <w:rFonts w:ascii="Arial" w:hAnsi="Arial" w:cs="Arial"/>
                <w:sz w:val="18"/>
                <w:szCs w:val="18"/>
                <w:lang w:val="en-US"/>
              </w:rPr>
              <w:t>(Governance Purpose Only)</w:t>
            </w:r>
          </w:p>
        </w:tc>
        <w:tc>
          <w:tcPr>
            <w:tcW w:w="6177" w:type="dxa"/>
            <w:vAlign w:val="center"/>
          </w:tcPr>
          <w:p w14:paraId="0A2916B7" w14:textId="57B84059" w:rsidR="00AC02A4" w:rsidRPr="00F94F2C" w:rsidRDefault="00155974" w:rsidP="00C444C0">
            <w:pPr>
              <w:rPr>
                <w:rFonts w:ascii="Arial" w:hAnsi="Arial" w:cs="Arial"/>
              </w:rPr>
            </w:pPr>
            <w:r>
              <w:rPr>
                <w:rFonts w:ascii="Arial" w:hAnsi="Arial" w:cs="Arial"/>
              </w:rPr>
              <w:t>May 2028</w:t>
            </w:r>
          </w:p>
        </w:tc>
      </w:tr>
      <w:tr w:rsidR="00AC02A4" w:rsidRPr="00F94F2C" w14:paraId="19FB9C82" w14:textId="77777777" w:rsidTr="00A7148D">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vAlign w:val="center"/>
          </w:tcPr>
          <w:p w14:paraId="28E75A45" w14:textId="77777777" w:rsidR="00AC02A4" w:rsidRDefault="00AC02A4" w:rsidP="00A7148D">
            <w:pPr>
              <w:spacing w:line="262" w:lineRule="exact"/>
              <w:ind w:left="105"/>
              <w:rPr>
                <w:rFonts w:ascii="Arial" w:hAnsi="Arial" w:cs="Arial"/>
                <w:color w:val="808080"/>
              </w:rPr>
            </w:pPr>
            <w:hyperlink w:anchor="Bookmark3" w:tooltip="ECM Doc Set ID: this refers Doc Set ID in ECM" w:history="1">
              <w:r w:rsidRPr="00F94F2C">
                <w:rPr>
                  <w:rStyle w:val="Hyperlink"/>
                  <w:rFonts w:cs="Arial"/>
                </w:rPr>
                <w:t>ECM Doc Set ID</w:t>
              </w:r>
            </w:hyperlink>
            <w:r>
              <w:rPr>
                <w:rStyle w:val="Hyperlink"/>
                <w:rFonts w:cs="Arial"/>
              </w:rPr>
              <w:t>:</w:t>
            </w:r>
          </w:p>
          <w:p w14:paraId="4E7ED172" w14:textId="77777777" w:rsidR="00AC02A4" w:rsidRPr="00F94F2C" w:rsidRDefault="00AC02A4" w:rsidP="00A7148D">
            <w:pPr>
              <w:spacing w:line="262" w:lineRule="exact"/>
              <w:ind w:left="105"/>
              <w:rPr>
                <w:rFonts w:ascii="Arial" w:hAnsi="Arial" w:cs="Arial"/>
                <w:color w:val="808080"/>
              </w:rPr>
            </w:pPr>
            <w:r w:rsidRPr="00F94F2C">
              <w:rPr>
                <w:rFonts w:ascii="Arial" w:hAnsi="Arial" w:cs="Arial"/>
                <w:sz w:val="18"/>
                <w:szCs w:val="18"/>
                <w:lang w:val="en-US"/>
              </w:rPr>
              <w:t>(Governance Purpose Only)</w:t>
            </w:r>
          </w:p>
        </w:tc>
        <w:tc>
          <w:tcPr>
            <w:tcW w:w="6177" w:type="dxa"/>
            <w:vAlign w:val="center"/>
          </w:tcPr>
          <w:p w14:paraId="7235EE15" w14:textId="77777777" w:rsidR="00AC02A4" w:rsidRPr="00352CA5" w:rsidRDefault="00AC02A4" w:rsidP="00A7148D">
            <w:pPr>
              <w:jc w:val="both"/>
              <w:rPr>
                <w:rFonts w:ascii="Arial" w:hAnsi="Arial" w:cs="Arial"/>
              </w:rPr>
            </w:pPr>
            <w:r w:rsidRPr="00AC02A4">
              <w:rPr>
                <w:rFonts w:ascii="Arial" w:hAnsi="Arial" w:cs="Arial"/>
              </w:rPr>
              <w:t>7633670</w:t>
            </w:r>
          </w:p>
        </w:tc>
      </w:tr>
    </w:tbl>
    <w:p w14:paraId="64AFEAE3" w14:textId="77777777" w:rsidR="00721265" w:rsidRPr="008816A0" w:rsidRDefault="00721265" w:rsidP="00AC02A4"/>
    <w:sectPr w:rsidR="00721265" w:rsidRPr="008816A0" w:rsidSect="00623C8C">
      <w:headerReference w:type="default" r:id="rId8"/>
      <w:footerReference w:type="default" r:id="rId9"/>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7671C" w14:textId="77777777" w:rsidR="000E1F5B" w:rsidRDefault="000E1F5B">
      <w:r>
        <w:separator/>
      </w:r>
    </w:p>
  </w:endnote>
  <w:endnote w:type="continuationSeparator" w:id="0">
    <w:p w14:paraId="00995061" w14:textId="77777777" w:rsidR="000E1F5B" w:rsidRDefault="000E1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350792"/>
      <w:docPartObj>
        <w:docPartGallery w:val="Page Numbers (Bottom of Page)"/>
        <w:docPartUnique/>
      </w:docPartObj>
    </w:sdtPr>
    <w:sdtEndPr>
      <w:rPr>
        <w:rFonts w:ascii="Arial" w:hAnsi="Arial" w:cs="Arial"/>
      </w:rPr>
    </w:sdtEndPr>
    <w:sdtContent>
      <w:p w14:paraId="7125D681"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C444C0">
          <w:rPr>
            <w:rFonts w:ascii="Arial" w:hAnsi="Arial" w:cs="Arial"/>
            <w:noProof/>
          </w:rPr>
          <w:t>3</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113F6" w14:textId="77777777" w:rsidR="000E1F5B" w:rsidRDefault="000E1F5B">
      <w:r>
        <w:separator/>
      </w:r>
    </w:p>
  </w:footnote>
  <w:footnote w:type="continuationSeparator" w:id="0">
    <w:p w14:paraId="2F8FF3FE" w14:textId="77777777" w:rsidR="000E1F5B" w:rsidRDefault="000E1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56DEFD17" w14:textId="77777777" w:rsidTr="00623C8C">
      <w:trPr>
        <w:trHeight w:val="340"/>
        <w:tblCellSpacing w:w="20" w:type="dxa"/>
      </w:trPr>
      <w:tc>
        <w:tcPr>
          <w:tcW w:w="2088" w:type="dxa"/>
          <w:vAlign w:val="center"/>
        </w:tcPr>
        <w:p w14:paraId="590B6724" w14:textId="77777777" w:rsidR="00623C8C" w:rsidRPr="00F94F2C" w:rsidRDefault="00623C8C" w:rsidP="00623C8C">
          <w:r w:rsidRPr="00F94F2C">
            <w:rPr>
              <w:rFonts w:ascii="Arial" w:hAnsi="Arial" w:cs="Arial"/>
              <w:b/>
            </w:rPr>
            <w:t>Title</w:t>
          </w:r>
        </w:p>
      </w:tc>
      <w:tc>
        <w:tcPr>
          <w:tcW w:w="5386" w:type="dxa"/>
          <w:vAlign w:val="center"/>
        </w:tcPr>
        <w:p w14:paraId="2580BCFD" w14:textId="77777777" w:rsidR="00623C8C" w:rsidRPr="004A70F0" w:rsidRDefault="004A70F0" w:rsidP="004A70F0">
          <w:pPr>
            <w:pStyle w:val="Header"/>
            <w:rPr>
              <w:rFonts w:ascii="Arial" w:hAnsi="Arial" w:cs="Arial"/>
              <w:b/>
              <w:caps/>
            </w:rPr>
          </w:pPr>
          <w:hyperlink r:id="rId1" w:history="1">
            <w:r w:rsidRPr="004A70F0">
              <w:rPr>
                <w:rStyle w:val="Hyperlink"/>
                <w:rFonts w:cs="Arial"/>
                <w:b/>
              </w:rPr>
              <w:t>Non Residential Uses in Residential Zones</w:t>
            </w:r>
          </w:hyperlink>
          <w:r w:rsidR="009A0A01" w:rsidRPr="004A70F0">
            <w:rPr>
              <w:rFonts w:ascii="Arial" w:hAnsi="Arial" w:cs="Arial"/>
              <w:b/>
              <w:caps/>
              <w:noProof/>
            </w:rPr>
            <w:drawing>
              <wp:anchor distT="0" distB="0" distL="114300" distR="114300" simplePos="0" relativeHeight="251657216" behindDoc="0" locked="0" layoutInCell="1" allowOverlap="1" wp14:anchorId="2E3A0E15" wp14:editId="043B18EB">
                <wp:simplePos x="0" y="0"/>
                <wp:positionH relativeFrom="column">
                  <wp:posOffset>3449320</wp:posOffset>
                </wp:positionH>
                <wp:positionV relativeFrom="paragraph">
                  <wp:posOffset>-301625</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23C8C" w:rsidRPr="00F94F2C" w14:paraId="3154EFA5" w14:textId="77777777" w:rsidTr="00623C8C">
      <w:trPr>
        <w:trHeight w:val="340"/>
        <w:tblCellSpacing w:w="20" w:type="dxa"/>
      </w:trPr>
      <w:tc>
        <w:tcPr>
          <w:tcW w:w="2088" w:type="dxa"/>
          <w:vAlign w:val="center"/>
        </w:tcPr>
        <w:p w14:paraId="43A04AA0" w14:textId="77777777" w:rsidR="00F94F2C" w:rsidRDefault="00623C8C" w:rsidP="00F94F2C">
          <w:pPr>
            <w:rPr>
              <w:rStyle w:val="Hyperlink"/>
              <w:rFonts w:cs="Arial"/>
              <w:b/>
            </w:rPr>
          </w:pPr>
          <w:hyperlink w:anchor="_top" w:tooltip="Admin Purpose only, do not ammend" w:history="1">
            <w:r w:rsidRPr="00F94F2C">
              <w:rPr>
                <w:rStyle w:val="Hyperlink"/>
                <w:rFonts w:cs="Arial"/>
                <w:b/>
              </w:rPr>
              <w:t>Policy Number</w:t>
            </w:r>
          </w:hyperlink>
        </w:p>
        <w:p w14:paraId="775BABD8" w14:textId="77777777" w:rsidR="00623C8C" w:rsidRPr="00F94F2C" w:rsidRDefault="00623C8C" w:rsidP="00F94F2C">
          <w:pPr>
            <w:rPr>
              <w:rFonts w:ascii="Arial" w:hAnsi="Arial" w:cs="Arial"/>
              <w:b/>
            </w:rPr>
          </w:pPr>
          <w:r w:rsidRPr="00F94F2C">
            <w:rPr>
              <w:rFonts w:ascii="Arial" w:hAnsi="Arial" w:cs="Arial"/>
              <w:sz w:val="18"/>
              <w:szCs w:val="18"/>
              <w:lang w:val="en-US"/>
            </w:rPr>
            <w:t>(Governance Purpose)</w:t>
          </w:r>
        </w:p>
      </w:tc>
      <w:tc>
        <w:tcPr>
          <w:tcW w:w="5386" w:type="dxa"/>
          <w:vAlign w:val="center"/>
        </w:tcPr>
        <w:p w14:paraId="12DC87DD" w14:textId="77777777" w:rsidR="00623C8C" w:rsidRPr="00F94F2C" w:rsidRDefault="004A70F0" w:rsidP="00623C8C">
          <w:pPr>
            <w:pStyle w:val="Header"/>
            <w:rPr>
              <w:rFonts w:ascii="Arial Bold" w:hAnsi="Arial Bold" w:cs="Arial"/>
              <w:b/>
              <w:caps/>
            </w:rPr>
          </w:pPr>
          <w:r>
            <w:rPr>
              <w:rFonts w:ascii="Arial Bold" w:hAnsi="Arial Bold" w:cs="Arial"/>
              <w:b/>
              <w:caps/>
            </w:rPr>
            <w:t>lpp 1.17</w:t>
          </w:r>
        </w:p>
      </w:tc>
    </w:tr>
  </w:tbl>
  <w:p w14:paraId="227A55EC" w14:textId="77777777"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5"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num w:numId="1" w16cid:durableId="358622735">
    <w:abstractNumId w:val="4"/>
  </w:num>
  <w:num w:numId="2" w16cid:durableId="856432911">
    <w:abstractNumId w:val="2"/>
  </w:num>
  <w:num w:numId="3" w16cid:durableId="1280798502">
    <w:abstractNumId w:val="1"/>
  </w:num>
  <w:num w:numId="4" w16cid:durableId="227695645">
    <w:abstractNumId w:val="5"/>
  </w:num>
  <w:num w:numId="5" w16cid:durableId="2108692179">
    <w:abstractNumId w:val="3"/>
  </w:num>
  <w:num w:numId="6" w16cid:durableId="883522573">
    <w:abstractNumId w:val="6"/>
  </w:num>
  <w:num w:numId="7" w16cid:durableId="1952933715">
    <w:abstractNumId w:val="7"/>
  </w:num>
  <w:num w:numId="8" w16cid:durableId="1827473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attachedTemplate r:id="rId1"/>
  <w:defaultTabStop w:val="720"/>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1F5B"/>
    <w:rsid w:val="00017BC9"/>
    <w:rsid w:val="00023FB9"/>
    <w:rsid w:val="00050F8B"/>
    <w:rsid w:val="00052969"/>
    <w:rsid w:val="0005413B"/>
    <w:rsid w:val="00055B3A"/>
    <w:rsid w:val="0006383C"/>
    <w:rsid w:val="00075196"/>
    <w:rsid w:val="00094E6D"/>
    <w:rsid w:val="000A0634"/>
    <w:rsid w:val="000A5CAC"/>
    <w:rsid w:val="000B002D"/>
    <w:rsid w:val="000B2264"/>
    <w:rsid w:val="000B32E7"/>
    <w:rsid w:val="000B5111"/>
    <w:rsid w:val="000B7DD0"/>
    <w:rsid w:val="000C34CC"/>
    <w:rsid w:val="000C6F2F"/>
    <w:rsid w:val="000D7BF5"/>
    <w:rsid w:val="000E1BF6"/>
    <w:rsid w:val="000E1F5B"/>
    <w:rsid w:val="000E2527"/>
    <w:rsid w:val="000E59C0"/>
    <w:rsid w:val="000F29F7"/>
    <w:rsid w:val="000F5278"/>
    <w:rsid w:val="00103203"/>
    <w:rsid w:val="00116A63"/>
    <w:rsid w:val="00122F79"/>
    <w:rsid w:val="00123731"/>
    <w:rsid w:val="00133F68"/>
    <w:rsid w:val="00140FC9"/>
    <w:rsid w:val="00151611"/>
    <w:rsid w:val="00155974"/>
    <w:rsid w:val="0016013C"/>
    <w:rsid w:val="0016654E"/>
    <w:rsid w:val="00166692"/>
    <w:rsid w:val="00167FA1"/>
    <w:rsid w:val="00170EF8"/>
    <w:rsid w:val="001857FE"/>
    <w:rsid w:val="00186387"/>
    <w:rsid w:val="001930F4"/>
    <w:rsid w:val="00195107"/>
    <w:rsid w:val="001A067B"/>
    <w:rsid w:val="001B366F"/>
    <w:rsid w:val="001C0E71"/>
    <w:rsid w:val="001C34A2"/>
    <w:rsid w:val="001C4ABB"/>
    <w:rsid w:val="001D08BD"/>
    <w:rsid w:val="001D36B6"/>
    <w:rsid w:val="001E0AE9"/>
    <w:rsid w:val="001E3ACA"/>
    <w:rsid w:val="001F2365"/>
    <w:rsid w:val="0020753E"/>
    <w:rsid w:val="002511E6"/>
    <w:rsid w:val="0025176B"/>
    <w:rsid w:val="0026482F"/>
    <w:rsid w:val="00264967"/>
    <w:rsid w:val="00265F19"/>
    <w:rsid w:val="0026753C"/>
    <w:rsid w:val="00267AB7"/>
    <w:rsid w:val="00273A3A"/>
    <w:rsid w:val="00275596"/>
    <w:rsid w:val="002824FA"/>
    <w:rsid w:val="0029436A"/>
    <w:rsid w:val="002B0A72"/>
    <w:rsid w:val="002C387F"/>
    <w:rsid w:val="002C51BC"/>
    <w:rsid w:val="002C51C6"/>
    <w:rsid w:val="002E0A79"/>
    <w:rsid w:val="002F0A79"/>
    <w:rsid w:val="002F511F"/>
    <w:rsid w:val="002F65BA"/>
    <w:rsid w:val="00307F54"/>
    <w:rsid w:val="003207CC"/>
    <w:rsid w:val="0032191D"/>
    <w:rsid w:val="003226D2"/>
    <w:rsid w:val="00326A3C"/>
    <w:rsid w:val="00346FF8"/>
    <w:rsid w:val="00347EFF"/>
    <w:rsid w:val="00357873"/>
    <w:rsid w:val="00370298"/>
    <w:rsid w:val="00383752"/>
    <w:rsid w:val="00384A9A"/>
    <w:rsid w:val="0039128B"/>
    <w:rsid w:val="00393627"/>
    <w:rsid w:val="003939FD"/>
    <w:rsid w:val="00394C98"/>
    <w:rsid w:val="003970C1"/>
    <w:rsid w:val="003A51B4"/>
    <w:rsid w:val="003B222D"/>
    <w:rsid w:val="003B33D7"/>
    <w:rsid w:val="003B3B58"/>
    <w:rsid w:val="003C04E9"/>
    <w:rsid w:val="003D202F"/>
    <w:rsid w:val="003D45D8"/>
    <w:rsid w:val="003D4DA6"/>
    <w:rsid w:val="003D7F20"/>
    <w:rsid w:val="003E60BC"/>
    <w:rsid w:val="003F7ABB"/>
    <w:rsid w:val="00406C52"/>
    <w:rsid w:val="00413583"/>
    <w:rsid w:val="004161B1"/>
    <w:rsid w:val="00430A6F"/>
    <w:rsid w:val="00430BCE"/>
    <w:rsid w:val="00431825"/>
    <w:rsid w:val="004402BD"/>
    <w:rsid w:val="00440902"/>
    <w:rsid w:val="00445781"/>
    <w:rsid w:val="0045580F"/>
    <w:rsid w:val="00464623"/>
    <w:rsid w:val="0047440F"/>
    <w:rsid w:val="004826C8"/>
    <w:rsid w:val="00482B85"/>
    <w:rsid w:val="004A2680"/>
    <w:rsid w:val="004A30B6"/>
    <w:rsid w:val="004A46E4"/>
    <w:rsid w:val="004A70F0"/>
    <w:rsid w:val="004B22CA"/>
    <w:rsid w:val="004C5929"/>
    <w:rsid w:val="004C6466"/>
    <w:rsid w:val="004D5FB7"/>
    <w:rsid w:val="004D7DC6"/>
    <w:rsid w:val="004E0BF9"/>
    <w:rsid w:val="004F5C70"/>
    <w:rsid w:val="00500D65"/>
    <w:rsid w:val="005029E0"/>
    <w:rsid w:val="0050448D"/>
    <w:rsid w:val="005110B4"/>
    <w:rsid w:val="0051575B"/>
    <w:rsid w:val="005247D3"/>
    <w:rsid w:val="00526C27"/>
    <w:rsid w:val="00542300"/>
    <w:rsid w:val="00543075"/>
    <w:rsid w:val="00544179"/>
    <w:rsid w:val="00547404"/>
    <w:rsid w:val="00563963"/>
    <w:rsid w:val="005673FC"/>
    <w:rsid w:val="0056768C"/>
    <w:rsid w:val="0058202F"/>
    <w:rsid w:val="005848AB"/>
    <w:rsid w:val="00584DA2"/>
    <w:rsid w:val="005862F3"/>
    <w:rsid w:val="00587AC3"/>
    <w:rsid w:val="00592B54"/>
    <w:rsid w:val="00596BA1"/>
    <w:rsid w:val="005A0F9E"/>
    <w:rsid w:val="005A6067"/>
    <w:rsid w:val="005A7267"/>
    <w:rsid w:val="005C1008"/>
    <w:rsid w:val="005D5E98"/>
    <w:rsid w:val="005E4CCF"/>
    <w:rsid w:val="005E6063"/>
    <w:rsid w:val="005E7982"/>
    <w:rsid w:val="00606E6A"/>
    <w:rsid w:val="0061091B"/>
    <w:rsid w:val="00613067"/>
    <w:rsid w:val="00620D57"/>
    <w:rsid w:val="006222BD"/>
    <w:rsid w:val="00622B74"/>
    <w:rsid w:val="00623C8C"/>
    <w:rsid w:val="00650938"/>
    <w:rsid w:val="00651F5C"/>
    <w:rsid w:val="00652E76"/>
    <w:rsid w:val="00653F1D"/>
    <w:rsid w:val="00656C9D"/>
    <w:rsid w:val="00671A66"/>
    <w:rsid w:val="00676101"/>
    <w:rsid w:val="00682CCF"/>
    <w:rsid w:val="00682F33"/>
    <w:rsid w:val="00695397"/>
    <w:rsid w:val="0069563F"/>
    <w:rsid w:val="00697939"/>
    <w:rsid w:val="006A651B"/>
    <w:rsid w:val="006A6C9F"/>
    <w:rsid w:val="006B6503"/>
    <w:rsid w:val="006C06AC"/>
    <w:rsid w:val="006C167C"/>
    <w:rsid w:val="006C38A1"/>
    <w:rsid w:val="006D14CC"/>
    <w:rsid w:val="006D46D3"/>
    <w:rsid w:val="006F2288"/>
    <w:rsid w:val="007130C9"/>
    <w:rsid w:val="0071634F"/>
    <w:rsid w:val="007166EF"/>
    <w:rsid w:val="00717FB2"/>
    <w:rsid w:val="00721265"/>
    <w:rsid w:val="00746471"/>
    <w:rsid w:val="00750725"/>
    <w:rsid w:val="00754B55"/>
    <w:rsid w:val="00755DED"/>
    <w:rsid w:val="007637E4"/>
    <w:rsid w:val="00772BAA"/>
    <w:rsid w:val="00773928"/>
    <w:rsid w:val="0079776C"/>
    <w:rsid w:val="007A446A"/>
    <w:rsid w:val="007B053D"/>
    <w:rsid w:val="007B2051"/>
    <w:rsid w:val="007B6760"/>
    <w:rsid w:val="007C2854"/>
    <w:rsid w:val="007C3826"/>
    <w:rsid w:val="007C6378"/>
    <w:rsid w:val="007E5C21"/>
    <w:rsid w:val="007E7468"/>
    <w:rsid w:val="007E760F"/>
    <w:rsid w:val="007F70E8"/>
    <w:rsid w:val="00801368"/>
    <w:rsid w:val="00803D54"/>
    <w:rsid w:val="00805D3D"/>
    <w:rsid w:val="008119A4"/>
    <w:rsid w:val="008201E8"/>
    <w:rsid w:val="00831AC7"/>
    <w:rsid w:val="00831DE6"/>
    <w:rsid w:val="00835AAD"/>
    <w:rsid w:val="0084361F"/>
    <w:rsid w:val="00846234"/>
    <w:rsid w:val="00850D34"/>
    <w:rsid w:val="00851349"/>
    <w:rsid w:val="008816A0"/>
    <w:rsid w:val="0089223F"/>
    <w:rsid w:val="008926B0"/>
    <w:rsid w:val="0089314E"/>
    <w:rsid w:val="00896B8A"/>
    <w:rsid w:val="008A56DD"/>
    <w:rsid w:val="008A7361"/>
    <w:rsid w:val="008C3FF1"/>
    <w:rsid w:val="008C4977"/>
    <w:rsid w:val="008C5628"/>
    <w:rsid w:val="008D1C90"/>
    <w:rsid w:val="008D6D1F"/>
    <w:rsid w:val="008E049D"/>
    <w:rsid w:val="008E591E"/>
    <w:rsid w:val="008E7228"/>
    <w:rsid w:val="008E7DAC"/>
    <w:rsid w:val="008F2920"/>
    <w:rsid w:val="009001CF"/>
    <w:rsid w:val="00903E7F"/>
    <w:rsid w:val="00905A5B"/>
    <w:rsid w:val="00910CB5"/>
    <w:rsid w:val="00911AA3"/>
    <w:rsid w:val="009123B9"/>
    <w:rsid w:val="0093222B"/>
    <w:rsid w:val="00934339"/>
    <w:rsid w:val="00943C72"/>
    <w:rsid w:val="00974D13"/>
    <w:rsid w:val="00975604"/>
    <w:rsid w:val="00976124"/>
    <w:rsid w:val="00981F38"/>
    <w:rsid w:val="009A0A01"/>
    <w:rsid w:val="009A0FB1"/>
    <w:rsid w:val="009B3F72"/>
    <w:rsid w:val="009B5837"/>
    <w:rsid w:val="009E25EF"/>
    <w:rsid w:val="009E4B91"/>
    <w:rsid w:val="009E5977"/>
    <w:rsid w:val="00A016E1"/>
    <w:rsid w:val="00A132C6"/>
    <w:rsid w:val="00A13A64"/>
    <w:rsid w:val="00A32909"/>
    <w:rsid w:val="00A34E8C"/>
    <w:rsid w:val="00A375C7"/>
    <w:rsid w:val="00A4031A"/>
    <w:rsid w:val="00A4347B"/>
    <w:rsid w:val="00A4400E"/>
    <w:rsid w:val="00A44E27"/>
    <w:rsid w:val="00A744FA"/>
    <w:rsid w:val="00A84CD3"/>
    <w:rsid w:val="00A9008C"/>
    <w:rsid w:val="00AA3E86"/>
    <w:rsid w:val="00AB1A42"/>
    <w:rsid w:val="00AB5559"/>
    <w:rsid w:val="00AC02A4"/>
    <w:rsid w:val="00AC04AD"/>
    <w:rsid w:val="00AD2332"/>
    <w:rsid w:val="00AD2E46"/>
    <w:rsid w:val="00AD2E8B"/>
    <w:rsid w:val="00AE2B7A"/>
    <w:rsid w:val="00AE6B12"/>
    <w:rsid w:val="00B02BB0"/>
    <w:rsid w:val="00B12E2C"/>
    <w:rsid w:val="00B14CD3"/>
    <w:rsid w:val="00B21BD5"/>
    <w:rsid w:val="00B3044A"/>
    <w:rsid w:val="00B34BA7"/>
    <w:rsid w:val="00B41629"/>
    <w:rsid w:val="00B46674"/>
    <w:rsid w:val="00B472C6"/>
    <w:rsid w:val="00B60317"/>
    <w:rsid w:val="00B64DAE"/>
    <w:rsid w:val="00B830AA"/>
    <w:rsid w:val="00B85BAF"/>
    <w:rsid w:val="00B9080D"/>
    <w:rsid w:val="00B962FF"/>
    <w:rsid w:val="00BA093F"/>
    <w:rsid w:val="00BA0F37"/>
    <w:rsid w:val="00BA333D"/>
    <w:rsid w:val="00BA67BD"/>
    <w:rsid w:val="00BB2FD9"/>
    <w:rsid w:val="00BC1113"/>
    <w:rsid w:val="00BD0158"/>
    <w:rsid w:val="00BD109B"/>
    <w:rsid w:val="00BD245B"/>
    <w:rsid w:val="00BD297C"/>
    <w:rsid w:val="00C00CD9"/>
    <w:rsid w:val="00C01C1A"/>
    <w:rsid w:val="00C02A6D"/>
    <w:rsid w:val="00C21C64"/>
    <w:rsid w:val="00C2394E"/>
    <w:rsid w:val="00C272A2"/>
    <w:rsid w:val="00C444C0"/>
    <w:rsid w:val="00C45D80"/>
    <w:rsid w:val="00C51328"/>
    <w:rsid w:val="00C67FAD"/>
    <w:rsid w:val="00C723E2"/>
    <w:rsid w:val="00C75BE0"/>
    <w:rsid w:val="00C83731"/>
    <w:rsid w:val="00C837E5"/>
    <w:rsid w:val="00CA4438"/>
    <w:rsid w:val="00CC10B8"/>
    <w:rsid w:val="00CD2F0C"/>
    <w:rsid w:val="00CD4391"/>
    <w:rsid w:val="00CF6B08"/>
    <w:rsid w:val="00D10ADC"/>
    <w:rsid w:val="00D1320C"/>
    <w:rsid w:val="00D13686"/>
    <w:rsid w:val="00D13FCD"/>
    <w:rsid w:val="00D2524E"/>
    <w:rsid w:val="00D27C32"/>
    <w:rsid w:val="00D30679"/>
    <w:rsid w:val="00D338A7"/>
    <w:rsid w:val="00D373E0"/>
    <w:rsid w:val="00D402C4"/>
    <w:rsid w:val="00D417D4"/>
    <w:rsid w:val="00D45D18"/>
    <w:rsid w:val="00D45F33"/>
    <w:rsid w:val="00D46B3E"/>
    <w:rsid w:val="00D520DC"/>
    <w:rsid w:val="00D6607A"/>
    <w:rsid w:val="00D67BE0"/>
    <w:rsid w:val="00D70583"/>
    <w:rsid w:val="00D7285D"/>
    <w:rsid w:val="00D7501B"/>
    <w:rsid w:val="00DA0B0C"/>
    <w:rsid w:val="00DA2C3D"/>
    <w:rsid w:val="00DA2F4F"/>
    <w:rsid w:val="00DA6E3F"/>
    <w:rsid w:val="00DA72DE"/>
    <w:rsid w:val="00DD4CAE"/>
    <w:rsid w:val="00DD6ABD"/>
    <w:rsid w:val="00DD71F6"/>
    <w:rsid w:val="00DF32B7"/>
    <w:rsid w:val="00E029F2"/>
    <w:rsid w:val="00E15966"/>
    <w:rsid w:val="00E26A11"/>
    <w:rsid w:val="00E3320D"/>
    <w:rsid w:val="00E40789"/>
    <w:rsid w:val="00E628B9"/>
    <w:rsid w:val="00E63239"/>
    <w:rsid w:val="00E636A3"/>
    <w:rsid w:val="00E71F5F"/>
    <w:rsid w:val="00E72FD1"/>
    <w:rsid w:val="00E759DD"/>
    <w:rsid w:val="00E91D16"/>
    <w:rsid w:val="00E94A41"/>
    <w:rsid w:val="00EA58D1"/>
    <w:rsid w:val="00EA6528"/>
    <w:rsid w:val="00EA765A"/>
    <w:rsid w:val="00EB379E"/>
    <w:rsid w:val="00EF6619"/>
    <w:rsid w:val="00F067F9"/>
    <w:rsid w:val="00F06F73"/>
    <w:rsid w:val="00F073E8"/>
    <w:rsid w:val="00F10236"/>
    <w:rsid w:val="00F31FEA"/>
    <w:rsid w:val="00F3799C"/>
    <w:rsid w:val="00F43819"/>
    <w:rsid w:val="00F51BB0"/>
    <w:rsid w:val="00F60BE1"/>
    <w:rsid w:val="00F65C79"/>
    <w:rsid w:val="00F65E0F"/>
    <w:rsid w:val="00F66DDC"/>
    <w:rsid w:val="00F673C3"/>
    <w:rsid w:val="00F7712C"/>
    <w:rsid w:val="00F94F2C"/>
    <w:rsid w:val="00F95225"/>
    <w:rsid w:val="00FB327A"/>
    <w:rsid w:val="00FD01B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7441070F"/>
  <w15:docId w15:val="{96C13D43-4A98-43F9-ABEE-4DDDDF64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cockburn.wa.gov.au/getattachment/d8d948e0-fcfd-4723-b1a2-95ab67098653/ECM_7633670_v1_Non-Residential-Uses-in-Residential-Zones-LPP1-docx.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err01\AppData\Local\Microsoft\Windows\Temporary%20Internet%20Files\Content.IE5\F2699GVL\New%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26653-3785-4B82-8C32-A97D229DF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Policy template</Template>
  <TotalTime>17</TotalTime>
  <Pages>3</Pages>
  <Words>1044</Words>
  <Characters>5754</Characters>
  <Application>Microsoft Office Word</Application>
  <DocSecurity>0</DocSecurity>
  <Lines>185</Lines>
  <Paragraphs>82</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6716</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Jessica Kerr</dc:creator>
  <cp:lastModifiedBy>Anneliese Schutz</cp:lastModifiedBy>
  <cp:revision>11</cp:revision>
  <cp:lastPrinted>2022-11-25T00:43:00Z</cp:lastPrinted>
  <dcterms:created xsi:type="dcterms:W3CDTF">2018-10-29T07:30:00Z</dcterms:created>
  <dcterms:modified xsi:type="dcterms:W3CDTF">2026-05-15T05:11:00Z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