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6EA047" w14:textId="77777777" w:rsidR="0048200A" w:rsidRPr="00E8150B" w:rsidRDefault="00E8150B" w:rsidP="00E8150B">
      <w:pPr>
        <w:jc w:val="center"/>
        <w:rPr>
          <w:rFonts w:ascii="Calibri" w:hAnsi="Calibri" w:cs="Calibri"/>
          <w:sz w:val="36"/>
          <w:szCs w:val="36"/>
        </w:rPr>
        <w:sectPr w:rsidR="0048200A" w:rsidRPr="00E8150B" w:rsidSect="00267A2A">
          <w:headerReference w:type="even" r:id="rId8"/>
          <w:pgSz w:w="11907" w:h="16840" w:code="9"/>
          <w:pgMar w:top="1440" w:right="1800" w:bottom="1440" w:left="1800" w:header="720" w:footer="720" w:gutter="0"/>
          <w:cols w:space="720"/>
          <w:docGrid w:linePitch="360"/>
        </w:sectPr>
      </w:pPr>
      <w:r>
        <w:rPr>
          <w:rFonts w:ascii="Calibri" w:hAnsi="Calibri" w:cs="Calibri"/>
          <w:noProof/>
          <w:sz w:val="36"/>
          <w:szCs w:val="36"/>
          <w:lang w:eastAsia="en-AU"/>
        </w:rPr>
        <w:drawing>
          <wp:anchor distT="0" distB="0" distL="114300" distR="114300" simplePos="0" relativeHeight="251723776" behindDoc="1" locked="0" layoutInCell="1" allowOverlap="1" wp14:anchorId="1CACB031" wp14:editId="27F00C36">
            <wp:simplePos x="0" y="0"/>
            <wp:positionH relativeFrom="column">
              <wp:posOffset>-1143000</wp:posOffset>
            </wp:positionH>
            <wp:positionV relativeFrom="paragraph">
              <wp:posOffset>-914400</wp:posOffset>
            </wp:positionV>
            <wp:extent cx="8747760" cy="10767695"/>
            <wp:effectExtent l="0" t="0" r="0" b="0"/>
            <wp:wrapTight wrapText="bothSides">
              <wp:wrapPolygon edited="0">
                <wp:start x="0" y="0"/>
                <wp:lineTo x="0" y="21553"/>
                <wp:lineTo x="21544" y="21553"/>
                <wp:lineTo x="21544" y="0"/>
                <wp:lineTo x="0" y="0"/>
              </wp:wrapPolygon>
            </wp:wrapTight>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Page---Cockburn-ARC--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747760" cy="10767695"/>
                    </a:xfrm>
                    <a:prstGeom prst="rect">
                      <a:avLst/>
                    </a:prstGeom>
                  </pic:spPr>
                </pic:pic>
              </a:graphicData>
            </a:graphic>
            <wp14:sizeRelH relativeFrom="page">
              <wp14:pctWidth>0</wp14:pctWidth>
            </wp14:sizeRelH>
            <wp14:sizeRelV relativeFrom="page">
              <wp14:pctHeight>0</wp14:pctHeight>
            </wp14:sizeRelV>
          </wp:anchor>
        </w:drawing>
      </w:r>
    </w:p>
    <w:p w14:paraId="36079C5C" w14:textId="77777777" w:rsidR="0048200A" w:rsidRPr="00557AB7" w:rsidRDefault="009B0D8B" w:rsidP="00A719DB">
      <w:pPr>
        <w:pStyle w:val="BodyText"/>
        <w:jc w:val="left"/>
        <w:rPr>
          <w:rFonts w:cs="Arial"/>
          <w:lang w:val="en-AU"/>
        </w:rPr>
      </w:pPr>
      <w:r w:rsidRPr="000C371A">
        <w:rPr>
          <w:rFonts w:cs="Arial"/>
          <w:i/>
        </w:rPr>
        <w:lastRenderedPageBreak/>
        <w:t xml:space="preserve">Front cover </w:t>
      </w:r>
      <w:r w:rsidR="00D442DB">
        <w:rPr>
          <w:rFonts w:cs="Arial"/>
          <w:i/>
          <w:lang w:val="en-AU"/>
        </w:rPr>
        <w:t>image</w:t>
      </w:r>
      <w:r w:rsidR="00D442DB">
        <w:rPr>
          <w:rFonts w:cs="Arial"/>
          <w:i/>
        </w:rPr>
        <w:t xml:space="preserve"> is taken at </w:t>
      </w:r>
      <w:r w:rsidR="00ED788D" w:rsidRPr="000C371A">
        <w:rPr>
          <w:rFonts w:cs="Arial"/>
          <w:i/>
        </w:rPr>
        <w:t>Cockburn ARC</w:t>
      </w:r>
      <w:r w:rsidR="00D442DB">
        <w:rPr>
          <w:rFonts w:cs="Arial"/>
          <w:i/>
          <w:lang w:val="en-AU"/>
        </w:rPr>
        <w:t xml:space="preserve"> in Cockburn Central, constructed in 2017.</w:t>
      </w:r>
    </w:p>
    <w:p w14:paraId="5D0643B8" w14:textId="77777777" w:rsidR="00B9665D" w:rsidRDefault="00B9665D" w:rsidP="0048200A">
      <w:pPr>
        <w:rPr>
          <w:rFonts w:cs="Arial"/>
          <w:sz w:val="22"/>
        </w:rPr>
      </w:pPr>
    </w:p>
    <w:p w14:paraId="5460E2ED" w14:textId="77777777" w:rsidR="001065E5" w:rsidRDefault="001065E5" w:rsidP="0048200A">
      <w:pPr>
        <w:rPr>
          <w:rFonts w:cs="Arial"/>
          <w:sz w:val="22"/>
        </w:rPr>
      </w:pPr>
    </w:p>
    <w:p w14:paraId="23EE8C52" w14:textId="77777777" w:rsidR="001065E5" w:rsidRDefault="001065E5" w:rsidP="0048200A">
      <w:pPr>
        <w:rPr>
          <w:rFonts w:cs="Arial"/>
          <w:sz w:val="22"/>
        </w:rPr>
      </w:pPr>
    </w:p>
    <w:p w14:paraId="1189E0B0" w14:textId="77777777" w:rsidR="001065E5" w:rsidRDefault="001065E5" w:rsidP="0048200A">
      <w:pPr>
        <w:rPr>
          <w:rFonts w:cs="Arial"/>
          <w:sz w:val="22"/>
        </w:rPr>
      </w:pPr>
    </w:p>
    <w:p w14:paraId="717D6A92" w14:textId="77777777" w:rsidR="001065E5" w:rsidRDefault="001065E5" w:rsidP="0048200A">
      <w:pPr>
        <w:rPr>
          <w:rFonts w:cs="Arial"/>
          <w:sz w:val="22"/>
        </w:rPr>
      </w:pPr>
    </w:p>
    <w:p w14:paraId="736E4A70" w14:textId="77777777" w:rsidR="001065E5" w:rsidRDefault="001065E5" w:rsidP="00711FDA">
      <w:pPr>
        <w:jc w:val="both"/>
        <w:rPr>
          <w:rFonts w:cs="Arial"/>
          <w:sz w:val="22"/>
        </w:rPr>
      </w:pPr>
    </w:p>
    <w:p w14:paraId="692A9E00" w14:textId="77777777" w:rsidR="001065E5" w:rsidRDefault="001065E5" w:rsidP="0048200A">
      <w:pPr>
        <w:rPr>
          <w:rFonts w:cs="Arial"/>
          <w:sz w:val="22"/>
        </w:rPr>
      </w:pPr>
    </w:p>
    <w:p w14:paraId="22FC54D2" w14:textId="77777777" w:rsidR="00B9665D" w:rsidRDefault="00B9665D" w:rsidP="0048200A">
      <w:pPr>
        <w:rPr>
          <w:rFonts w:cs="Arial"/>
          <w:sz w:val="22"/>
        </w:rPr>
      </w:pPr>
    </w:p>
    <w:p w14:paraId="454EC891" w14:textId="77777777" w:rsidR="00B9665D" w:rsidRDefault="00B9665D" w:rsidP="0048200A">
      <w:pPr>
        <w:rPr>
          <w:rFonts w:cs="Arial"/>
          <w:sz w:val="22"/>
        </w:rPr>
      </w:pPr>
    </w:p>
    <w:p w14:paraId="7A713911" w14:textId="77777777" w:rsidR="00B9665D" w:rsidRDefault="00B9665D" w:rsidP="0048200A">
      <w:pPr>
        <w:rPr>
          <w:rFonts w:cs="Arial"/>
          <w:sz w:val="22"/>
        </w:rPr>
      </w:pPr>
    </w:p>
    <w:p w14:paraId="64A72B92" w14:textId="77777777" w:rsidR="00B9665D" w:rsidRDefault="00B9665D" w:rsidP="0048200A">
      <w:pPr>
        <w:rPr>
          <w:rFonts w:cs="Arial"/>
          <w:sz w:val="22"/>
        </w:rPr>
      </w:pPr>
    </w:p>
    <w:p w14:paraId="7C3F7D8A" w14:textId="77777777" w:rsidR="00B9665D" w:rsidRDefault="00B9665D" w:rsidP="0048200A">
      <w:pPr>
        <w:rPr>
          <w:rFonts w:cs="Arial"/>
          <w:sz w:val="22"/>
        </w:rPr>
      </w:pPr>
    </w:p>
    <w:p w14:paraId="2AC020DA" w14:textId="77777777" w:rsidR="00D41D30" w:rsidRDefault="00D41D30" w:rsidP="0048200A">
      <w:pPr>
        <w:rPr>
          <w:rFonts w:cs="Arial"/>
          <w:sz w:val="22"/>
        </w:rPr>
      </w:pPr>
    </w:p>
    <w:p w14:paraId="27B91FA4" w14:textId="77777777" w:rsidR="00565373" w:rsidRDefault="00565373" w:rsidP="0048200A">
      <w:pPr>
        <w:rPr>
          <w:rFonts w:cs="Arial"/>
          <w:sz w:val="22"/>
        </w:rPr>
      </w:pPr>
    </w:p>
    <w:p w14:paraId="03FFA542" w14:textId="77777777" w:rsidR="00E8150B" w:rsidRDefault="00E8150B" w:rsidP="0048200A">
      <w:pPr>
        <w:rPr>
          <w:rFonts w:cs="Arial"/>
          <w:sz w:val="22"/>
        </w:rPr>
      </w:pPr>
    </w:p>
    <w:p w14:paraId="01737DD1" w14:textId="77777777" w:rsidR="00565373" w:rsidRDefault="00565373" w:rsidP="0048200A">
      <w:pPr>
        <w:rPr>
          <w:rFonts w:cs="Arial"/>
          <w:sz w:val="22"/>
        </w:rPr>
      </w:pPr>
    </w:p>
    <w:p w14:paraId="46AE6E2D" w14:textId="77777777" w:rsidR="00BF2440" w:rsidRDefault="00BF2440" w:rsidP="0048200A">
      <w:pPr>
        <w:rPr>
          <w:rFonts w:cs="Arial"/>
          <w:sz w:val="22"/>
        </w:rPr>
      </w:pPr>
    </w:p>
    <w:tbl>
      <w:tblPr>
        <w:tblpPr w:leftFromText="180" w:rightFromText="180" w:vertAnchor="text" w:horzAnchor="margin" w:tblpY="965"/>
        <w:tblW w:w="94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left w:w="56" w:type="dxa"/>
          <w:bottom w:w="28" w:type="dxa"/>
          <w:right w:w="56" w:type="dxa"/>
        </w:tblCellMar>
        <w:tblLook w:val="0000" w:firstRow="0" w:lastRow="0" w:firstColumn="0" w:lastColumn="0" w:noHBand="0" w:noVBand="0"/>
      </w:tblPr>
      <w:tblGrid>
        <w:gridCol w:w="941"/>
        <w:gridCol w:w="1242"/>
        <w:gridCol w:w="1842"/>
        <w:gridCol w:w="1276"/>
        <w:gridCol w:w="2410"/>
        <w:gridCol w:w="1701"/>
      </w:tblGrid>
      <w:tr w:rsidR="00BF2440" w:rsidRPr="00C96112" w14:paraId="488DB737" w14:textId="77777777" w:rsidTr="00440E97">
        <w:trPr>
          <w:cantSplit/>
          <w:trHeight w:hRule="exact" w:val="1164"/>
        </w:trPr>
        <w:tc>
          <w:tcPr>
            <w:tcW w:w="2183" w:type="dxa"/>
            <w:gridSpan w:val="2"/>
            <w:tcBorders>
              <w:top w:val="single" w:sz="4" w:space="0" w:color="auto"/>
              <w:left w:val="single" w:sz="4" w:space="0" w:color="auto"/>
              <w:bottom w:val="single" w:sz="4" w:space="0" w:color="auto"/>
              <w:right w:val="single" w:sz="4" w:space="0" w:color="auto"/>
            </w:tcBorders>
            <w:vAlign w:val="center"/>
          </w:tcPr>
          <w:p w14:paraId="2CC5977B" w14:textId="77777777" w:rsidR="00BF2440" w:rsidRPr="00AC06CA" w:rsidRDefault="00BF2440" w:rsidP="00BF2440">
            <w:pPr>
              <w:jc w:val="center"/>
              <w:rPr>
                <w:rFonts w:ascii="Arial Narrow" w:hAnsi="Arial Narrow" w:cs="Arial"/>
                <w:szCs w:val="24"/>
              </w:rPr>
            </w:pPr>
            <w:r w:rsidRPr="00AC06CA">
              <w:rPr>
                <w:rFonts w:ascii="Arial Narrow" w:hAnsi="Arial Narrow" w:cs="Arial"/>
                <w:szCs w:val="24"/>
              </w:rPr>
              <w:t>Document Control</w:t>
            </w:r>
          </w:p>
        </w:tc>
        <w:tc>
          <w:tcPr>
            <w:tcW w:w="7229" w:type="dxa"/>
            <w:gridSpan w:val="4"/>
            <w:tcBorders>
              <w:top w:val="single" w:sz="4" w:space="0" w:color="auto"/>
              <w:left w:val="single" w:sz="4" w:space="0" w:color="auto"/>
              <w:bottom w:val="single" w:sz="4" w:space="0" w:color="auto"/>
              <w:right w:val="single" w:sz="4" w:space="0" w:color="auto"/>
            </w:tcBorders>
            <w:vAlign w:val="center"/>
          </w:tcPr>
          <w:p w14:paraId="3351148A" w14:textId="77777777" w:rsidR="00BF2440" w:rsidRPr="00C96112" w:rsidRDefault="00BF2440" w:rsidP="00BF2440">
            <w:pPr>
              <w:jc w:val="right"/>
              <w:rPr>
                <w:rFonts w:cs="Arial"/>
                <w:szCs w:val="24"/>
              </w:rPr>
            </w:pPr>
            <w:r w:rsidRPr="00C96112">
              <w:rPr>
                <w:rFonts w:cs="Arial"/>
                <w:noProof/>
                <w:szCs w:val="24"/>
                <w:lang w:eastAsia="en-AU"/>
              </w:rPr>
              <w:drawing>
                <wp:inline distT="0" distB="0" distL="0" distR="0" wp14:anchorId="3F11473D" wp14:editId="14E6BDEA">
                  <wp:extent cx="470810" cy="572277"/>
                  <wp:effectExtent l="0" t="0" r="5715" b="0"/>
                  <wp:docPr id="356" name="Picture 4" descr="IPWEA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PWEA logo col"/>
                          <pic:cNvPicPr>
                            <a:picLocks noChangeAspect="1" noChangeArrowheads="1"/>
                          </pic:cNvPicPr>
                        </pic:nvPicPr>
                        <pic:blipFill>
                          <a:blip r:embed="rId10"/>
                          <a:srcRect/>
                          <a:stretch>
                            <a:fillRect/>
                          </a:stretch>
                        </pic:blipFill>
                        <pic:spPr bwMode="auto">
                          <a:xfrm>
                            <a:off x="0" y="0"/>
                            <a:ext cx="473266" cy="575262"/>
                          </a:xfrm>
                          <a:prstGeom prst="rect">
                            <a:avLst/>
                          </a:prstGeom>
                          <a:noFill/>
                          <a:ln w="9525">
                            <a:noFill/>
                            <a:miter lim="800000"/>
                            <a:headEnd/>
                            <a:tailEnd/>
                          </a:ln>
                        </pic:spPr>
                      </pic:pic>
                    </a:graphicData>
                  </a:graphic>
                </wp:inline>
              </w:drawing>
            </w:r>
            <w:r w:rsidRPr="00C96112">
              <w:rPr>
                <w:rFonts w:cs="Arial"/>
                <w:noProof/>
                <w:szCs w:val="24"/>
                <w:lang w:eastAsia="en-AU"/>
              </w:rPr>
              <w:drawing>
                <wp:inline distT="0" distB="0" distL="0" distR="0" wp14:anchorId="731069CF" wp14:editId="57B8260E">
                  <wp:extent cx="478971" cy="516294"/>
                  <wp:effectExtent l="0" t="0" r="0" b="0"/>
                  <wp:docPr id="3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480751" cy="518213"/>
                          </a:xfrm>
                          <a:prstGeom prst="rect">
                            <a:avLst/>
                          </a:prstGeom>
                          <a:noFill/>
                          <a:ln w="9525">
                            <a:noFill/>
                            <a:miter lim="800000"/>
                            <a:headEnd/>
                            <a:tailEnd/>
                          </a:ln>
                        </pic:spPr>
                      </pic:pic>
                    </a:graphicData>
                  </a:graphic>
                </wp:inline>
              </w:drawing>
            </w:r>
          </w:p>
        </w:tc>
      </w:tr>
      <w:tr w:rsidR="00BF2440" w:rsidRPr="00C96112" w14:paraId="350DA422" w14:textId="77777777" w:rsidTr="00D442DB">
        <w:trPr>
          <w:cantSplit/>
          <w:trHeight w:val="504"/>
        </w:trPr>
        <w:tc>
          <w:tcPr>
            <w:tcW w:w="0" w:type="auto"/>
          </w:tcPr>
          <w:p w14:paraId="7FBAA4F3" w14:textId="77777777" w:rsidR="00BF2440" w:rsidRPr="00AC06CA" w:rsidRDefault="00BF2440" w:rsidP="00BF2440">
            <w:pPr>
              <w:spacing w:after="0"/>
              <w:jc w:val="center"/>
              <w:rPr>
                <w:rFonts w:ascii="Arial Narrow" w:hAnsi="Arial Narrow" w:cs="Arial"/>
                <w:szCs w:val="24"/>
              </w:rPr>
            </w:pPr>
            <w:r w:rsidRPr="00AC06CA">
              <w:rPr>
                <w:rFonts w:ascii="Arial Narrow" w:hAnsi="Arial Narrow" w:cs="Arial"/>
                <w:szCs w:val="24"/>
              </w:rPr>
              <w:t>Version No</w:t>
            </w:r>
          </w:p>
        </w:tc>
        <w:tc>
          <w:tcPr>
            <w:tcW w:w="1242" w:type="dxa"/>
          </w:tcPr>
          <w:p w14:paraId="3656F4AA" w14:textId="77777777" w:rsidR="00BF2440" w:rsidRPr="00AC06CA" w:rsidRDefault="00BF2440" w:rsidP="00BF2440">
            <w:pPr>
              <w:spacing w:after="0"/>
              <w:jc w:val="center"/>
              <w:rPr>
                <w:rFonts w:ascii="Arial Narrow" w:hAnsi="Arial Narrow" w:cs="Arial"/>
                <w:szCs w:val="24"/>
              </w:rPr>
            </w:pPr>
            <w:r w:rsidRPr="00AC06CA">
              <w:rPr>
                <w:rFonts w:ascii="Arial Narrow" w:hAnsi="Arial Narrow" w:cs="Arial"/>
                <w:szCs w:val="24"/>
              </w:rPr>
              <w:t>Date</w:t>
            </w:r>
          </w:p>
        </w:tc>
        <w:tc>
          <w:tcPr>
            <w:tcW w:w="1842" w:type="dxa"/>
          </w:tcPr>
          <w:p w14:paraId="40F4F74C" w14:textId="77777777" w:rsidR="00BF2440" w:rsidRPr="00AC06CA" w:rsidRDefault="00BF2440" w:rsidP="00BF2440">
            <w:pPr>
              <w:spacing w:after="0"/>
              <w:rPr>
                <w:rFonts w:ascii="Arial Narrow" w:hAnsi="Arial Narrow" w:cs="Arial"/>
                <w:szCs w:val="24"/>
              </w:rPr>
            </w:pPr>
            <w:r w:rsidRPr="00AC06CA">
              <w:rPr>
                <w:rFonts w:ascii="Arial Narrow" w:hAnsi="Arial Narrow" w:cs="Arial"/>
                <w:szCs w:val="24"/>
              </w:rPr>
              <w:t>Version Details</w:t>
            </w:r>
          </w:p>
        </w:tc>
        <w:tc>
          <w:tcPr>
            <w:tcW w:w="1276" w:type="dxa"/>
          </w:tcPr>
          <w:p w14:paraId="10BFFAC6" w14:textId="77777777" w:rsidR="00BF2440" w:rsidRPr="00AC06CA" w:rsidRDefault="00BF2440" w:rsidP="00BF2440">
            <w:pPr>
              <w:spacing w:after="0"/>
              <w:rPr>
                <w:rFonts w:ascii="Arial Narrow" w:hAnsi="Arial Narrow" w:cs="Arial"/>
                <w:szCs w:val="24"/>
              </w:rPr>
            </w:pPr>
            <w:r w:rsidRPr="00AC06CA">
              <w:rPr>
                <w:rFonts w:ascii="Arial Narrow" w:hAnsi="Arial Narrow" w:cs="Arial"/>
                <w:szCs w:val="24"/>
              </w:rPr>
              <w:t>Author</w:t>
            </w:r>
          </w:p>
        </w:tc>
        <w:tc>
          <w:tcPr>
            <w:tcW w:w="2410" w:type="dxa"/>
          </w:tcPr>
          <w:p w14:paraId="30044171" w14:textId="77777777" w:rsidR="00BF2440" w:rsidRPr="00AC06CA" w:rsidRDefault="00BF2440" w:rsidP="00BF2440">
            <w:pPr>
              <w:spacing w:after="0"/>
              <w:rPr>
                <w:rFonts w:ascii="Arial Narrow" w:hAnsi="Arial Narrow" w:cs="Arial"/>
                <w:szCs w:val="24"/>
              </w:rPr>
            </w:pPr>
            <w:r w:rsidRPr="00AC06CA">
              <w:rPr>
                <w:rFonts w:ascii="Arial Narrow" w:hAnsi="Arial Narrow" w:cs="Arial"/>
                <w:szCs w:val="24"/>
              </w:rPr>
              <w:t>Reviewer</w:t>
            </w:r>
          </w:p>
        </w:tc>
        <w:tc>
          <w:tcPr>
            <w:tcW w:w="1701" w:type="dxa"/>
          </w:tcPr>
          <w:p w14:paraId="2E4F58C7" w14:textId="77777777" w:rsidR="00BF2440" w:rsidRPr="00AC06CA" w:rsidRDefault="00BF2440" w:rsidP="00BF2440">
            <w:pPr>
              <w:spacing w:after="0"/>
              <w:rPr>
                <w:rFonts w:ascii="Arial Narrow" w:hAnsi="Arial Narrow" w:cs="Arial"/>
                <w:szCs w:val="24"/>
              </w:rPr>
            </w:pPr>
            <w:r w:rsidRPr="00AC06CA">
              <w:rPr>
                <w:rFonts w:ascii="Arial Narrow" w:hAnsi="Arial Narrow" w:cs="Arial"/>
                <w:szCs w:val="24"/>
              </w:rPr>
              <w:t>Approver</w:t>
            </w:r>
          </w:p>
        </w:tc>
      </w:tr>
      <w:tr w:rsidR="00BF2440" w:rsidRPr="00C96112" w14:paraId="6CB52231" w14:textId="77777777" w:rsidTr="00D442DB">
        <w:trPr>
          <w:cantSplit/>
          <w:trHeight w:val="515"/>
        </w:trPr>
        <w:tc>
          <w:tcPr>
            <w:tcW w:w="0" w:type="auto"/>
          </w:tcPr>
          <w:p w14:paraId="675E7E05" w14:textId="77777777" w:rsidR="00BF2440" w:rsidRPr="00AC06CA" w:rsidRDefault="00BF2440" w:rsidP="00172B95">
            <w:pPr>
              <w:spacing w:after="0"/>
              <w:jc w:val="center"/>
              <w:rPr>
                <w:rFonts w:ascii="Arial Narrow" w:hAnsi="Arial Narrow" w:cs="Arial"/>
                <w:szCs w:val="24"/>
              </w:rPr>
            </w:pPr>
            <w:r w:rsidRPr="00AC06CA">
              <w:rPr>
                <w:rFonts w:ascii="Arial Narrow" w:hAnsi="Arial Narrow" w:cs="Arial"/>
                <w:szCs w:val="24"/>
              </w:rPr>
              <w:t>1</w:t>
            </w:r>
          </w:p>
        </w:tc>
        <w:tc>
          <w:tcPr>
            <w:tcW w:w="1242" w:type="dxa"/>
          </w:tcPr>
          <w:p w14:paraId="2F158592" w14:textId="77777777" w:rsidR="00BF2440" w:rsidRPr="00AC06CA" w:rsidRDefault="00BF2440" w:rsidP="00C8290E">
            <w:pPr>
              <w:spacing w:after="0"/>
              <w:rPr>
                <w:rFonts w:ascii="Arial Narrow" w:hAnsi="Arial Narrow" w:cs="Arial"/>
                <w:szCs w:val="24"/>
              </w:rPr>
            </w:pPr>
            <w:r w:rsidRPr="00AC06CA">
              <w:rPr>
                <w:rFonts w:ascii="Arial Narrow" w:hAnsi="Arial Narrow" w:cs="Arial"/>
                <w:szCs w:val="24"/>
              </w:rPr>
              <w:t>June 2021</w:t>
            </w:r>
          </w:p>
        </w:tc>
        <w:tc>
          <w:tcPr>
            <w:tcW w:w="1842" w:type="dxa"/>
          </w:tcPr>
          <w:p w14:paraId="67B20043" w14:textId="77777777" w:rsidR="00BF2440" w:rsidRPr="00AC06CA" w:rsidRDefault="00BF2440" w:rsidP="00C8290E">
            <w:pPr>
              <w:spacing w:after="0"/>
              <w:rPr>
                <w:rFonts w:ascii="Arial Narrow" w:hAnsi="Arial Narrow" w:cs="Arial"/>
                <w:szCs w:val="24"/>
              </w:rPr>
            </w:pPr>
            <w:r w:rsidRPr="00AC06CA">
              <w:rPr>
                <w:rFonts w:ascii="Arial Narrow" w:hAnsi="Arial Narrow" w:cs="Arial"/>
                <w:szCs w:val="24"/>
              </w:rPr>
              <w:t>Draft to Managers</w:t>
            </w:r>
          </w:p>
        </w:tc>
        <w:tc>
          <w:tcPr>
            <w:tcW w:w="1276" w:type="dxa"/>
          </w:tcPr>
          <w:p w14:paraId="32C0FC75" w14:textId="77777777" w:rsidR="00BF2440" w:rsidRPr="00AC06CA" w:rsidRDefault="00BF2440" w:rsidP="00C8290E">
            <w:pPr>
              <w:rPr>
                <w:rFonts w:ascii="Arial Narrow" w:hAnsi="Arial Narrow"/>
              </w:rPr>
            </w:pPr>
            <w:r w:rsidRPr="00AC06CA">
              <w:rPr>
                <w:rFonts w:ascii="Arial Narrow" w:hAnsi="Arial Narrow" w:cs="Arial"/>
                <w:szCs w:val="24"/>
              </w:rPr>
              <w:t>Asset Services</w:t>
            </w:r>
          </w:p>
        </w:tc>
        <w:tc>
          <w:tcPr>
            <w:tcW w:w="2410" w:type="dxa"/>
          </w:tcPr>
          <w:p w14:paraId="30A1E07C" w14:textId="77777777" w:rsidR="00BF2440" w:rsidRPr="00AC06CA" w:rsidRDefault="00BF2440" w:rsidP="00C8290E">
            <w:pPr>
              <w:spacing w:after="0"/>
              <w:rPr>
                <w:rFonts w:ascii="Arial Narrow" w:hAnsi="Arial Narrow" w:cs="Arial"/>
                <w:szCs w:val="24"/>
              </w:rPr>
            </w:pPr>
            <w:r w:rsidRPr="00AC06CA">
              <w:rPr>
                <w:rFonts w:ascii="Arial Narrow" w:hAnsi="Arial Narrow" w:cs="Arial"/>
                <w:szCs w:val="24"/>
              </w:rPr>
              <w:t>Manager Property &amp; Assets</w:t>
            </w:r>
          </w:p>
        </w:tc>
        <w:tc>
          <w:tcPr>
            <w:tcW w:w="1701" w:type="dxa"/>
          </w:tcPr>
          <w:p w14:paraId="4D2DAF91" w14:textId="77777777" w:rsidR="00BF2440" w:rsidRPr="00AC06CA" w:rsidRDefault="00BF2440" w:rsidP="00C8290E">
            <w:pPr>
              <w:spacing w:after="0"/>
              <w:rPr>
                <w:rFonts w:ascii="Arial Narrow" w:hAnsi="Arial Narrow" w:cs="Arial"/>
                <w:szCs w:val="24"/>
              </w:rPr>
            </w:pPr>
            <w:r w:rsidRPr="00AC06CA">
              <w:rPr>
                <w:rFonts w:ascii="Arial Narrow" w:hAnsi="Arial Narrow" w:cs="Arial"/>
                <w:szCs w:val="24"/>
              </w:rPr>
              <w:t>Ma</w:t>
            </w:r>
            <w:r w:rsidR="00C4089D">
              <w:rPr>
                <w:rFonts w:ascii="Arial Narrow" w:hAnsi="Arial Narrow" w:cs="Arial"/>
                <w:szCs w:val="24"/>
              </w:rPr>
              <w:t>nager Cockburn ARC</w:t>
            </w:r>
          </w:p>
        </w:tc>
      </w:tr>
      <w:tr w:rsidR="00BF2440" w:rsidRPr="00C96112" w14:paraId="0FAF2BD8" w14:textId="77777777" w:rsidTr="00D442DB">
        <w:trPr>
          <w:cantSplit/>
          <w:trHeight w:val="252"/>
        </w:trPr>
        <w:tc>
          <w:tcPr>
            <w:tcW w:w="0" w:type="auto"/>
          </w:tcPr>
          <w:p w14:paraId="7BEDADCE" w14:textId="77777777" w:rsidR="00BF2440" w:rsidRPr="00AC06CA" w:rsidRDefault="00BF2440" w:rsidP="00172B95">
            <w:pPr>
              <w:spacing w:after="0"/>
              <w:jc w:val="center"/>
              <w:rPr>
                <w:rFonts w:ascii="Arial Narrow" w:hAnsi="Arial Narrow" w:cs="Arial"/>
                <w:szCs w:val="24"/>
              </w:rPr>
            </w:pPr>
            <w:r w:rsidRPr="00AC06CA">
              <w:rPr>
                <w:rFonts w:ascii="Arial Narrow" w:hAnsi="Arial Narrow" w:cs="Arial"/>
                <w:szCs w:val="24"/>
              </w:rPr>
              <w:t>2</w:t>
            </w:r>
          </w:p>
        </w:tc>
        <w:tc>
          <w:tcPr>
            <w:tcW w:w="1242" w:type="dxa"/>
          </w:tcPr>
          <w:p w14:paraId="6831A95A" w14:textId="4DE4AF24" w:rsidR="00BF2440" w:rsidRPr="00AC06CA" w:rsidRDefault="006F5AD5" w:rsidP="00C8290E">
            <w:pPr>
              <w:spacing w:after="0"/>
              <w:rPr>
                <w:rFonts w:ascii="Arial Narrow" w:hAnsi="Arial Narrow" w:cs="Arial"/>
                <w:szCs w:val="24"/>
              </w:rPr>
            </w:pPr>
            <w:r>
              <w:rPr>
                <w:rFonts w:ascii="Arial Narrow" w:hAnsi="Arial Narrow" w:cs="Arial"/>
                <w:szCs w:val="24"/>
              </w:rPr>
              <w:t>September</w:t>
            </w:r>
            <w:r w:rsidR="00BF2440" w:rsidRPr="00AC06CA">
              <w:rPr>
                <w:rFonts w:ascii="Arial Narrow" w:hAnsi="Arial Narrow" w:cs="Arial"/>
                <w:szCs w:val="24"/>
              </w:rPr>
              <w:t xml:space="preserve"> 2021</w:t>
            </w:r>
          </w:p>
        </w:tc>
        <w:tc>
          <w:tcPr>
            <w:tcW w:w="1842" w:type="dxa"/>
          </w:tcPr>
          <w:p w14:paraId="543AC2BA" w14:textId="77777777" w:rsidR="00BF2440" w:rsidRPr="00AC06CA" w:rsidRDefault="00BF2440" w:rsidP="00C8290E">
            <w:pPr>
              <w:spacing w:after="0"/>
              <w:rPr>
                <w:rFonts w:ascii="Arial Narrow" w:hAnsi="Arial Narrow" w:cs="Arial"/>
                <w:szCs w:val="24"/>
              </w:rPr>
            </w:pPr>
            <w:r w:rsidRPr="00AC06CA">
              <w:rPr>
                <w:rFonts w:ascii="Arial Narrow" w:hAnsi="Arial Narrow" w:cs="Arial"/>
                <w:szCs w:val="24"/>
              </w:rPr>
              <w:t>Final version for Adoption</w:t>
            </w:r>
          </w:p>
        </w:tc>
        <w:tc>
          <w:tcPr>
            <w:tcW w:w="1276" w:type="dxa"/>
          </w:tcPr>
          <w:p w14:paraId="6D4D3C06" w14:textId="77777777" w:rsidR="00BF2440" w:rsidRPr="00AC06CA" w:rsidRDefault="00BF2440" w:rsidP="00C8290E">
            <w:pPr>
              <w:rPr>
                <w:rFonts w:ascii="Arial Narrow" w:hAnsi="Arial Narrow"/>
              </w:rPr>
            </w:pPr>
            <w:r w:rsidRPr="00AC06CA">
              <w:rPr>
                <w:rFonts w:ascii="Arial Narrow" w:hAnsi="Arial Narrow" w:cs="Arial"/>
                <w:szCs w:val="24"/>
              </w:rPr>
              <w:t>Asset Services</w:t>
            </w:r>
          </w:p>
        </w:tc>
        <w:tc>
          <w:tcPr>
            <w:tcW w:w="2410" w:type="dxa"/>
          </w:tcPr>
          <w:p w14:paraId="4704A5F2" w14:textId="77777777" w:rsidR="00BF2440" w:rsidRPr="00AC06CA" w:rsidRDefault="00BF2440" w:rsidP="00C8290E">
            <w:pPr>
              <w:spacing w:after="0"/>
              <w:rPr>
                <w:rFonts w:ascii="Arial Narrow" w:hAnsi="Arial Narrow" w:cs="Arial"/>
                <w:szCs w:val="24"/>
              </w:rPr>
            </w:pPr>
            <w:r w:rsidRPr="00AC06CA">
              <w:rPr>
                <w:rFonts w:ascii="Arial Narrow" w:hAnsi="Arial Narrow" w:cs="Arial"/>
                <w:szCs w:val="24"/>
              </w:rPr>
              <w:t>Executive Committee</w:t>
            </w:r>
            <w:r>
              <w:rPr>
                <w:rFonts w:ascii="Arial Narrow" w:hAnsi="Arial Narrow" w:cs="Arial"/>
                <w:szCs w:val="24"/>
              </w:rPr>
              <w:t xml:space="preserve"> (ExCo)</w:t>
            </w:r>
          </w:p>
        </w:tc>
        <w:tc>
          <w:tcPr>
            <w:tcW w:w="1701" w:type="dxa"/>
          </w:tcPr>
          <w:p w14:paraId="185F00D2" w14:textId="77777777" w:rsidR="00BF2440" w:rsidRPr="00AC06CA" w:rsidRDefault="00BF2440" w:rsidP="00C8290E">
            <w:pPr>
              <w:spacing w:after="0"/>
              <w:rPr>
                <w:rFonts w:ascii="Arial Narrow" w:hAnsi="Arial Narrow" w:cs="Arial"/>
                <w:szCs w:val="24"/>
              </w:rPr>
            </w:pPr>
            <w:r w:rsidRPr="00AC06CA">
              <w:rPr>
                <w:rFonts w:ascii="Arial Narrow" w:hAnsi="Arial Narrow" w:cs="Arial"/>
                <w:szCs w:val="24"/>
              </w:rPr>
              <w:t>Council</w:t>
            </w:r>
          </w:p>
        </w:tc>
      </w:tr>
      <w:tr w:rsidR="00BF2440" w:rsidRPr="00C96112" w14:paraId="54EDBFB9" w14:textId="77777777" w:rsidTr="00D442DB">
        <w:trPr>
          <w:cantSplit/>
          <w:trHeight w:val="697"/>
        </w:trPr>
        <w:tc>
          <w:tcPr>
            <w:tcW w:w="0" w:type="auto"/>
          </w:tcPr>
          <w:p w14:paraId="4E31AFBF" w14:textId="77777777" w:rsidR="00BF2440" w:rsidRDefault="00BF2440" w:rsidP="00BF2440">
            <w:pPr>
              <w:spacing w:after="0"/>
              <w:jc w:val="center"/>
              <w:rPr>
                <w:rFonts w:cs="Arial"/>
                <w:szCs w:val="24"/>
              </w:rPr>
            </w:pPr>
          </w:p>
          <w:p w14:paraId="633007A7" w14:textId="77777777" w:rsidR="00BF2440" w:rsidRDefault="00BF2440" w:rsidP="00BF2440">
            <w:pPr>
              <w:spacing w:after="0"/>
              <w:jc w:val="center"/>
              <w:rPr>
                <w:rFonts w:cs="Arial"/>
                <w:szCs w:val="24"/>
              </w:rPr>
            </w:pPr>
          </w:p>
          <w:p w14:paraId="44A286A2" w14:textId="77777777" w:rsidR="00BF2440" w:rsidRDefault="00BF2440" w:rsidP="00BF2440">
            <w:pPr>
              <w:spacing w:after="0"/>
              <w:jc w:val="center"/>
              <w:rPr>
                <w:rFonts w:cs="Arial"/>
                <w:szCs w:val="24"/>
              </w:rPr>
            </w:pPr>
          </w:p>
        </w:tc>
        <w:tc>
          <w:tcPr>
            <w:tcW w:w="1242" w:type="dxa"/>
          </w:tcPr>
          <w:p w14:paraId="2A13BD16" w14:textId="77777777" w:rsidR="00BF2440" w:rsidRDefault="00BF2440" w:rsidP="00BF2440">
            <w:pPr>
              <w:spacing w:after="0"/>
              <w:jc w:val="center"/>
              <w:rPr>
                <w:rFonts w:cs="Arial"/>
                <w:szCs w:val="24"/>
              </w:rPr>
            </w:pPr>
          </w:p>
        </w:tc>
        <w:tc>
          <w:tcPr>
            <w:tcW w:w="1842" w:type="dxa"/>
          </w:tcPr>
          <w:p w14:paraId="5249AC5D" w14:textId="77777777" w:rsidR="00BF2440" w:rsidRPr="00C96112" w:rsidRDefault="00BF2440" w:rsidP="00BF2440">
            <w:pPr>
              <w:spacing w:after="0"/>
              <w:rPr>
                <w:rFonts w:cs="Arial"/>
                <w:szCs w:val="24"/>
              </w:rPr>
            </w:pPr>
          </w:p>
        </w:tc>
        <w:tc>
          <w:tcPr>
            <w:tcW w:w="1276" w:type="dxa"/>
          </w:tcPr>
          <w:p w14:paraId="6F664E8A" w14:textId="77777777" w:rsidR="00BF2440" w:rsidRPr="00A51CDC" w:rsidRDefault="00BF2440" w:rsidP="00BF2440">
            <w:pPr>
              <w:rPr>
                <w:rFonts w:cs="Arial"/>
                <w:szCs w:val="24"/>
              </w:rPr>
            </w:pPr>
          </w:p>
        </w:tc>
        <w:tc>
          <w:tcPr>
            <w:tcW w:w="2410" w:type="dxa"/>
          </w:tcPr>
          <w:p w14:paraId="42DFED68" w14:textId="77777777" w:rsidR="00BF2440" w:rsidRDefault="00BF2440" w:rsidP="00BF2440">
            <w:pPr>
              <w:spacing w:after="0"/>
              <w:rPr>
                <w:rFonts w:cs="Arial"/>
                <w:szCs w:val="24"/>
              </w:rPr>
            </w:pPr>
          </w:p>
        </w:tc>
        <w:tc>
          <w:tcPr>
            <w:tcW w:w="1701" w:type="dxa"/>
          </w:tcPr>
          <w:p w14:paraId="23A39091" w14:textId="77777777" w:rsidR="00BF2440" w:rsidRPr="00C96112" w:rsidRDefault="00BF2440" w:rsidP="00BF2440">
            <w:pPr>
              <w:spacing w:after="0"/>
              <w:rPr>
                <w:rFonts w:cs="Arial"/>
                <w:szCs w:val="24"/>
              </w:rPr>
            </w:pPr>
          </w:p>
        </w:tc>
      </w:tr>
      <w:tr w:rsidR="00D442DB" w:rsidRPr="00C96112" w14:paraId="29E7FEFE" w14:textId="77777777" w:rsidTr="00D442DB">
        <w:trPr>
          <w:cantSplit/>
          <w:trHeight w:val="697"/>
        </w:trPr>
        <w:tc>
          <w:tcPr>
            <w:tcW w:w="0" w:type="auto"/>
          </w:tcPr>
          <w:p w14:paraId="3FE10D20" w14:textId="77777777" w:rsidR="00D442DB" w:rsidRDefault="00D442DB" w:rsidP="00BF2440">
            <w:pPr>
              <w:spacing w:after="0"/>
              <w:jc w:val="center"/>
              <w:rPr>
                <w:rFonts w:cs="Arial"/>
                <w:szCs w:val="24"/>
              </w:rPr>
            </w:pPr>
          </w:p>
        </w:tc>
        <w:tc>
          <w:tcPr>
            <w:tcW w:w="1242" w:type="dxa"/>
          </w:tcPr>
          <w:p w14:paraId="37C15433" w14:textId="77777777" w:rsidR="00D442DB" w:rsidRDefault="00D442DB" w:rsidP="00BF2440">
            <w:pPr>
              <w:spacing w:after="0"/>
              <w:jc w:val="center"/>
              <w:rPr>
                <w:rFonts w:cs="Arial"/>
                <w:szCs w:val="24"/>
              </w:rPr>
            </w:pPr>
          </w:p>
        </w:tc>
        <w:tc>
          <w:tcPr>
            <w:tcW w:w="1842" w:type="dxa"/>
          </w:tcPr>
          <w:p w14:paraId="0EC7FEA0" w14:textId="77777777" w:rsidR="00D442DB" w:rsidRPr="00C96112" w:rsidRDefault="00D442DB" w:rsidP="00BF2440">
            <w:pPr>
              <w:spacing w:after="0"/>
              <w:rPr>
                <w:rFonts w:cs="Arial"/>
                <w:szCs w:val="24"/>
              </w:rPr>
            </w:pPr>
          </w:p>
        </w:tc>
        <w:tc>
          <w:tcPr>
            <w:tcW w:w="1276" w:type="dxa"/>
          </w:tcPr>
          <w:p w14:paraId="297FE84A" w14:textId="77777777" w:rsidR="00D442DB" w:rsidRPr="00A51CDC" w:rsidRDefault="00D442DB" w:rsidP="00BF2440">
            <w:pPr>
              <w:rPr>
                <w:rFonts w:cs="Arial"/>
                <w:szCs w:val="24"/>
              </w:rPr>
            </w:pPr>
          </w:p>
        </w:tc>
        <w:tc>
          <w:tcPr>
            <w:tcW w:w="2410" w:type="dxa"/>
          </w:tcPr>
          <w:p w14:paraId="2AFF2026" w14:textId="77777777" w:rsidR="00D442DB" w:rsidRDefault="00D442DB" w:rsidP="00BF2440">
            <w:pPr>
              <w:spacing w:after="0"/>
              <w:rPr>
                <w:rFonts w:cs="Arial"/>
                <w:szCs w:val="24"/>
              </w:rPr>
            </w:pPr>
          </w:p>
        </w:tc>
        <w:tc>
          <w:tcPr>
            <w:tcW w:w="1701" w:type="dxa"/>
          </w:tcPr>
          <w:p w14:paraId="18810D4D" w14:textId="77777777" w:rsidR="00D442DB" w:rsidRPr="00C96112" w:rsidRDefault="00D442DB" w:rsidP="00BF2440">
            <w:pPr>
              <w:spacing w:after="0"/>
              <w:rPr>
                <w:rFonts w:cs="Arial"/>
                <w:szCs w:val="24"/>
              </w:rPr>
            </w:pPr>
          </w:p>
        </w:tc>
      </w:tr>
    </w:tbl>
    <w:p w14:paraId="442E1CB5" w14:textId="77777777" w:rsidR="00440E97" w:rsidRDefault="00440E97" w:rsidP="0048200A">
      <w:pPr>
        <w:rPr>
          <w:rFonts w:cs="Arial"/>
          <w:sz w:val="22"/>
        </w:rPr>
      </w:pPr>
    </w:p>
    <w:p w14:paraId="38101BB4" w14:textId="77777777" w:rsidR="00BF2440" w:rsidRDefault="00BF2440" w:rsidP="0048200A">
      <w:pPr>
        <w:rPr>
          <w:rFonts w:cs="Arial"/>
          <w:sz w:val="22"/>
        </w:rPr>
      </w:pPr>
    </w:p>
    <w:p w14:paraId="5D039AF6" w14:textId="77777777" w:rsidR="00BF2440" w:rsidRDefault="00B53B41" w:rsidP="0048200A">
      <w:pPr>
        <w:rPr>
          <w:rFonts w:cs="Arial"/>
          <w:sz w:val="22"/>
        </w:rPr>
      </w:pPr>
      <w:r>
        <w:rPr>
          <w:noProof/>
          <w:lang w:eastAsia="en-AU"/>
        </w:rPr>
        <w:lastRenderedPageBreak/>
        <mc:AlternateContent>
          <mc:Choice Requires="wps">
            <w:drawing>
              <wp:anchor distT="0" distB="0" distL="114300" distR="114300" simplePos="0" relativeHeight="251726848" behindDoc="0" locked="0" layoutInCell="1" allowOverlap="1" wp14:anchorId="4E98CAAA" wp14:editId="5BF0A7FB">
                <wp:simplePos x="0" y="0"/>
                <wp:positionH relativeFrom="column">
                  <wp:posOffset>79039</wp:posOffset>
                </wp:positionH>
                <wp:positionV relativeFrom="paragraph">
                  <wp:posOffset>-277759</wp:posOffset>
                </wp:positionV>
                <wp:extent cx="5702300" cy="1003300"/>
                <wp:effectExtent l="0" t="0" r="0" b="6350"/>
                <wp:wrapNone/>
                <wp:docPr id="4" name="Text Box 4"/>
                <wp:cNvGraphicFramePr/>
                <a:graphic xmlns:a="http://schemas.openxmlformats.org/drawingml/2006/main">
                  <a:graphicData uri="http://schemas.microsoft.com/office/word/2010/wordprocessingShape">
                    <wps:wsp>
                      <wps:cNvSpPr txBox="1"/>
                      <wps:spPr>
                        <a:xfrm>
                          <a:off x="0" y="0"/>
                          <a:ext cx="5702300" cy="1003300"/>
                        </a:xfrm>
                        <a:prstGeom prst="rect">
                          <a:avLst/>
                        </a:prstGeom>
                        <a:solidFill>
                          <a:srgbClr val="0078AF">
                            <a:alpha val="11000"/>
                          </a:srgbClr>
                        </a:solidFill>
                        <a:ln w="6350">
                          <a:noFill/>
                        </a:ln>
                      </wps:spPr>
                      <wps:txbx>
                        <w:txbxContent>
                          <w:p w14:paraId="31D782D7" w14:textId="77777777" w:rsidR="000965BD" w:rsidRPr="009F6E1D" w:rsidRDefault="000965BD" w:rsidP="00F410FC">
                            <w:pPr>
                              <w:spacing w:after="0" w:line="240" w:lineRule="auto"/>
                              <w:rPr>
                                <w:rFonts w:eastAsia="Times New Roman"/>
                              </w:rPr>
                            </w:pPr>
                            <w:r w:rsidRPr="009F6E1D">
                              <w:rPr>
                                <w:rFonts w:cs="News Gothic Com"/>
                                <w:color w:val="0078AF"/>
                              </w:rPr>
                              <w:t xml:space="preserve">Acknowledgement </w:t>
                            </w:r>
                            <w:r>
                              <w:rPr>
                                <w:rFonts w:cs="News Gothic Com"/>
                                <w:color w:val="0078AF"/>
                              </w:rPr>
                              <w:t>of</w:t>
                            </w:r>
                            <w:r w:rsidRPr="009F6E1D">
                              <w:rPr>
                                <w:rFonts w:cs="News Gothic Com"/>
                                <w:color w:val="0078AF"/>
                              </w:rPr>
                              <w:t xml:space="preserve"> Country</w:t>
                            </w:r>
                          </w:p>
                          <w:p w14:paraId="33C34068" w14:textId="77777777" w:rsidR="000965BD" w:rsidRPr="009F6E1D" w:rsidRDefault="000965BD" w:rsidP="00F410FC">
                            <w:pPr>
                              <w:spacing w:after="0" w:line="240" w:lineRule="auto"/>
                              <w:rPr>
                                <w:rFonts w:ascii="Times New Roman" w:eastAsia="Times New Roman" w:hAnsi="Times New Roman" w:cs="Times New Roman"/>
                              </w:rPr>
                            </w:pPr>
                            <w:r w:rsidRPr="009F6E1D">
                              <w:rPr>
                                <w:rFonts w:eastAsia="Times New Roman"/>
                              </w:rPr>
                              <w:t>The Mayor</w:t>
                            </w:r>
                            <w:r w:rsidRPr="009F6E1D">
                              <w:rPr>
                                <w:rFonts w:eastAsia="Times New Roman"/>
                                <w:color w:val="000000"/>
                              </w:rPr>
                              <w:t>, Councillors and staff of the City of Cockburn acknowledge the Whadjuk Nyungar people of Beeliar boodja as the traditional custodians of this land. We pay our respect to the Elders, past, present and emerging.</w:t>
                            </w:r>
                          </w:p>
                        </w:txbxContent>
                      </wps:txbx>
                      <wps:bodyPr rot="0" spcFirstLastPara="0" vertOverflow="overflow" horzOverflow="overflow" vert="horz" wrap="square" lIns="180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98CAAA" id="_x0000_t202" coordsize="21600,21600" o:spt="202" path="m,l,21600r21600,l21600,xe">
                <v:stroke joinstyle="miter"/>
                <v:path gradientshapeok="t" o:connecttype="rect"/>
              </v:shapetype>
              <v:shape id="Text Box 4" o:spid="_x0000_s1026" type="#_x0000_t202" style="position:absolute;margin-left:6.2pt;margin-top:-21.85pt;width:449pt;height:7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" fillcolor="#0078af" stroked="f" strokeweight=".5pt">
                <v:fill opacity="7196f"/>
                <v:textbox inset="5mm">
                  <w:txbxContent>
                    <w:p w14:paraId="31D782D7" w14:textId="77777777" w:rsidR="000965BD" w:rsidRPr="009F6E1D" w:rsidRDefault="000965BD" w:rsidP="00F410FC">
                      <w:pPr>
                        <w:spacing w:after="0" w:line="240" w:lineRule="auto"/>
                        <w:rPr>
                          <w:rFonts w:eastAsia="Times New Roman"/>
                        </w:rPr>
                      </w:pPr>
                      <w:r w:rsidRPr="009F6E1D">
                        <w:rPr>
                          <w:rFonts w:cs="News Gothic Com"/>
                          <w:color w:val="0078AF"/>
                        </w:rPr>
                        <w:t xml:space="preserve">Acknowledgement </w:t>
                      </w:r>
                      <w:r>
                        <w:rPr>
                          <w:rFonts w:cs="News Gothic Com"/>
                          <w:color w:val="0078AF"/>
                        </w:rPr>
                        <w:t>of</w:t>
                      </w:r>
                      <w:r w:rsidRPr="009F6E1D">
                        <w:rPr>
                          <w:rFonts w:cs="News Gothic Com"/>
                          <w:color w:val="0078AF"/>
                        </w:rPr>
                        <w:t xml:space="preserve"> Country</w:t>
                      </w:r>
                    </w:p>
                    <w:p w14:paraId="33C34068" w14:textId="77777777" w:rsidR="000965BD" w:rsidRPr="009F6E1D" w:rsidRDefault="000965BD" w:rsidP="00F410FC">
                      <w:pPr>
                        <w:spacing w:after="0" w:line="240" w:lineRule="auto"/>
                        <w:rPr>
                          <w:rFonts w:ascii="Times New Roman" w:eastAsia="Times New Roman" w:hAnsi="Times New Roman" w:cs="Times New Roman"/>
                        </w:rPr>
                      </w:pPr>
                      <w:r w:rsidRPr="009F6E1D">
                        <w:rPr>
                          <w:rFonts w:eastAsia="Times New Roman"/>
                        </w:rPr>
                        <w:t>The Mayor</w:t>
                      </w:r>
                      <w:r w:rsidRPr="009F6E1D">
                        <w:rPr>
                          <w:rFonts w:eastAsia="Times New Roman"/>
                          <w:color w:val="000000"/>
                        </w:rPr>
                        <w:t>, Councillors and staff of the City of Cockburn acknowledge the Whadjuk Nyungar people of Beeliar boodja as the traditional custodians of this land. We pay our respect to the Elders, past, present and emerging.</w:t>
                      </w:r>
                    </w:p>
                  </w:txbxContent>
                </v:textbox>
              </v:shape>
            </w:pict>
          </mc:Fallback>
        </mc:AlternateContent>
      </w:r>
    </w:p>
    <w:p w14:paraId="6E5CAFA6" w14:textId="77777777" w:rsidR="00BF2440" w:rsidRDefault="00BF2440" w:rsidP="0048200A">
      <w:pPr>
        <w:rPr>
          <w:rFonts w:cs="Arial"/>
          <w:sz w:val="22"/>
        </w:rPr>
      </w:pPr>
    </w:p>
    <w:p w14:paraId="74CB5CCD" w14:textId="77777777" w:rsidR="00BF2440" w:rsidRDefault="00BF2440" w:rsidP="0048200A">
      <w:pPr>
        <w:rPr>
          <w:rFonts w:cs="Arial"/>
          <w:sz w:val="22"/>
        </w:rPr>
      </w:pPr>
    </w:p>
    <w:p w14:paraId="38B41B16" w14:textId="77777777" w:rsidR="00BF2440" w:rsidRDefault="00BF2440" w:rsidP="0048200A">
      <w:pPr>
        <w:rPr>
          <w:rFonts w:cs="Arial"/>
          <w:sz w:val="22"/>
        </w:rPr>
      </w:pPr>
    </w:p>
    <w:p w14:paraId="707FE325" w14:textId="77777777" w:rsidR="00BF2440" w:rsidRDefault="00BF2440" w:rsidP="0048200A">
      <w:pPr>
        <w:rPr>
          <w:rFonts w:cs="Arial"/>
          <w:sz w:val="22"/>
        </w:rPr>
      </w:pPr>
    </w:p>
    <w:p w14:paraId="7539FF92" w14:textId="77777777" w:rsidR="00BF2440" w:rsidRDefault="00BF2440" w:rsidP="0048200A">
      <w:pPr>
        <w:rPr>
          <w:rFonts w:cs="Arial"/>
          <w:sz w:val="22"/>
        </w:rPr>
      </w:pPr>
    </w:p>
    <w:p w14:paraId="4D0E6B11" w14:textId="77777777" w:rsidR="00BF2440" w:rsidRDefault="00BF2440" w:rsidP="0048200A">
      <w:pPr>
        <w:rPr>
          <w:rFonts w:cs="Arial"/>
          <w:sz w:val="22"/>
        </w:rPr>
      </w:pPr>
    </w:p>
    <w:p w14:paraId="3D2E3BB9" w14:textId="77777777" w:rsidR="00BF2440" w:rsidRDefault="00BF2440" w:rsidP="0048200A">
      <w:pPr>
        <w:rPr>
          <w:rFonts w:cs="Arial"/>
          <w:sz w:val="22"/>
        </w:rPr>
      </w:pPr>
    </w:p>
    <w:p w14:paraId="31B60C2A" w14:textId="77777777" w:rsidR="00DF074A" w:rsidRDefault="00DF074A" w:rsidP="0048200A">
      <w:pPr>
        <w:rPr>
          <w:rFonts w:cs="Arial"/>
          <w:sz w:val="22"/>
        </w:rPr>
      </w:pPr>
    </w:p>
    <w:p w14:paraId="2FFD6693" w14:textId="77777777" w:rsidR="00DF074A" w:rsidRDefault="00AC06CA" w:rsidP="0048200A">
      <w:pPr>
        <w:rPr>
          <w:rFonts w:cs="Arial"/>
          <w:sz w:val="22"/>
        </w:rPr>
      </w:pPr>
      <w:r>
        <w:rPr>
          <w:rFonts w:cs="Arial"/>
          <w:sz w:val="22"/>
        </w:rPr>
        <w:tab/>
      </w:r>
      <w:r>
        <w:rPr>
          <w:rFonts w:cs="Arial"/>
          <w:sz w:val="22"/>
        </w:rPr>
        <w:tab/>
      </w:r>
      <w:r>
        <w:rPr>
          <w:rFonts w:cs="Arial"/>
          <w:sz w:val="22"/>
        </w:rPr>
        <w:tab/>
      </w:r>
      <w:r>
        <w:rPr>
          <w:rFonts w:cs="Arial"/>
          <w:sz w:val="22"/>
        </w:rPr>
        <w:tab/>
      </w:r>
      <w:r>
        <w:rPr>
          <w:rFonts w:cs="Arial"/>
          <w:sz w:val="22"/>
        </w:rPr>
        <w:tab/>
      </w:r>
      <w:r>
        <w:rPr>
          <w:rFonts w:cs="Arial"/>
          <w:sz w:val="22"/>
        </w:rPr>
        <w:tab/>
      </w:r>
    </w:p>
    <w:p w14:paraId="2754DB89" w14:textId="77777777" w:rsidR="00BF2440" w:rsidRDefault="00177375" w:rsidP="00BF2440">
      <w:pPr>
        <w:pStyle w:val="TOCHeading"/>
        <w:spacing w:before="0"/>
        <w:rPr>
          <w:u w:val="single"/>
        </w:rPr>
      </w:pPr>
      <w:r>
        <w:rPr>
          <w:u w:val="single"/>
        </w:rPr>
        <w:br w:type="page"/>
      </w:r>
    </w:p>
    <w:sdt>
      <w:sdtPr>
        <w:rPr>
          <w:rFonts w:ascii="Arial" w:eastAsiaTheme="minorHAnsi" w:hAnsi="Arial" w:cs="Arial"/>
          <w:b w:val="0"/>
          <w:bCs w:val="0"/>
          <w:color w:val="00B050"/>
          <w:sz w:val="22"/>
          <w:szCs w:val="22"/>
          <w:lang w:val="en-AU" w:eastAsia="en-US"/>
        </w:rPr>
        <w:id w:val="-179977334"/>
        <w:docPartObj>
          <w:docPartGallery w:val="Table of Contents"/>
          <w:docPartUnique/>
        </w:docPartObj>
      </w:sdtPr>
      <w:sdtEndPr>
        <w:rPr>
          <w:rFonts w:ascii="Arial Narrow" w:hAnsi="Arial Narrow" w:cstheme="minorBidi"/>
          <w:noProof/>
          <w:color w:val="auto"/>
        </w:rPr>
      </w:sdtEndPr>
      <w:sdtContent>
        <w:p w14:paraId="7D76F134" w14:textId="799DA48A" w:rsidR="00BF2440" w:rsidRPr="00A21ACF" w:rsidRDefault="003B2989" w:rsidP="00C9712B">
          <w:pPr>
            <w:pStyle w:val="TOCHeading"/>
            <w:spacing w:before="0"/>
            <w:ind w:right="-188"/>
            <w:jc w:val="both"/>
            <w:rPr>
              <w:rFonts w:ascii="Arial" w:eastAsiaTheme="minorHAnsi" w:hAnsi="Arial" w:cs="Arial"/>
              <w:b w:val="0"/>
              <w:bCs w:val="0"/>
              <w:color w:val="5F497A" w:themeColor="accent4" w:themeShade="BF"/>
              <w:sz w:val="22"/>
              <w:szCs w:val="22"/>
              <w:lang w:val="en-AU" w:eastAsia="en-US"/>
            </w:rPr>
          </w:pPr>
          <w:r w:rsidRPr="00A21ACF">
            <w:rPr>
              <w:rFonts w:ascii="Arial" w:hAnsi="Arial" w:cs="Arial"/>
              <w:color w:val="5F497A" w:themeColor="accent4" w:themeShade="BF"/>
              <w:sz w:val="32"/>
              <w:szCs w:val="32"/>
            </w:rPr>
            <w:t xml:space="preserve">Table </w:t>
          </w:r>
          <w:r>
            <w:rPr>
              <w:rFonts w:ascii="Arial" w:hAnsi="Arial" w:cs="Arial"/>
              <w:color w:val="5F497A" w:themeColor="accent4" w:themeShade="BF"/>
              <w:sz w:val="32"/>
              <w:szCs w:val="32"/>
            </w:rPr>
            <w:t>o</w:t>
          </w:r>
          <w:r w:rsidRPr="00A21ACF">
            <w:rPr>
              <w:rFonts w:ascii="Arial" w:hAnsi="Arial" w:cs="Arial"/>
              <w:color w:val="5F497A" w:themeColor="accent4" w:themeShade="BF"/>
              <w:sz w:val="32"/>
              <w:szCs w:val="32"/>
            </w:rPr>
            <w:t>f Contents</w:t>
          </w:r>
        </w:p>
        <w:p w14:paraId="5710614F" w14:textId="58D75087" w:rsidR="00C16356" w:rsidRPr="00A21ACF" w:rsidRDefault="00BF2440" w:rsidP="00801983">
          <w:pPr>
            <w:pStyle w:val="TOC1"/>
            <w:tabs>
              <w:tab w:val="right" w:leader="dot" w:pos="8505"/>
            </w:tabs>
            <w:rPr>
              <w:rFonts w:eastAsiaTheme="minorEastAsia"/>
              <w:kern w:val="0"/>
              <w:lang w:eastAsia="en-AU"/>
            </w:rPr>
          </w:pPr>
          <w:r w:rsidRPr="00A21ACF">
            <w:fldChar w:fldCharType="begin"/>
          </w:r>
          <w:r w:rsidRPr="00A21ACF">
            <w:instrText xml:space="preserve"> TOC \o "1-3" \h \z \u </w:instrText>
          </w:r>
          <w:r w:rsidRPr="00A21ACF">
            <w:fldChar w:fldCharType="separate"/>
          </w:r>
          <w:hyperlink w:anchor="_Toc74054966" w:history="1">
            <w:r w:rsidR="003B2989">
              <w:rPr>
                <w:rStyle w:val="Hyperlink"/>
                <w:color w:val="5F497A" w:themeColor="accent4" w:themeShade="BF"/>
              </w:rPr>
              <w:t>G</w:t>
            </w:r>
            <w:r w:rsidR="003B2989" w:rsidRPr="00A21ACF">
              <w:rPr>
                <w:rStyle w:val="Hyperlink"/>
                <w:color w:val="5F497A" w:themeColor="accent4" w:themeShade="BF"/>
              </w:rPr>
              <w:t>lossary</w:t>
            </w:r>
            <w:r w:rsidR="00C16356" w:rsidRPr="00A21ACF">
              <w:rPr>
                <w:webHidden/>
              </w:rPr>
              <w:tab/>
            </w:r>
            <w:r w:rsidR="00C16356" w:rsidRPr="00A21ACF">
              <w:rPr>
                <w:webHidden/>
              </w:rPr>
              <w:fldChar w:fldCharType="begin"/>
            </w:r>
            <w:r w:rsidR="00C16356" w:rsidRPr="00A21ACF">
              <w:rPr>
                <w:webHidden/>
              </w:rPr>
              <w:instrText xml:space="preserve"> PAGEREF _Toc74054966 \h </w:instrText>
            </w:r>
            <w:r w:rsidR="00C16356" w:rsidRPr="00A21ACF">
              <w:rPr>
                <w:webHidden/>
              </w:rPr>
            </w:r>
            <w:r w:rsidR="00C16356" w:rsidRPr="00A21ACF">
              <w:rPr>
                <w:webHidden/>
              </w:rPr>
              <w:fldChar w:fldCharType="separate"/>
            </w:r>
            <w:r w:rsidR="003253E2">
              <w:rPr>
                <w:webHidden/>
              </w:rPr>
              <w:t>ii</w:t>
            </w:r>
            <w:r w:rsidR="00C16356" w:rsidRPr="00A21ACF">
              <w:rPr>
                <w:webHidden/>
              </w:rPr>
              <w:fldChar w:fldCharType="end"/>
            </w:r>
          </w:hyperlink>
        </w:p>
        <w:p w14:paraId="2A71F2A3" w14:textId="46E6DCA9" w:rsidR="00C16356" w:rsidRPr="00A21ACF" w:rsidRDefault="003253E2" w:rsidP="00801983">
          <w:pPr>
            <w:pStyle w:val="TOC1"/>
            <w:tabs>
              <w:tab w:val="right" w:leader="dot" w:pos="8505"/>
            </w:tabs>
            <w:rPr>
              <w:rFonts w:eastAsiaTheme="minorEastAsia"/>
              <w:kern w:val="0"/>
              <w:lang w:eastAsia="en-AU"/>
            </w:rPr>
          </w:pPr>
          <w:hyperlink w:anchor="_Toc74054967" w:history="1">
            <w:r w:rsidR="00C16356" w:rsidRPr="00A21ACF">
              <w:rPr>
                <w:rStyle w:val="Hyperlink"/>
                <w:color w:val="5F497A" w:themeColor="accent4" w:themeShade="BF"/>
              </w:rPr>
              <w:t>1.</w:t>
            </w:r>
            <w:r w:rsidR="00C16356" w:rsidRPr="00A21ACF">
              <w:rPr>
                <w:rFonts w:eastAsiaTheme="minorEastAsia"/>
                <w:kern w:val="0"/>
                <w:lang w:eastAsia="en-AU"/>
              </w:rPr>
              <w:tab/>
            </w:r>
            <w:r w:rsidR="003B2989" w:rsidRPr="00A21ACF">
              <w:rPr>
                <w:rStyle w:val="Hyperlink"/>
                <w:color w:val="5F497A" w:themeColor="accent4" w:themeShade="BF"/>
              </w:rPr>
              <w:t>Executive Summary</w:t>
            </w:r>
            <w:r w:rsidR="00C16356" w:rsidRPr="00A21ACF">
              <w:rPr>
                <w:webHidden/>
              </w:rPr>
              <w:tab/>
            </w:r>
            <w:r w:rsidR="00C16356" w:rsidRPr="00A21ACF">
              <w:rPr>
                <w:webHidden/>
              </w:rPr>
              <w:fldChar w:fldCharType="begin"/>
            </w:r>
            <w:r w:rsidR="00C16356" w:rsidRPr="00A21ACF">
              <w:rPr>
                <w:webHidden/>
              </w:rPr>
              <w:instrText xml:space="preserve"> PAGEREF _Toc74054967 \h </w:instrText>
            </w:r>
            <w:r w:rsidR="00C16356" w:rsidRPr="00A21ACF">
              <w:rPr>
                <w:webHidden/>
              </w:rPr>
            </w:r>
            <w:r w:rsidR="00C16356" w:rsidRPr="00A21ACF">
              <w:rPr>
                <w:webHidden/>
              </w:rPr>
              <w:fldChar w:fldCharType="separate"/>
            </w:r>
            <w:r>
              <w:rPr>
                <w:webHidden/>
              </w:rPr>
              <w:t>1</w:t>
            </w:r>
            <w:r w:rsidR="00C16356" w:rsidRPr="00A21ACF">
              <w:rPr>
                <w:webHidden/>
              </w:rPr>
              <w:fldChar w:fldCharType="end"/>
            </w:r>
          </w:hyperlink>
        </w:p>
        <w:p w14:paraId="70761002" w14:textId="62C6BF2A" w:rsidR="00C16356" w:rsidRPr="00A21ACF" w:rsidRDefault="003253E2" w:rsidP="00801983">
          <w:pPr>
            <w:pStyle w:val="TOC1"/>
            <w:tabs>
              <w:tab w:val="right" w:leader="dot" w:pos="8505"/>
            </w:tabs>
            <w:rPr>
              <w:rFonts w:eastAsiaTheme="minorEastAsia"/>
              <w:kern w:val="0"/>
              <w:lang w:eastAsia="en-AU"/>
            </w:rPr>
          </w:pPr>
          <w:hyperlink w:anchor="_Toc74054968" w:history="1">
            <w:r w:rsidR="00C16356" w:rsidRPr="00A21ACF">
              <w:rPr>
                <w:rStyle w:val="Hyperlink"/>
                <w:color w:val="5F497A" w:themeColor="accent4" w:themeShade="BF"/>
              </w:rPr>
              <w:t>2.</w:t>
            </w:r>
            <w:r w:rsidR="00C16356" w:rsidRPr="00A21ACF">
              <w:rPr>
                <w:rFonts w:eastAsiaTheme="minorEastAsia"/>
                <w:kern w:val="0"/>
                <w:lang w:eastAsia="en-AU"/>
              </w:rPr>
              <w:tab/>
            </w:r>
            <w:r w:rsidR="003B2989" w:rsidRPr="00A21ACF">
              <w:rPr>
                <w:rStyle w:val="Hyperlink"/>
                <w:color w:val="5F497A" w:themeColor="accent4" w:themeShade="BF"/>
              </w:rPr>
              <w:t>Introduction</w:t>
            </w:r>
            <w:r w:rsidR="00C16356" w:rsidRPr="00A21ACF">
              <w:rPr>
                <w:webHidden/>
              </w:rPr>
              <w:tab/>
            </w:r>
            <w:r w:rsidR="00C16356" w:rsidRPr="00A21ACF">
              <w:rPr>
                <w:webHidden/>
              </w:rPr>
              <w:fldChar w:fldCharType="begin"/>
            </w:r>
            <w:r w:rsidR="00C16356" w:rsidRPr="00A21ACF">
              <w:rPr>
                <w:webHidden/>
              </w:rPr>
              <w:instrText xml:space="preserve"> PAGEREF _Toc74054968 \h </w:instrText>
            </w:r>
            <w:r w:rsidR="00C16356" w:rsidRPr="00A21ACF">
              <w:rPr>
                <w:webHidden/>
              </w:rPr>
            </w:r>
            <w:r w:rsidR="00C16356" w:rsidRPr="00A21ACF">
              <w:rPr>
                <w:webHidden/>
              </w:rPr>
              <w:fldChar w:fldCharType="separate"/>
            </w:r>
            <w:r>
              <w:rPr>
                <w:webHidden/>
              </w:rPr>
              <w:t>5</w:t>
            </w:r>
            <w:r w:rsidR="00C16356" w:rsidRPr="00A21ACF">
              <w:rPr>
                <w:webHidden/>
              </w:rPr>
              <w:fldChar w:fldCharType="end"/>
            </w:r>
          </w:hyperlink>
        </w:p>
        <w:p w14:paraId="7C5110CA" w14:textId="15ED7217" w:rsidR="00C16356" w:rsidRPr="00A21ACF" w:rsidRDefault="003253E2" w:rsidP="00801983">
          <w:pPr>
            <w:pStyle w:val="TOC2"/>
            <w:tabs>
              <w:tab w:val="right" w:leader="dot" w:pos="8505"/>
            </w:tabs>
            <w:rPr>
              <w:rFonts w:ascii="Arial" w:eastAsiaTheme="minorEastAsia" w:hAnsi="Arial"/>
              <w:lang w:eastAsia="en-AU"/>
            </w:rPr>
          </w:pPr>
          <w:hyperlink w:anchor="_Toc74054969" w:history="1">
            <w:r w:rsidR="00C16356" w:rsidRPr="00A21ACF">
              <w:rPr>
                <w:rStyle w:val="Hyperlink"/>
                <w:rFonts w:ascii="Arial" w:hAnsi="Arial"/>
                <w:color w:val="auto"/>
              </w:rPr>
              <w:t>2.1</w:t>
            </w:r>
            <w:r w:rsidR="00C16356" w:rsidRPr="00A21ACF">
              <w:rPr>
                <w:rFonts w:ascii="Arial" w:eastAsiaTheme="minorEastAsia" w:hAnsi="Arial"/>
                <w:lang w:eastAsia="en-AU"/>
              </w:rPr>
              <w:tab/>
            </w:r>
            <w:r w:rsidR="00C16356" w:rsidRPr="00A21ACF">
              <w:rPr>
                <w:rStyle w:val="Hyperlink"/>
                <w:rFonts w:ascii="Arial" w:hAnsi="Arial"/>
                <w:color w:val="auto"/>
              </w:rPr>
              <w:t>Background</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_Toc74054969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5</w:t>
            </w:r>
            <w:r w:rsidR="00C16356" w:rsidRPr="00A21ACF">
              <w:rPr>
                <w:rFonts w:ascii="Arial" w:hAnsi="Arial"/>
                <w:webHidden/>
              </w:rPr>
              <w:fldChar w:fldCharType="end"/>
            </w:r>
          </w:hyperlink>
        </w:p>
        <w:p w14:paraId="4CFDFD28" w14:textId="6762F896" w:rsidR="00C16356" w:rsidRPr="00A21ACF" w:rsidRDefault="003253E2" w:rsidP="00801983">
          <w:pPr>
            <w:pStyle w:val="TOC2"/>
            <w:tabs>
              <w:tab w:val="right" w:leader="dot" w:pos="8505"/>
            </w:tabs>
            <w:rPr>
              <w:rFonts w:ascii="Arial" w:eastAsiaTheme="minorEastAsia" w:hAnsi="Arial"/>
              <w:lang w:eastAsia="en-AU"/>
            </w:rPr>
          </w:pPr>
          <w:hyperlink w:anchor="_Toc74054970" w:history="1">
            <w:r w:rsidR="00C16356" w:rsidRPr="00A21ACF">
              <w:rPr>
                <w:rStyle w:val="Hyperlink"/>
                <w:rFonts w:ascii="Arial" w:hAnsi="Arial"/>
                <w:color w:val="auto"/>
              </w:rPr>
              <w:t>2.2</w:t>
            </w:r>
            <w:r w:rsidR="00C16356" w:rsidRPr="00A21ACF">
              <w:rPr>
                <w:rFonts w:ascii="Arial" w:eastAsiaTheme="minorEastAsia" w:hAnsi="Arial"/>
                <w:lang w:eastAsia="en-AU"/>
              </w:rPr>
              <w:tab/>
            </w:r>
            <w:r w:rsidR="00C16356" w:rsidRPr="00A21ACF">
              <w:rPr>
                <w:rStyle w:val="Hyperlink"/>
                <w:rFonts w:ascii="Arial" w:hAnsi="Arial"/>
                <w:color w:val="auto"/>
              </w:rPr>
              <w:t>Goals and Objectives of Asset Management</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_Toc74054970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10</w:t>
            </w:r>
            <w:r w:rsidR="00C16356" w:rsidRPr="00A21ACF">
              <w:rPr>
                <w:rFonts w:ascii="Arial" w:hAnsi="Arial"/>
                <w:webHidden/>
              </w:rPr>
              <w:fldChar w:fldCharType="end"/>
            </w:r>
          </w:hyperlink>
        </w:p>
        <w:p w14:paraId="46E5D766" w14:textId="3C10A43B" w:rsidR="00C16356" w:rsidRPr="00A21ACF" w:rsidRDefault="003253E2" w:rsidP="00801983">
          <w:pPr>
            <w:pStyle w:val="TOC2"/>
            <w:tabs>
              <w:tab w:val="right" w:leader="dot" w:pos="8505"/>
            </w:tabs>
            <w:rPr>
              <w:rFonts w:ascii="Arial" w:eastAsiaTheme="minorEastAsia" w:hAnsi="Arial"/>
              <w:lang w:eastAsia="en-AU"/>
            </w:rPr>
          </w:pPr>
          <w:hyperlink w:anchor="_Toc74054971" w:history="1">
            <w:r w:rsidR="00C16356" w:rsidRPr="00A21ACF">
              <w:rPr>
                <w:rStyle w:val="Hyperlink"/>
                <w:rFonts w:ascii="Arial" w:hAnsi="Arial"/>
                <w:color w:val="auto"/>
              </w:rPr>
              <w:t>2.3</w:t>
            </w:r>
            <w:r w:rsidR="00C16356" w:rsidRPr="00A21ACF">
              <w:rPr>
                <w:rFonts w:ascii="Arial" w:eastAsiaTheme="minorEastAsia" w:hAnsi="Arial"/>
                <w:lang w:eastAsia="en-AU"/>
              </w:rPr>
              <w:tab/>
            </w:r>
            <w:r w:rsidR="00C16356" w:rsidRPr="00A21ACF">
              <w:rPr>
                <w:rStyle w:val="Hyperlink"/>
                <w:rFonts w:ascii="Arial" w:hAnsi="Arial"/>
                <w:color w:val="auto"/>
              </w:rPr>
              <w:t>Plan Framework</w:t>
            </w:r>
            <w:r w:rsidR="003C74A1">
              <w:rPr>
                <w:rStyle w:val="Hyperlink"/>
                <w:rFonts w:ascii="Arial" w:hAnsi="Arial"/>
                <w:color w:val="auto"/>
              </w:rPr>
              <w:t>…………………………………………………………… 13</w:t>
            </w:r>
            <w:r w:rsidR="00C16356" w:rsidRPr="00A21ACF">
              <w:rPr>
                <w:rFonts w:ascii="Arial" w:hAnsi="Arial"/>
                <w:webHidden/>
              </w:rPr>
              <w:tab/>
            </w:r>
          </w:hyperlink>
        </w:p>
        <w:p w14:paraId="7A854529" w14:textId="66C18450" w:rsidR="00C16356" w:rsidRPr="00A21ACF" w:rsidRDefault="003253E2" w:rsidP="00801983">
          <w:pPr>
            <w:pStyle w:val="TOC2"/>
            <w:tabs>
              <w:tab w:val="right" w:leader="dot" w:pos="8505"/>
            </w:tabs>
            <w:rPr>
              <w:rFonts w:ascii="Arial" w:eastAsiaTheme="minorEastAsia" w:hAnsi="Arial"/>
              <w:lang w:eastAsia="en-AU"/>
            </w:rPr>
          </w:pPr>
          <w:hyperlink w:anchor="_Toc74054972" w:history="1">
            <w:r w:rsidR="00C16356" w:rsidRPr="00A21ACF">
              <w:rPr>
                <w:rStyle w:val="Hyperlink"/>
                <w:rFonts w:ascii="Arial" w:hAnsi="Arial"/>
                <w:color w:val="auto"/>
              </w:rPr>
              <w:t>2.4</w:t>
            </w:r>
            <w:r w:rsidR="00C16356" w:rsidRPr="00A21ACF">
              <w:rPr>
                <w:rFonts w:ascii="Arial" w:eastAsiaTheme="minorEastAsia" w:hAnsi="Arial"/>
                <w:lang w:eastAsia="en-AU"/>
              </w:rPr>
              <w:tab/>
            </w:r>
            <w:r w:rsidR="00C16356" w:rsidRPr="00A21ACF">
              <w:rPr>
                <w:rStyle w:val="Hyperlink"/>
                <w:rFonts w:ascii="Arial" w:hAnsi="Arial"/>
                <w:color w:val="auto"/>
              </w:rPr>
              <w:t>Asset Management Maturity</w:t>
            </w:r>
            <w:r w:rsidR="003C74A1">
              <w:rPr>
                <w:rStyle w:val="Hyperlink"/>
                <w:rFonts w:ascii="Arial" w:hAnsi="Arial"/>
                <w:color w:val="auto"/>
              </w:rPr>
              <w:t xml:space="preserve"> …………………………………………</w:t>
            </w:r>
            <w:r w:rsidR="00C16356" w:rsidRPr="00A21ACF">
              <w:rPr>
                <w:rFonts w:ascii="Arial" w:hAnsi="Arial"/>
                <w:webHidden/>
              </w:rPr>
              <w:tab/>
            </w:r>
          </w:hyperlink>
          <w:r w:rsidR="003C74A1">
            <w:rPr>
              <w:rFonts w:ascii="Arial" w:hAnsi="Arial"/>
            </w:rPr>
            <w:t>13</w:t>
          </w:r>
        </w:p>
        <w:p w14:paraId="65BB1F51" w14:textId="7BA6C560" w:rsidR="00C16356" w:rsidRPr="00A21ACF" w:rsidRDefault="003253E2" w:rsidP="00801983">
          <w:pPr>
            <w:pStyle w:val="TOC2"/>
            <w:tabs>
              <w:tab w:val="right" w:leader="dot" w:pos="8505"/>
            </w:tabs>
            <w:rPr>
              <w:rFonts w:ascii="Arial" w:eastAsiaTheme="minorEastAsia" w:hAnsi="Arial"/>
              <w:lang w:eastAsia="en-AU"/>
            </w:rPr>
          </w:pPr>
          <w:hyperlink w:anchor="_Toc74054973" w:history="1">
            <w:r w:rsidR="00C16356" w:rsidRPr="00A21ACF">
              <w:rPr>
                <w:rStyle w:val="Hyperlink"/>
                <w:rFonts w:ascii="Arial" w:hAnsi="Arial"/>
                <w:color w:val="auto"/>
              </w:rPr>
              <w:t>2.5</w:t>
            </w:r>
            <w:r w:rsidR="00C16356" w:rsidRPr="00A21ACF">
              <w:rPr>
                <w:rFonts w:ascii="Arial" w:eastAsiaTheme="minorEastAsia" w:hAnsi="Arial"/>
                <w:lang w:eastAsia="en-AU"/>
              </w:rPr>
              <w:tab/>
            </w:r>
            <w:r w:rsidR="00C16356" w:rsidRPr="00A21ACF">
              <w:rPr>
                <w:rStyle w:val="Hyperlink"/>
                <w:rFonts w:ascii="Arial" w:hAnsi="Arial"/>
                <w:color w:val="auto"/>
              </w:rPr>
              <w:t>Asset Management Plan Maturity &amp; Data Confidence Assessment</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_Toc74054973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15</w:t>
            </w:r>
            <w:r w:rsidR="00C16356" w:rsidRPr="00A21ACF">
              <w:rPr>
                <w:rFonts w:ascii="Arial" w:hAnsi="Arial"/>
                <w:webHidden/>
              </w:rPr>
              <w:fldChar w:fldCharType="end"/>
            </w:r>
          </w:hyperlink>
        </w:p>
        <w:p w14:paraId="56AD5625" w14:textId="33504972" w:rsidR="00C16356" w:rsidRPr="00A21ACF" w:rsidRDefault="003253E2" w:rsidP="00801983">
          <w:pPr>
            <w:pStyle w:val="TOC1"/>
            <w:tabs>
              <w:tab w:val="right" w:leader="dot" w:pos="8505"/>
            </w:tabs>
            <w:rPr>
              <w:rFonts w:eastAsiaTheme="minorEastAsia"/>
              <w:kern w:val="0"/>
              <w:lang w:eastAsia="en-AU"/>
            </w:rPr>
          </w:pPr>
          <w:hyperlink w:anchor="_Toc74054974" w:history="1">
            <w:r w:rsidR="00C16356" w:rsidRPr="00A21ACF">
              <w:rPr>
                <w:rStyle w:val="Hyperlink"/>
                <w:color w:val="5F497A" w:themeColor="accent4" w:themeShade="BF"/>
              </w:rPr>
              <w:t>3.</w:t>
            </w:r>
            <w:r w:rsidR="00C16356" w:rsidRPr="00A21ACF">
              <w:rPr>
                <w:rFonts w:eastAsiaTheme="minorEastAsia"/>
                <w:kern w:val="0"/>
                <w:lang w:eastAsia="en-AU"/>
              </w:rPr>
              <w:tab/>
            </w:r>
            <w:r w:rsidR="003B2989" w:rsidRPr="00A21ACF">
              <w:rPr>
                <w:rStyle w:val="Hyperlink"/>
                <w:color w:val="5F497A" w:themeColor="accent4" w:themeShade="BF"/>
              </w:rPr>
              <w:t>Levels Of Service</w:t>
            </w:r>
            <w:r w:rsidR="00C16356" w:rsidRPr="00A21ACF">
              <w:rPr>
                <w:webHidden/>
              </w:rPr>
              <w:tab/>
            </w:r>
            <w:r w:rsidR="00C16356" w:rsidRPr="00A21ACF">
              <w:rPr>
                <w:webHidden/>
              </w:rPr>
              <w:fldChar w:fldCharType="begin"/>
            </w:r>
            <w:r w:rsidR="00C16356" w:rsidRPr="00A21ACF">
              <w:rPr>
                <w:webHidden/>
              </w:rPr>
              <w:instrText xml:space="preserve"> PAGEREF _Toc74054974 \h </w:instrText>
            </w:r>
            <w:r w:rsidR="00C16356" w:rsidRPr="00A21ACF">
              <w:rPr>
                <w:webHidden/>
              </w:rPr>
            </w:r>
            <w:r w:rsidR="00C16356" w:rsidRPr="00A21ACF">
              <w:rPr>
                <w:webHidden/>
              </w:rPr>
              <w:fldChar w:fldCharType="separate"/>
            </w:r>
            <w:r>
              <w:rPr>
                <w:webHidden/>
              </w:rPr>
              <w:t>16</w:t>
            </w:r>
            <w:r w:rsidR="00C16356" w:rsidRPr="00A21ACF">
              <w:rPr>
                <w:webHidden/>
              </w:rPr>
              <w:fldChar w:fldCharType="end"/>
            </w:r>
          </w:hyperlink>
        </w:p>
        <w:p w14:paraId="52CE9C9C" w14:textId="6E3089D8" w:rsidR="00C16356" w:rsidRPr="00A21ACF" w:rsidRDefault="003253E2" w:rsidP="00801983">
          <w:pPr>
            <w:pStyle w:val="TOC2"/>
            <w:tabs>
              <w:tab w:val="right" w:leader="dot" w:pos="8505"/>
            </w:tabs>
            <w:rPr>
              <w:rFonts w:ascii="Arial" w:eastAsiaTheme="minorEastAsia" w:hAnsi="Arial"/>
              <w:lang w:eastAsia="en-AU"/>
            </w:rPr>
          </w:pPr>
          <w:hyperlink w:anchor="_Toc74054975" w:history="1">
            <w:r w:rsidR="00C16356" w:rsidRPr="00A21ACF">
              <w:rPr>
                <w:rStyle w:val="Hyperlink"/>
                <w:rFonts w:ascii="Arial" w:hAnsi="Arial"/>
                <w:color w:val="auto"/>
              </w:rPr>
              <w:t>3.1</w:t>
            </w:r>
            <w:r w:rsidR="00C16356" w:rsidRPr="00A21ACF">
              <w:rPr>
                <w:rFonts w:ascii="Arial" w:eastAsiaTheme="minorEastAsia" w:hAnsi="Arial"/>
                <w:lang w:eastAsia="en-AU"/>
              </w:rPr>
              <w:tab/>
            </w:r>
            <w:r w:rsidR="00C16356" w:rsidRPr="00A21ACF">
              <w:rPr>
                <w:rStyle w:val="Hyperlink"/>
                <w:rFonts w:ascii="Arial" w:hAnsi="Arial"/>
                <w:color w:val="auto"/>
              </w:rPr>
              <w:t>Current Levels of Service</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_Toc74054975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17</w:t>
            </w:r>
            <w:r w:rsidR="00C16356" w:rsidRPr="00A21ACF">
              <w:rPr>
                <w:rFonts w:ascii="Arial" w:hAnsi="Arial"/>
                <w:webHidden/>
              </w:rPr>
              <w:fldChar w:fldCharType="end"/>
            </w:r>
          </w:hyperlink>
        </w:p>
        <w:p w14:paraId="5B5AFE56" w14:textId="41EE27D2" w:rsidR="00C16356" w:rsidRPr="00A21ACF" w:rsidRDefault="003253E2" w:rsidP="00801983">
          <w:pPr>
            <w:pStyle w:val="TOC2"/>
            <w:tabs>
              <w:tab w:val="right" w:leader="dot" w:pos="8505"/>
            </w:tabs>
            <w:rPr>
              <w:rFonts w:ascii="Arial" w:eastAsiaTheme="minorEastAsia" w:hAnsi="Arial"/>
              <w:lang w:eastAsia="en-AU"/>
            </w:rPr>
          </w:pPr>
          <w:hyperlink w:anchor="_Toc74054976" w:history="1">
            <w:r w:rsidR="00C16356" w:rsidRPr="00A21ACF">
              <w:rPr>
                <w:rStyle w:val="Hyperlink"/>
                <w:rFonts w:ascii="Arial" w:hAnsi="Arial"/>
                <w:color w:val="auto"/>
              </w:rPr>
              <w:t>3.2</w:t>
            </w:r>
            <w:r w:rsidR="00C16356" w:rsidRPr="00A21ACF">
              <w:rPr>
                <w:rFonts w:ascii="Arial" w:eastAsiaTheme="minorEastAsia" w:hAnsi="Arial"/>
                <w:lang w:eastAsia="en-AU"/>
              </w:rPr>
              <w:tab/>
            </w:r>
            <w:r w:rsidR="00C16356" w:rsidRPr="00A21ACF">
              <w:rPr>
                <w:rStyle w:val="Hyperlink"/>
                <w:rFonts w:ascii="Arial" w:hAnsi="Arial"/>
                <w:color w:val="auto"/>
              </w:rPr>
              <w:t>Enterprise Risk Management</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_Toc74054976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22</w:t>
            </w:r>
            <w:r w:rsidR="00C16356" w:rsidRPr="00A21ACF">
              <w:rPr>
                <w:rFonts w:ascii="Arial" w:hAnsi="Arial"/>
                <w:webHidden/>
              </w:rPr>
              <w:fldChar w:fldCharType="end"/>
            </w:r>
          </w:hyperlink>
        </w:p>
        <w:p w14:paraId="4CDC1823" w14:textId="3FD13922" w:rsidR="00C16356" w:rsidRPr="00A21ACF" w:rsidRDefault="003253E2" w:rsidP="00801983">
          <w:pPr>
            <w:pStyle w:val="TOC2"/>
            <w:tabs>
              <w:tab w:val="right" w:leader="dot" w:pos="8505"/>
            </w:tabs>
            <w:rPr>
              <w:rFonts w:ascii="Arial" w:eastAsiaTheme="minorEastAsia" w:hAnsi="Arial"/>
              <w:lang w:eastAsia="en-AU"/>
            </w:rPr>
          </w:pPr>
          <w:hyperlink w:anchor="_Toc74054977" w:history="1">
            <w:r w:rsidR="00C16356" w:rsidRPr="00A21ACF">
              <w:rPr>
                <w:rStyle w:val="Hyperlink"/>
                <w:rFonts w:ascii="Arial" w:hAnsi="Arial"/>
                <w:color w:val="auto"/>
              </w:rPr>
              <w:t>3.3</w:t>
            </w:r>
            <w:r w:rsidR="00C16356" w:rsidRPr="00A21ACF">
              <w:rPr>
                <w:rFonts w:ascii="Arial" w:eastAsiaTheme="minorEastAsia" w:hAnsi="Arial"/>
                <w:lang w:eastAsia="en-AU"/>
              </w:rPr>
              <w:tab/>
            </w:r>
            <w:r w:rsidR="00C16356" w:rsidRPr="00A21ACF">
              <w:rPr>
                <w:rStyle w:val="Hyperlink"/>
                <w:rFonts w:ascii="Arial" w:hAnsi="Arial"/>
                <w:color w:val="auto"/>
              </w:rPr>
              <w:t>Legislative Requirements</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_Toc74054977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26</w:t>
            </w:r>
            <w:r w:rsidR="00C16356" w:rsidRPr="00A21ACF">
              <w:rPr>
                <w:rFonts w:ascii="Arial" w:hAnsi="Arial"/>
                <w:webHidden/>
              </w:rPr>
              <w:fldChar w:fldCharType="end"/>
            </w:r>
          </w:hyperlink>
        </w:p>
        <w:p w14:paraId="3296C9F6" w14:textId="3289C3DD" w:rsidR="00C16356" w:rsidRPr="00A21ACF" w:rsidRDefault="003253E2" w:rsidP="00801983">
          <w:pPr>
            <w:pStyle w:val="TOC2"/>
            <w:tabs>
              <w:tab w:val="right" w:leader="dot" w:pos="8505"/>
            </w:tabs>
            <w:rPr>
              <w:rFonts w:ascii="Arial" w:eastAsiaTheme="minorEastAsia" w:hAnsi="Arial"/>
              <w:lang w:eastAsia="en-AU"/>
            </w:rPr>
          </w:pPr>
          <w:hyperlink w:anchor="_Toc74054978" w:history="1">
            <w:r w:rsidR="00C16356" w:rsidRPr="00A21ACF">
              <w:rPr>
                <w:rStyle w:val="Hyperlink"/>
                <w:rFonts w:ascii="Arial" w:hAnsi="Arial"/>
                <w:color w:val="auto"/>
              </w:rPr>
              <w:t>3.4</w:t>
            </w:r>
            <w:r w:rsidR="00C16356" w:rsidRPr="00A21ACF">
              <w:rPr>
                <w:rFonts w:ascii="Arial" w:eastAsiaTheme="minorEastAsia" w:hAnsi="Arial"/>
                <w:lang w:eastAsia="en-AU"/>
              </w:rPr>
              <w:tab/>
            </w:r>
            <w:r w:rsidR="00C16356" w:rsidRPr="00A21ACF">
              <w:rPr>
                <w:rStyle w:val="Hyperlink"/>
                <w:rFonts w:ascii="Arial" w:hAnsi="Arial"/>
                <w:color w:val="auto"/>
              </w:rPr>
              <w:t>Asset Capacity and Performance</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_Toc74054978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26</w:t>
            </w:r>
            <w:r w:rsidR="00C16356" w:rsidRPr="00A21ACF">
              <w:rPr>
                <w:rFonts w:ascii="Arial" w:hAnsi="Arial"/>
                <w:webHidden/>
              </w:rPr>
              <w:fldChar w:fldCharType="end"/>
            </w:r>
          </w:hyperlink>
        </w:p>
        <w:p w14:paraId="5DCEB4A3" w14:textId="2C657F6E" w:rsidR="00C16356" w:rsidRPr="00A21ACF" w:rsidRDefault="003253E2" w:rsidP="00801983">
          <w:pPr>
            <w:pStyle w:val="TOC1"/>
            <w:tabs>
              <w:tab w:val="right" w:leader="dot" w:pos="8505"/>
            </w:tabs>
            <w:rPr>
              <w:rFonts w:eastAsiaTheme="minorEastAsia"/>
              <w:kern w:val="0"/>
              <w:lang w:eastAsia="en-AU"/>
            </w:rPr>
          </w:pPr>
          <w:hyperlink w:anchor="_Toc74054979" w:history="1">
            <w:r w:rsidR="003B2989" w:rsidRPr="00A21ACF">
              <w:rPr>
                <w:rStyle w:val="Hyperlink"/>
                <w:color w:val="5F497A" w:themeColor="accent4" w:themeShade="BF"/>
              </w:rPr>
              <w:t>4.</w:t>
            </w:r>
            <w:r w:rsidR="003B2989" w:rsidRPr="00A21ACF">
              <w:rPr>
                <w:rFonts w:eastAsiaTheme="minorEastAsia"/>
                <w:kern w:val="0"/>
                <w:lang w:eastAsia="en-AU"/>
              </w:rPr>
              <w:tab/>
            </w:r>
            <w:r w:rsidR="003B2989">
              <w:rPr>
                <w:rStyle w:val="Hyperlink"/>
                <w:color w:val="5F497A" w:themeColor="accent4" w:themeShade="BF"/>
              </w:rPr>
              <w:t>F</w:t>
            </w:r>
            <w:r w:rsidR="003B2989" w:rsidRPr="00A21ACF">
              <w:rPr>
                <w:rStyle w:val="Hyperlink"/>
                <w:color w:val="5F497A" w:themeColor="accent4" w:themeShade="BF"/>
              </w:rPr>
              <w:t xml:space="preserve">uture </w:t>
            </w:r>
            <w:r w:rsidR="003B2989">
              <w:rPr>
                <w:rStyle w:val="Hyperlink"/>
                <w:color w:val="5F497A" w:themeColor="accent4" w:themeShade="BF"/>
              </w:rPr>
              <w:t>G</w:t>
            </w:r>
            <w:r w:rsidR="003B2989" w:rsidRPr="00A21ACF">
              <w:rPr>
                <w:rStyle w:val="Hyperlink"/>
                <w:color w:val="5F497A" w:themeColor="accent4" w:themeShade="BF"/>
              </w:rPr>
              <w:t xml:space="preserve">rowth and </w:t>
            </w:r>
            <w:r w:rsidR="003B2989">
              <w:rPr>
                <w:rStyle w:val="Hyperlink"/>
                <w:color w:val="5F497A" w:themeColor="accent4" w:themeShade="BF"/>
              </w:rPr>
              <w:t>D</w:t>
            </w:r>
            <w:r w:rsidR="003B2989" w:rsidRPr="00A21ACF">
              <w:rPr>
                <w:rStyle w:val="Hyperlink"/>
                <w:color w:val="5F497A" w:themeColor="accent4" w:themeShade="BF"/>
              </w:rPr>
              <w:t>emand</w:t>
            </w:r>
            <w:r w:rsidR="003B2989" w:rsidRPr="00A21ACF">
              <w:rPr>
                <w:webHidden/>
              </w:rPr>
              <w:tab/>
            </w:r>
            <w:r w:rsidR="00C16356" w:rsidRPr="00A21ACF">
              <w:rPr>
                <w:webHidden/>
              </w:rPr>
              <w:fldChar w:fldCharType="begin"/>
            </w:r>
            <w:r w:rsidR="00C16356" w:rsidRPr="00A21ACF">
              <w:rPr>
                <w:webHidden/>
              </w:rPr>
              <w:instrText xml:space="preserve"> PAGEREF _Toc74054979 \h </w:instrText>
            </w:r>
            <w:r w:rsidR="00C16356" w:rsidRPr="00A21ACF">
              <w:rPr>
                <w:webHidden/>
              </w:rPr>
            </w:r>
            <w:r w:rsidR="00C16356" w:rsidRPr="00A21ACF">
              <w:rPr>
                <w:webHidden/>
              </w:rPr>
              <w:fldChar w:fldCharType="separate"/>
            </w:r>
            <w:r>
              <w:rPr>
                <w:webHidden/>
              </w:rPr>
              <w:t>28</w:t>
            </w:r>
            <w:r w:rsidR="00C16356" w:rsidRPr="00A21ACF">
              <w:rPr>
                <w:webHidden/>
              </w:rPr>
              <w:fldChar w:fldCharType="end"/>
            </w:r>
          </w:hyperlink>
        </w:p>
        <w:p w14:paraId="5DF4BBFC" w14:textId="58589F80" w:rsidR="00C16356" w:rsidRPr="00A21ACF" w:rsidRDefault="003253E2" w:rsidP="00801983">
          <w:pPr>
            <w:pStyle w:val="TOC2"/>
            <w:tabs>
              <w:tab w:val="right" w:leader="dot" w:pos="8505"/>
            </w:tabs>
            <w:rPr>
              <w:rFonts w:ascii="Arial" w:eastAsiaTheme="minorEastAsia" w:hAnsi="Arial"/>
              <w:lang w:eastAsia="en-AU"/>
            </w:rPr>
          </w:pPr>
          <w:hyperlink w:anchor="_Toc74054980" w:history="1">
            <w:r w:rsidR="00C16356" w:rsidRPr="00A21ACF">
              <w:rPr>
                <w:rStyle w:val="Hyperlink"/>
                <w:rFonts w:ascii="Arial" w:hAnsi="Arial"/>
                <w:color w:val="auto"/>
              </w:rPr>
              <w:t>4.1</w:t>
            </w:r>
            <w:r w:rsidR="00C16356" w:rsidRPr="00A21ACF">
              <w:rPr>
                <w:rFonts w:ascii="Arial" w:eastAsiaTheme="minorEastAsia" w:hAnsi="Arial"/>
                <w:lang w:eastAsia="en-AU"/>
              </w:rPr>
              <w:tab/>
            </w:r>
            <w:r w:rsidR="00C16356" w:rsidRPr="00A21ACF">
              <w:rPr>
                <w:rStyle w:val="Hyperlink"/>
                <w:rFonts w:ascii="Arial" w:hAnsi="Arial"/>
                <w:color w:val="auto"/>
              </w:rPr>
              <w:t>Growth Forecast</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_Toc74054980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28</w:t>
            </w:r>
            <w:r w:rsidR="00C16356" w:rsidRPr="00A21ACF">
              <w:rPr>
                <w:rFonts w:ascii="Arial" w:hAnsi="Arial"/>
                <w:webHidden/>
              </w:rPr>
              <w:fldChar w:fldCharType="end"/>
            </w:r>
          </w:hyperlink>
        </w:p>
        <w:p w14:paraId="10DCAC89" w14:textId="2509A194" w:rsidR="00C16356" w:rsidRPr="00A21ACF" w:rsidRDefault="003253E2" w:rsidP="00801983">
          <w:pPr>
            <w:pStyle w:val="TOC2"/>
            <w:tabs>
              <w:tab w:val="right" w:leader="dot" w:pos="8505"/>
            </w:tabs>
            <w:rPr>
              <w:rFonts w:ascii="Arial" w:eastAsiaTheme="minorEastAsia" w:hAnsi="Arial"/>
              <w:lang w:eastAsia="en-AU"/>
            </w:rPr>
          </w:pPr>
          <w:hyperlink w:anchor="_Toc74054981" w:history="1">
            <w:r w:rsidR="00C16356" w:rsidRPr="00A21ACF">
              <w:rPr>
                <w:rStyle w:val="Hyperlink"/>
                <w:rFonts w:ascii="Arial" w:hAnsi="Arial"/>
                <w:color w:val="auto"/>
              </w:rPr>
              <w:t>4.2</w:t>
            </w:r>
            <w:r w:rsidR="00C16356" w:rsidRPr="00A21ACF">
              <w:rPr>
                <w:rFonts w:ascii="Arial" w:eastAsiaTheme="minorEastAsia" w:hAnsi="Arial"/>
                <w:lang w:eastAsia="en-AU"/>
              </w:rPr>
              <w:tab/>
            </w:r>
            <w:r w:rsidR="00C16356" w:rsidRPr="00A21ACF">
              <w:rPr>
                <w:rStyle w:val="Hyperlink"/>
                <w:rFonts w:ascii="Arial" w:hAnsi="Arial"/>
                <w:color w:val="auto"/>
              </w:rPr>
              <w:t>Changes in Technology</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_Toc74054981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29</w:t>
            </w:r>
            <w:r w:rsidR="00C16356" w:rsidRPr="00A21ACF">
              <w:rPr>
                <w:rFonts w:ascii="Arial" w:hAnsi="Arial"/>
                <w:webHidden/>
              </w:rPr>
              <w:fldChar w:fldCharType="end"/>
            </w:r>
          </w:hyperlink>
        </w:p>
        <w:p w14:paraId="7CD3AC27" w14:textId="76490306" w:rsidR="00C16356" w:rsidRPr="00A21ACF" w:rsidRDefault="003253E2" w:rsidP="00801983">
          <w:pPr>
            <w:pStyle w:val="TOC2"/>
            <w:tabs>
              <w:tab w:val="right" w:leader="dot" w:pos="8505"/>
            </w:tabs>
            <w:rPr>
              <w:rFonts w:ascii="Arial" w:eastAsiaTheme="minorEastAsia" w:hAnsi="Arial"/>
              <w:lang w:eastAsia="en-AU"/>
            </w:rPr>
          </w:pPr>
          <w:hyperlink w:anchor="_Toc74054982" w:history="1">
            <w:r w:rsidR="00C16356" w:rsidRPr="00A21ACF">
              <w:rPr>
                <w:rStyle w:val="Hyperlink"/>
                <w:rFonts w:ascii="Arial" w:hAnsi="Arial"/>
                <w:color w:val="auto"/>
              </w:rPr>
              <w:t>4.3</w:t>
            </w:r>
            <w:r w:rsidR="00C16356" w:rsidRPr="00A21ACF">
              <w:rPr>
                <w:rFonts w:ascii="Arial" w:eastAsiaTheme="minorEastAsia" w:hAnsi="Arial"/>
                <w:lang w:eastAsia="en-AU"/>
              </w:rPr>
              <w:tab/>
            </w:r>
            <w:r w:rsidR="00C16356" w:rsidRPr="00A21ACF">
              <w:rPr>
                <w:rStyle w:val="Hyperlink"/>
                <w:rFonts w:ascii="Arial" w:hAnsi="Arial"/>
                <w:color w:val="auto"/>
              </w:rPr>
              <w:t>Demand Management Plan</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_Toc74054982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30</w:t>
            </w:r>
            <w:r w:rsidR="00C16356" w:rsidRPr="00A21ACF">
              <w:rPr>
                <w:rFonts w:ascii="Arial" w:hAnsi="Arial"/>
                <w:webHidden/>
              </w:rPr>
              <w:fldChar w:fldCharType="end"/>
            </w:r>
          </w:hyperlink>
        </w:p>
        <w:p w14:paraId="5F8050B2" w14:textId="036BE3A1" w:rsidR="00C16356" w:rsidRPr="00A21ACF" w:rsidRDefault="003253E2" w:rsidP="00801983">
          <w:pPr>
            <w:pStyle w:val="TOC2"/>
            <w:tabs>
              <w:tab w:val="right" w:leader="dot" w:pos="8505"/>
            </w:tabs>
            <w:rPr>
              <w:rFonts w:ascii="Arial" w:eastAsiaTheme="minorEastAsia" w:hAnsi="Arial"/>
              <w:lang w:eastAsia="en-AU"/>
            </w:rPr>
          </w:pPr>
          <w:hyperlink w:anchor="_Toc74054983" w:history="1">
            <w:r w:rsidR="00C16356" w:rsidRPr="00A21ACF">
              <w:rPr>
                <w:rStyle w:val="Hyperlink"/>
                <w:rFonts w:ascii="Arial" w:hAnsi="Arial"/>
                <w:color w:val="auto"/>
              </w:rPr>
              <w:t>4.4</w:t>
            </w:r>
            <w:r w:rsidR="00C16356" w:rsidRPr="00A21ACF">
              <w:rPr>
                <w:rFonts w:ascii="Arial" w:eastAsiaTheme="minorEastAsia" w:hAnsi="Arial"/>
                <w:lang w:eastAsia="en-AU"/>
              </w:rPr>
              <w:tab/>
            </w:r>
            <w:r w:rsidR="00C16356" w:rsidRPr="00A21ACF">
              <w:rPr>
                <w:rStyle w:val="Hyperlink"/>
                <w:rFonts w:ascii="Arial" w:hAnsi="Arial"/>
                <w:color w:val="auto"/>
              </w:rPr>
              <w:t>New Assets from Growth</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_Toc74054983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31</w:t>
            </w:r>
            <w:r w:rsidR="00C16356" w:rsidRPr="00A21ACF">
              <w:rPr>
                <w:rFonts w:ascii="Arial" w:hAnsi="Arial"/>
                <w:webHidden/>
              </w:rPr>
              <w:fldChar w:fldCharType="end"/>
            </w:r>
          </w:hyperlink>
        </w:p>
        <w:p w14:paraId="58A4B8AB" w14:textId="1FCC72F3" w:rsidR="00C16356" w:rsidRPr="00A21ACF" w:rsidRDefault="003253E2" w:rsidP="00801983">
          <w:pPr>
            <w:pStyle w:val="TOC1"/>
            <w:tabs>
              <w:tab w:val="right" w:leader="dot" w:pos="8505"/>
            </w:tabs>
            <w:jc w:val="left"/>
            <w:rPr>
              <w:rFonts w:eastAsiaTheme="minorEastAsia"/>
              <w:kern w:val="0"/>
              <w:lang w:eastAsia="en-AU"/>
            </w:rPr>
          </w:pPr>
          <w:hyperlink w:anchor="_Toc74054984" w:history="1">
            <w:r w:rsidR="00C16356" w:rsidRPr="00A21ACF">
              <w:rPr>
                <w:rStyle w:val="Hyperlink"/>
                <w:color w:val="5F497A" w:themeColor="accent4" w:themeShade="BF"/>
              </w:rPr>
              <w:t>5.</w:t>
            </w:r>
            <w:r w:rsidR="00C16356" w:rsidRPr="00A21ACF">
              <w:rPr>
                <w:rFonts w:eastAsiaTheme="minorEastAsia"/>
                <w:kern w:val="0"/>
                <w:lang w:eastAsia="en-AU"/>
              </w:rPr>
              <w:tab/>
            </w:r>
            <w:r w:rsidR="003B2989" w:rsidRPr="00A21ACF">
              <w:rPr>
                <w:rStyle w:val="Hyperlink"/>
                <w:color w:val="5F497A" w:themeColor="accent4" w:themeShade="BF"/>
              </w:rPr>
              <w:t>Lifecycle Management</w:t>
            </w:r>
            <w:r w:rsidR="00C16356" w:rsidRPr="00A21ACF">
              <w:rPr>
                <w:webHidden/>
              </w:rPr>
              <w:tab/>
            </w:r>
            <w:r w:rsidR="00C16356" w:rsidRPr="00A21ACF">
              <w:rPr>
                <w:webHidden/>
              </w:rPr>
              <w:fldChar w:fldCharType="begin"/>
            </w:r>
            <w:r w:rsidR="00C16356" w:rsidRPr="00A21ACF">
              <w:rPr>
                <w:webHidden/>
              </w:rPr>
              <w:instrText xml:space="preserve"> PAGEREF _Toc74054984 \h </w:instrText>
            </w:r>
            <w:r w:rsidR="00C16356" w:rsidRPr="00A21ACF">
              <w:rPr>
                <w:webHidden/>
              </w:rPr>
            </w:r>
            <w:r w:rsidR="00C16356" w:rsidRPr="00A21ACF">
              <w:rPr>
                <w:webHidden/>
              </w:rPr>
              <w:fldChar w:fldCharType="separate"/>
            </w:r>
            <w:r>
              <w:rPr>
                <w:webHidden/>
              </w:rPr>
              <w:t>33</w:t>
            </w:r>
            <w:r w:rsidR="00C16356" w:rsidRPr="00A21ACF">
              <w:rPr>
                <w:webHidden/>
              </w:rPr>
              <w:fldChar w:fldCharType="end"/>
            </w:r>
          </w:hyperlink>
        </w:p>
        <w:p w14:paraId="424D6990" w14:textId="40FDEF3C" w:rsidR="00C16356" w:rsidRPr="00A21ACF" w:rsidRDefault="003253E2" w:rsidP="00801983">
          <w:pPr>
            <w:pStyle w:val="TOC2"/>
            <w:tabs>
              <w:tab w:val="right" w:leader="dot" w:pos="8505"/>
            </w:tabs>
            <w:rPr>
              <w:rFonts w:ascii="Arial" w:eastAsiaTheme="minorEastAsia" w:hAnsi="Arial"/>
              <w:lang w:eastAsia="en-AU"/>
            </w:rPr>
          </w:pPr>
          <w:hyperlink w:anchor="_Toc74054985" w:history="1">
            <w:r w:rsidR="00C16356" w:rsidRPr="00A21ACF">
              <w:rPr>
                <w:rStyle w:val="Hyperlink"/>
                <w:rFonts w:ascii="Arial" w:hAnsi="Arial"/>
                <w:color w:val="auto"/>
              </w:rPr>
              <w:t>5.1</w:t>
            </w:r>
            <w:r w:rsidR="00C16356" w:rsidRPr="00A21ACF">
              <w:rPr>
                <w:rFonts w:ascii="Arial" w:eastAsiaTheme="minorEastAsia" w:hAnsi="Arial"/>
                <w:lang w:eastAsia="en-AU"/>
              </w:rPr>
              <w:tab/>
            </w:r>
            <w:r w:rsidR="00C16356" w:rsidRPr="00A21ACF">
              <w:rPr>
                <w:rStyle w:val="Hyperlink"/>
                <w:rFonts w:ascii="Arial" w:hAnsi="Arial"/>
                <w:color w:val="auto"/>
              </w:rPr>
              <w:t>Asset Data</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_Toc74054985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33</w:t>
            </w:r>
            <w:r w:rsidR="00C16356" w:rsidRPr="00A21ACF">
              <w:rPr>
                <w:rFonts w:ascii="Arial" w:hAnsi="Arial"/>
                <w:webHidden/>
              </w:rPr>
              <w:fldChar w:fldCharType="end"/>
            </w:r>
          </w:hyperlink>
        </w:p>
        <w:p w14:paraId="2ED7934E" w14:textId="02E32012" w:rsidR="00C16356" w:rsidRPr="00A21ACF" w:rsidRDefault="003253E2" w:rsidP="00801983">
          <w:pPr>
            <w:pStyle w:val="TOC3"/>
            <w:tabs>
              <w:tab w:val="right" w:leader="dot" w:pos="8505"/>
            </w:tabs>
            <w:rPr>
              <w:rFonts w:eastAsiaTheme="minorEastAsia" w:cs="Arial"/>
              <w:noProof/>
              <w:szCs w:val="24"/>
              <w:lang w:eastAsia="en-AU"/>
            </w:rPr>
          </w:pPr>
          <w:hyperlink w:anchor="_Toc74054986" w:history="1">
            <w:r w:rsidR="00C16356" w:rsidRPr="00A21ACF">
              <w:rPr>
                <w:rStyle w:val="Hyperlink"/>
                <w:rFonts w:eastAsia="Times New Roman" w:cs="Arial"/>
                <w:noProof/>
                <w:color w:val="auto"/>
                <w:szCs w:val="24"/>
              </w:rPr>
              <w:t>5.1.1 Asset Age</w:t>
            </w:r>
            <w:r w:rsidR="00C16356" w:rsidRPr="00A21ACF">
              <w:rPr>
                <w:rFonts w:cs="Arial"/>
                <w:noProof/>
                <w:webHidden/>
                <w:szCs w:val="24"/>
              </w:rPr>
              <w:tab/>
            </w:r>
            <w:r w:rsidR="00C16356" w:rsidRPr="00A21ACF">
              <w:rPr>
                <w:rFonts w:cs="Arial"/>
                <w:noProof/>
                <w:webHidden/>
                <w:szCs w:val="24"/>
              </w:rPr>
              <w:fldChar w:fldCharType="begin"/>
            </w:r>
            <w:r w:rsidR="00C16356" w:rsidRPr="00A21ACF">
              <w:rPr>
                <w:rFonts w:cs="Arial"/>
                <w:noProof/>
                <w:webHidden/>
                <w:szCs w:val="24"/>
              </w:rPr>
              <w:instrText xml:space="preserve"> PAGEREF _Toc74054986 \h </w:instrText>
            </w:r>
            <w:r w:rsidR="00C16356" w:rsidRPr="00A21ACF">
              <w:rPr>
                <w:rFonts w:cs="Arial"/>
                <w:noProof/>
                <w:webHidden/>
                <w:szCs w:val="24"/>
              </w:rPr>
            </w:r>
            <w:r w:rsidR="00C16356" w:rsidRPr="00A21ACF">
              <w:rPr>
                <w:rFonts w:cs="Arial"/>
                <w:noProof/>
                <w:webHidden/>
                <w:szCs w:val="24"/>
              </w:rPr>
              <w:fldChar w:fldCharType="separate"/>
            </w:r>
            <w:r>
              <w:rPr>
                <w:rFonts w:cs="Arial"/>
                <w:noProof/>
                <w:webHidden/>
                <w:szCs w:val="24"/>
              </w:rPr>
              <w:t>33</w:t>
            </w:r>
            <w:r w:rsidR="00C16356" w:rsidRPr="00A21ACF">
              <w:rPr>
                <w:rFonts w:cs="Arial"/>
                <w:noProof/>
                <w:webHidden/>
                <w:szCs w:val="24"/>
              </w:rPr>
              <w:fldChar w:fldCharType="end"/>
            </w:r>
          </w:hyperlink>
        </w:p>
        <w:p w14:paraId="1F3AD095" w14:textId="094AF553" w:rsidR="00C16356" w:rsidRPr="00A21ACF" w:rsidRDefault="003253E2" w:rsidP="00801983">
          <w:pPr>
            <w:pStyle w:val="TOC3"/>
            <w:tabs>
              <w:tab w:val="right" w:leader="dot" w:pos="8505"/>
            </w:tabs>
            <w:rPr>
              <w:rFonts w:eastAsiaTheme="minorEastAsia" w:cs="Arial"/>
              <w:noProof/>
              <w:szCs w:val="24"/>
              <w:lang w:eastAsia="en-AU"/>
            </w:rPr>
          </w:pPr>
          <w:hyperlink w:anchor="_Toc74054987" w:history="1">
            <w:r w:rsidR="00C16356" w:rsidRPr="00A21ACF">
              <w:rPr>
                <w:rStyle w:val="Hyperlink"/>
                <w:rFonts w:eastAsia="Times New Roman" w:cs="Arial"/>
                <w:noProof/>
                <w:color w:val="auto"/>
                <w:szCs w:val="24"/>
              </w:rPr>
              <w:t>5.1.2</w:t>
            </w:r>
            <w:r w:rsidR="00C16356" w:rsidRPr="00A21ACF">
              <w:rPr>
                <w:rFonts w:eastAsiaTheme="minorEastAsia" w:cs="Arial"/>
                <w:noProof/>
                <w:szCs w:val="24"/>
                <w:lang w:eastAsia="en-AU"/>
              </w:rPr>
              <w:t xml:space="preserve"> </w:t>
            </w:r>
            <w:r w:rsidR="00C16356" w:rsidRPr="00A21ACF">
              <w:rPr>
                <w:rStyle w:val="Hyperlink"/>
                <w:rFonts w:eastAsia="Times New Roman" w:cs="Arial"/>
                <w:noProof/>
                <w:color w:val="auto"/>
                <w:szCs w:val="24"/>
              </w:rPr>
              <w:t>Useful Life</w:t>
            </w:r>
            <w:r w:rsidR="00C16356" w:rsidRPr="00A21ACF">
              <w:rPr>
                <w:rFonts w:cs="Arial"/>
                <w:noProof/>
                <w:webHidden/>
                <w:szCs w:val="24"/>
              </w:rPr>
              <w:tab/>
            </w:r>
            <w:r w:rsidR="00C16356" w:rsidRPr="00A21ACF">
              <w:rPr>
                <w:rFonts w:cs="Arial"/>
                <w:noProof/>
                <w:webHidden/>
                <w:szCs w:val="24"/>
              </w:rPr>
              <w:fldChar w:fldCharType="begin"/>
            </w:r>
            <w:r w:rsidR="00C16356" w:rsidRPr="00A21ACF">
              <w:rPr>
                <w:rFonts w:cs="Arial"/>
                <w:noProof/>
                <w:webHidden/>
                <w:szCs w:val="24"/>
              </w:rPr>
              <w:instrText xml:space="preserve"> PAGEREF _Toc74054987 \h </w:instrText>
            </w:r>
            <w:r w:rsidR="00C16356" w:rsidRPr="00A21ACF">
              <w:rPr>
                <w:rFonts w:cs="Arial"/>
                <w:noProof/>
                <w:webHidden/>
                <w:szCs w:val="24"/>
              </w:rPr>
            </w:r>
            <w:r w:rsidR="00C16356" w:rsidRPr="00A21ACF">
              <w:rPr>
                <w:rFonts w:cs="Arial"/>
                <w:noProof/>
                <w:webHidden/>
                <w:szCs w:val="24"/>
              </w:rPr>
              <w:fldChar w:fldCharType="separate"/>
            </w:r>
            <w:r>
              <w:rPr>
                <w:rFonts w:cs="Arial"/>
                <w:noProof/>
                <w:webHidden/>
                <w:szCs w:val="24"/>
              </w:rPr>
              <w:t>34</w:t>
            </w:r>
            <w:r w:rsidR="00C16356" w:rsidRPr="00A21ACF">
              <w:rPr>
                <w:rFonts w:cs="Arial"/>
                <w:noProof/>
                <w:webHidden/>
                <w:szCs w:val="24"/>
              </w:rPr>
              <w:fldChar w:fldCharType="end"/>
            </w:r>
          </w:hyperlink>
        </w:p>
        <w:p w14:paraId="2E60B547" w14:textId="1C3CA5C6" w:rsidR="00C16356" w:rsidRPr="00A21ACF" w:rsidRDefault="003253E2" w:rsidP="00801983">
          <w:pPr>
            <w:pStyle w:val="TOC3"/>
            <w:tabs>
              <w:tab w:val="right" w:leader="dot" w:pos="8505"/>
            </w:tabs>
            <w:rPr>
              <w:rFonts w:eastAsiaTheme="minorEastAsia" w:cs="Arial"/>
              <w:noProof/>
              <w:szCs w:val="24"/>
              <w:lang w:eastAsia="en-AU"/>
            </w:rPr>
          </w:pPr>
          <w:hyperlink w:anchor="_Toc74054988" w:history="1">
            <w:r w:rsidR="00C16356" w:rsidRPr="00A21ACF">
              <w:rPr>
                <w:rStyle w:val="Hyperlink"/>
                <w:rFonts w:eastAsia="Times New Roman" w:cs="Arial"/>
                <w:noProof/>
                <w:color w:val="auto"/>
                <w:szCs w:val="24"/>
              </w:rPr>
              <w:t>5.1.3</w:t>
            </w:r>
            <w:r w:rsidR="00C16356" w:rsidRPr="00A21ACF">
              <w:rPr>
                <w:rFonts w:eastAsiaTheme="minorEastAsia" w:cs="Arial"/>
                <w:noProof/>
                <w:szCs w:val="24"/>
                <w:lang w:eastAsia="en-AU"/>
              </w:rPr>
              <w:t xml:space="preserve"> </w:t>
            </w:r>
            <w:r w:rsidR="00C16356" w:rsidRPr="00A21ACF">
              <w:rPr>
                <w:rStyle w:val="Hyperlink"/>
                <w:rFonts w:eastAsia="Times New Roman" w:cs="Arial"/>
                <w:noProof/>
                <w:color w:val="auto"/>
                <w:szCs w:val="24"/>
              </w:rPr>
              <w:t>Asset Condition</w:t>
            </w:r>
            <w:r w:rsidR="00C16356" w:rsidRPr="00A21ACF">
              <w:rPr>
                <w:rFonts w:cs="Arial"/>
                <w:noProof/>
                <w:webHidden/>
                <w:szCs w:val="24"/>
              </w:rPr>
              <w:tab/>
            </w:r>
            <w:r w:rsidR="00C16356" w:rsidRPr="00A21ACF">
              <w:rPr>
                <w:rFonts w:cs="Arial"/>
                <w:noProof/>
                <w:webHidden/>
                <w:szCs w:val="24"/>
              </w:rPr>
              <w:fldChar w:fldCharType="begin"/>
            </w:r>
            <w:r w:rsidR="00C16356" w:rsidRPr="00A21ACF">
              <w:rPr>
                <w:rFonts w:cs="Arial"/>
                <w:noProof/>
                <w:webHidden/>
                <w:szCs w:val="24"/>
              </w:rPr>
              <w:instrText xml:space="preserve"> PAGEREF _Toc74054988 \h </w:instrText>
            </w:r>
            <w:r w:rsidR="00C16356" w:rsidRPr="00A21ACF">
              <w:rPr>
                <w:rFonts w:cs="Arial"/>
                <w:noProof/>
                <w:webHidden/>
                <w:szCs w:val="24"/>
              </w:rPr>
            </w:r>
            <w:r w:rsidR="00C16356" w:rsidRPr="00A21ACF">
              <w:rPr>
                <w:rFonts w:cs="Arial"/>
                <w:noProof/>
                <w:webHidden/>
                <w:szCs w:val="24"/>
              </w:rPr>
              <w:fldChar w:fldCharType="separate"/>
            </w:r>
            <w:r>
              <w:rPr>
                <w:rFonts w:cs="Arial"/>
                <w:noProof/>
                <w:webHidden/>
                <w:szCs w:val="24"/>
              </w:rPr>
              <w:t>35</w:t>
            </w:r>
            <w:r w:rsidR="00C16356" w:rsidRPr="00A21ACF">
              <w:rPr>
                <w:rFonts w:cs="Arial"/>
                <w:noProof/>
                <w:webHidden/>
                <w:szCs w:val="24"/>
              </w:rPr>
              <w:fldChar w:fldCharType="end"/>
            </w:r>
          </w:hyperlink>
        </w:p>
        <w:p w14:paraId="4F1733C4" w14:textId="53DDAB5A" w:rsidR="00C16356" w:rsidRPr="00A21ACF" w:rsidRDefault="003253E2" w:rsidP="00801983">
          <w:pPr>
            <w:pStyle w:val="TOC3"/>
            <w:tabs>
              <w:tab w:val="right" w:leader="dot" w:pos="8505"/>
            </w:tabs>
            <w:rPr>
              <w:rFonts w:eastAsiaTheme="minorEastAsia" w:cs="Arial"/>
              <w:noProof/>
              <w:szCs w:val="24"/>
              <w:lang w:eastAsia="en-AU"/>
            </w:rPr>
          </w:pPr>
          <w:hyperlink w:anchor="_Toc74054989" w:history="1">
            <w:r w:rsidR="00C16356" w:rsidRPr="00A21ACF">
              <w:rPr>
                <w:rStyle w:val="Hyperlink"/>
                <w:rFonts w:eastAsia="Times New Roman" w:cs="Arial"/>
                <w:noProof/>
                <w:color w:val="auto"/>
                <w:szCs w:val="24"/>
              </w:rPr>
              <w:t>5.1.4</w:t>
            </w:r>
            <w:r w:rsidR="00C16356" w:rsidRPr="00A21ACF">
              <w:rPr>
                <w:rFonts w:eastAsiaTheme="minorEastAsia" w:cs="Arial"/>
                <w:noProof/>
                <w:szCs w:val="24"/>
                <w:lang w:eastAsia="en-AU"/>
              </w:rPr>
              <w:t xml:space="preserve"> </w:t>
            </w:r>
            <w:r w:rsidR="00C16356" w:rsidRPr="00A21ACF">
              <w:rPr>
                <w:rStyle w:val="Hyperlink"/>
                <w:rFonts w:eastAsia="Times New Roman" w:cs="Arial"/>
                <w:noProof/>
                <w:color w:val="auto"/>
                <w:szCs w:val="24"/>
              </w:rPr>
              <w:t>Asset Valuations</w:t>
            </w:r>
            <w:r w:rsidR="00C16356" w:rsidRPr="00A21ACF">
              <w:rPr>
                <w:rFonts w:cs="Arial"/>
                <w:noProof/>
                <w:webHidden/>
                <w:szCs w:val="24"/>
              </w:rPr>
              <w:tab/>
            </w:r>
            <w:r w:rsidR="00C16356" w:rsidRPr="00A21ACF">
              <w:rPr>
                <w:rFonts w:cs="Arial"/>
                <w:noProof/>
                <w:webHidden/>
                <w:szCs w:val="24"/>
              </w:rPr>
              <w:fldChar w:fldCharType="begin"/>
            </w:r>
            <w:r w:rsidR="00C16356" w:rsidRPr="00A21ACF">
              <w:rPr>
                <w:rFonts w:cs="Arial"/>
                <w:noProof/>
                <w:webHidden/>
                <w:szCs w:val="24"/>
              </w:rPr>
              <w:instrText xml:space="preserve"> PAGEREF _Toc74054989 \h </w:instrText>
            </w:r>
            <w:r w:rsidR="00C16356" w:rsidRPr="00A21ACF">
              <w:rPr>
                <w:rFonts w:cs="Arial"/>
                <w:noProof/>
                <w:webHidden/>
                <w:szCs w:val="24"/>
              </w:rPr>
            </w:r>
            <w:r w:rsidR="00C16356" w:rsidRPr="00A21ACF">
              <w:rPr>
                <w:rFonts w:cs="Arial"/>
                <w:noProof/>
                <w:webHidden/>
                <w:szCs w:val="24"/>
              </w:rPr>
              <w:fldChar w:fldCharType="separate"/>
            </w:r>
            <w:r>
              <w:rPr>
                <w:rFonts w:cs="Arial"/>
                <w:noProof/>
                <w:webHidden/>
                <w:szCs w:val="24"/>
              </w:rPr>
              <w:t>36</w:t>
            </w:r>
            <w:r w:rsidR="00C16356" w:rsidRPr="00A21ACF">
              <w:rPr>
                <w:rFonts w:cs="Arial"/>
                <w:noProof/>
                <w:webHidden/>
                <w:szCs w:val="24"/>
              </w:rPr>
              <w:fldChar w:fldCharType="end"/>
            </w:r>
          </w:hyperlink>
        </w:p>
        <w:p w14:paraId="4829D147" w14:textId="73CEE2C6" w:rsidR="00C16356" w:rsidRPr="00A21ACF" w:rsidRDefault="003253E2" w:rsidP="00801983">
          <w:pPr>
            <w:pStyle w:val="TOC2"/>
            <w:tabs>
              <w:tab w:val="right" w:leader="dot" w:pos="8505"/>
            </w:tabs>
            <w:rPr>
              <w:rFonts w:ascii="Arial" w:eastAsiaTheme="minorEastAsia" w:hAnsi="Arial"/>
              <w:lang w:eastAsia="en-AU"/>
            </w:rPr>
          </w:pPr>
          <w:hyperlink w:anchor="_Toc74054990" w:history="1">
            <w:r w:rsidR="00C16356" w:rsidRPr="00A21ACF">
              <w:rPr>
                <w:rStyle w:val="Hyperlink"/>
                <w:rFonts w:ascii="Arial" w:hAnsi="Arial"/>
                <w:color w:val="auto"/>
              </w:rPr>
              <w:t>5.2</w:t>
            </w:r>
            <w:r w:rsidR="00C16356" w:rsidRPr="00A21ACF">
              <w:rPr>
                <w:rFonts w:ascii="Arial" w:eastAsiaTheme="minorEastAsia" w:hAnsi="Arial"/>
                <w:lang w:eastAsia="en-AU"/>
              </w:rPr>
              <w:tab/>
            </w:r>
            <w:r w:rsidR="00C16356" w:rsidRPr="00A21ACF">
              <w:rPr>
                <w:rStyle w:val="Hyperlink"/>
                <w:rFonts w:ascii="Arial" w:hAnsi="Arial"/>
                <w:color w:val="auto"/>
              </w:rPr>
              <w:t>Maintenance and Operating Expenditure</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_Toc74054990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37</w:t>
            </w:r>
            <w:r w:rsidR="00C16356" w:rsidRPr="00A21ACF">
              <w:rPr>
                <w:rFonts w:ascii="Arial" w:hAnsi="Arial"/>
                <w:webHidden/>
              </w:rPr>
              <w:fldChar w:fldCharType="end"/>
            </w:r>
          </w:hyperlink>
        </w:p>
        <w:p w14:paraId="074E59ED" w14:textId="138CC455" w:rsidR="00C16356" w:rsidRPr="00A21ACF" w:rsidRDefault="003253E2" w:rsidP="00801983">
          <w:pPr>
            <w:pStyle w:val="TOC3"/>
            <w:tabs>
              <w:tab w:val="right" w:leader="dot" w:pos="8505"/>
            </w:tabs>
            <w:rPr>
              <w:rFonts w:eastAsiaTheme="minorEastAsia" w:cs="Arial"/>
              <w:noProof/>
              <w:szCs w:val="24"/>
              <w:lang w:eastAsia="en-AU"/>
            </w:rPr>
          </w:pPr>
          <w:hyperlink w:anchor="_Toc74054991" w:history="1">
            <w:r w:rsidR="00C16356" w:rsidRPr="00A21ACF">
              <w:rPr>
                <w:rStyle w:val="Hyperlink"/>
                <w:rFonts w:eastAsia="Times New Roman" w:cs="Arial"/>
                <w:noProof/>
                <w:color w:val="auto"/>
                <w:szCs w:val="24"/>
              </w:rPr>
              <w:t>5.2.1</w:t>
            </w:r>
            <w:r w:rsidR="00C9712B" w:rsidRPr="00A21ACF">
              <w:rPr>
                <w:rStyle w:val="Hyperlink"/>
                <w:rFonts w:eastAsia="Times New Roman" w:cs="Arial"/>
                <w:noProof/>
                <w:color w:val="auto"/>
                <w:szCs w:val="24"/>
              </w:rPr>
              <w:t xml:space="preserve"> </w:t>
            </w:r>
            <w:r w:rsidR="00C16356" w:rsidRPr="00A21ACF">
              <w:rPr>
                <w:rFonts w:eastAsiaTheme="minorEastAsia" w:cs="Arial"/>
                <w:noProof/>
                <w:szCs w:val="24"/>
                <w:lang w:eastAsia="en-AU"/>
              </w:rPr>
              <w:tab/>
            </w:r>
            <w:r w:rsidR="00C16356" w:rsidRPr="00A21ACF">
              <w:rPr>
                <w:rStyle w:val="Hyperlink"/>
                <w:rFonts w:eastAsia="Times New Roman" w:cs="Arial"/>
                <w:noProof/>
                <w:color w:val="auto"/>
                <w:szCs w:val="24"/>
              </w:rPr>
              <w:t>Standards and Specifications</w:t>
            </w:r>
            <w:r w:rsidR="00C16356" w:rsidRPr="00A21ACF">
              <w:rPr>
                <w:rFonts w:cs="Arial"/>
                <w:noProof/>
                <w:webHidden/>
                <w:szCs w:val="24"/>
              </w:rPr>
              <w:tab/>
            </w:r>
            <w:r w:rsidR="00C16356" w:rsidRPr="00A21ACF">
              <w:rPr>
                <w:rFonts w:cs="Arial"/>
                <w:noProof/>
                <w:webHidden/>
                <w:szCs w:val="24"/>
              </w:rPr>
              <w:fldChar w:fldCharType="begin"/>
            </w:r>
            <w:r w:rsidR="00C16356" w:rsidRPr="00A21ACF">
              <w:rPr>
                <w:rFonts w:cs="Arial"/>
                <w:noProof/>
                <w:webHidden/>
                <w:szCs w:val="24"/>
              </w:rPr>
              <w:instrText xml:space="preserve"> PAGEREF _Toc74054991 \h </w:instrText>
            </w:r>
            <w:r w:rsidR="00C16356" w:rsidRPr="00A21ACF">
              <w:rPr>
                <w:rFonts w:cs="Arial"/>
                <w:noProof/>
                <w:webHidden/>
                <w:szCs w:val="24"/>
              </w:rPr>
            </w:r>
            <w:r w:rsidR="00C16356" w:rsidRPr="00A21ACF">
              <w:rPr>
                <w:rFonts w:cs="Arial"/>
                <w:noProof/>
                <w:webHidden/>
                <w:szCs w:val="24"/>
              </w:rPr>
              <w:fldChar w:fldCharType="separate"/>
            </w:r>
            <w:r>
              <w:rPr>
                <w:rFonts w:cs="Arial"/>
                <w:noProof/>
                <w:webHidden/>
                <w:szCs w:val="24"/>
              </w:rPr>
              <w:t>39</w:t>
            </w:r>
            <w:r w:rsidR="00C16356" w:rsidRPr="00A21ACF">
              <w:rPr>
                <w:rFonts w:cs="Arial"/>
                <w:noProof/>
                <w:webHidden/>
                <w:szCs w:val="24"/>
              </w:rPr>
              <w:fldChar w:fldCharType="end"/>
            </w:r>
          </w:hyperlink>
        </w:p>
        <w:p w14:paraId="63DC975C" w14:textId="3BAAEECF" w:rsidR="00C16356" w:rsidRPr="00A21ACF" w:rsidRDefault="003253E2" w:rsidP="00801983">
          <w:pPr>
            <w:pStyle w:val="TOC2"/>
            <w:tabs>
              <w:tab w:val="right" w:leader="dot" w:pos="8505"/>
            </w:tabs>
            <w:rPr>
              <w:rFonts w:ascii="Arial" w:eastAsiaTheme="minorEastAsia" w:hAnsi="Arial"/>
              <w:lang w:eastAsia="en-AU"/>
            </w:rPr>
          </w:pPr>
          <w:hyperlink w:anchor="_Toc74054992" w:history="1">
            <w:r w:rsidR="00C16356" w:rsidRPr="00A21ACF">
              <w:rPr>
                <w:rStyle w:val="Hyperlink"/>
                <w:rFonts w:ascii="Arial" w:hAnsi="Arial"/>
                <w:color w:val="auto"/>
              </w:rPr>
              <w:t>5.3</w:t>
            </w:r>
            <w:r w:rsidR="00C16356" w:rsidRPr="00A21ACF">
              <w:rPr>
                <w:rFonts w:ascii="Arial" w:eastAsiaTheme="minorEastAsia" w:hAnsi="Arial"/>
                <w:lang w:eastAsia="en-AU"/>
              </w:rPr>
              <w:tab/>
            </w:r>
            <w:r w:rsidR="00C16356" w:rsidRPr="00A21ACF">
              <w:rPr>
                <w:rStyle w:val="Hyperlink"/>
                <w:rFonts w:ascii="Arial" w:hAnsi="Arial"/>
                <w:color w:val="auto"/>
              </w:rPr>
              <w:t>Renewal and Replacement Plan</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_Toc74054992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39</w:t>
            </w:r>
            <w:r w:rsidR="00C16356" w:rsidRPr="00A21ACF">
              <w:rPr>
                <w:rFonts w:ascii="Arial" w:hAnsi="Arial"/>
                <w:webHidden/>
              </w:rPr>
              <w:fldChar w:fldCharType="end"/>
            </w:r>
          </w:hyperlink>
        </w:p>
        <w:p w14:paraId="20A7A274" w14:textId="1A39CFDA" w:rsidR="00C16356" w:rsidRPr="00A21ACF" w:rsidRDefault="003253E2" w:rsidP="00801983">
          <w:pPr>
            <w:pStyle w:val="TOC2"/>
            <w:tabs>
              <w:tab w:val="right" w:leader="dot" w:pos="8505"/>
            </w:tabs>
            <w:rPr>
              <w:rFonts w:ascii="Arial" w:eastAsiaTheme="minorEastAsia" w:hAnsi="Arial"/>
              <w:lang w:eastAsia="en-AU"/>
            </w:rPr>
          </w:pPr>
          <w:hyperlink w:anchor="_Toc74054993" w:history="1">
            <w:r w:rsidR="00C16356" w:rsidRPr="00A21ACF">
              <w:rPr>
                <w:rStyle w:val="Hyperlink"/>
                <w:rFonts w:ascii="Arial" w:hAnsi="Arial"/>
                <w:color w:val="auto"/>
              </w:rPr>
              <w:t>5.4</w:t>
            </w:r>
            <w:r w:rsidR="00C16356" w:rsidRPr="00A21ACF">
              <w:rPr>
                <w:rFonts w:ascii="Arial" w:eastAsiaTheme="minorEastAsia" w:hAnsi="Arial"/>
                <w:lang w:eastAsia="en-AU"/>
              </w:rPr>
              <w:tab/>
            </w:r>
            <w:r w:rsidR="00C16356" w:rsidRPr="00A21ACF">
              <w:rPr>
                <w:rStyle w:val="Hyperlink"/>
                <w:rFonts w:ascii="Arial" w:hAnsi="Arial"/>
                <w:color w:val="auto"/>
              </w:rPr>
              <w:t>New and Upgrade Plan</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_Toc74054993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39</w:t>
            </w:r>
            <w:r w:rsidR="00C16356" w:rsidRPr="00A21ACF">
              <w:rPr>
                <w:rFonts w:ascii="Arial" w:hAnsi="Arial"/>
                <w:webHidden/>
              </w:rPr>
              <w:fldChar w:fldCharType="end"/>
            </w:r>
          </w:hyperlink>
        </w:p>
        <w:p w14:paraId="5A10038C" w14:textId="6C7EA8A5" w:rsidR="00C16356" w:rsidRPr="00A21ACF" w:rsidRDefault="003253E2" w:rsidP="00801983">
          <w:pPr>
            <w:pStyle w:val="TOC2"/>
            <w:tabs>
              <w:tab w:val="right" w:leader="dot" w:pos="8505"/>
            </w:tabs>
            <w:rPr>
              <w:rFonts w:ascii="Arial" w:eastAsiaTheme="minorEastAsia" w:hAnsi="Arial"/>
              <w:lang w:eastAsia="en-AU"/>
            </w:rPr>
          </w:pPr>
          <w:hyperlink w:anchor="_Toc74054994" w:history="1">
            <w:r w:rsidR="00C16356" w:rsidRPr="00A21ACF">
              <w:rPr>
                <w:rStyle w:val="Hyperlink"/>
                <w:rFonts w:ascii="Arial" w:hAnsi="Arial"/>
                <w:color w:val="auto"/>
              </w:rPr>
              <w:t>5.5</w:t>
            </w:r>
            <w:r w:rsidR="00C16356" w:rsidRPr="00A21ACF">
              <w:rPr>
                <w:rFonts w:ascii="Arial" w:eastAsiaTheme="minorEastAsia" w:hAnsi="Arial"/>
                <w:lang w:eastAsia="en-AU"/>
              </w:rPr>
              <w:tab/>
            </w:r>
            <w:r w:rsidR="00C16356" w:rsidRPr="00A21ACF">
              <w:rPr>
                <w:rStyle w:val="Hyperlink"/>
                <w:rFonts w:ascii="Arial" w:hAnsi="Arial"/>
                <w:color w:val="auto"/>
              </w:rPr>
              <w:t>Disposal Plan</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_Toc74054994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40</w:t>
            </w:r>
            <w:r w:rsidR="00C16356" w:rsidRPr="00A21ACF">
              <w:rPr>
                <w:rFonts w:ascii="Arial" w:hAnsi="Arial"/>
                <w:webHidden/>
              </w:rPr>
              <w:fldChar w:fldCharType="end"/>
            </w:r>
          </w:hyperlink>
        </w:p>
        <w:p w14:paraId="3364EFAC" w14:textId="1A38FEA3" w:rsidR="00C16356" w:rsidRPr="00A21ACF" w:rsidRDefault="003253E2" w:rsidP="00801983">
          <w:pPr>
            <w:pStyle w:val="TOC1"/>
            <w:tabs>
              <w:tab w:val="right" w:leader="dot" w:pos="8505"/>
            </w:tabs>
            <w:rPr>
              <w:rFonts w:eastAsiaTheme="minorEastAsia"/>
              <w:kern w:val="0"/>
              <w:lang w:eastAsia="en-AU"/>
            </w:rPr>
          </w:pPr>
          <w:hyperlink w:anchor="_Toc74054995" w:history="1">
            <w:r w:rsidR="00C16356" w:rsidRPr="00A21ACF">
              <w:rPr>
                <w:rStyle w:val="Hyperlink"/>
                <w:color w:val="5F497A" w:themeColor="accent4" w:themeShade="BF"/>
              </w:rPr>
              <w:t>6.</w:t>
            </w:r>
            <w:r w:rsidR="00C16356" w:rsidRPr="00A21ACF">
              <w:rPr>
                <w:rFonts w:eastAsiaTheme="minorEastAsia"/>
                <w:kern w:val="0"/>
                <w:lang w:eastAsia="en-AU"/>
              </w:rPr>
              <w:tab/>
            </w:r>
            <w:r w:rsidR="003B2989" w:rsidRPr="00A21ACF">
              <w:rPr>
                <w:rStyle w:val="Hyperlink"/>
                <w:color w:val="5F497A" w:themeColor="accent4" w:themeShade="BF"/>
              </w:rPr>
              <w:t>Financial Analysis</w:t>
            </w:r>
            <w:r w:rsidR="00C16356" w:rsidRPr="00A21ACF">
              <w:rPr>
                <w:webHidden/>
              </w:rPr>
              <w:tab/>
            </w:r>
            <w:r w:rsidR="00C16356" w:rsidRPr="00A21ACF">
              <w:rPr>
                <w:webHidden/>
              </w:rPr>
              <w:fldChar w:fldCharType="begin"/>
            </w:r>
            <w:r w:rsidR="00C16356" w:rsidRPr="00A21ACF">
              <w:rPr>
                <w:webHidden/>
              </w:rPr>
              <w:instrText xml:space="preserve"> PAGEREF _Toc74054995 \h </w:instrText>
            </w:r>
            <w:r w:rsidR="00C16356" w:rsidRPr="00A21ACF">
              <w:rPr>
                <w:webHidden/>
              </w:rPr>
            </w:r>
            <w:r w:rsidR="00C16356" w:rsidRPr="00A21ACF">
              <w:rPr>
                <w:webHidden/>
              </w:rPr>
              <w:fldChar w:fldCharType="separate"/>
            </w:r>
            <w:r>
              <w:rPr>
                <w:webHidden/>
              </w:rPr>
              <w:t>41</w:t>
            </w:r>
            <w:r w:rsidR="00C16356" w:rsidRPr="00A21ACF">
              <w:rPr>
                <w:webHidden/>
              </w:rPr>
              <w:fldChar w:fldCharType="end"/>
            </w:r>
          </w:hyperlink>
        </w:p>
        <w:p w14:paraId="424B5CD8" w14:textId="2963E68C" w:rsidR="00C16356" w:rsidRPr="00A21ACF" w:rsidRDefault="003253E2" w:rsidP="00801983">
          <w:pPr>
            <w:pStyle w:val="TOC2"/>
            <w:tabs>
              <w:tab w:val="right" w:leader="dot" w:pos="8505"/>
            </w:tabs>
            <w:rPr>
              <w:rFonts w:ascii="Arial" w:eastAsiaTheme="minorEastAsia" w:hAnsi="Arial"/>
              <w:lang w:eastAsia="en-AU"/>
            </w:rPr>
          </w:pPr>
          <w:hyperlink w:anchor="_Toc74054996" w:history="1">
            <w:r w:rsidR="00C16356" w:rsidRPr="00A21ACF">
              <w:rPr>
                <w:rStyle w:val="Hyperlink"/>
                <w:rFonts w:ascii="Arial" w:hAnsi="Arial"/>
                <w:color w:val="auto"/>
              </w:rPr>
              <w:t>6.1</w:t>
            </w:r>
            <w:r w:rsidR="00C16356" w:rsidRPr="00A21ACF">
              <w:rPr>
                <w:rFonts w:ascii="Arial" w:eastAsiaTheme="minorEastAsia" w:hAnsi="Arial"/>
                <w:lang w:eastAsia="en-AU"/>
              </w:rPr>
              <w:tab/>
            </w:r>
            <w:r w:rsidR="00C16356" w:rsidRPr="00A21ACF">
              <w:rPr>
                <w:rStyle w:val="Hyperlink"/>
                <w:rFonts w:ascii="Arial" w:hAnsi="Arial"/>
                <w:color w:val="auto"/>
              </w:rPr>
              <w:t>Financial Statements and Projections</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_Toc74054996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41</w:t>
            </w:r>
            <w:r w:rsidR="00C16356" w:rsidRPr="00A21ACF">
              <w:rPr>
                <w:rFonts w:ascii="Arial" w:hAnsi="Arial"/>
                <w:webHidden/>
              </w:rPr>
              <w:fldChar w:fldCharType="end"/>
            </w:r>
          </w:hyperlink>
        </w:p>
        <w:p w14:paraId="6035AF9F" w14:textId="557DA654" w:rsidR="00C16356" w:rsidRPr="00A21ACF" w:rsidRDefault="003253E2" w:rsidP="00801983">
          <w:pPr>
            <w:pStyle w:val="TOC2"/>
            <w:tabs>
              <w:tab w:val="right" w:leader="dot" w:pos="8505"/>
            </w:tabs>
            <w:rPr>
              <w:rFonts w:ascii="Arial" w:eastAsiaTheme="minorEastAsia" w:hAnsi="Arial"/>
              <w:lang w:eastAsia="en-AU"/>
            </w:rPr>
          </w:pPr>
          <w:hyperlink w:anchor="_Toc74054997" w:history="1">
            <w:r w:rsidR="00C16356" w:rsidRPr="00A21ACF">
              <w:rPr>
                <w:rStyle w:val="Hyperlink"/>
                <w:rFonts w:ascii="Arial" w:hAnsi="Arial"/>
                <w:color w:val="auto"/>
              </w:rPr>
              <w:t>6.2</w:t>
            </w:r>
            <w:r w:rsidR="00C16356" w:rsidRPr="00A21ACF">
              <w:rPr>
                <w:rFonts w:ascii="Arial" w:eastAsiaTheme="minorEastAsia" w:hAnsi="Arial"/>
                <w:lang w:eastAsia="en-AU"/>
              </w:rPr>
              <w:tab/>
            </w:r>
            <w:r w:rsidR="00C16356" w:rsidRPr="00A21ACF">
              <w:rPr>
                <w:rStyle w:val="Hyperlink"/>
                <w:rFonts w:ascii="Arial" w:hAnsi="Arial"/>
                <w:color w:val="auto"/>
              </w:rPr>
              <w:t>Funding Strategy</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_Toc74054997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44</w:t>
            </w:r>
            <w:r w:rsidR="00C16356" w:rsidRPr="00A21ACF">
              <w:rPr>
                <w:rFonts w:ascii="Arial" w:hAnsi="Arial"/>
                <w:webHidden/>
              </w:rPr>
              <w:fldChar w:fldCharType="end"/>
            </w:r>
          </w:hyperlink>
        </w:p>
        <w:p w14:paraId="069F48D9" w14:textId="79106500" w:rsidR="00C16356" w:rsidRPr="00A21ACF" w:rsidRDefault="003253E2" w:rsidP="00801983">
          <w:pPr>
            <w:pStyle w:val="TOC2"/>
            <w:tabs>
              <w:tab w:val="right" w:leader="dot" w:pos="8505"/>
            </w:tabs>
            <w:rPr>
              <w:rFonts w:ascii="Arial" w:eastAsiaTheme="minorEastAsia" w:hAnsi="Arial"/>
              <w:lang w:eastAsia="en-AU"/>
            </w:rPr>
          </w:pPr>
          <w:hyperlink w:anchor="_Toc74054998" w:history="1">
            <w:r w:rsidR="00C16356" w:rsidRPr="00A21ACF">
              <w:rPr>
                <w:rStyle w:val="Hyperlink"/>
                <w:rFonts w:ascii="Arial" w:hAnsi="Arial"/>
                <w:color w:val="auto"/>
              </w:rPr>
              <w:t>6.3.</w:t>
            </w:r>
            <w:r w:rsidR="00C16356" w:rsidRPr="00A21ACF">
              <w:rPr>
                <w:rFonts w:ascii="Arial" w:eastAsiaTheme="minorEastAsia" w:hAnsi="Arial"/>
                <w:lang w:eastAsia="en-AU"/>
              </w:rPr>
              <w:tab/>
            </w:r>
            <w:r w:rsidR="00C16356" w:rsidRPr="00A21ACF">
              <w:rPr>
                <w:rStyle w:val="Hyperlink"/>
                <w:rFonts w:ascii="Arial" w:hAnsi="Arial"/>
                <w:color w:val="auto"/>
              </w:rPr>
              <w:t>Sustainability of Service Delivery.</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_Toc74054998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44</w:t>
            </w:r>
            <w:r w:rsidR="00C16356" w:rsidRPr="00A21ACF">
              <w:rPr>
                <w:rFonts w:ascii="Arial" w:hAnsi="Arial"/>
                <w:webHidden/>
              </w:rPr>
              <w:fldChar w:fldCharType="end"/>
            </w:r>
          </w:hyperlink>
        </w:p>
        <w:p w14:paraId="27BA5765" w14:textId="5FE7AD84" w:rsidR="00C16356" w:rsidRPr="00A21ACF" w:rsidRDefault="003253E2" w:rsidP="00801983">
          <w:pPr>
            <w:pStyle w:val="TOC3"/>
            <w:tabs>
              <w:tab w:val="right" w:leader="dot" w:pos="8505"/>
            </w:tabs>
            <w:rPr>
              <w:rFonts w:eastAsiaTheme="minorEastAsia" w:cs="Arial"/>
              <w:noProof/>
              <w:szCs w:val="24"/>
              <w:lang w:eastAsia="en-AU"/>
            </w:rPr>
          </w:pPr>
          <w:hyperlink w:anchor="_Toc74054999" w:history="1">
            <w:r w:rsidR="00C16356" w:rsidRPr="00A21ACF">
              <w:rPr>
                <w:rStyle w:val="Hyperlink"/>
                <w:rFonts w:cs="Arial"/>
                <w:noProof/>
                <w:color w:val="auto"/>
                <w:szCs w:val="24"/>
              </w:rPr>
              <w:t>6.3.1 Asset Consumption Ratio (ACR)</w:t>
            </w:r>
            <w:r w:rsidR="00C16356" w:rsidRPr="00A21ACF">
              <w:rPr>
                <w:rFonts w:cs="Arial"/>
                <w:noProof/>
                <w:webHidden/>
                <w:szCs w:val="24"/>
              </w:rPr>
              <w:tab/>
            </w:r>
            <w:r w:rsidR="00C16356" w:rsidRPr="00A21ACF">
              <w:rPr>
                <w:rFonts w:cs="Arial"/>
                <w:noProof/>
                <w:webHidden/>
                <w:szCs w:val="24"/>
              </w:rPr>
              <w:fldChar w:fldCharType="begin"/>
            </w:r>
            <w:r w:rsidR="00C16356" w:rsidRPr="00A21ACF">
              <w:rPr>
                <w:rFonts w:cs="Arial"/>
                <w:noProof/>
                <w:webHidden/>
                <w:szCs w:val="24"/>
              </w:rPr>
              <w:instrText xml:space="preserve"> PAGEREF _Toc74054999 \h </w:instrText>
            </w:r>
            <w:r w:rsidR="00C16356" w:rsidRPr="00A21ACF">
              <w:rPr>
                <w:rFonts w:cs="Arial"/>
                <w:noProof/>
                <w:webHidden/>
                <w:szCs w:val="24"/>
              </w:rPr>
            </w:r>
            <w:r w:rsidR="00C16356" w:rsidRPr="00A21ACF">
              <w:rPr>
                <w:rFonts w:cs="Arial"/>
                <w:noProof/>
                <w:webHidden/>
                <w:szCs w:val="24"/>
              </w:rPr>
              <w:fldChar w:fldCharType="separate"/>
            </w:r>
            <w:r>
              <w:rPr>
                <w:rFonts w:cs="Arial"/>
                <w:noProof/>
                <w:webHidden/>
                <w:szCs w:val="24"/>
              </w:rPr>
              <w:t>44</w:t>
            </w:r>
            <w:r w:rsidR="00C16356" w:rsidRPr="00A21ACF">
              <w:rPr>
                <w:rFonts w:cs="Arial"/>
                <w:noProof/>
                <w:webHidden/>
                <w:szCs w:val="24"/>
              </w:rPr>
              <w:fldChar w:fldCharType="end"/>
            </w:r>
          </w:hyperlink>
        </w:p>
        <w:p w14:paraId="32B777C3" w14:textId="3ACD556D" w:rsidR="00C16356" w:rsidRPr="00A21ACF" w:rsidRDefault="003253E2" w:rsidP="00801983">
          <w:pPr>
            <w:pStyle w:val="TOC3"/>
            <w:tabs>
              <w:tab w:val="right" w:leader="dot" w:pos="8505"/>
            </w:tabs>
            <w:rPr>
              <w:rFonts w:eastAsiaTheme="minorEastAsia" w:cs="Arial"/>
              <w:noProof/>
              <w:szCs w:val="24"/>
              <w:lang w:eastAsia="en-AU"/>
            </w:rPr>
          </w:pPr>
          <w:hyperlink w:anchor="_Toc74055000" w:history="1">
            <w:r w:rsidR="00C16356" w:rsidRPr="00A21ACF">
              <w:rPr>
                <w:rStyle w:val="Hyperlink"/>
                <w:rFonts w:cs="Arial"/>
                <w:noProof/>
                <w:color w:val="auto"/>
                <w:szCs w:val="24"/>
              </w:rPr>
              <w:t>6.3.2 Asset Sustainability Ratio (ASR)</w:t>
            </w:r>
            <w:r w:rsidR="00C16356" w:rsidRPr="00A21ACF">
              <w:rPr>
                <w:rFonts w:cs="Arial"/>
                <w:noProof/>
                <w:webHidden/>
                <w:szCs w:val="24"/>
              </w:rPr>
              <w:tab/>
            </w:r>
            <w:r w:rsidR="00C16356" w:rsidRPr="00A21ACF">
              <w:rPr>
                <w:rFonts w:cs="Arial"/>
                <w:noProof/>
                <w:webHidden/>
                <w:szCs w:val="24"/>
              </w:rPr>
              <w:fldChar w:fldCharType="begin"/>
            </w:r>
            <w:r w:rsidR="00C16356" w:rsidRPr="00A21ACF">
              <w:rPr>
                <w:rFonts w:cs="Arial"/>
                <w:noProof/>
                <w:webHidden/>
                <w:szCs w:val="24"/>
              </w:rPr>
              <w:instrText xml:space="preserve"> PAGEREF _Toc74055000 \h </w:instrText>
            </w:r>
            <w:r w:rsidR="00C16356" w:rsidRPr="00A21ACF">
              <w:rPr>
                <w:rFonts w:cs="Arial"/>
                <w:noProof/>
                <w:webHidden/>
                <w:szCs w:val="24"/>
              </w:rPr>
            </w:r>
            <w:r w:rsidR="00C16356" w:rsidRPr="00A21ACF">
              <w:rPr>
                <w:rFonts w:cs="Arial"/>
                <w:noProof/>
                <w:webHidden/>
                <w:szCs w:val="24"/>
              </w:rPr>
              <w:fldChar w:fldCharType="separate"/>
            </w:r>
            <w:r>
              <w:rPr>
                <w:rFonts w:cs="Arial"/>
                <w:noProof/>
                <w:webHidden/>
                <w:szCs w:val="24"/>
              </w:rPr>
              <w:t>45</w:t>
            </w:r>
            <w:r w:rsidR="00C16356" w:rsidRPr="00A21ACF">
              <w:rPr>
                <w:rFonts w:cs="Arial"/>
                <w:noProof/>
                <w:webHidden/>
                <w:szCs w:val="24"/>
              </w:rPr>
              <w:fldChar w:fldCharType="end"/>
            </w:r>
          </w:hyperlink>
        </w:p>
        <w:p w14:paraId="437A44EA" w14:textId="74323251" w:rsidR="00C16356" w:rsidRPr="00A21ACF" w:rsidRDefault="003253E2" w:rsidP="00801983">
          <w:pPr>
            <w:pStyle w:val="TOC3"/>
            <w:tabs>
              <w:tab w:val="right" w:leader="dot" w:pos="8505"/>
            </w:tabs>
            <w:rPr>
              <w:rFonts w:eastAsiaTheme="minorEastAsia" w:cs="Arial"/>
              <w:noProof/>
              <w:szCs w:val="24"/>
              <w:lang w:eastAsia="en-AU"/>
            </w:rPr>
          </w:pPr>
          <w:hyperlink w:anchor="_Toc74055001" w:history="1">
            <w:r w:rsidR="00C16356" w:rsidRPr="00A21ACF">
              <w:rPr>
                <w:rStyle w:val="Hyperlink"/>
                <w:rFonts w:cs="Arial"/>
                <w:noProof/>
                <w:color w:val="auto"/>
                <w:szCs w:val="24"/>
              </w:rPr>
              <w:t>6.3.3 Asset Renewal Funding Ratio (ARFR)</w:t>
            </w:r>
            <w:r w:rsidR="00C16356" w:rsidRPr="00A21ACF">
              <w:rPr>
                <w:rFonts w:cs="Arial"/>
                <w:noProof/>
                <w:webHidden/>
                <w:szCs w:val="24"/>
              </w:rPr>
              <w:tab/>
            </w:r>
            <w:r w:rsidR="00C16356" w:rsidRPr="00A21ACF">
              <w:rPr>
                <w:rFonts w:cs="Arial"/>
                <w:noProof/>
                <w:webHidden/>
                <w:szCs w:val="24"/>
              </w:rPr>
              <w:fldChar w:fldCharType="begin"/>
            </w:r>
            <w:r w:rsidR="00C16356" w:rsidRPr="00A21ACF">
              <w:rPr>
                <w:rFonts w:cs="Arial"/>
                <w:noProof/>
                <w:webHidden/>
                <w:szCs w:val="24"/>
              </w:rPr>
              <w:instrText xml:space="preserve"> PAGEREF _Toc74055001 \h </w:instrText>
            </w:r>
            <w:r w:rsidR="00C16356" w:rsidRPr="00A21ACF">
              <w:rPr>
                <w:rFonts w:cs="Arial"/>
                <w:noProof/>
                <w:webHidden/>
                <w:szCs w:val="24"/>
              </w:rPr>
            </w:r>
            <w:r w:rsidR="00C16356" w:rsidRPr="00A21ACF">
              <w:rPr>
                <w:rFonts w:cs="Arial"/>
                <w:noProof/>
                <w:webHidden/>
                <w:szCs w:val="24"/>
              </w:rPr>
              <w:fldChar w:fldCharType="separate"/>
            </w:r>
            <w:r>
              <w:rPr>
                <w:rFonts w:cs="Arial"/>
                <w:noProof/>
                <w:webHidden/>
                <w:szCs w:val="24"/>
              </w:rPr>
              <w:t>46</w:t>
            </w:r>
            <w:r w:rsidR="00C16356" w:rsidRPr="00A21ACF">
              <w:rPr>
                <w:rFonts w:cs="Arial"/>
                <w:noProof/>
                <w:webHidden/>
                <w:szCs w:val="24"/>
              </w:rPr>
              <w:fldChar w:fldCharType="end"/>
            </w:r>
          </w:hyperlink>
        </w:p>
        <w:p w14:paraId="44B28D04" w14:textId="47DA1F14" w:rsidR="00C16356" w:rsidRPr="00A21ACF" w:rsidRDefault="003253E2" w:rsidP="00801983">
          <w:pPr>
            <w:pStyle w:val="TOC2"/>
            <w:tabs>
              <w:tab w:val="right" w:leader="dot" w:pos="8505"/>
            </w:tabs>
            <w:rPr>
              <w:rFonts w:ascii="Arial" w:eastAsiaTheme="minorEastAsia" w:hAnsi="Arial"/>
              <w:lang w:eastAsia="en-AU"/>
            </w:rPr>
          </w:pPr>
          <w:hyperlink w:anchor="_Toc74055002" w:history="1">
            <w:r w:rsidR="00C16356" w:rsidRPr="00A21ACF">
              <w:rPr>
                <w:rStyle w:val="Hyperlink"/>
                <w:rFonts w:ascii="Arial" w:hAnsi="Arial"/>
                <w:color w:val="auto"/>
              </w:rPr>
              <w:t>6.4</w:t>
            </w:r>
            <w:r w:rsidR="00C16356" w:rsidRPr="00A21ACF">
              <w:rPr>
                <w:rFonts w:ascii="Arial" w:eastAsiaTheme="minorEastAsia" w:hAnsi="Arial"/>
                <w:lang w:eastAsia="en-AU"/>
              </w:rPr>
              <w:tab/>
            </w:r>
            <w:r w:rsidR="00C16356" w:rsidRPr="00A21ACF">
              <w:rPr>
                <w:rStyle w:val="Hyperlink"/>
                <w:rFonts w:ascii="Arial" w:hAnsi="Arial"/>
                <w:color w:val="auto"/>
              </w:rPr>
              <w:t>Valuation Forecasts</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_Toc74055002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46</w:t>
            </w:r>
            <w:r w:rsidR="00C16356" w:rsidRPr="00A21ACF">
              <w:rPr>
                <w:rFonts w:ascii="Arial" w:hAnsi="Arial"/>
                <w:webHidden/>
              </w:rPr>
              <w:fldChar w:fldCharType="end"/>
            </w:r>
          </w:hyperlink>
        </w:p>
        <w:p w14:paraId="10D89B49" w14:textId="5E9864B2" w:rsidR="00C16356" w:rsidRPr="00A21ACF" w:rsidRDefault="003253E2" w:rsidP="00801983">
          <w:pPr>
            <w:pStyle w:val="TOC2"/>
            <w:tabs>
              <w:tab w:val="right" w:leader="dot" w:pos="8505"/>
            </w:tabs>
            <w:rPr>
              <w:rFonts w:ascii="Arial" w:eastAsiaTheme="minorEastAsia" w:hAnsi="Arial"/>
              <w:lang w:eastAsia="en-AU"/>
            </w:rPr>
          </w:pPr>
          <w:hyperlink w:anchor="_Toc74055003" w:history="1">
            <w:r w:rsidR="00C16356" w:rsidRPr="00A21ACF">
              <w:rPr>
                <w:rStyle w:val="Hyperlink"/>
                <w:rFonts w:ascii="Arial" w:hAnsi="Arial"/>
                <w:color w:val="auto"/>
              </w:rPr>
              <w:t>6.5</w:t>
            </w:r>
            <w:r w:rsidR="00C16356" w:rsidRPr="00A21ACF">
              <w:rPr>
                <w:rFonts w:ascii="Arial" w:eastAsiaTheme="minorEastAsia" w:hAnsi="Arial"/>
                <w:lang w:eastAsia="en-AU"/>
              </w:rPr>
              <w:tab/>
            </w:r>
            <w:r w:rsidR="00C16356" w:rsidRPr="00A21ACF">
              <w:rPr>
                <w:rStyle w:val="Hyperlink"/>
                <w:rFonts w:ascii="Arial" w:hAnsi="Arial"/>
                <w:color w:val="auto"/>
              </w:rPr>
              <w:t>Key Assumptions made in Financial Forecasts.</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_Toc74055003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48</w:t>
            </w:r>
            <w:r w:rsidR="00C16356" w:rsidRPr="00A21ACF">
              <w:rPr>
                <w:rFonts w:ascii="Arial" w:hAnsi="Arial"/>
                <w:webHidden/>
              </w:rPr>
              <w:fldChar w:fldCharType="end"/>
            </w:r>
          </w:hyperlink>
        </w:p>
        <w:p w14:paraId="60CA0846" w14:textId="39EE77A1" w:rsidR="00C16356" w:rsidRPr="00A21ACF" w:rsidRDefault="003253E2" w:rsidP="00801983">
          <w:pPr>
            <w:pStyle w:val="TOC2"/>
            <w:tabs>
              <w:tab w:val="right" w:leader="dot" w:pos="8505"/>
            </w:tabs>
            <w:rPr>
              <w:rFonts w:ascii="Arial" w:eastAsiaTheme="minorEastAsia" w:hAnsi="Arial"/>
              <w:lang w:eastAsia="en-AU"/>
            </w:rPr>
          </w:pPr>
          <w:hyperlink w:anchor="_Toc74055004" w:history="1">
            <w:r w:rsidR="00C16356" w:rsidRPr="00A21ACF">
              <w:rPr>
                <w:rStyle w:val="Hyperlink"/>
                <w:rFonts w:ascii="Arial" w:hAnsi="Arial"/>
                <w:color w:val="auto"/>
              </w:rPr>
              <w:t>6.6</w:t>
            </w:r>
            <w:r w:rsidR="00C16356" w:rsidRPr="00A21ACF">
              <w:rPr>
                <w:rFonts w:ascii="Arial" w:eastAsiaTheme="minorEastAsia" w:hAnsi="Arial"/>
                <w:lang w:eastAsia="en-AU"/>
              </w:rPr>
              <w:tab/>
            </w:r>
            <w:r w:rsidR="00C16356" w:rsidRPr="00A21ACF">
              <w:rPr>
                <w:rStyle w:val="Hyperlink"/>
                <w:rFonts w:ascii="Arial" w:hAnsi="Arial"/>
                <w:color w:val="auto"/>
              </w:rPr>
              <w:t>Revenue</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_Toc74055004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49</w:t>
            </w:r>
            <w:r w:rsidR="00C16356" w:rsidRPr="00A21ACF">
              <w:rPr>
                <w:rFonts w:ascii="Arial" w:hAnsi="Arial"/>
                <w:webHidden/>
              </w:rPr>
              <w:fldChar w:fldCharType="end"/>
            </w:r>
          </w:hyperlink>
        </w:p>
        <w:p w14:paraId="41AC4D95" w14:textId="4916798A" w:rsidR="00C16356" w:rsidRPr="00A21ACF" w:rsidRDefault="003253E2" w:rsidP="00801983">
          <w:pPr>
            <w:pStyle w:val="TOC1"/>
            <w:tabs>
              <w:tab w:val="right" w:leader="dot" w:pos="8505"/>
            </w:tabs>
            <w:rPr>
              <w:rFonts w:eastAsiaTheme="minorEastAsia"/>
              <w:kern w:val="0"/>
              <w:lang w:eastAsia="en-AU"/>
            </w:rPr>
          </w:pPr>
          <w:hyperlink w:anchor="_Toc74055005" w:history="1">
            <w:r w:rsidR="003B2989" w:rsidRPr="00A21ACF">
              <w:rPr>
                <w:rStyle w:val="Hyperlink"/>
                <w:color w:val="5F497A" w:themeColor="accent4" w:themeShade="BF"/>
              </w:rPr>
              <w:t>7.</w:t>
            </w:r>
            <w:r w:rsidR="003B2989" w:rsidRPr="00A21ACF">
              <w:rPr>
                <w:rFonts w:eastAsiaTheme="minorEastAsia"/>
                <w:kern w:val="0"/>
                <w:lang w:eastAsia="en-AU"/>
              </w:rPr>
              <w:tab/>
            </w:r>
            <w:r w:rsidR="003B2989">
              <w:rPr>
                <w:rStyle w:val="Hyperlink"/>
                <w:color w:val="5F497A" w:themeColor="accent4" w:themeShade="BF"/>
              </w:rPr>
              <w:t>A</w:t>
            </w:r>
            <w:r w:rsidR="003B2989" w:rsidRPr="00A21ACF">
              <w:rPr>
                <w:rStyle w:val="Hyperlink"/>
                <w:color w:val="5F497A" w:themeColor="accent4" w:themeShade="BF"/>
              </w:rPr>
              <w:t xml:space="preserve">sset </w:t>
            </w:r>
            <w:r w:rsidR="003B2989">
              <w:rPr>
                <w:rStyle w:val="Hyperlink"/>
                <w:color w:val="5F497A" w:themeColor="accent4" w:themeShade="BF"/>
              </w:rPr>
              <w:t>M</w:t>
            </w:r>
            <w:r w:rsidR="003B2989" w:rsidRPr="00A21ACF">
              <w:rPr>
                <w:rStyle w:val="Hyperlink"/>
                <w:color w:val="5F497A" w:themeColor="accent4" w:themeShade="BF"/>
              </w:rPr>
              <w:t xml:space="preserve">anagement </w:t>
            </w:r>
            <w:r w:rsidR="003B2989">
              <w:rPr>
                <w:rStyle w:val="Hyperlink"/>
                <w:color w:val="5F497A" w:themeColor="accent4" w:themeShade="BF"/>
              </w:rPr>
              <w:t>P</w:t>
            </w:r>
            <w:r w:rsidR="003B2989" w:rsidRPr="00A21ACF">
              <w:rPr>
                <w:rStyle w:val="Hyperlink"/>
                <w:color w:val="5F497A" w:themeColor="accent4" w:themeShade="BF"/>
              </w:rPr>
              <w:t>ractices</w:t>
            </w:r>
            <w:r w:rsidR="003B2989" w:rsidRPr="00A21ACF">
              <w:rPr>
                <w:webHidden/>
              </w:rPr>
              <w:tab/>
            </w:r>
            <w:r w:rsidR="00C16356" w:rsidRPr="00A21ACF">
              <w:rPr>
                <w:webHidden/>
              </w:rPr>
              <w:fldChar w:fldCharType="begin"/>
            </w:r>
            <w:r w:rsidR="00C16356" w:rsidRPr="00A21ACF">
              <w:rPr>
                <w:webHidden/>
              </w:rPr>
              <w:instrText xml:space="preserve"> PAGEREF _Toc74055005 \h </w:instrText>
            </w:r>
            <w:r w:rsidR="00C16356" w:rsidRPr="00A21ACF">
              <w:rPr>
                <w:webHidden/>
              </w:rPr>
            </w:r>
            <w:r w:rsidR="00C16356" w:rsidRPr="00A21ACF">
              <w:rPr>
                <w:webHidden/>
              </w:rPr>
              <w:fldChar w:fldCharType="separate"/>
            </w:r>
            <w:r>
              <w:rPr>
                <w:webHidden/>
              </w:rPr>
              <w:t>50</w:t>
            </w:r>
            <w:r w:rsidR="00C16356" w:rsidRPr="00A21ACF">
              <w:rPr>
                <w:webHidden/>
              </w:rPr>
              <w:fldChar w:fldCharType="end"/>
            </w:r>
          </w:hyperlink>
        </w:p>
        <w:p w14:paraId="0A29130A" w14:textId="3155CEC7" w:rsidR="00C16356" w:rsidRPr="00A21ACF" w:rsidRDefault="003253E2" w:rsidP="00801983">
          <w:pPr>
            <w:pStyle w:val="TOC2"/>
            <w:tabs>
              <w:tab w:val="right" w:leader="dot" w:pos="8505"/>
            </w:tabs>
            <w:rPr>
              <w:rFonts w:ascii="Arial" w:eastAsiaTheme="minorEastAsia" w:hAnsi="Arial"/>
              <w:lang w:eastAsia="en-AU"/>
            </w:rPr>
          </w:pPr>
          <w:hyperlink w:anchor="_Toc74055006" w:history="1">
            <w:r w:rsidR="00C16356" w:rsidRPr="00A21ACF">
              <w:rPr>
                <w:rStyle w:val="Hyperlink"/>
                <w:rFonts w:ascii="Arial" w:hAnsi="Arial"/>
                <w:color w:val="auto"/>
              </w:rPr>
              <w:t>7.1</w:t>
            </w:r>
            <w:r w:rsidR="00C16356" w:rsidRPr="00A21ACF">
              <w:rPr>
                <w:rFonts w:ascii="Arial" w:eastAsiaTheme="minorEastAsia" w:hAnsi="Arial"/>
                <w:lang w:eastAsia="en-AU"/>
              </w:rPr>
              <w:tab/>
            </w:r>
            <w:r w:rsidR="00C16356" w:rsidRPr="00A21ACF">
              <w:rPr>
                <w:rStyle w:val="Hyperlink"/>
                <w:rFonts w:ascii="Arial" w:hAnsi="Arial"/>
                <w:color w:val="auto"/>
              </w:rPr>
              <w:t>Accounting / Financial Systems</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_Toc74055006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50</w:t>
            </w:r>
            <w:r w:rsidR="00C16356" w:rsidRPr="00A21ACF">
              <w:rPr>
                <w:rFonts w:ascii="Arial" w:hAnsi="Arial"/>
                <w:webHidden/>
              </w:rPr>
              <w:fldChar w:fldCharType="end"/>
            </w:r>
          </w:hyperlink>
        </w:p>
        <w:p w14:paraId="64CC2C2A" w14:textId="13D78353" w:rsidR="00C16356" w:rsidRPr="00A21ACF" w:rsidRDefault="003253E2" w:rsidP="00801983">
          <w:pPr>
            <w:pStyle w:val="TOC2"/>
            <w:tabs>
              <w:tab w:val="right" w:leader="dot" w:pos="8505"/>
            </w:tabs>
            <w:rPr>
              <w:rFonts w:ascii="Arial" w:eastAsiaTheme="minorEastAsia" w:hAnsi="Arial"/>
              <w:lang w:eastAsia="en-AU"/>
            </w:rPr>
          </w:pPr>
          <w:hyperlink w:anchor="_Toc74055007" w:history="1">
            <w:r w:rsidR="00C16356" w:rsidRPr="00A21ACF">
              <w:rPr>
                <w:rStyle w:val="Hyperlink"/>
                <w:rFonts w:ascii="Arial" w:hAnsi="Arial"/>
                <w:color w:val="auto"/>
              </w:rPr>
              <w:t>7.2</w:t>
            </w:r>
            <w:r w:rsidR="00C16356" w:rsidRPr="00A21ACF">
              <w:rPr>
                <w:rFonts w:ascii="Arial" w:eastAsiaTheme="minorEastAsia" w:hAnsi="Arial"/>
                <w:lang w:eastAsia="en-AU"/>
              </w:rPr>
              <w:tab/>
            </w:r>
            <w:r w:rsidR="00C16356" w:rsidRPr="00A21ACF">
              <w:rPr>
                <w:rStyle w:val="Hyperlink"/>
                <w:rFonts w:ascii="Arial" w:hAnsi="Arial"/>
                <w:color w:val="auto"/>
              </w:rPr>
              <w:t>Asset Management Systems</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_Toc74055007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50</w:t>
            </w:r>
            <w:r w:rsidR="00C16356" w:rsidRPr="00A21ACF">
              <w:rPr>
                <w:rFonts w:ascii="Arial" w:hAnsi="Arial"/>
                <w:webHidden/>
              </w:rPr>
              <w:fldChar w:fldCharType="end"/>
            </w:r>
          </w:hyperlink>
        </w:p>
        <w:p w14:paraId="07C736AE" w14:textId="1B4E8533" w:rsidR="00C16356" w:rsidRPr="00A21ACF" w:rsidRDefault="003253E2" w:rsidP="00801983">
          <w:pPr>
            <w:pStyle w:val="TOC2"/>
            <w:tabs>
              <w:tab w:val="right" w:leader="dot" w:pos="8505"/>
            </w:tabs>
            <w:rPr>
              <w:rFonts w:ascii="Arial" w:eastAsiaTheme="minorEastAsia" w:hAnsi="Arial"/>
              <w:lang w:eastAsia="en-AU"/>
            </w:rPr>
          </w:pPr>
          <w:hyperlink w:anchor="_Toc74055008" w:history="1">
            <w:r w:rsidR="00C16356" w:rsidRPr="00A21ACF">
              <w:rPr>
                <w:rStyle w:val="Hyperlink"/>
                <w:rFonts w:ascii="Arial" w:hAnsi="Arial"/>
                <w:color w:val="auto"/>
              </w:rPr>
              <w:t>7.3</w:t>
            </w:r>
            <w:r w:rsidR="00C16356" w:rsidRPr="00A21ACF">
              <w:rPr>
                <w:rFonts w:ascii="Arial" w:eastAsiaTheme="minorEastAsia" w:hAnsi="Arial"/>
                <w:lang w:eastAsia="en-AU"/>
              </w:rPr>
              <w:tab/>
            </w:r>
            <w:r w:rsidR="00C16356" w:rsidRPr="00A21ACF">
              <w:rPr>
                <w:rStyle w:val="Hyperlink"/>
                <w:rFonts w:ascii="Arial" w:hAnsi="Arial"/>
                <w:color w:val="auto"/>
              </w:rPr>
              <w:t>Information Flow Requirements and Processes.</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_Toc74055008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51</w:t>
            </w:r>
            <w:r w:rsidR="00C16356" w:rsidRPr="00A21ACF">
              <w:rPr>
                <w:rFonts w:ascii="Arial" w:hAnsi="Arial"/>
                <w:webHidden/>
              </w:rPr>
              <w:fldChar w:fldCharType="end"/>
            </w:r>
          </w:hyperlink>
        </w:p>
        <w:p w14:paraId="00896883" w14:textId="19782720" w:rsidR="00C16356" w:rsidRPr="00A21ACF" w:rsidRDefault="003253E2" w:rsidP="00801983">
          <w:pPr>
            <w:pStyle w:val="TOC2"/>
            <w:tabs>
              <w:tab w:val="right" w:leader="dot" w:pos="8505"/>
            </w:tabs>
            <w:rPr>
              <w:rFonts w:ascii="Arial" w:eastAsiaTheme="minorEastAsia" w:hAnsi="Arial"/>
              <w:lang w:eastAsia="en-AU"/>
            </w:rPr>
          </w:pPr>
          <w:hyperlink w:anchor="_Toc74055009" w:history="1">
            <w:r w:rsidR="00C16356" w:rsidRPr="00A21ACF">
              <w:rPr>
                <w:rStyle w:val="Hyperlink"/>
                <w:rFonts w:ascii="Arial" w:hAnsi="Arial"/>
                <w:color w:val="auto"/>
              </w:rPr>
              <w:t>7.4</w:t>
            </w:r>
            <w:r w:rsidR="00C16356" w:rsidRPr="00A21ACF">
              <w:rPr>
                <w:rFonts w:ascii="Arial" w:eastAsiaTheme="minorEastAsia" w:hAnsi="Arial"/>
                <w:lang w:eastAsia="en-AU"/>
              </w:rPr>
              <w:tab/>
            </w:r>
            <w:r w:rsidR="00C16356" w:rsidRPr="00A21ACF">
              <w:rPr>
                <w:rStyle w:val="Hyperlink"/>
                <w:rFonts w:ascii="Arial" w:hAnsi="Arial"/>
                <w:color w:val="auto"/>
              </w:rPr>
              <w:t>Standards and Guidelines</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_Toc74055009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51</w:t>
            </w:r>
            <w:r w:rsidR="00C16356" w:rsidRPr="00A21ACF">
              <w:rPr>
                <w:rFonts w:ascii="Arial" w:hAnsi="Arial"/>
                <w:webHidden/>
              </w:rPr>
              <w:fldChar w:fldCharType="end"/>
            </w:r>
          </w:hyperlink>
        </w:p>
        <w:p w14:paraId="327B1F04" w14:textId="5883E0CD" w:rsidR="00C16356" w:rsidRPr="00A21ACF" w:rsidRDefault="003253E2" w:rsidP="00801983">
          <w:pPr>
            <w:pStyle w:val="TOC1"/>
            <w:tabs>
              <w:tab w:val="right" w:leader="dot" w:pos="8505"/>
            </w:tabs>
            <w:rPr>
              <w:rFonts w:eastAsiaTheme="minorEastAsia"/>
              <w:kern w:val="0"/>
              <w:lang w:eastAsia="en-AU"/>
            </w:rPr>
          </w:pPr>
          <w:hyperlink w:anchor="_Toc74055010" w:history="1">
            <w:r w:rsidR="003B2989" w:rsidRPr="00A21ACF">
              <w:rPr>
                <w:rStyle w:val="Hyperlink"/>
                <w:color w:val="5F497A" w:themeColor="accent4" w:themeShade="BF"/>
              </w:rPr>
              <w:t>8.</w:t>
            </w:r>
            <w:r w:rsidR="003B2989" w:rsidRPr="00A21ACF">
              <w:rPr>
                <w:rFonts w:eastAsiaTheme="minorEastAsia"/>
                <w:kern w:val="0"/>
                <w:lang w:eastAsia="en-AU"/>
              </w:rPr>
              <w:tab/>
            </w:r>
            <w:r w:rsidR="003B2989">
              <w:rPr>
                <w:rStyle w:val="Hyperlink"/>
                <w:color w:val="5F497A" w:themeColor="accent4" w:themeShade="BF"/>
              </w:rPr>
              <w:t>P</w:t>
            </w:r>
            <w:r w:rsidR="003B2989" w:rsidRPr="00A21ACF">
              <w:rPr>
                <w:rStyle w:val="Hyperlink"/>
                <w:color w:val="5F497A" w:themeColor="accent4" w:themeShade="BF"/>
              </w:rPr>
              <w:t xml:space="preserve">lan </w:t>
            </w:r>
            <w:r w:rsidR="003B2989">
              <w:rPr>
                <w:rStyle w:val="Hyperlink"/>
                <w:color w:val="5F497A" w:themeColor="accent4" w:themeShade="BF"/>
              </w:rPr>
              <w:t>I</w:t>
            </w:r>
            <w:r w:rsidR="003B2989" w:rsidRPr="00A21ACF">
              <w:rPr>
                <w:rStyle w:val="Hyperlink"/>
                <w:color w:val="5F497A" w:themeColor="accent4" w:themeShade="BF"/>
              </w:rPr>
              <w:t>mprovement and</w:t>
            </w:r>
            <w:r w:rsidR="003B2989">
              <w:rPr>
                <w:rStyle w:val="Hyperlink"/>
                <w:color w:val="5F497A" w:themeColor="accent4" w:themeShade="BF"/>
              </w:rPr>
              <w:t xml:space="preserve"> M</w:t>
            </w:r>
            <w:r w:rsidR="003B2989" w:rsidRPr="00A21ACF">
              <w:rPr>
                <w:rStyle w:val="Hyperlink"/>
                <w:color w:val="5F497A" w:themeColor="accent4" w:themeShade="BF"/>
              </w:rPr>
              <w:t>onitoring</w:t>
            </w:r>
            <w:r w:rsidR="003B2989" w:rsidRPr="00A21ACF">
              <w:rPr>
                <w:webHidden/>
              </w:rPr>
              <w:tab/>
            </w:r>
            <w:r w:rsidR="00C16356" w:rsidRPr="00A21ACF">
              <w:rPr>
                <w:webHidden/>
              </w:rPr>
              <w:fldChar w:fldCharType="begin"/>
            </w:r>
            <w:r w:rsidR="00C16356" w:rsidRPr="00A21ACF">
              <w:rPr>
                <w:webHidden/>
              </w:rPr>
              <w:instrText xml:space="preserve"> PAGEREF _Toc74055010 \h </w:instrText>
            </w:r>
            <w:r w:rsidR="00C16356" w:rsidRPr="00A21ACF">
              <w:rPr>
                <w:webHidden/>
              </w:rPr>
            </w:r>
            <w:r w:rsidR="00C16356" w:rsidRPr="00A21ACF">
              <w:rPr>
                <w:webHidden/>
              </w:rPr>
              <w:fldChar w:fldCharType="separate"/>
            </w:r>
            <w:r>
              <w:rPr>
                <w:webHidden/>
              </w:rPr>
              <w:t>52</w:t>
            </w:r>
            <w:r w:rsidR="00C16356" w:rsidRPr="00A21ACF">
              <w:rPr>
                <w:webHidden/>
              </w:rPr>
              <w:fldChar w:fldCharType="end"/>
            </w:r>
          </w:hyperlink>
        </w:p>
        <w:p w14:paraId="3861A37D" w14:textId="7212C43A" w:rsidR="00C16356" w:rsidRPr="00A21ACF" w:rsidRDefault="003253E2" w:rsidP="00801983">
          <w:pPr>
            <w:pStyle w:val="TOC2"/>
            <w:tabs>
              <w:tab w:val="right" w:leader="dot" w:pos="8505"/>
            </w:tabs>
            <w:rPr>
              <w:rFonts w:ascii="Arial" w:eastAsiaTheme="minorEastAsia" w:hAnsi="Arial"/>
              <w:lang w:eastAsia="en-AU"/>
            </w:rPr>
          </w:pPr>
          <w:hyperlink w:anchor="_Toc74055011" w:history="1">
            <w:r w:rsidR="00C16356" w:rsidRPr="00A21ACF">
              <w:rPr>
                <w:rStyle w:val="Hyperlink"/>
                <w:rFonts w:ascii="Arial" w:hAnsi="Arial"/>
                <w:color w:val="auto"/>
              </w:rPr>
              <w:t>8.1</w:t>
            </w:r>
            <w:r w:rsidR="00C16356" w:rsidRPr="00A21ACF">
              <w:rPr>
                <w:rFonts w:ascii="Arial" w:eastAsiaTheme="minorEastAsia" w:hAnsi="Arial"/>
                <w:lang w:eastAsia="en-AU"/>
              </w:rPr>
              <w:tab/>
            </w:r>
            <w:r w:rsidR="00C16356" w:rsidRPr="00A21ACF">
              <w:rPr>
                <w:rStyle w:val="Hyperlink"/>
                <w:rFonts w:ascii="Arial" w:hAnsi="Arial"/>
                <w:color w:val="auto"/>
              </w:rPr>
              <w:t>Performance Measures</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_Toc74055011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52</w:t>
            </w:r>
            <w:r w:rsidR="00C16356" w:rsidRPr="00A21ACF">
              <w:rPr>
                <w:rFonts w:ascii="Arial" w:hAnsi="Arial"/>
                <w:webHidden/>
              </w:rPr>
              <w:fldChar w:fldCharType="end"/>
            </w:r>
          </w:hyperlink>
        </w:p>
        <w:p w14:paraId="14C9B8E2" w14:textId="4E16A98F" w:rsidR="00C16356" w:rsidRPr="00A21ACF" w:rsidRDefault="003253E2" w:rsidP="00801983">
          <w:pPr>
            <w:pStyle w:val="TOC2"/>
            <w:tabs>
              <w:tab w:val="right" w:leader="dot" w:pos="8505"/>
            </w:tabs>
            <w:rPr>
              <w:rFonts w:ascii="Arial" w:eastAsiaTheme="minorEastAsia" w:hAnsi="Arial"/>
              <w:lang w:eastAsia="en-AU"/>
            </w:rPr>
          </w:pPr>
          <w:hyperlink w:anchor="_Toc74055012" w:history="1">
            <w:r w:rsidR="00C16356" w:rsidRPr="00A21ACF">
              <w:rPr>
                <w:rStyle w:val="Hyperlink"/>
                <w:rFonts w:ascii="Arial" w:hAnsi="Arial"/>
                <w:color w:val="auto"/>
              </w:rPr>
              <w:t>8.2</w:t>
            </w:r>
            <w:r w:rsidR="00C16356" w:rsidRPr="00A21ACF">
              <w:rPr>
                <w:rFonts w:ascii="Arial" w:eastAsiaTheme="minorEastAsia" w:hAnsi="Arial"/>
                <w:lang w:eastAsia="en-AU"/>
              </w:rPr>
              <w:tab/>
            </w:r>
            <w:r w:rsidR="00C16356" w:rsidRPr="00A21ACF">
              <w:rPr>
                <w:rStyle w:val="Hyperlink"/>
                <w:rFonts w:ascii="Arial" w:hAnsi="Arial"/>
                <w:color w:val="auto"/>
              </w:rPr>
              <w:t>Improvement Strategy</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_Toc74055012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52</w:t>
            </w:r>
            <w:r w:rsidR="00C16356" w:rsidRPr="00A21ACF">
              <w:rPr>
                <w:rFonts w:ascii="Arial" w:hAnsi="Arial"/>
                <w:webHidden/>
              </w:rPr>
              <w:fldChar w:fldCharType="end"/>
            </w:r>
          </w:hyperlink>
        </w:p>
        <w:p w14:paraId="19C67665" w14:textId="31DA8EF9" w:rsidR="00C16356" w:rsidRPr="00A21ACF" w:rsidRDefault="003253E2" w:rsidP="00801983">
          <w:pPr>
            <w:pStyle w:val="TOC2"/>
            <w:tabs>
              <w:tab w:val="right" w:leader="dot" w:pos="8505"/>
            </w:tabs>
            <w:rPr>
              <w:rFonts w:ascii="Arial" w:eastAsiaTheme="minorEastAsia" w:hAnsi="Arial"/>
              <w:lang w:eastAsia="en-AU"/>
            </w:rPr>
          </w:pPr>
          <w:hyperlink w:anchor="_Toc74055013" w:history="1">
            <w:r w:rsidR="00C16356" w:rsidRPr="00A21ACF">
              <w:rPr>
                <w:rStyle w:val="Hyperlink"/>
                <w:rFonts w:ascii="Arial" w:hAnsi="Arial"/>
                <w:color w:val="auto"/>
              </w:rPr>
              <w:t>8.3</w:t>
            </w:r>
            <w:r w:rsidR="00C16356" w:rsidRPr="00A21ACF">
              <w:rPr>
                <w:rFonts w:ascii="Arial" w:eastAsiaTheme="minorEastAsia" w:hAnsi="Arial"/>
                <w:lang w:eastAsia="en-AU"/>
              </w:rPr>
              <w:tab/>
            </w:r>
            <w:r w:rsidR="00C16356" w:rsidRPr="00A21ACF">
              <w:rPr>
                <w:rStyle w:val="Hyperlink"/>
                <w:rFonts w:ascii="Arial" w:hAnsi="Arial"/>
                <w:color w:val="auto"/>
              </w:rPr>
              <w:t>Monitoring and Review Procedures</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_Toc74055013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53</w:t>
            </w:r>
            <w:r w:rsidR="00C16356" w:rsidRPr="00A21ACF">
              <w:rPr>
                <w:rFonts w:ascii="Arial" w:hAnsi="Arial"/>
                <w:webHidden/>
              </w:rPr>
              <w:fldChar w:fldCharType="end"/>
            </w:r>
          </w:hyperlink>
        </w:p>
        <w:p w14:paraId="6DB8AE52" w14:textId="6016D41E" w:rsidR="00C16356" w:rsidRPr="00A21ACF" w:rsidRDefault="003253E2" w:rsidP="00801983">
          <w:pPr>
            <w:pStyle w:val="TOC1"/>
            <w:tabs>
              <w:tab w:val="right" w:leader="dot" w:pos="8505"/>
            </w:tabs>
            <w:rPr>
              <w:rFonts w:eastAsiaTheme="minorEastAsia"/>
              <w:kern w:val="0"/>
              <w:lang w:eastAsia="en-AU"/>
            </w:rPr>
          </w:pPr>
          <w:hyperlink w:anchor="_Toc74055014" w:history="1">
            <w:r w:rsidR="003B2989" w:rsidRPr="00A21ACF">
              <w:rPr>
                <w:rStyle w:val="Hyperlink"/>
                <w:color w:val="5F497A" w:themeColor="accent4" w:themeShade="BF"/>
              </w:rPr>
              <w:t>References</w:t>
            </w:r>
            <w:r w:rsidR="003B2989" w:rsidRPr="00A21ACF">
              <w:rPr>
                <w:webHidden/>
              </w:rPr>
              <w:tab/>
            </w:r>
            <w:r w:rsidR="00C16356" w:rsidRPr="00A21ACF">
              <w:rPr>
                <w:webHidden/>
              </w:rPr>
              <w:fldChar w:fldCharType="begin"/>
            </w:r>
            <w:r w:rsidR="00C16356" w:rsidRPr="00A21ACF">
              <w:rPr>
                <w:webHidden/>
              </w:rPr>
              <w:instrText xml:space="preserve"> PAGEREF _Toc74055014 \h </w:instrText>
            </w:r>
            <w:r w:rsidR="00C16356" w:rsidRPr="00A21ACF">
              <w:rPr>
                <w:webHidden/>
              </w:rPr>
            </w:r>
            <w:r w:rsidR="00C16356" w:rsidRPr="00A21ACF">
              <w:rPr>
                <w:webHidden/>
              </w:rPr>
              <w:fldChar w:fldCharType="separate"/>
            </w:r>
            <w:r>
              <w:rPr>
                <w:webHidden/>
              </w:rPr>
              <w:t>55</w:t>
            </w:r>
            <w:r w:rsidR="00C16356" w:rsidRPr="00A21ACF">
              <w:rPr>
                <w:webHidden/>
              </w:rPr>
              <w:fldChar w:fldCharType="end"/>
            </w:r>
          </w:hyperlink>
        </w:p>
        <w:p w14:paraId="61047161" w14:textId="7C162EE8" w:rsidR="00C16356" w:rsidRPr="00A21ACF" w:rsidRDefault="003253E2" w:rsidP="00801983">
          <w:pPr>
            <w:pStyle w:val="TOC1"/>
            <w:tabs>
              <w:tab w:val="right" w:leader="dot" w:pos="8505"/>
            </w:tabs>
            <w:rPr>
              <w:rFonts w:eastAsiaTheme="minorEastAsia"/>
              <w:kern w:val="0"/>
              <w:lang w:eastAsia="en-AU"/>
            </w:rPr>
          </w:pPr>
          <w:hyperlink w:anchor="_Toc74055015" w:history="1">
            <w:r w:rsidR="003B2989" w:rsidRPr="00A21ACF">
              <w:rPr>
                <w:rStyle w:val="Hyperlink"/>
                <w:color w:val="5F497A" w:themeColor="accent4" w:themeShade="BF"/>
              </w:rPr>
              <w:t>Appendices</w:t>
            </w:r>
            <w:r w:rsidR="003B2989" w:rsidRPr="00A21ACF">
              <w:rPr>
                <w:webHidden/>
              </w:rPr>
              <w:tab/>
            </w:r>
            <w:r w:rsidR="00C16356" w:rsidRPr="00A21ACF">
              <w:rPr>
                <w:webHidden/>
              </w:rPr>
              <w:fldChar w:fldCharType="begin"/>
            </w:r>
            <w:r w:rsidR="00C16356" w:rsidRPr="00A21ACF">
              <w:rPr>
                <w:webHidden/>
              </w:rPr>
              <w:instrText xml:space="preserve"> PAGEREF _Toc74055015 \h </w:instrText>
            </w:r>
            <w:r w:rsidR="00C16356" w:rsidRPr="00A21ACF">
              <w:rPr>
                <w:webHidden/>
              </w:rPr>
            </w:r>
            <w:r w:rsidR="00C16356" w:rsidRPr="00A21ACF">
              <w:rPr>
                <w:webHidden/>
              </w:rPr>
              <w:fldChar w:fldCharType="separate"/>
            </w:r>
            <w:r>
              <w:rPr>
                <w:webHidden/>
              </w:rPr>
              <w:t>56</w:t>
            </w:r>
            <w:r w:rsidR="00C16356" w:rsidRPr="00A21ACF">
              <w:rPr>
                <w:webHidden/>
              </w:rPr>
              <w:fldChar w:fldCharType="end"/>
            </w:r>
          </w:hyperlink>
        </w:p>
        <w:p w14:paraId="027E7E2B" w14:textId="30D52586" w:rsidR="00C16356" w:rsidRPr="00A21ACF" w:rsidRDefault="003253E2" w:rsidP="00801983">
          <w:pPr>
            <w:pStyle w:val="TOC2"/>
            <w:tabs>
              <w:tab w:val="right" w:leader="dot" w:pos="8505"/>
            </w:tabs>
            <w:rPr>
              <w:rFonts w:ascii="Arial" w:eastAsiaTheme="minorEastAsia" w:hAnsi="Arial"/>
              <w:lang w:eastAsia="en-AU"/>
            </w:rPr>
          </w:pPr>
          <w:hyperlink w:anchor="_Toc74055016" w:history="1">
            <w:r w:rsidR="00C16356" w:rsidRPr="00A21ACF">
              <w:rPr>
                <w:rStyle w:val="Hyperlink"/>
                <w:rFonts w:ascii="Arial" w:hAnsi="Arial"/>
                <w:color w:val="auto"/>
              </w:rPr>
              <w:t>Appendix A</w:t>
            </w:r>
            <w:r w:rsidR="00C16356" w:rsidRPr="00A21ACF">
              <w:rPr>
                <w:rFonts w:ascii="Arial" w:eastAsiaTheme="minorEastAsia" w:hAnsi="Arial"/>
                <w:lang w:eastAsia="en-AU"/>
              </w:rPr>
              <w:t xml:space="preserve"> </w:t>
            </w:r>
            <w:r w:rsidR="00C16356" w:rsidRPr="00A21ACF">
              <w:rPr>
                <w:rStyle w:val="Hyperlink"/>
                <w:rFonts w:ascii="Arial" w:hAnsi="Arial"/>
                <w:color w:val="auto"/>
              </w:rPr>
              <w:t>Legislative Requirements</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_Toc74055016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56</w:t>
            </w:r>
            <w:r w:rsidR="00C16356" w:rsidRPr="00A21ACF">
              <w:rPr>
                <w:rFonts w:ascii="Arial" w:hAnsi="Arial"/>
                <w:webHidden/>
              </w:rPr>
              <w:fldChar w:fldCharType="end"/>
            </w:r>
          </w:hyperlink>
        </w:p>
        <w:p w14:paraId="49BAE8A0" w14:textId="25EE5BD2" w:rsidR="00C16356" w:rsidRPr="00A21ACF" w:rsidRDefault="003253E2" w:rsidP="00801983">
          <w:pPr>
            <w:pStyle w:val="TOC2"/>
            <w:tabs>
              <w:tab w:val="right" w:leader="dot" w:pos="8505"/>
            </w:tabs>
            <w:rPr>
              <w:rFonts w:ascii="Arial" w:eastAsiaTheme="minorEastAsia" w:hAnsi="Arial"/>
              <w:lang w:eastAsia="en-AU"/>
            </w:rPr>
          </w:pPr>
          <w:hyperlink w:anchor="_Toc74055017" w:history="1">
            <w:r w:rsidR="00C16356" w:rsidRPr="00A21ACF">
              <w:rPr>
                <w:rStyle w:val="Hyperlink"/>
                <w:rFonts w:ascii="Arial" w:hAnsi="Arial"/>
                <w:color w:val="auto"/>
              </w:rPr>
              <w:t>Append</w:t>
            </w:r>
            <w:r w:rsidR="008C47DA">
              <w:rPr>
                <w:rStyle w:val="Hyperlink"/>
                <w:rFonts w:ascii="Arial" w:hAnsi="Arial"/>
                <w:color w:val="auto"/>
              </w:rPr>
              <w:t>ix B Asset Type Breakdown of ARC</w:t>
            </w:r>
            <w:r w:rsidR="00C16356" w:rsidRPr="00A21ACF">
              <w:rPr>
                <w:rStyle w:val="Hyperlink"/>
                <w:rFonts w:ascii="Arial" w:hAnsi="Arial"/>
                <w:color w:val="auto"/>
              </w:rPr>
              <w:t xml:space="preserve"> Infrastructure</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_Toc74055017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57</w:t>
            </w:r>
            <w:r w:rsidR="00C16356" w:rsidRPr="00A21ACF">
              <w:rPr>
                <w:rFonts w:ascii="Arial" w:hAnsi="Arial"/>
                <w:webHidden/>
              </w:rPr>
              <w:fldChar w:fldCharType="end"/>
            </w:r>
          </w:hyperlink>
        </w:p>
        <w:p w14:paraId="227B1407" w14:textId="32789A02" w:rsidR="00C16356" w:rsidRPr="00A21ACF" w:rsidRDefault="003253E2" w:rsidP="00801983">
          <w:pPr>
            <w:pStyle w:val="TOC2"/>
            <w:tabs>
              <w:tab w:val="right" w:leader="dot" w:pos="8505"/>
            </w:tabs>
            <w:rPr>
              <w:rFonts w:ascii="Arial" w:eastAsiaTheme="minorEastAsia" w:hAnsi="Arial"/>
              <w:lang w:eastAsia="en-AU"/>
            </w:rPr>
          </w:pPr>
          <w:hyperlink w:anchor="_Toc74055018" w:history="1">
            <w:r w:rsidR="00C16356" w:rsidRPr="00A21ACF">
              <w:rPr>
                <w:rStyle w:val="Hyperlink"/>
                <w:rFonts w:ascii="Arial" w:hAnsi="Arial"/>
                <w:color w:val="auto"/>
              </w:rPr>
              <w:t>Appendix C</w:t>
            </w:r>
            <w:r w:rsidR="00C16356" w:rsidRPr="00A21ACF">
              <w:rPr>
                <w:rFonts w:ascii="Arial" w:eastAsiaTheme="minorEastAsia" w:hAnsi="Arial"/>
                <w:lang w:eastAsia="en-AU"/>
              </w:rPr>
              <w:t xml:space="preserve"> </w:t>
            </w:r>
            <w:r w:rsidR="00C16356" w:rsidRPr="00A21ACF">
              <w:rPr>
                <w:rStyle w:val="Hyperlink"/>
                <w:rFonts w:ascii="Arial" w:hAnsi="Arial"/>
                <w:color w:val="auto"/>
              </w:rPr>
              <w:t>Useful Life Component Classification Breakdown</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_Toc74055018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61</w:t>
            </w:r>
            <w:r w:rsidR="00C16356" w:rsidRPr="00A21ACF">
              <w:rPr>
                <w:rFonts w:ascii="Arial" w:hAnsi="Arial"/>
                <w:webHidden/>
              </w:rPr>
              <w:fldChar w:fldCharType="end"/>
            </w:r>
          </w:hyperlink>
        </w:p>
        <w:p w14:paraId="66BC091D" w14:textId="732F8180" w:rsidR="00C16356" w:rsidRPr="00A21ACF" w:rsidRDefault="003253E2" w:rsidP="00801983">
          <w:pPr>
            <w:pStyle w:val="TOC2"/>
            <w:tabs>
              <w:tab w:val="right" w:leader="dot" w:pos="8505"/>
            </w:tabs>
            <w:rPr>
              <w:rFonts w:ascii="Arial" w:eastAsiaTheme="minorEastAsia" w:hAnsi="Arial"/>
              <w:lang w:eastAsia="en-AU"/>
            </w:rPr>
          </w:pPr>
          <w:hyperlink w:anchor="_Toc74055019" w:history="1">
            <w:r w:rsidR="00C16356" w:rsidRPr="00A21ACF">
              <w:rPr>
                <w:rStyle w:val="Hyperlink"/>
                <w:rFonts w:ascii="Arial" w:hAnsi="Arial"/>
                <w:color w:val="auto"/>
              </w:rPr>
              <w:t>Appendix D</w:t>
            </w:r>
            <w:r w:rsidR="00C16356" w:rsidRPr="00A21ACF">
              <w:rPr>
                <w:rFonts w:ascii="Arial" w:eastAsiaTheme="minorEastAsia" w:hAnsi="Arial"/>
                <w:lang w:eastAsia="en-AU"/>
              </w:rPr>
              <w:t xml:space="preserve"> </w:t>
            </w:r>
            <w:r w:rsidR="00C16356" w:rsidRPr="00A21ACF">
              <w:rPr>
                <w:rStyle w:val="Hyperlink"/>
                <w:rFonts w:ascii="Arial" w:hAnsi="Arial"/>
                <w:color w:val="auto"/>
              </w:rPr>
              <w:t>Income and Expense Account Breakdown</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_Toc74055019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64</w:t>
            </w:r>
            <w:r w:rsidR="00C16356" w:rsidRPr="00A21ACF">
              <w:rPr>
                <w:rFonts w:ascii="Arial" w:hAnsi="Arial"/>
                <w:webHidden/>
              </w:rPr>
              <w:fldChar w:fldCharType="end"/>
            </w:r>
          </w:hyperlink>
        </w:p>
        <w:p w14:paraId="56B67CB1" w14:textId="7C0DE2F7" w:rsidR="00C16356" w:rsidRPr="00A21ACF" w:rsidRDefault="003253E2" w:rsidP="00801983">
          <w:pPr>
            <w:pStyle w:val="TOC2"/>
            <w:tabs>
              <w:tab w:val="right" w:leader="dot" w:pos="8505"/>
            </w:tabs>
            <w:rPr>
              <w:rFonts w:ascii="Arial" w:eastAsiaTheme="minorEastAsia" w:hAnsi="Arial"/>
              <w:lang w:eastAsia="en-AU"/>
            </w:rPr>
          </w:pPr>
          <w:hyperlink w:anchor="_Toc74055048" w:history="1">
            <w:r w:rsidR="00C16356" w:rsidRPr="00A21ACF">
              <w:rPr>
                <w:rStyle w:val="Hyperlink"/>
                <w:rFonts w:ascii="Arial" w:hAnsi="Arial"/>
                <w:color w:val="auto"/>
              </w:rPr>
              <w:t>Appendix E</w:t>
            </w:r>
            <w:r w:rsidR="00C16356" w:rsidRPr="00A21ACF">
              <w:rPr>
                <w:rFonts w:ascii="Arial" w:eastAsiaTheme="minorEastAsia" w:hAnsi="Arial"/>
                <w:lang w:eastAsia="en-AU"/>
              </w:rPr>
              <w:t xml:space="preserve"> </w:t>
            </w:r>
            <w:r w:rsidR="00C16356" w:rsidRPr="00A21ACF">
              <w:rPr>
                <w:rStyle w:val="Hyperlink"/>
                <w:rFonts w:ascii="Arial" w:hAnsi="Arial"/>
                <w:color w:val="auto"/>
              </w:rPr>
              <w:t>Preliminary 5 Year Capital Works Program</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_Toc74055048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65</w:t>
            </w:r>
            <w:r w:rsidR="00C16356" w:rsidRPr="00A21ACF">
              <w:rPr>
                <w:rFonts w:ascii="Arial" w:hAnsi="Arial"/>
                <w:webHidden/>
              </w:rPr>
              <w:fldChar w:fldCharType="end"/>
            </w:r>
          </w:hyperlink>
        </w:p>
        <w:p w14:paraId="31DA865E" w14:textId="2C60649E" w:rsidR="00C16356" w:rsidRPr="00A21ACF" w:rsidRDefault="003253E2" w:rsidP="00801983">
          <w:pPr>
            <w:pStyle w:val="TOC2"/>
            <w:tabs>
              <w:tab w:val="right" w:leader="dot" w:pos="8505"/>
            </w:tabs>
            <w:rPr>
              <w:rFonts w:ascii="Arial" w:eastAsiaTheme="minorEastAsia" w:hAnsi="Arial"/>
              <w:lang w:eastAsia="en-AU"/>
            </w:rPr>
          </w:pPr>
          <w:hyperlink w:anchor="_Toc74055049" w:history="1">
            <w:r w:rsidR="00C16356" w:rsidRPr="00A21ACF">
              <w:rPr>
                <w:rStyle w:val="Hyperlink"/>
                <w:rFonts w:ascii="Arial" w:hAnsi="Arial"/>
                <w:color w:val="auto"/>
              </w:rPr>
              <w:t>Appendix F Preliminary 10 Year Renewal Program</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_Toc74055049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66</w:t>
            </w:r>
            <w:r w:rsidR="00C16356" w:rsidRPr="00A21ACF">
              <w:rPr>
                <w:rFonts w:ascii="Arial" w:hAnsi="Arial"/>
                <w:webHidden/>
              </w:rPr>
              <w:fldChar w:fldCharType="end"/>
            </w:r>
          </w:hyperlink>
        </w:p>
        <w:p w14:paraId="2761857D" w14:textId="7C895723" w:rsidR="00C16356" w:rsidRPr="00A21ACF" w:rsidRDefault="003253E2" w:rsidP="00801983">
          <w:pPr>
            <w:pStyle w:val="TOC2"/>
            <w:tabs>
              <w:tab w:val="right" w:leader="dot" w:pos="8505"/>
            </w:tabs>
            <w:rPr>
              <w:rFonts w:eastAsiaTheme="minorEastAsia"/>
              <w:sz w:val="22"/>
              <w:szCs w:val="22"/>
              <w:lang w:eastAsia="en-AU"/>
            </w:rPr>
          </w:pPr>
          <w:hyperlink w:anchor="_Toc74055050" w:history="1">
            <w:r w:rsidR="00C16356" w:rsidRPr="00A21ACF">
              <w:rPr>
                <w:rStyle w:val="Hyperlink"/>
                <w:rFonts w:ascii="Arial" w:hAnsi="Arial"/>
                <w:color w:val="auto"/>
              </w:rPr>
              <w:t>Appendix G Revenue Breakdown</w:t>
            </w:r>
            <w:r w:rsidR="00C16356" w:rsidRPr="00A21ACF">
              <w:rPr>
                <w:rFonts w:ascii="Arial" w:hAnsi="Arial"/>
                <w:webHidden/>
              </w:rPr>
              <w:tab/>
            </w:r>
            <w:r w:rsidR="00C16356" w:rsidRPr="00A21ACF">
              <w:rPr>
                <w:rFonts w:ascii="Arial" w:hAnsi="Arial"/>
                <w:webHidden/>
              </w:rPr>
              <w:fldChar w:fldCharType="begin"/>
            </w:r>
            <w:r w:rsidR="00C16356" w:rsidRPr="00A21ACF">
              <w:rPr>
                <w:rFonts w:ascii="Arial" w:hAnsi="Arial"/>
                <w:webHidden/>
              </w:rPr>
              <w:instrText xml:space="preserve"> PAGEREF _Toc74055050 \h </w:instrText>
            </w:r>
            <w:r w:rsidR="00C16356" w:rsidRPr="00A21ACF">
              <w:rPr>
                <w:rFonts w:ascii="Arial" w:hAnsi="Arial"/>
                <w:webHidden/>
              </w:rPr>
            </w:r>
            <w:r w:rsidR="00C16356" w:rsidRPr="00A21ACF">
              <w:rPr>
                <w:rFonts w:ascii="Arial" w:hAnsi="Arial"/>
                <w:webHidden/>
              </w:rPr>
              <w:fldChar w:fldCharType="separate"/>
            </w:r>
            <w:r>
              <w:rPr>
                <w:rFonts w:ascii="Arial" w:hAnsi="Arial"/>
                <w:webHidden/>
              </w:rPr>
              <w:t>68</w:t>
            </w:r>
            <w:r w:rsidR="00C16356" w:rsidRPr="00A21ACF">
              <w:rPr>
                <w:rFonts w:ascii="Arial" w:hAnsi="Arial"/>
                <w:webHidden/>
              </w:rPr>
              <w:fldChar w:fldCharType="end"/>
            </w:r>
          </w:hyperlink>
        </w:p>
        <w:p w14:paraId="634ACEDF" w14:textId="77777777" w:rsidR="00BF2440" w:rsidRPr="0089433D" w:rsidRDefault="00BF2440" w:rsidP="00A515A6">
          <w:pPr>
            <w:jc w:val="both"/>
            <w:rPr>
              <w:rFonts w:ascii="Arial Narrow" w:hAnsi="Arial Narrow"/>
              <w:sz w:val="22"/>
            </w:rPr>
          </w:pPr>
          <w:r w:rsidRPr="00A21ACF">
            <w:rPr>
              <w:rFonts w:cs="Arial"/>
              <w:b/>
              <w:bCs/>
              <w:noProof/>
              <w:color w:val="5F497A" w:themeColor="accent4" w:themeShade="BF"/>
              <w:szCs w:val="24"/>
            </w:rPr>
            <w:fldChar w:fldCharType="end"/>
          </w:r>
        </w:p>
      </w:sdtContent>
    </w:sdt>
    <w:p w14:paraId="47EF1F45" w14:textId="77777777" w:rsidR="001115CF" w:rsidRDefault="001115CF">
      <w:pPr>
        <w:spacing w:after="200"/>
        <w:rPr>
          <w:b/>
          <w:color w:val="365F91" w:themeColor="accent1" w:themeShade="BF"/>
          <w:sz w:val="28"/>
          <w:u w:val="single"/>
        </w:rPr>
        <w:sectPr w:rsidR="001115CF" w:rsidSect="00C9712B">
          <w:headerReference w:type="default" r:id="rId12"/>
          <w:footerReference w:type="default" r:id="rId13"/>
          <w:pgSz w:w="11906" w:h="16838" w:code="9"/>
          <w:pgMar w:top="1440" w:right="1700" w:bottom="1440" w:left="1440" w:header="709" w:footer="709" w:gutter="0"/>
          <w:pgNumType w:start="0"/>
          <w:cols w:space="708"/>
          <w:docGrid w:linePitch="360"/>
        </w:sectPr>
      </w:pPr>
    </w:p>
    <w:p w14:paraId="3B8F873D" w14:textId="77777777" w:rsidR="00C46577" w:rsidRDefault="00C46577" w:rsidP="00C46577">
      <w:pPr>
        <w:spacing w:after="200"/>
        <w:rPr>
          <w:rFonts w:eastAsia="Times New Roman" w:cs="Arial"/>
          <w:b/>
          <w:bCs/>
          <w:color w:val="7030A0"/>
          <w:kern w:val="32"/>
          <w:sz w:val="32"/>
          <w:szCs w:val="32"/>
        </w:rPr>
      </w:pPr>
      <w:r>
        <w:rPr>
          <w:rFonts w:eastAsia="Times New Roman" w:cs="Arial"/>
          <w:b/>
          <w:bCs/>
          <w:color w:val="7030A0"/>
          <w:kern w:val="32"/>
          <w:sz w:val="32"/>
          <w:szCs w:val="32"/>
        </w:rPr>
        <w:br w:type="page"/>
      </w:r>
    </w:p>
    <w:p w14:paraId="0C43FB97" w14:textId="1B215B27" w:rsidR="00124286" w:rsidRPr="00A21ACF" w:rsidRDefault="003B2989" w:rsidP="00124286">
      <w:pPr>
        <w:keepNext/>
        <w:spacing w:before="240" w:after="240" w:line="240" w:lineRule="auto"/>
        <w:outlineLvl w:val="0"/>
        <w:rPr>
          <w:rFonts w:eastAsia="Times New Roman" w:cs="Arial"/>
          <w:b/>
          <w:bCs/>
          <w:color w:val="5F497A" w:themeColor="accent4" w:themeShade="BF"/>
          <w:kern w:val="32"/>
          <w:sz w:val="32"/>
          <w:szCs w:val="32"/>
        </w:rPr>
      </w:pPr>
      <w:bookmarkStart w:id="0" w:name="_Toc74054966"/>
      <w:r w:rsidRPr="00A21ACF">
        <w:rPr>
          <w:rFonts w:eastAsia="Times New Roman" w:cs="Arial"/>
          <w:b/>
          <w:bCs/>
          <w:color w:val="5F497A" w:themeColor="accent4" w:themeShade="BF"/>
          <w:kern w:val="32"/>
          <w:sz w:val="32"/>
          <w:szCs w:val="32"/>
        </w:rPr>
        <w:lastRenderedPageBreak/>
        <w:t>Glossary</w:t>
      </w:r>
      <w:bookmarkEnd w:id="0"/>
    </w:p>
    <w:p w14:paraId="27178DD3" w14:textId="77777777" w:rsidR="00ED76F4" w:rsidRPr="008050E1" w:rsidRDefault="00ED76F4" w:rsidP="00C4089D">
      <w:pPr>
        <w:pStyle w:val="BodyText"/>
        <w:spacing w:after="0"/>
        <w:jc w:val="left"/>
        <w:rPr>
          <w:rFonts w:ascii="Arial Narrow" w:hAnsi="Arial Narrow"/>
          <w:b/>
          <w:sz w:val="24"/>
          <w:szCs w:val="24"/>
        </w:rPr>
      </w:pPr>
      <w:r w:rsidRPr="008050E1">
        <w:rPr>
          <w:rFonts w:ascii="Arial Narrow" w:hAnsi="Arial Narrow"/>
          <w:b/>
          <w:sz w:val="24"/>
          <w:szCs w:val="24"/>
        </w:rPr>
        <w:t>ASPEC (M, O, R, D) Specification</w:t>
      </w:r>
    </w:p>
    <w:p w14:paraId="4DA89372" w14:textId="77777777" w:rsidR="00ED76F4" w:rsidRDefault="00ED76F4" w:rsidP="00C4089D">
      <w:pPr>
        <w:pStyle w:val="BodyText"/>
        <w:spacing w:after="0"/>
        <w:rPr>
          <w:rFonts w:ascii="Arial Narrow" w:hAnsi="Arial Narrow"/>
          <w:sz w:val="24"/>
          <w:szCs w:val="24"/>
          <w:lang w:val="en-AU"/>
        </w:rPr>
      </w:pPr>
      <w:r w:rsidRPr="008050E1">
        <w:rPr>
          <w:rFonts w:ascii="Arial Narrow" w:hAnsi="Arial Narrow"/>
          <w:sz w:val="24"/>
          <w:szCs w:val="24"/>
        </w:rPr>
        <w:t>ASPEC data Specification and the City’s operational register classification i.e. Marina and Coastal Infrastructure, Open Space, Road and Drainage Specification</w:t>
      </w:r>
    </w:p>
    <w:p w14:paraId="572D544E" w14:textId="77777777" w:rsidR="00ED76F4" w:rsidRPr="00ED76F4" w:rsidRDefault="00ED76F4" w:rsidP="00C4089D">
      <w:pPr>
        <w:pStyle w:val="BodyText"/>
        <w:spacing w:after="0"/>
        <w:rPr>
          <w:rFonts w:ascii="Arial Narrow" w:hAnsi="Arial Narrow"/>
          <w:b/>
          <w:sz w:val="24"/>
          <w:szCs w:val="24"/>
          <w:lang w:val="en-AU"/>
        </w:rPr>
      </w:pPr>
    </w:p>
    <w:p w14:paraId="010810A7" w14:textId="77777777" w:rsidR="0085573E" w:rsidRPr="00240012" w:rsidRDefault="0085573E" w:rsidP="00C4089D">
      <w:pPr>
        <w:pStyle w:val="BodyText"/>
        <w:spacing w:after="0"/>
        <w:rPr>
          <w:rFonts w:ascii="Arial Narrow" w:hAnsi="Arial Narrow"/>
          <w:b/>
          <w:sz w:val="24"/>
          <w:szCs w:val="24"/>
        </w:rPr>
      </w:pPr>
      <w:r w:rsidRPr="00240012">
        <w:rPr>
          <w:rFonts w:ascii="Arial Narrow" w:hAnsi="Arial Narrow"/>
          <w:b/>
          <w:sz w:val="24"/>
          <w:szCs w:val="24"/>
        </w:rPr>
        <w:t>Asset</w:t>
      </w:r>
    </w:p>
    <w:p w14:paraId="2D7381C1" w14:textId="77777777" w:rsidR="0085573E" w:rsidRPr="00240012" w:rsidRDefault="0085573E" w:rsidP="00C4089D">
      <w:pPr>
        <w:pStyle w:val="BodyText"/>
        <w:rPr>
          <w:rFonts w:ascii="Arial Narrow" w:hAnsi="Arial Narrow"/>
          <w:sz w:val="24"/>
          <w:szCs w:val="24"/>
        </w:rPr>
      </w:pPr>
      <w:r w:rsidRPr="00240012">
        <w:rPr>
          <w:rFonts w:ascii="Arial Narrow" w:hAnsi="Arial Narrow"/>
          <w:sz w:val="24"/>
          <w:szCs w:val="24"/>
        </w:rPr>
        <w:t>A physical component of a facility which has value</w:t>
      </w:r>
      <w:r>
        <w:rPr>
          <w:rFonts w:ascii="Arial Narrow" w:hAnsi="Arial Narrow"/>
          <w:sz w:val="24"/>
          <w:szCs w:val="24"/>
        </w:rPr>
        <w:t xml:space="preserve">, </w:t>
      </w:r>
      <w:r w:rsidRPr="00240012">
        <w:rPr>
          <w:rFonts w:ascii="Arial Narrow" w:hAnsi="Arial Narrow"/>
          <w:sz w:val="24"/>
          <w:szCs w:val="24"/>
        </w:rPr>
        <w:t>enables a service to be provided and has an economic life of greater than 12 months.</w:t>
      </w:r>
    </w:p>
    <w:p w14:paraId="43458D99" w14:textId="77777777" w:rsidR="0085573E" w:rsidRPr="00240012" w:rsidRDefault="0085573E" w:rsidP="00C4089D">
      <w:pPr>
        <w:pStyle w:val="BodyText"/>
        <w:spacing w:after="0"/>
        <w:rPr>
          <w:rFonts w:ascii="Arial Narrow" w:hAnsi="Arial Narrow"/>
          <w:b/>
          <w:sz w:val="24"/>
          <w:szCs w:val="24"/>
        </w:rPr>
      </w:pPr>
      <w:r w:rsidRPr="00240012">
        <w:rPr>
          <w:rFonts w:ascii="Arial Narrow" w:hAnsi="Arial Narrow"/>
          <w:b/>
          <w:sz w:val="24"/>
          <w:szCs w:val="24"/>
        </w:rPr>
        <w:t>Asset Class</w:t>
      </w:r>
    </w:p>
    <w:p w14:paraId="5E560CAC" w14:textId="77777777" w:rsidR="0085573E" w:rsidRDefault="0085573E" w:rsidP="00C4089D">
      <w:pPr>
        <w:pStyle w:val="BodyText"/>
        <w:rPr>
          <w:rFonts w:ascii="Arial Narrow" w:hAnsi="Arial Narrow"/>
          <w:sz w:val="24"/>
          <w:szCs w:val="24"/>
        </w:rPr>
      </w:pPr>
      <w:r w:rsidRPr="00240012">
        <w:rPr>
          <w:rFonts w:ascii="Arial Narrow" w:hAnsi="Arial Narrow"/>
          <w:sz w:val="24"/>
          <w:szCs w:val="24"/>
        </w:rPr>
        <w:t>Groupings of assets of similar nature and use in a local government’s operations (AASB 166.37)</w:t>
      </w:r>
    </w:p>
    <w:p w14:paraId="2630FBCD" w14:textId="77777777" w:rsidR="0085573E" w:rsidRPr="00DE26D4" w:rsidRDefault="0085573E" w:rsidP="00C4089D">
      <w:pPr>
        <w:pStyle w:val="BodyText"/>
        <w:spacing w:after="0"/>
        <w:rPr>
          <w:rFonts w:ascii="Arial Narrow" w:hAnsi="Arial Narrow"/>
          <w:b/>
          <w:sz w:val="24"/>
          <w:szCs w:val="24"/>
        </w:rPr>
      </w:pPr>
      <w:r w:rsidRPr="00DE26D4">
        <w:rPr>
          <w:rFonts w:ascii="Arial Narrow" w:hAnsi="Arial Narrow"/>
          <w:b/>
          <w:sz w:val="24"/>
          <w:szCs w:val="24"/>
        </w:rPr>
        <w:t xml:space="preserve">Asset </w:t>
      </w:r>
      <w:r>
        <w:rPr>
          <w:rFonts w:ascii="Arial Narrow" w:hAnsi="Arial Narrow"/>
          <w:b/>
          <w:sz w:val="24"/>
          <w:szCs w:val="24"/>
        </w:rPr>
        <w:t>Classification</w:t>
      </w:r>
    </w:p>
    <w:p w14:paraId="4038AEBB" w14:textId="77777777" w:rsidR="0085573E" w:rsidRDefault="0085573E" w:rsidP="00C4089D">
      <w:pPr>
        <w:pStyle w:val="BodyText"/>
        <w:rPr>
          <w:rFonts w:ascii="Arial Narrow" w:hAnsi="Arial Narrow"/>
          <w:sz w:val="24"/>
          <w:szCs w:val="24"/>
        </w:rPr>
      </w:pPr>
      <w:r w:rsidRPr="00DE26D4">
        <w:rPr>
          <w:rFonts w:ascii="Arial Narrow" w:hAnsi="Arial Narrow"/>
          <w:sz w:val="24"/>
          <w:szCs w:val="24"/>
        </w:rPr>
        <w:t>A division of the asset class regarded as having particular shared characteristics</w:t>
      </w:r>
    </w:p>
    <w:p w14:paraId="59940BCE" w14:textId="77777777" w:rsidR="0085573E" w:rsidRPr="00DE26D4" w:rsidRDefault="0085573E" w:rsidP="00C4089D">
      <w:pPr>
        <w:pStyle w:val="BodyText"/>
        <w:spacing w:after="0"/>
        <w:rPr>
          <w:rFonts w:ascii="Arial Narrow" w:hAnsi="Arial Narrow"/>
          <w:b/>
          <w:sz w:val="24"/>
          <w:szCs w:val="24"/>
        </w:rPr>
      </w:pPr>
      <w:r w:rsidRPr="00DE26D4">
        <w:rPr>
          <w:rFonts w:ascii="Arial Narrow" w:hAnsi="Arial Narrow"/>
          <w:b/>
          <w:sz w:val="24"/>
          <w:szCs w:val="24"/>
        </w:rPr>
        <w:t xml:space="preserve">Asset </w:t>
      </w:r>
      <w:r>
        <w:rPr>
          <w:rFonts w:ascii="Arial Narrow" w:hAnsi="Arial Narrow"/>
          <w:b/>
          <w:sz w:val="24"/>
          <w:szCs w:val="24"/>
        </w:rPr>
        <w:t>Type</w:t>
      </w:r>
    </w:p>
    <w:p w14:paraId="1F95CFCE" w14:textId="77777777" w:rsidR="0085573E" w:rsidRPr="00AC2F60" w:rsidRDefault="0085573E" w:rsidP="00C4089D">
      <w:pPr>
        <w:pStyle w:val="BodyText"/>
        <w:rPr>
          <w:rFonts w:ascii="Arial Narrow" w:hAnsi="Arial Narrow"/>
          <w:sz w:val="24"/>
          <w:szCs w:val="24"/>
        </w:rPr>
      </w:pPr>
      <w:r>
        <w:rPr>
          <w:rFonts w:ascii="Arial Narrow" w:hAnsi="Arial Narrow"/>
          <w:sz w:val="24"/>
          <w:szCs w:val="24"/>
        </w:rPr>
        <w:t>Defines the range of assets held in the asset classification i.e. A Spec</w:t>
      </w:r>
    </w:p>
    <w:p w14:paraId="5151CFE0" w14:textId="77777777" w:rsidR="0085573E" w:rsidRPr="00240012" w:rsidRDefault="0085573E" w:rsidP="00C4089D">
      <w:pPr>
        <w:spacing w:after="0" w:line="240" w:lineRule="auto"/>
        <w:jc w:val="both"/>
        <w:rPr>
          <w:rFonts w:ascii="Arial Narrow" w:hAnsi="Arial Narrow"/>
          <w:b/>
          <w:szCs w:val="24"/>
        </w:rPr>
      </w:pPr>
      <w:r>
        <w:rPr>
          <w:rFonts w:ascii="Arial Narrow" w:hAnsi="Arial Narrow"/>
          <w:b/>
          <w:szCs w:val="24"/>
        </w:rPr>
        <w:t>Asset Condition</w:t>
      </w:r>
    </w:p>
    <w:p w14:paraId="4AA0AD80" w14:textId="77777777" w:rsidR="0085573E" w:rsidRPr="0026320F" w:rsidRDefault="0085573E" w:rsidP="00C4089D">
      <w:pPr>
        <w:pStyle w:val="BodyText"/>
        <w:rPr>
          <w:rFonts w:ascii="Arial Narrow" w:hAnsi="Arial Narrow"/>
          <w:sz w:val="24"/>
          <w:szCs w:val="24"/>
          <w:lang w:val="en-AU"/>
        </w:rPr>
      </w:pPr>
      <w:r>
        <w:rPr>
          <w:rFonts w:ascii="Arial Narrow" w:hAnsi="Arial Narrow"/>
          <w:sz w:val="24"/>
          <w:szCs w:val="24"/>
        </w:rPr>
        <w:t xml:space="preserve">Is a measure of the asset’s physical integrity to enable prediction of maintenance, rehabilitation and renewal requirements. </w:t>
      </w:r>
    </w:p>
    <w:p w14:paraId="112CDB46" w14:textId="77777777" w:rsidR="0085573E" w:rsidRPr="00240012" w:rsidRDefault="0085573E" w:rsidP="00C4089D">
      <w:pPr>
        <w:pStyle w:val="BodyText"/>
        <w:spacing w:after="0"/>
        <w:rPr>
          <w:rFonts w:ascii="Arial Narrow" w:hAnsi="Arial Narrow"/>
          <w:b/>
          <w:sz w:val="24"/>
          <w:szCs w:val="24"/>
        </w:rPr>
      </w:pPr>
      <w:r w:rsidRPr="00240012">
        <w:rPr>
          <w:rFonts w:ascii="Arial Narrow" w:hAnsi="Arial Narrow"/>
          <w:b/>
          <w:sz w:val="24"/>
          <w:szCs w:val="24"/>
        </w:rPr>
        <w:t>Asset Management</w:t>
      </w:r>
    </w:p>
    <w:p w14:paraId="00E4C2C2" w14:textId="77777777" w:rsidR="0085573E" w:rsidRPr="00240012" w:rsidRDefault="0085573E" w:rsidP="00C4089D">
      <w:pPr>
        <w:spacing w:line="240" w:lineRule="auto"/>
        <w:jc w:val="both"/>
        <w:rPr>
          <w:rFonts w:ascii="Arial Narrow" w:hAnsi="Arial Narrow"/>
          <w:szCs w:val="24"/>
        </w:rPr>
      </w:pPr>
      <w:r w:rsidRPr="00240012">
        <w:rPr>
          <w:rFonts w:ascii="Arial Narrow" w:hAnsi="Arial Narrow"/>
          <w:szCs w:val="24"/>
        </w:rPr>
        <w:t>The combination of management, financial, economic, engineering and other practices applied to physical assets with the objective of providing the required level of service in the most cost effective manner.</w:t>
      </w:r>
    </w:p>
    <w:p w14:paraId="63103409" w14:textId="77777777" w:rsidR="0085573E" w:rsidRPr="00240012" w:rsidRDefault="0085573E" w:rsidP="00C4089D">
      <w:pPr>
        <w:spacing w:after="0" w:line="240" w:lineRule="auto"/>
        <w:jc w:val="both"/>
        <w:rPr>
          <w:rFonts w:ascii="Arial Narrow" w:hAnsi="Arial Narrow"/>
          <w:b/>
          <w:szCs w:val="24"/>
        </w:rPr>
      </w:pPr>
      <w:r>
        <w:rPr>
          <w:rFonts w:ascii="Arial Narrow" w:hAnsi="Arial Narrow"/>
          <w:b/>
          <w:szCs w:val="24"/>
        </w:rPr>
        <w:t>Capital Renewal Expenditure</w:t>
      </w:r>
    </w:p>
    <w:p w14:paraId="7FA939DF" w14:textId="77777777" w:rsidR="0085573E" w:rsidRPr="00240012" w:rsidRDefault="0085573E" w:rsidP="00C4089D">
      <w:pPr>
        <w:spacing w:line="240" w:lineRule="auto"/>
        <w:jc w:val="both"/>
        <w:rPr>
          <w:rFonts w:ascii="Arial Narrow" w:hAnsi="Arial Narrow"/>
          <w:szCs w:val="24"/>
        </w:rPr>
      </w:pPr>
      <w:r w:rsidRPr="00240012">
        <w:rPr>
          <w:rFonts w:ascii="Arial Narrow" w:hAnsi="Arial Narrow"/>
          <w:szCs w:val="24"/>
        </w:rPr>
        <w:t>Expenditure</w:t>
      </w:r>
      <w:r>
        <w:rPr>
          <w:rFonts w:ascii="Arial Narrow" w:hAnsi="Arial Narrow"/>
          <w:szCs w:val="24"/>
        </w:rPr>
        <w:t>/ works</w:t>
      </w:r>
      <w:r w:rsidRPr="00240012">
        <w:rPr>
          <w:rFonts w:ascii="Arial Narrow" w:hAnsi="Arial Narrow"/>
          <w:szCs w:val="24"/>
        </w:rPr>
        <w:t xml:space="preserve"> on an existing asset which returns the service potential or the life of the asset to that which it had originally.</w:t>
      </w:r>
    </w:p>
    <w:p w14:paraId="1A1E2E4E" w14:textId="77777777" w:rsidR="0085573E" w:rsidRPr="00240012" w:rsidRDefault="0085573E" w:rsidP="00C4089D">
      <w:pPr>
        <w:pStyle w:val="BodyText"/>
        <w:spacing w:after="0"/>
        <w:rPr>
          <w:rFonts w:ascii="Arial Narrow" w:hAnsi="Arial Narrow"/>
          <w:b/>
          <w:sz w:val="24"/>
          <w:szCs w:val="24"/>
        </w:rPr>
      </w:pPr>
      <w:r w:rsidRPr="00240012">
        <w:rPr>
          <w:rFonts w:ascii="Arial Narrow" w:hAnsi="Arial Narrow"/>
          <w:b/>
          <w:sz w:val="24"/>
          <w:szCs w:val="24"/>
        </w:rPr>
        <w:t xml:space="preserve">Capital </w:t>
      </w:r>
      <w:r>
        <w:rPr>
          <w:rFonts w:ascii="Arial Narrow" w:hAnsi="Arial Narrow"/>
          <w:b/>
          <w:sz w:val="24"/>
          <w:szCs w:val="24"/>
        </w:rPr>
        <w:t xml:space="preserve">New </w:t>
      </w:r>
      <w:r w:rsidRPr="00240012">
        <w:rPr>
          <w:rFonts w:ascii="Arial Narrow" w:hAnsi="Arial Narrow"/>
          <w:b/>
          <w:sz w:val="24"/>
          <w:szCs w:val="24"/>
        </w:rPr>
        <w:t>Expenditure</w:t>
      </w:r>
    </w:p>
    <w:p w14:paraId="12E3176B" w14:textId="77777777" w:rsidR="00EA692D" w:rsidRPr="00C4089D" w:rsidRDefault="0085573E" w:rsidP="00C4089D">
      <w:pPr>
        <w:pStyle w:val="BodyText"/>
        <w:rPr>
          <w:rFonts w:ascii="Arial Narrow" w:hAnsi="Arial Narrow"/>
          <w:sz w:val="24"/>
          <w:szCs w:val="24"/>
          <w:lang w:val="en-AU"/>
        </w:rPr>
      </w:pPr>
      <w:r w:rsidRPr="00240012">
        <w:rPr>
          <w:rFonts w:ascii="Arial Narrow" w:hAnsi="Arial Narrow"/>
          <w:sz w:val="24"/>
          <w:szCs w:val="24"/>
        </w:rPr>
        <w:t>Expenditure used to create new assets or to increase the capacity of existing assets beyond their original design capacity or service potential.</w:t>
      </w:r>
    </w:p>
    <w:p w14:paraId="2D061660" w14:textId="77777777" w:rsidR="0085573E" w:rsidRPr="00240012" w:rsidRDefault="0085573E" w:rsidP="00C4089D">
      <w:pPr>
        <w:pStyle w:val="BodyText"/>
        <w:spacing w:after="0"/>
        <w:rPr>
          <w:rFonts w:ascii="Arial Narrow" w:hAnsi="Arial Narrow"/>
          <w:b/>
          <w:sz w:val="24"/>
          <w:szCs w:val="24"/>
        </w:rPr>
      </w:pPr>
      <w:r w:rsidRPr="00240012">
        <w:rPr>
          <w:rFonts w:ascii="Arial Narrow" w:hAnsi="Arial Narrow"/>
          <w:b/>
          <w:sz w:val="24"/>
          <w:szCs w:val="24"/>
        </w:rPr>
        <w:t xml:space="preserve">Capital Upgrade </w:t>
      </w:r>
      <w:r>
        <w:rPr>
          <w:rFonts w:ascii="Arial Narrow" w:hAnsi="Arial Narrow"/>
          <w:b/>
          <w:sz w:val="24"/>
          <w:szCs w:val="24"/>
        </w:rPr>
        <w:t>Expenditure</w:t>
      </w:r>
    </w:p>
    <w:p w14:paraId="5D9524AF" w14:textId="77777777" w:rsidR="0085573E" w:rsidRPr="00240012" w:rsidRDefault="0085573E" w:rsidP="00C4089D">
      <w:pPr>
        <w:pStyle w:val="BodyText"/>
        <w:rPr>
          <w:rFonts w:ascii="Arial Narrow" w:hAnsi="Arial Narrow"/>
          <w:sz w:val="24"/>
          <w:szCs w:val="24"/>
        </w:rPr>
      </w:pPr>
      <w:r w:rsidRPr="00240012">
        <w:rPr>
          <w:rFonts w:ascii="Arial Narrow" w:hAnsi="Arial Narrow"/>
          <w:sz w:val="24"/>
          <w:szCs w:val="24"/>
        </w:rPr>
        <w:t xml:space="preserve">Expenditure which enhances an existing asset to provide a higher level of service or </w:t>
      </w:r>
      <w:r w:rsidRPr="00240012">
        <w:rPr>
          <w:rFonts w:ascii="Arial Narrow" w:hAnsi="Arial Narrow"/>
          <w:sz w:val="24"/>
          <w:szCs w:val="24"/>
        </w:rPr>
        <w:t>expenditure that will increase the life of the asset beyond that which it had originally.</w:t>
      </w:r>
    </w:p>
    <w:p w14:paraId="3DAD362D" w14:textId="77777777" w:rsidR="001E1269" w:rsidRDefault="001E1269" w:rsidP="00C4089D">
      <w:pPr>
        <w:pStyle w:val="BodyText"/>
        <w:spacing w:after="0"/>
        <w:rPr>
          <w:rFonts w:ascii="Arial Narrow" w:hAnsi="Arial Narrow"/>
          <w:b/>
          <w:sz w:val="24"/>
          <w:szCs w:val="24"/>
          <w:lang w:val="en-AU"/>
        </w:rPr>
      </w:pPr>
    </w:p>
    <w:p w14:paraId="390425B4" w14:textId="77777777" w:rsidR="0085573E" w:rsidRPr="00240012" w:rsidRDefault="0085573E" w:rsidP="00C4089D">
      <w:pPr>
        <w:pStyle w:val="BodyText"/>
        <w:spacing w:after="0"/>
        <w:rPr>
          <w:rFonts w:ascii="Arial Narrow" w:hAnsi="Arial Narrow"/>
          <w:b/>
          <w:sz w:val="24"/>
          <w:szCs w:val="24"/>
        </w:rPr>
      </w:pPr>
      <w:r w:rsidRPr="00240012">
        <w:rPr>
          <w:rFonts w:ascii="Arial Narrow" w:hAnsi="Arial Narrow"/>
          <w:b/>
          <w:sz w:val="24"/>
          <w:szCs w:val="24"/>
        </w:rPr>
        <w:t>Current Replacement Cost (CRC)</w:t>
      </w:r>
    </w:p>
    <w:p w14:paraId="6F273D8F" w14:textId="77777777" w:rsidR="0085573E" w:rsidRPr="00240012" w:rsidRDefault="0085573E" w:rsidP="00C4089D">
      <w:pPr>
        <w:pStyle w:val="BodyText"/>
        <w:rPr>
          <w:rFonts w:ascii="Arial Narrow" w:hAnsi="Arial Narrow"/>
          <w:sz w:val="24"/>
          <w:szCs w:val="24"/>
        </w:rPr>
      </w:pPr>
      <w:r w:rsidRPr="00240012">
        <w:rPr>
          <w:rFonts w:ascii="Arial Narrow" w:hAnsi="Arial Narrow"/>
          <w:sz w:val="24"/>
          <w:szCs w:val="24"/>
        </w:rPr>
        <w:t>The cost of replacing the service potential of an existing asset, by reference to some measure of capacity, with an appropriate equivalent asset.</w:t>
      </w:r>
    </w:p>
    <w:p w14:paraId="4F71889D" w14:textId="77777777" w:rsidR="0085573E" w:rsidRPr="00240012" w:rsidRDefault="0085573E" w:rsidP="00C4089D">
      <w:pPr>
        <w:spacing w:after="0" w:line="240" w:lineRule="auto"/>
        <w:jc w:val="both"/>
        <w:rPr>
          <w:rFonts w:ascii="Arial Narrow" w:hAnsi="Arial Narrow"/>
          <w:b/>
          <w:szCs w:val="24"/>
        </w:rPr>
      </w:pPr>
      <w:r w:rsidRPr="00240012">
        <w:rPr>
          <w:rFonts w:ascii="Arial Narrow" w:hAnsi="Arial Narrow"/>
          <w:b/>
          <w:szCs w:val="24"/>
        </w:rPr>
        <w:t>Depreciation</w:t>
      </w:r>
    </w:p>
    <w:p w14:paraId="5192DE01" w14:textId="77777777" w:rsidR="0085573E" w:rsidRDefault="0085573E" w:rsidP="00C4089D">
      <w:pPr>
        <w:pStyle w:val="BodyText"/>
        <w:rPr>
          <w:rFonts w:ascii="Arial Narrow" w:hAnsi="Arial Narrow"/>
          <w:sz w:val="24"/>
          <w:szCs w:val="24"/>
        </w:rPr>
      </w:pPr>
      <w:r w:rsidRPr="00240012">
        <w:rPr>
          <w:rFonts w:ascii="Arial Narrow" w:hAnsi="Arial Narrow"/>
          <w:sz w:val="24"/>
          <w:szCs w:val="24"/>
        </w:rPr>
        <w:t>The wearing out, consumption or other loss of value of an asset whether arising from use, passing of time or obsolescence through technological and market changes.</w:t>
      </w:r>
    </w:p>
    <w:p w14:paraId="0A5BA695" w14:textId="77777777" w:rsidR="0085573E" w:rsidRPr="00426798" w:rsidRDefault="0085573E" w:rsidP="00C4089D">
      <w:pPr>
        <w:spacing w:line="240" w:lineRule="auto"/>
        <w:jc w:val="both"/>
        <w:rPr>
          <w:rFonts w:ascii="Arial Narrow" w:hAnsi="Arial Narrow"/>
          <w:szCs w:val="24"/>
        </w:rPr>
      </w:pPr>
      <w:r>
        <w:rPr>
          <w:rFonts w:ascii="Arial Narrow" w:hAnsi="Arial Narrow"/>
          <w:szCs w:val="24"/>
        </w:rPr>
        <w:t>*</w:t>
      </w:r>
      <w:r w:rsidRPr="00426798">
        <w:rPr>
          <w:rFonts w:ascii="Arial Narrow" w:hAnsi="Arial Narrow"/>
          <w:szCs w:val="24"/>
        </w:rPr>
        <w:t>The systematic allocation of the depreciable amount (service potential) of an asset over its useful life.</w:t>
      </w:r>
    </w:p>
    <w:p w14:paraId="791249EA" w14:textId="77777777" w:rsidR="0085573E" w:rsidRPr="00240012" w:rsidRDefault="0085573E" w:rsidP="00C4089D">
      <w:pPr>
        <w:spacing w:after="0" w:line="240" w:lineRule="auto"/>
        <w:jc w:val="both"/>
        <w:rPr>
          <w:rFonts w:ascii="Arial Narrow" w:hAnsi="Arial Narrow"/>
          <w:b/>
          <w:szCs w:val="24"/>
        </w:rPr>
      </w:pPr>
      <w:r w:rsidRPr="00240012">
        <w:rPr>
          <w:rFonts w:ascii="Arial Narrow" w:hAnsi="Arial Narrow"/>
          <w:b/>
          <w:szCs w:val="24"/>
        </w:rPr>
        <w:t>Depreciated Replacement Cost</w:t>
      </w:r>
    </w:p>
    <w:p w14:paraId="4DAA8128" w14:textId="77777777" w:rsidR="0085573E" w:rsidRPr="0026320F" w:rsidRDefault="0085573E" w:rsidP="00C4089D">
      <w:pPr>
        <w:pStyle w:val="BodyText"/>
        <w:rPr>
          <w:rFonts w:ascii="Arial Narrow" w:hAnsi="Arial Narrow"/>
          <w:sz w:val="24"/>
          <w:szCs w:val="24"/>
          <w:lang w:val="en-AU"/>
        </w:rPr>
      </w:pPr>
      <w:r w:rsidRPr="00240012">
        <w:rPr>
          <w:rFonts w:ascii="Arial Narrow" w:hAnsi="Arial Narrow"/>
          <w:sz w:val="24"/>
          <w:szCs w:val="24"/>
        </w:rPr>
        <w:t>The replacement cost of an existing asset less an allowance for wear and consumption, having regard for the remaining economic life of the existing asset.</w:t>
      </w:r>
    </w:p>
    <w:p w14:paraId="2129ABC8" w14:textId="77777777" w:rsidR="0085573E" w:rsidRPr="00240012" w:rsidRDefault="0085573E" w:rsidP="00C4089D">
      <w:pPr>
        <w:spacing w:after="0" w:line="240" w:lineRule="auto"/>
        <w:jc w:val="both"/>
        <w:rPr>
          <w:rFonts w:ascii="Arial Narrow" w:hAnsi="Arial Narrow"/>
          <w:b/>
          <w:szCs w:val="24"/>
        </w:rPr>
      </w:pPr>
      <w:r w:rsidRPr="00240012">
        <w:rPr>
          <w:rFonts w:ascii="Arial Narrow" w:hAnsi="Arial Narrow"/>
          <w:b/>
          <w:szCs w:val="24"/>
        </w:rPr>
        <w:t>Expenditure</w:t>
      </w:r>
    </w:p>
    <w:p w14:paraId="56AFDFBC" w14:textId="77777777" w:rsidR="0085573E" w:rsidRPr="00240012" w:rsidRDefault="0085573E" w:rsidP="00C4089D">
      <w:pPr>
        <w:spacing w:line="240" w:lineRule="auto"/>
        <w:jc w:val="both"/>
        <w:rPr>
          <w:rFonts w:ascii="Arial Narrow" w:hAnsi="Arial Narrow"/>
          <w:szCs w:val="24"/>
        </w:rPr>
      </w:pPr>
      <w:r w:rsidRPr="00240012">
        <w:rPr>
          <w:rFonts w:ascii="Arial Narrow" w:hAnsi="Arial Narrow"/>
          <w:szCs w:val="24"/>
        </w:rPr>
        <w:t xml:space="preserve">The spending of money on goods and services. </w:t>
      </w:r>
    </w:p>
    <w:p w14:paraId="34272576" w14:textId="77777777" w:rsidR="0085573E" w:rsidRPr="007B6E81" w:rsidRDefault="0085573E" w:rsidP="00C4089D">
      <w:pPr>
        <w:spacing w:after="0" w:line="240" w:lineRule="auto"/>
        <w:jc w:val="both"/>
        <w:rPr>
          <w:rFonts w:ascii="Arial Narrow" w:hAnsi="Arial Narrow"/>
          <w:b/>
          <w:szCs w:val="24"/>
        </w:rPr>
      </w:pPr>
      <w:r w:rsidRPr="007B6E81">
        <w:rPr>
          <w:rFonts w:ascii="Arial Narrow" w:hAnsi="Arial Narrow"/>
          <w:b/>
          <w:szCs w:val="24"/>
        </w:rPr>
        <w:t xml:space="preserve">Fair </w:t>
      </w:r>
      <w:r w:rsidR="006112C0">
        <w:rPr>
          <w:rFonts w:ascii="Arial Narrow" w:hAnsi="Arial Narrow"/>
          <w:b/>
          <w:szCs w:val="24"/>
        </w:rPr>
        <w:t>V</w:t>
      </w:r>
      <w:r w:rsidRPr="007B6E81">
        <w:rPr>
          <w:rFonts w:ascii="Arial Narrow" w:hAnsi="Arial Narrow"/>
          <w:b/>
          <w:szCs w:val="24"/>
        </w:rPr>
        <w:t>alue</w:t>
      </w:r>
    </w:p>
    <w:p w14:paraId="5CD4E480" w14:textId="77777777" w:rsidR="0085573E" w:rsidRPr="0026320F" w:rsidRDefault="0085573E" w:rsidP="00C4089D">
      <w:pPr>
        <w:pStyle w:val="BodyText"/>
        <w:rPr>
          <w:rFonts w:ascii="Arial Narrow" w:hAnsi="Arial Narrow"/>
          <w:sz w:val="24"/>
          <w:szCs w:val="24"/>
          <w:lang w:val="en-AU"/>
        </w:rPr>
      </w:pPr>
      <w:r w:rsidRPr="007B6E81">
        <w:rPr>
          <w:rFonts w:ascii="Arial Narrow" w:hAnsi="Arial Narrow"/>
          <w:sz w:val="24"/>
          <w:szCs w:val="24"/>
        </w:rPr>
        <w:t>Fair value is defined as the price that would be received to sell an asset or paid to transfer a liability in an orderly transaction between market participants at the measurement date.</w:t>
      </w:r>
    </w:p>
    <w:p w14:paraId="6E4EEB06" w14:textId="77777777" w:rsidR="0085573E" w:rsidRPr="00240012" w:rsidRDefault="0085573E" w:rsidP="00C4089D">
      <w:pPr>
        <w:spacing w:after="0" w:line="240" w:lineRule="auto"/>
        <w:jc w:val="both"/>
        <w:rPr>
          <w:rFonts w:ascii="Arial Narrow" w:hAnsi="Arial Narrow"/>
          <w:b/>
          <w:szCs w:val="24"/>
        </w:rPr>
      </w:pPr>
      <w:r>
        <w:rPr>
          <w:rFonts w:ascii="Arial Narrow" w:hAnsi="Arial Narrow"/>
          <w:b/>
          <w:szCs w:val="24"/>
        </w:rPr>
        <w:t>Funding</w:t>
      </w:r>
      <w:r w:rsidRPr="00240012">
        <w:rPr>
          <w:rFonts w:ascii="Arial Narrow" w:hAnsi="Arial Narrow"/>
          <w:b/>
          <w:szCs w:val="24"/>
        </w:rPr>
        <w:t xml:space="preserve"> </w:t>
      </w:r>
      <w:r w:rsidR="006112C0">
        <w:rPr>
          <w:rFonts w:ascii="Arial Narrow" w:hAnsi="Arial Narrow"/>
          <w:b/>
          <w:szCs w:val="24"/>
        </w:rPr>
        <w:t>G</w:t>
      </w:r>
      <w:r w:rsidRPr="00240012">
        <w:rPr>
          <w:rFonts w:ascii="Arial Narrow" w:hAnsi="Arial Narrow"/>
          <w:b/>
          <w:szCs w:val="24"/>
        </w:rPr>
        <w:t>ap</w:t>
      </w:r>
      <w:r>
        <w:rPr>
          <w:rFonts w:ascii="Arial Narrow" w:hAnsi="Arial Narrow"/>
          <w:b/>
          <w:szCs w:val="24"/>
        </w:rPr>
        <w:t xml:space="preserve"> *</w:t>
      </w:r>
    </w:p>
    <w:p w14:paraId="649B2DED" w14:textId="77777777" w:rsidR="0085573E" w:rsidRPr="007B6E81" w:rsidRDefault="0085573E" w:rsidP="00C4089D">
      <w:pPr>
        <w:spacing w:line="240" w:lineRule="auto"/>
        <w:jc w:val="both"/>
        <w:rPr>
          <w:rFonts w:ascii="Arial Narrow" w:hAnsi="Arial Narrow"/>
          <w:szCs w:val="24"/>
        </w:rPr>
      </w:pPr>
      <w:r w:rsidRPr="00240012">
        <w:rPr>
          <w:rFonts w:ascii="Arial Narrow" w:hAnsi="Arial Narrow"/>
          <w:szCs w:val="24"/>
        </w:rPr>
        <w:t>Difference between estimated budgets and projected expenditures</w:t>
      </w:r>
      <w:r>
        <w:rPr>
          <w:rFonts w:ascii="Arial Narrow" w:hAnsi="Arial Narrow"/>
          <w:szCs w:val="24"/>
        </w:rPr>
        <w:t xml:space="preserve"> from the Long Term Financial Plan</w:t>
      </w:r>
      <w:r w:rsidRPr="00240012">
        <w:rPr>
          <w:rFonts w:ascii="Arial Narrow" w:hAnsi="Arial Narrow"/>
          <w:szCs w:val="24"/>
        </w:rPr>
        <w:t xml:space="preserve"> for maintenance and renewal of assets, totalled over a defined time.</w:t>
      </w:r>
    </w:p>
    <w:p w14:paraId="303DDAE7" w14:textId="77777777" w:rsidR="0085573E" w:rsidRPr="00240012" w:rsidRDefault="0085573E" w:rsidP="00C4089D">
      <w:pPr>
        <w:spacing w:after="0" w:line="240" w:lineRule="auto"/>
        <w:jc w:val="both"/>
        <w:rPr>
          <w:rFonts w:ascii="Arial Narrow" w:hAnsi="Arial Narrow"/>
          <w:b/>
          <w:szCs w:val="24"/>
        </w:rPr>
      </w:pPr>
      <w:r w:rsidRPr="00240012">
        <w:rPr>
          <w:rFonts w:ascii="Arial Narrow" w:hAnsi="Arial Narrow"/>
          <w:b/>
          <w:szCs w:val="24"/>
        </w:rPr>
        <w:t>Gap Analysis</w:t>
      </w:r>
    </w:p>
    <w:p w14:paraId="5003A8C8" w14:textId="77777777" w:rsidR="00EA692D" w:rsidRPr="00C4089D" w:rsidRDefault="0085573E" w:rsidP="00C4089D">
      <w:pPr>
        <w:pStyle w:val="BodyText"/>
        <w:rPr>
          <w:rFonts w:ascii="Arial Narrow" w:hAnsi="Arial Narrow"/>
          <w:sz w:val="24"/>
          <w:szCs w:val="24"/>
          <w:lang w:val="en-AU"/>
        </w:rPr>
      </w:pPr>
      <w:r w:rsidRPr="00240012">
        <w:rPr>
          <w:rFonts w:ascii="Arial Narrow" w:hAnsi="Arial Narrow"/>
          <w:sz w:val="24"/>
          <w:szCs w:val="24"/>
        </w:rPr>
        <w:t>A method of assessing the gap between a business’s current asset management practices and the future desirable asset management practices.</w:t>
      </w:r>
    </w:p>
    <w:p w14:paraId="376EEAD5" w14:textId="77777777" w:rsidR="00824E9C" w:rsidRDefault="0085573E" w:rsidP="00C4089D">
      <w:pPr>
        <w:pStyle w:val="BodyText"/>
        <w:spacing w:after="0"/>
        <w:rPr>
          <w:rFonts w:ascii="Arial Narrow" w:hAnsi="Arial Narrow"/>
          <w:b/>
          <w:bCs/>
          <w:sz w:val="24"/>
          <w:szCs w:val="24"/>
          <w:lang w:val="en-AU"/>
        </w:rPr>
      </w:pPr>
      <w:r w:rsidRPr="00AC2F60">
        <w:rPr>
          <w:rFonts w:ascii="Arial Narrow" w:hAnsi="Arial Narrow"/>
          <w:b/>
          <w:bCs/>
          <w:sz w:val="24"/>
          <w:szCs w:val="24"/>
        </w:rPr>
        <w:t>Integrated Planning and Reporting</w:t>
      </w:r>
    </w:p>
    <w:p w14:paraId="3533AF9E" w14:textId="77777777" w:rsidR="002828A0" w:rsidRDefault="0085573E" w:rsidP="00C4089D">
      <w:pPr>
        <w:pStyle w:val="BodyText"/>
        <w:rPr>
          <w:rFonts w:ascii="Arial Narrow" w:hAnsi="Arial Narrow"/>
          <w:sz w:val="24"/>
          <w:szCs w:val="24"/>
          <w:lang w:val="en-AU"/>
        </w:rPr>
      </w:pPr>
      <w:r w:rsidRPr="00386A55">
        <w:rPr>
          <w:rFonts w:ascii="Arial Narrow" w:hAnsi="Arial Narrow"/>
          <w:sz w:val="24"/>
          <w:szCs w:val="24"/>
        </w:rPr>
        <w:t>A framework for establishing community priorities and linking this information into different parts of a local government’s functions.</w:t>
      </w:r>
    </w:p>
    <w:p w14:paraId="1AE509C1" w14:textId="77777777" w:rsidR="00C4089D" w:rsidRPr="00C4089D" w:rsidRDefault="00C4089D" w:rsidP="00C4089D">
      <w:pPr>
        <w:pStyle w:val="BodyText"/>
        <w:rPr>
          <w:lang w:val="en-AU"/>
        </w:rPr>
      </w:pPr>
    </w:p>
    <w:p w14:paraId="5FB40448" w14:textId="77777777" w:rsidR="0085573E" w:rsidRPr="00240012" w:rsidRDefault="0085573E" w:rsidP="00C4089D">
      <w:pPr>
        <w:spacing w:after="0" w:line="240" w:lineRule="auto"/>
        <w:jc w:val="both"/>
        <w:rPr>
          <w:rFonts w:ascii="Arial Narrow" w:hAnsi="Arial Narrow"/>
          <w:b/>
          <w:szCs w:val="24"/>
        </w:rPr>
      </w:pPr>
      <w:r w:rsidRPr="00240012">
        <w:rPr>
          <w:rFonts w:ascii="Arial Narrow" w:hAnsi="Arial Narrow"/>
          <w:b/>
          <w:szCs w:val="24"/>
        </w:rPr>
        <w:lastRenderedPageBreak/>
        <w:t xml:space="preserve">Level of </w:t>
      </w:r>
      <w:r w:rsidR="006112C0">
        <w:rPr>
          <w:rFonts w:ascii="Arial Narrow" w:hAnsi="Arial Narrow"/>
          <w:b/>
          <w:szCs w:val="24"/>
        </w:rPr>
        <w:t>S</w:t>
      </w:r>
      <w:r w:rsidRPr="00240012">
        <w:rPr>
          <w:rFonts w:ascii="Arial Narrow" w:hAnsi="Arial Narrow"/>
          <w:b/>
          <w:szCs w:val="24"/>
        </w:rPr>
        <w:t>ervice</w:t>
      </w:r>
      <w:r>
        <w:rPr>
          <w:rFonts w:ascii="Arial Narrow" w:hAnsi="Arial Narrow"/>
          <w:b/>
          <w:szCs w:val="24"/>
        </w:rPr>
        <w:t xml:space="preserve"> *</w:t>
      </w:r>
    </w:p>
    <w:p w14:paraId="18152FD3" w14:textId="77777777" w:rsidR="0085573E" w:rsidRDefault="0085573E" w:rsidP="00C4089D">
      <w:pPr>
        <w:spacing w:line="240" w:lineRule="auto"/>
        <w:jc w:val="both"/>
        <w:rPr>
          <w:rFonts w:ascii="Arial Narrow" w:hAnsi="Arial Narrow"/>
          <w:b/>
          <w:szCs w:val="24"/>
        </w:rPr>
      </w:pPr>
      <w:r w:rsidRPr="00240012">
        <w:rPr>
          <w:rFonts w:ascii="Arial Narrow" w:hAnsi="Arial Narrow"/>
          <w:szCs w:val="24"/>
        </w:rPr>
        <w:t>The defined service quality for a particular activity or service area against which service performance can be measured. Service levels usually relate to quality, quantity, reliability, responsiveness, environmental, acceptability and cost.</w:t>
      </w:r>
    </w:p>
    <w:p w14:paraId="7FD87A2E" w14:textId="77777777" w:rsidR="0085573E" w:rsidRPr="00240012" w:rsidRDefault="0085573E" w:rsidP="00C4089D">
      <w:pPr>
        <w:spacing w:before="240" w:after="0" w:line="240" w:lineRule="auto"/>
        <w:jc w:val="both"/>
        <w:rPr>
          <w:rFonts w:ascii="Arial Narrow" w:hAnsi="Arial Narrow"/>
          <w:b/>
          <w:szCs w:val="24"/>
        </w:rPr>
      </w:pPr>
      <w:r w:rsidRPr="00240012">
        <w:rPr>
          <w:rFonts w:ascii="Arial Narrow" w:hAnsi="Arial Narrow"/>
          <w:b/>
          <w:szCs w:val="24"/>
        </w:rPr>
        <w:t xml:space="preserve">Life Cycle </w:t>
      </w:r>
      <w:r>
        <w:rPr>
          <w:rFonts w:ascii="Arial Narrow" w:hAnsi="Arial Narrow"/>
          <w:b/>
          <w:szCs w:val="24"/>
        </w:rPr>
        <w:t>Management</w:t>
      </w:r>
    </w:p>
    <w:p w14:paraId="2ED43052" w14:textId="77777777" w:rsidR="0085573E" w:rsidRPr="00240012" w:rsidRDefault="0085573E" w:rsidP="00C4089D">
      <w:pPr>
        <w:pStyle w:val="BodyText"/>
        <w:rPr>
          <w:rFonts w:ascii="Arial Narrow" w:hAnsi="Arial Narrow"/>
          <w:sz w:val="24"/>
          <w:szCs w:val="24"/>
        </w:rPr>
      </w:pPr>
      <w:r w:rsidRPr="00240012">
        <w:rPr>
          <w:rFonts w:ascii="Arial Narrow" w:hAnsi="Arial Narrow"/>
          <w:sz w:val="24"/>
          <w:szCs w:val="24"/>
        </w:rPr>
        <w:t>The total cost of an asset throughout its life including costs for planning, design, construction, acquisition, operation, maintenance, rehabilitation and disposal.</w:t>
      </w:r>
    </w:p>
    <w:p w14:paraId="1D4E8C23" w14:textId="77777777" w:rsidR="005D4982" w:rsidRDefault="0085573E" w:rsidP="00C4089D">
      <w:pPr>
        <w:spacing w:after="0" w:line="240" w:lineRule="auto"/>
        <w:jc w:val="both"/>
        <w:rPr>
          <w:rFonts w:ascii="Arial Narrow" w:hAnsi="Arial Narrow"/>
          <w:b/>
          <w:szCs w:val="24"/>
        </w:rPr>
      </w:pPr>
      <w:r w:rsidRPr="00DE26D4">
        <w:rPr>
          <w:rFonts w:ascii="Arial Narrow" w:hAnsi="Arial Narrow"/>
          <w:b/>
          <w:szCs w:val="24"/>
        </w:rPr>
        <w:t>Long Term Financial Plan (LTFP</w:t>
      </w:r>
      <w:r>
        <w:rPr>
          <w:rFonts w:ascii="Arial Narrow" w:hAnsi="Arial Narrow"/>
          <w:b/>
          <w:szCs w:val="24"/>
        </w:rPr>
        <w:t>)</w:t>
      </w:r>
    </w:p>
    <w:p w14:paraId="6962E617" w14:textId="77777777" w:rsidR="0085573E" w:rsidRDefault="0085573E" w:rsidP="00C4089D">
      <w:pPr>
        <w:spacing w:line="240" w:lineRule="auto"/>
        <w:jc w:val="both"/>
        <w:rPr>
          <w:rFonts w:ascii="Arial Narrow" w:hAnsi="Arial Narrow"/>
          <w:szCs w:val="24"/>
        </w:rPr>
      </w:pPr>
      <w:r>
        <w:rPr>
          <w:rFonts w:ascii="Arial Narrow" w:hAnsi="Arial Narrow"/>
          <w:szCs w:val="24"/>
        </w:rPr>
        <w:t>Supported by the Asset Management Planning Process the LTFP is a ten year rolling plan that informs the Corporate Business Plan to activate Strategic Community Plan priorities. From these planning processes, Annual Budgets that are aligned with strategic objectives can be developed.</w:t>
      </w:r>
    </w:p>
    <w:p w14:paraId="1221F639" w14:textId="77777777" w:rsidR="0085573E" w:rsidRPr="00240012" w:rsidRDefault="0085573E" w:rsidP="00C4089D">
      <w:pPr>
        <w:spacing w:after="0" w:line="240" w:lineRule="auto"/>
        <w:jc w:val="both"/>
        <w:rPr>
          <w:rFonts w:ascii="Arial Narrow" w:hAnsi="Arial Narrow"/>
          <w:b/>
          <w:szCs w:val="24"/>
        </w:rPr>
      </w:pPr>
      <w:r w:rsidRPr="00240012">
        <w:rPr>
          <w:rFonts w:ascii="Arial Narrow" w:hAnsi="Arial Narrow"/>
          <w:b/>
          <w:szCs w:val="24"/>
        </w:rPr>
        <w:t>Maintenance</w:t>
      </w:r>
    </w:p>
    <w:p w14:paraId="3BEF9178" w14:textId="77777777" w:rsidR="0085573E" w:rsidRDefault="0085573E" w:rsidP="00C4089D">
      <w:pPr>
        <w:pStyle w:val="BodyText"/>
        <w:rPr>
          <w:rFonts w:ascii="Arial Narrow" w:hAnsi="Arial Narrow"/>
          <w:sz w:val="24"/>
          <w:szCs w:val="24"/>
          <w:lang w:val="en-AU"/>
        </w:rPr>
      </w:pPr>
      <w:r w:rsidRPr="00240012">
        <w:rPr>
          <w:rFonts w:ascii="Arial Narrow" w:hAnsi="Arial Narrow"/>
          <w:sz w:val="24"/>
          <w:szCs w:val="24"/>
        </w:rPr>
        <w:t>All actions necessary for retaining as asset as near as practicable to its original condition, but excluding rehabilitation or renewal.</w:t>
      </w:r>
    </w:p>
    <w:p w14:paraId="70AC7B3D" w14:textId="77777777" w:rsidR="0085573E" w:rsidRPr="00240012" w:rsidRDefault="0085573E" w:rsidP="00C4089D">
      <w:pPr>
        <w:pStyle w:val="BodyText"/>
        <w:spacing w:after="0"/>
        <w:rPr>
          <w:rFonts w:ascii="Arial Narrow" w:hAnsi="Arial Narrow"/>
          <w:b/>
          <w:sz w:val="24"/>
          <w:szCs w:val="24"/>
        </w:rPr>
      </w:pPr>
      <w:r w:rsidRPr="00240012">
        <w:rPr>
          <w:rFonts w:ascii="Arial Narrow" w:hAnsi="Arial Narrow"/>
          <w:b/>
          <w:sz w:val="24"/>
          <w:szCs w:val="24"/>
        </w:rPr>
        <w:t>Non-Asset Solution</w:t>
      </w:r>
    </w:p>
    <w:p w14:paraId="2400BA6A" w14:textId="77777777" w:rsidR="0085573E" w:rsidRPr="00240012" w:rsidRDefault="0085573E" w:rsidP="00C4089D">
      <w:pPr>
        <w:pStyle w:val="BodyText"/>
        <w:rPr>
          <w:rFonts w:ascii="Arial Narrow" w:hAnsi="Arial Narrow"/>
          <w:sz w:val="24"/>
          <w:szCs w:val="24"/>
        </w:rPr>
      </w:pPr>
      <w:r w:rsidRPr="00240012">
        <w:rPr>
          <w:rFonts w:ascii="Arial Narrow" w:hAnsi="Arial Narrow"/>
          <w:sz w:val="24"/>
          <w:szCs w:val="24"/>
        </w:rPr>
        <w:t>The process used to identify the alternative methods of addressing</w:t>
      </w:r>
      <w:r>
        <w:rPr>
          <w:rFonts w:ascii="Arial Narrow" w:hAnsi="Arial Narrow"/>
          <w:sz w:val="24"/>
          <w:szCs w:val="24"/>
        </w:rPr>
        <w:t>,</w:t>
      </w:r>
      <w:r w:rsidRPr="00240012">
        <w:rPr>
          <w:rFonts w:ascii="Arial Narrow" w:hAnsi="Arial Narrow"/>
          <w:sz w:val="24"/>
          <w:szCs w:val="24"/>
        </w:rPr>
        <w:t xml:space="preserve"> </w:t>
      </w:r>
      <w:r>
        <w:rPr>
          <w:rFonts w:ascii="Arial Narrow" w:hAnsi="Arial Narrow"/>
          <w:sz w:val="24"/>
          <w:szCs w:val="24"/>
        </w:rPr>
        <w:t xml:space="preserve">reducing and/ or increasing </w:t>
      </w:r>
      <w:r w:rsidRPr="00240012">
        <w:rPr>
          <w:rFonts w:ascii="Arial Narrow" w:hAnsi="Arial Narrow"/>
          <w:sz w:val="24"/>
          <w:szCs w:val="24"/>
        </w:rPr>
        <w:t>deman</w:t>
      </w:r>
      <w:r>
        <w:rPr>
          <w:rFonts w:ascii="Arial Narrow" w:hAnsi="Arial Narrow"/>
          <w:sz w:val="24"/>
          <w:szCs w:val="24"/>
        </w:rPr>
        <w:t>d for services other than by adjust</w:t>
      </w:r>
      <w:r w:rsidRPr="00240012">
        <w:rPr>
          <w:rFonts w:ascii="Arial Narrow" w:hAnsi="Arial Narrow"/>
          <w:sz w:val="24"/>
          <w:szCs w:val="24"/>
        </w:rPr>
        <w:t>ing asset capacity.</w:t>
      </w:r>
    </w:p>
    <w:p w14:paraId="4AFC33AC" w14:textId="77777777" w:rsidR="0085573E" w:rsidRPr="00240012" w:rsidRDefault="006112C0" w:rsidP="00C4089D">
      <w:pPr>
        <w:spacing w:after="0" w:line="240" w:lineRule="auto"/>
        <w:jc w:val="both"/>
        <w:rPr>
          <w:rFonts w:ascii="Arial Narrow" w:hAnsi="Arial Narrow"/>
          <w:b/>
          <w:szCs w:val="24"/>
        </w:rPr>
      </w:pPr>
      <w:r>
        <w:rPr>
          <w:rFonts w:ascii="Arial Narrow" w:hAnsi="Arial Narrow"/>
          <w:b/>
          <w:szCs w:val="24"/>
        </w:rPr>
        <w:t>Operating E</w:t>
      </w:r>
      <w:r w:rsidR="0085573E" w:rsidRPr="00240012">
        <w:rPr>
          <w:rFonts w:ascii="Arial Narrow" w:hAnsi="Arial Narrow"/>
          <w:b/>
          <w:szCs w:val="24"/>
        </w:rPr>
        <w:t>xpenditure</w:t>
      </w:r>
      <w:r w:rsidR="0085573E">
        <w:rPr>
          <w:rFonts w:ascii="Arial Narrow" w:hAnsi="Arial Narrow"/>
          <w:b/>
          <w:szCs w:val="24"/>
        </w:rPr>
        <w:t xml:space="preserve"> *</w:t>
      </w:r>
    </w:p>
    <w:p w14:paraId="48572C0B" w14:textId="77777777" w:rsidR="0085573E" w:rsidRPr="00FF2246" w:rsidRDefault="0085573E" w:rsidP="00C4089D">
      <w:pPr>
        <w:spacing w:line="240" w:lineRule="auto"/>
        <w:jc w:val="both"/>
        <w:rPr>
          <w:rFonts w:ascii="Arial Narrow" w:hAnsi="Arial Narrow"/>
          <w:szCs w:val="24"/>
        </w:rPr>
      </w:pPr>
      <w:r w:rsidRPr="00240012">
        <w:rPr>
          <w:rFonts w:ascii="Arial Narrow" w:hAnsi="Arial Narrow"/>
          <w:szCs w:val="24"/>
        </w:rPr>
        <w:t>Recurrent expenditure, which is continuously required excluding maintenance and depreciation, e.g. power, fuel, staff, plant equipment, on-costs and overheads.</w:t>
      </w:r>
    </w:p>
    <w:p w14:paraId="534184AD" w14:textId="77777777" w:rsidR="0085573E" w:rsidRPr="00240012" w:rsidRDefault="0085573E" w:rsidP="00C4089D">
      <w:pPr>
        <w:spacing w:after="0" w:line="240" w:lineRule="auto"/>
        <w:jc w:val="both"/>
        <w:rPr>
          <w:rFonts w:ascii="Arial Narrow" w:hAnsi="Arial Narrow"/>
          <w:b/>
          <w:szCs w:val="24"/>
        </w:rPr>
      </w:pPr>
      <w:r>
        <w:rPr>
          <w:rFonts w:ascii="Arial Narrow" w:hAnsi="Arial Narrow"/>
          <w:b/>
          <w:szCs w:val="24"/>
        </w:rPr>
        <w:t xml:space="preserve">Planned Maintenance </w:t>
      </w:r>
      <w:r w:rsidRPr="00240012">
        <w:rPr>
          <w:rFonts w:ascii="Arial Narrow" w:hAnsi="Arial Narrow"/>
          <w:b/>
          <w:szCs w:val="24"/>
        </w:rPr>
        <w:t>*</w:t>
      </w:r>
    </w:p>
    <w:p w14:paraId="138BC328" w14:textId="77777777" w:rsidR="0085573E" w:rsidRPr="00240012" w:rsidRDefault="0085573E" w:rsidP="00C4089D">
      <w:pPr>
        <w:spacing w:line="240" w:lineRule="auto"/>
        <w:jc w:val="both"/>
        <w:rPr>
          <w:rFonts w:ascii="Arial Narrow" w:hAnsi="Arial Narrow"/>
          <w:szCs w:val="24"/>
        </w:rPr>
      </w:pPr>
      <w:r w:rsidRPr="00240012">
        <w:rPr>
          <w:rFonts w:ascii="Arial Narrow" w:hAnsi="Arial Narrow"/>
          <w:szCs w:val="24"/>
        </w:rPr>
        <w:t>Repair work that is identified and managed through a maintenance management system, activities include inspection, assessing the condition against failure/breakdown criteria/experience, prioritising scheduling, actioning the work and reporting what was done to develop a maintenance history and improve maintenance an</w:t>
      </w:r>
      <w:r w:rsidR="005D4982">
        <w:rPr>
          <w:rFonts w:ascii="Arial Narrow" w:hAnsi="Arial Narrow"/>
          <w:szCs w:val="24"/>
        </w:rPr>
        <w:t>d service delivery performance.</w:t>
      </w:r>
    </w:p>
    <w:p w14:paraId="73CA94FE" w14:textId="77777777" w:rsidR="00C4089D" w:rsidRDefault="00C4089D" w:rsidP="00C4089D">
      <w:pPr>
        <w:spacing w:after="0" w:line="240" w:lineRule="auto"/>
        <w:jc w:val="both"/>
        <w:rPr>
          <w:rFonts w:ascii="Arial Narrow" w:hAnsi="Arial Narrow"/>
          <w:b/>
          <w:szCs w:val="24"/>
        </w:rPr>
      </w:pPr>
    </w:p>
    <w:p w14:paraId="3DC2CEB5" w14:textId="77777777" w:rsidR="00C4089D" w:rsidRDefault="00C4089D" w:rsidP="00C4089D">
      <w:pPr>
        <w:spacing w:after="0" w:line="240" w:lineRule="auto"/>
        <w:jc w:val="both"/>
        <w:rPr>
          <w:rFonts w:ascii="Arial Narrow" w:hAnsi="Arial Narrow"/>
          <w:b/>
          <w:szCs w:val="24"/>
        </w:rPr>
      </w:pPr>
    </w:p>
    <w:p w14:paraId="7580C819" w14:textId="77777777" w:rsidR="0085573E" w:rsidRPr="00240012" w:rsidRDefault="006112C0" w:rsidP="00C4089D">
      <w:pPr>
        <w:spacing w:after="0" w:line="240" w:lineRule="auto"/>
        <w:jc w:val="both"/>
        <w:rPr>
          <w:rFonts w:ascii="Arial Narrow" w:hAnsi="Arial Narrow"/>
          <w:b/>
          <w:szCs w:val="24"/>
        </w:rPr>
      </w:pPr>
      <w:r>
        <w:rPr>
          <w:rFonts w:ascii="Arial Narrow" w:hAnsi="Arial Narrow"/>
          <w:b/>
          <w:szCs w:val="24"/>
        </w:rPr>
        <w:t>Reactive M</w:t>
      </w:r>
      <w:r w:rsidR="0085573E" w:rsidRPr="00240012">
        <w:rPr>
          <w:rFonts w:ascii="Arial Narrow" w:hAnsi="Arial Narrow"/>
          <w:b/>
          <w:szCs w:val="24"/>
        </w:rPr>
        <w:t>aintenance</w:t>
      </w:r>
      <w:r w:rsidR="0085573E">
        <w:rPr>
          <w:rFonts w:ascii="Arial Narrow" w:hAnsi="Arial Narrow"/>
          <w:b/>
          <w:szCs w:val="24"/>
        </w:rPr>
        <w:t xml:space="preserve"> *</w:t>
      </w:r>
    </w:p>
    <w:p w14:paraId="688958D2" w14:textId="77777777" w:rsidR="0085573E" w:rsidRPr="0015672C" w:rsidRDefault="0085573E" w:rsidP="00C4089D">
      <w:pPr>
        <w:spacing w:line="240" w:lineRule="auto"/>
        <w:jc w:val="both"/>
        <w:rPr>
          <w:rFonts w:ascii="Arial Narrow" w:hAnsi="Arial Narrow"/>
          <w:szCs w:val="24"/>
        </w:rPr>
      </w:pPr>
      <w:r w:rsidRPr="00240012">
        <w:rPr>
          <w:rFonts w:ascii="Arial Narrow" w:hAnsi="Arial Narrow"/>
          <w:szCs w:val="24"/>
        </w:rPr>
        <w:t>Unplanned repair work that is carried out in response to service requests and management/supervisory directions.</w:t>
      </w:r>
    </w:p>
    <w:p w14:paraId="7821664C" w14:textId="77777777" w:rsidR="005D4982" w:rsidRDefault="006112C0" w:rsidP="00C4089D">
      <w:pPr>
        <w:spacing w:after="0" w:line="240" w:lineRule="auto"/>
        <w:jc w:val="both"/>
        <w:rPr>
          <w:rFonts w:ascii="Arial Narrow" w:hAnsi="Arial Narrow"/>
          <w:b/>
          <w:szCs w:val="24"/>
        </w:rPr>
      </w:pPr>
      <w:r>
        <w:rPr>
          <w:rFonts w:ascii="Arial Narrow" w:hAnsi="Arial Narrow"/>
          <w:b/>
          <w:szCs w:val="24"/>
        </w:rPr>
        <w:t>Remaining L</w:t>
      </w:r>
      <w:r w:rsidR="0085573E" w:rsidRPr="00240012">
        <w:rPr>
          <w:rFonts w:ascii="Arial Narrow" w:hAnsi="Arial Narrow"/>
          <w:b/>
          <w:szCs w:val="24"/>
        </w:rPr>
        <w:t>ife</w:t>
      </w:r>
      <w:r w:rsidR="0085573E">
        <w:rPr>
          <w:rFonts w:ascii="Arial Narrow" w:hAnsi="Arial Narrow"/>
          <w:b/>
          <w:szCs w:val="24"/>
        </w:rPr>
        <w:t xml:space="preserve"> *</w:t>
      </w:r>
    </w:p>
    <w:p w14:paraId="345E7509" w14:textId="77777777" w:rsidR="0085573E" w:rsidRPr="00AC2F60" w:rsidRDefault="0085573E" w:rsidP="00C4089D">
      <w:pPr>
        <w:spacing w:line="240" w:lineRule="auto"/>
        <w:jc w:val="both"/>
        <w:rPr>
          <w:rFonts w:ascii="Arial Narrow" w:hAnsi="Arial Narrow"/>
          <w:b/>
          <w:szCs w:val="24"/>
        </w:rPr>
      </w:pPr>
      <w:r w:rsidRPr="00240012">
        <w:rPr>
          <w:rFonts w:ascii="Arial Narrow" w:hAnsi="Arial Narrow"/>
          <w:szCs w:val="24"/>
        </w:rPr>
        <w:t>The time remaining until an asset ceases to provide the required service</w:t>
      </w:r>
      <w:r w:rsidR="005D4982">
        <w:rPr>
          <w:rFonts w:ascii="Arial Narrow" w:hAnsi="Arial Narrow"/>
          <w:szCs w:val="24"/>
        </w:rPr>
        <w:t xml:space="preserve"> level or economic usefulness. </w:t>
      </w:r>
      <w:r w:rsidRPr="00240012">
        <w:rPr>
          <w:rFonts w:ascii="Arial Narrow" w:hAnsi="Arial Narrow"/>
          <w:szCs w:val="24"/>
        </w:rPr>
        <w:t>Age plus remaining life is economic life.</w:t>
      </w:r>
    </w:p>
    <w:p w14:paraId="26BCA4D3" w14:textId="77777777" w:rsidR="0085573E" w:rsidRPr="00240012" w:rsidRDefault="0085573E" w:rsidP="00C4089D">
      <w:pPr>
        <w:spacing w:before="240" w:after="0" w:line="240" w:lineRule="auto"/>
        <w:jc w:val="both"/>
        <w:rPr>
          <w:rFonts w:ascii="Arial Narrow" w:hAnsi="Arial Narrow"/>
          <w:b/>
          <w:szCs w:val="24"/>
        </w:rPr>
      </w:pPr>
      <w:r w:rsidRPr="00240012">
        <w:rPr>
          <w:rFonts w:ascii="Arial Narrow" w:hAnsi="Arial Narrow"/>
          <w:b/>
          <w:szCs w:val="24"/>
        </w:rPr>
        <w:t>Replacement Cost</w:t>
      </w:r>
    </w:p>
    <w:p w14:paraId="2E0C023A" w14:textId="77777777" w:rsidR="0085573E" w:rsidRPr="00240012" w:rsidRDefault="0085573E" w:rsidP="00C4089D">
      <w:pPr>
        <w:pStyle w:val="BodyText"/>
        <w:rPr>
          <w:rFonts w:ascii="Arial Narrow" w:hAnsi="Arial Narrow"/>
          <w:sz w:val="24"/>
          <w:szCs w:val="24"/>
        </w:rPr>
      </w:pPr>
      <w:r w:rsidRPr="00240012">
        <w:rPr>
          <w:rFonts w:ascii="Arial Narrow" w:hAnsi="Arial Narrow"/>
          <w:sz w:val="24"/>
          <w:szCs w:val="24"/>
        </w:rPr>
        <w:t>The cost of replacing an existing asset with a substantially identical new asset.</w:t>
      </w:r>
    </w:p>
    <w:p w14:paraId="1DBE412A" w14:textId="77777777" w:rsidR="0085573E" w:rsidRPr="00240012" w:rsidRDefault="006112C0" w:rsidP="00C4089D">
      <w:pPr>
        <w:spacing w:after="0" w:line="240" w:lineRule="auto"/>
        <w:jc w:val="both"/>
        <w:rPr>
          <w:rFonts w:ascii="Arial Narrow" w:hAnsi="Arial Narrow"/>
          <w:b/>
          <w:szCs w:val="24"/>
        </w:rPr>
      </w:pPr>
      <w:r>
        <w:rPr>
          <w:rFonts w:ascii="Arial Narrow" w:hAnsi="Arial Narrow"/>
          <w:b/>
          <w:szCs w:val="24"/>
        </w:rPr>
        <w:t>Risk M</w:t>
      </w:r>
      <w:r w:rsidR="0085573E" w:rsidRPr="00240012">
        <w:rPr>
          <w:rFonts w:ascii="Arial Narrow" w:hAnsi="Arial Narrow"/>
          <w:b/>
          <w:szCs w:val="24"/>
        </w:rPr>
        <w:t xml:space="preserve">anagement </w:t>
      </w:r>
      <w:r w:rsidR="0085573E">
        <w:rPr>
          <w:rFonts w:ascii="Arial Narrow" w:hAnsi="Arial Narrow"/>
          <w:b/>
          <w:szCs w:val="24"/>
        </w:rPr>
        <w:t>*</w:t>
      </w:r>
    </w:p>
    <w:p w14:paraId="26D6B6C9" w14:textId="77777777" w:rsidR="0085573E" w:rsidRPr="00240012" w:rsidRDefault="0085573E" w:rsidP="00C4089D">
      <w:pPr>
        <w:pStyle w:val="BodyText"/>
        <w:rPr>
          <w:rFonts w:ascii="Arial Narrow" w:hAnsi="Arial Narrow"/>
          <w:sz w:val="24"/>
          <w:szCs w:val="24"/>
        </w:rPr>
      </w:pPr>
      <w:r w:rsidRPr="00240012">
        <w:rPr>
          <w:rFonts w:ascii="Arial Narrow" w:hAnsi="Arial Narrow"/>
          <w:sz w:val="24"/>
          <w:szCs w:val="24"/>
        </w:rPr>
        <w:t>The application of a formal process to determine the range of possible values relating to key factors associated with a risk in order to determine the resultant ranges of outcomes and their probable occurrence.</w:t>
      </w:r>
    </w:p>
    <w:p w14:paraId="162EFE49" w14:textId="77777777" w:rsidR="005D4982" w:rsidRDefault="0085573E" w:rsidP="00C4089D">
      <w:pPr>
        <w:pStyle w:val="BodyText"/>
        <w:spacing w:after="0"/>
        <w:rPr>
          <w:rFonts w:ascii="Arial Narrow" w:hAnsi="Arial Narrow"/>
          <w:b/>
          <w:sz w:val="24"/>
          <w:szCs w:val="24"/>
          <w:lang w:val="en-AU"/>
        </w:rPr>
      </w:pPr>
      <w:r w:rsidRPr="00AC2F60">
        <w:rPr>
          <w:rFonts w:ascii="Arial Narrow" w:hAnsi="Arial Narrow"/>
          <w:b/>
          <w:sz w:val="24"/>
          <w:szCs w:val="24"/>
        </w:rPr>
        <w:t>Strategic Community Plan</w:t>
      </w:r>
    </w:p>
    <w:p w14:paraId="23DDF204" w14:textId="77777777" w:rsidR="0085573E" w:rsidRPr="00AC2F60" w:rsidRDefault="0085573E" w:rsidP="00C4089D">
      <w:pPr>
        <w:pStyle w:val="BodyText"/>
        <w:rPr>
          <w:rFonts w:ascii="Arial Narrow" w:hAnsi="Arial Narrow"/>
          <w:sz w:val="24"/>
          <w:szCs w:val="24"/>
        </w:rPr>
      </w:pPr>
      <w:r w:rsidRPr="00AC2F60">
        <w:rPr>
          <w:rFonts w:ascii="Arial Narrow" w:hAnsi="Arial Narrow"/>
          <w:sz w:val="24"/>
          <w:szCs w:val="24"/>
        </w:rPr>
        <w:t>The strategy and planning document that reflects the longer term (10+ year) community and loca</w:t>
      </w:r>
      <w:r>
        <w:rPr>
          <w:rFonts w:ascii="Arial Narrow" w:hAnsi="Arial Narrow"/>
          <w:sz w:val="24"/>
          <w:szCs w:val="24"/>
        </w:rPr>
        <w:t>l</w:t>
      </w:r>
      <w:r w:rsidRPr="00AC2F60">
        <w:rPr>
          <w:rFonts w:ascii="Arial Narrow" w:hAnsi="Arial Narrow"/>
          <w:sz w:val="24"/>
          <w:szCs w:val="24"/>
        </w:rPr>
        <w:t xml:space="preserve"> government aspirations and priorities.</w:t>
      </w:r>
    </w:p>
    <w:p w14:paraId="149A3F79" w14:textId="77777777" w:rsidR="0085573E" w:rsidRPr="00240012" w:rsidRDefault="006112C0" w:rsidP="00C4089D">
      <w:pPr>
        <w:spacing w:after="0" w:line="240" w:lineRule="auto"/>
        <w:jc w:val="both"/>
        <w:rPr>
          <w:rFonts w:ascii="Arial Narrow" w:hAnsi="Arial Narrow"/>
          <w:b/>
          <w:szCs w:val="24"/>
        </w:rPr>
      </w:pPr>
      <w:r>
        <w:rPr>
          <w:rFonts w:ascii="Arial Narrow" w:hAnsi="Arial Narrow"/>
          <w:b/>
          <w:szCs w:val="24"/>
        </w:rPr>
        <w:t>Useful L</w:t>
      </w:r>
      <w:r w:rsidR="0085573E" w:rsidRPr="00240012">
        <w:rPr>
          <w:rFonts w:ascii="Arial Narrow" w:hAnsi="Arial Narrow"/>
          <w:b/>
          <w:szCs w:val="24"/>
        </w:rPr>
        <w:t>ife</w:t>
      </w:r>
      <w:r w:rsidR="0085573E">
        <w:rPr>
          <w:rFonts w:ascii="Arial Narrow" w:hAnsi="Arial Narrow"/>
          <w:b/>
          <w:szCs w:val="24"/>
        </w:rPr>
        <w:t xml:space="preserve"> *</w:t>
      </w:r>
    </w:p>
    <w:p w14:paraId="7C81CB63" w14:textId="77777777" w:rsidR="0085573E" w:rsidRPr="00240012" w:rsidRDefault="0085573E" w:rsidP="00C4089D">
      <w:pPr>
        <w:spacing w:after="0" w:line="240" w:lineRule="auto"/>
        <w:jc w:val="both"/>
        <w:rPr>
          <w:rFonts w:ascii="Arial Narrow" w:hAnsi="Arial Narrow"/>
          <w:szCs w:val="24"/>
        </w:rPr>
      </w:pPr>
      <w:r w:rsidRPr="00240012">
        <w:rPr>
          <w:rFonts w:ascii="Arial Narrow" w:hAnsi="Arial Narrow"/>
          <w:szCs w:val="24"/>
        </w:rPr>
        <w:t>Either:</w:t>
      </w:r>
    </w:p>
    <w:p w14:paraId="1A648B47" w14:textId="77777777" w:rsidR="0085573E" w:rsidRPr="00240012" w:rsidRDefault="0085573E" w:rsidP="00C4089D">
      <w:pPr>
        <w:spacing w:after="0" w:line="240" w:lineRule="auto"/>
        <w:ind w:left="284" w:hanging="284"/>
        <w:jc w:val="both"/>
        <w:rPr>
          <w:rFonts w:ascii="Arial Narrow" w:hAnsi="Arial Narrow"/>
          <w:szCs w:val="24"/>
        </w:rPr>
      </w:pPr>
      <w:r w:rsidRPr="00240012">
        <w:rPr>
          <w:rFonts w:ascii="Arial Narrow" w:hAnsi="Arial Narrow"/>
          <w:szCs w:val="24"/>
        </w:rPr>
        <w:t>(a) the period over which an asset is expected to be available for used; or</w:t>
      </w:r>
    </w:p>
    <w:p w14:paraId="1E3FF571" w14:textId="77777777" w:rsidR="0085573E" w:rsidRPr="00240012" w:rsidRDefault="0085573E" w:rsidP="00C4089D">
      <w:pPr>
        <w:spacing w:line="240" w:lineRule="auto"/>
        <w:ind w:left="284" w:hanging="284"/>
        <w:jc w:val="both"/>
        <w:rPr>
          <w:rFonts w:ascii="Arial Narrow" w:hAnsi="Arial Narrow"/>
          <w:szCs w:val="24"/>
        </w:rPr>
      </w:pPr>
      <w:r w:rsidRPr="00240012">
        <w:rPr>
          <w:rFonts w:ascii="Arial Narrow" w:hAnsi="Arial Narrow"/>
          <w:szCs w:val="24"/>
        </w:rPr>
        <w:t>(b) the number of production or similar units (i.e. intervals, cycles) that is expected to be obtained from the asset.</w:t>
      </w:r>
    </w:p>
    <w:p w14:paraId="16B7B0F1" w14:textId="77777777" w:rsidR="0085573E" w:rsidRDefault="0085573E" w:rsidP="00C4089D">
      <w:pPr>
        <w:spacing w:before="240" w:after="0" w:line="240" w:lineRule="auto"/>
        <w:ind w:left="709" w:hanging="709"/>
        <w:jc w:val="both"/>
        <w:rPr>
          <w:rFonts w:ascii="Arial Narrow" w:hAnsi="Arial Narrow"/>
          <w:szCs w:val="24"/>
        </w:rPr>
      </w:pPr>
      <w:r w:rsidRPr="00240012">
        <w:rPr>
          <w:rFonts w:ascii="Arial Narrow" w:hAnsi="Arial Narrow"/>
          <w:szCs w:val="24"/>
        </w:rPr>
        <w:t xml:space="preserve">Source: </w:t>
      </w:r>
      <w:r w:rsidRPr="00700258">
        <w:rPr>
          <w:rFonts w:ascii="Arial Narrow" w:hAnsi="Arial Narrow"/>
          <w:b/>
          <w:szCs w:val="24"/>
        </w:rPr>
        <w:t>Government</w:t>
      </w:r>
      <w:r w:rsidRPr="00240012">
        <w:rPr>
          <w:rFonts w:ascii="Arial Narrow" w:hAnsi="Arial Narrow"/>
          <w:szCs w:val="24"/>
        </w:rPr>
        <w:t xml:space="preserve"> of WA Asset management framework and guidelines, Glossary</w:t>
      </w:r>
    </w:p>
    <w:p w14:paraId="200BCC91" w14:textId="77777777" w:rsidR="0085573E" w:rsidRDefault="0085573E" w:rsidP="00C4089D">
      <w:pPr>
        <w:spacing w:after="200" w:line="240" w:lineRule="auto"/>
        <w:rPr>
          <w:b/>
          <w:color w:val="365F91" w:themeColor="accent1" w:themeShade="BF"/>
          <w:sz w:val="28"/>
          <w:u w:val="single"/>
        </w:rPr>
        <w:sectPr w:rsidR="0085573E" w:rsidSect="00210695">
          <w:footerReference w:type="default" r:id="rId14"/>
          <w:type w:val="continuous"/>
          <w:pgSz w:w="11906" w:h="16838"/>
          <w:pgMar w:top="1135" w:right="1440" w:bottom="1440" w:left="1440" w:header="708" w:footer="708" w:gutter="0"/>
          <w:pgNumType w:fmt="lowerRoman" w:start="1"/>
          <w:cols w:num="2" w:space="708"/>
          <w:docGrid w:linePitch="360"/>
        </w:sectPr>
      </w:pPr>
      <w:r w:rsidRPr="00787AF6">
        <w:rPr>
          <w:rFonts w:ascii="Arial Narrow" w:hAnsi="Arial Narrow"/>
          <w:b/>
          <w:szCs w:val="24"/>
        </w:rPr>
        <w:t>*</w:t>
      </w:r>
      <w:r w:rsidRPr="00700258">
        <w:rPr>
          <w:rFonts w:ascii="Arial Narrow" w:hAnsi="Arial Narrow"/>
          <w:szCs w:val="24"/>
        </w:rPr>
        <w:t>Source: DVC 2006, Glossary</w:t>
      </w:r>
      <w:r>
        <w:rPr>
          <w:rFonts w:ascii="Arial Narrow" w:hAnsi="Arial Narrow"/>
          <w:szCs w:val="24"/>
        </w:rPr>
        <w:t xml:space="preserve"> ‘Asset Investment Guidelines</w:t>
      </w:r>
    </w:p>
    <w:p w14:paraId="7FB3A74C" w14:textId="406C520C" w:rsidR="002B5FF1" w:rsidRPr="006B3971" w:rsidRDefault="002B5FF1" w:rsidP="002B5FF1">
      <w:pPr>
        <w:keepNext/>
        <w:spacing w:before="240" w:after="240" w:line="240" w:lineRule="auto"/>
        <w:outlineLvl w:val="0"/>
        <w:rPr>
          <w:rFonts w:eastAsia="Times New Roman" w:cs="Arial"/>
          <w:b/>
          <w:bCs/>
          <w:color w:val="5F497A" w:themeColor="accent4" w:themeShade="BF"/>
          <w:kern w:val="32"/>
          <w:sz w:val="32"/>
          <w:szCs w:val="32"/>
        </w:rPr>
      </w:pPr>
      <w:bookmarkStart w:id="1" w:name="_Toc74054967"/>
      <w:bookmarkStart w:id="2" w:name="_Toc415731987"/>
      <w:r w:rsidRPr="006B3971">
        <w:rPr>
          <w:rFonts w:eastAsia="Times New Roman" w:cs="Arial"/>
          <w:b/>
          <w:bCs/>
          <w:color w:val="5F497A" w:themeColor="accent4" w:themeShade="BF"/>
          <w:kern w:val="32"/>
          <w:sz w:val="32"/>
          <w:szCs w:val="32"/>
        </w:rPr>
        <w:lastRenderedPageBreak/>
        <w:t>1.</w:t>
      </w:r>
      <w:r w:rsidRPr="006B3971">
        <w:rPr>
          <w:rFonts w:eastAsia="Times New Roman" w:cs="Arial"/>
          <w:b/>
          <w:bCs/>
          <w:color w:val="5F497A" w:themeColor="accent4" w:themeShade="BF"/>
          <w:kern w:val="32"/>
          <w:sz w:val="32"/>
          <w:szCs w:val="32"/>
        </w:rPr>
        <w:tab/>
      </w:r>
      <w:r w:rsidR="000965BD" w:rsidRPr="006B3971">
        <w:rPr>
          <w:rFonts w:eastAsia="Times New Roman" w:cs="Arial"/>
          <w:b/>
          <w:bCs/>
          <w:color w:val="5F497A" w:themeColor="accent4" w:themeShade="BF"/>
          <w:kern w:val="32"/>
          <w:sz w:val="32"/>
          <w:szCs w:val="32"/>
        </w:rPr>
        <w:t>Executive Summary</w:t>
      </w:r>
      <w:bookmarkEnd w:id="1"/>
    </w:p>
    <w:bookmarkEnd w:id="2"/>
    <w:p w14:paraId="2A25F989" w14:textId="77777777" w:rsidR="00195327" w:rsidRDefault="00B61391" w:rsidP="00B61391">
      <w:pPr>
        <w:jc w:val="both"/>
      </w:pPr>
      <w:r w:rsidRPr="00B61391">
        <w:t>With the implementation of the City’s</w:t>
      </w:r>
      <w:r w:rsidR="00CA3A8A">
        <w:t xml:space="preserve"> Integrated</w:t>
      </w:r>
      <w:r w:rsidRPr="00B61391">
        <w:t xml:space="preserve"> Corporate planning Framework, the </w:t>
      </w:r>
      <w:r w:rsidR="00195327">
        <w:t>Cockburn A</w:t>
      </w:r>
      <w:r w:rsidR="00ED004C">
        <w:t xml:space="preserve">quatic and </w:t>
      </w:r>
      <w:r w:rsidR="00195327">
        <w:t>R</w:t>
      </w:r>
      <w:r w:rsidR="00ED004C">
        <w:t xml:space="preserve">ecreation </w:t>
      </w:r>
      <w:r w:rsidR="00195327">
        <w:t>C</w:t>
      </w:r>
      <w:r w:rsidR="00ED004C">
        <w:t>entre</w:t>
      </w:r>
      <w:r w:rsidR="00195327">
        <w:t xml:space="preserve"> AMP </w:t>
      </w:r>
      <w:r w:rsidRPr="00B61391">
        <w:t>(</w:t>
      </w:r>
      <w:r w:rsidR="00195327">
        <w:t>ARC</w:t>
      </w:r>
      <w:r w:rsidR="00812A0D">
        <w:t xml:space="preserve"> </w:t>
      </w:r>
      <w:r w:rsidR="00195327" w:rsidRPr="00B61391">
        <w:t>AMP</w:t>
      </w:r>
      <w:r w:rsidRPr="00B61391">
        <w:t>) has been developed to establish sustainable financial management, robust governance, continuous improvement and best practice management of the City’s infrastructure assets.</w:t>
      </w:r>
    </w:p>
    <w:p w14:paraId="0DE2B80B" w14:textId="3D41D0B2" w:rsidR="00482DC3" w:rsidRPr="00CC1998" w:rsidRDefault="00B61391" w:rsidP="00B61391">
      <w:pPr>
        <w:jc w:val="both"/>
      </w:pPr>
      <w:r>
        <w:t xml:space="preserve">The </w:t>
      </w:r>
      <w:r w:rsidR="004C3157">
        <w:t>ARC</w:t>
      </w:r>
      <w:r w:rsidR="00812A0D">
        <w:t xml:space="preserve"> </w:t>
      </w:r>
      <w:r w:rsidR="004C3157" w:rsidRPr="00B61391">
        <w:t xml:space="preserve">AMP </w:t>
      </w:r>
      <w:r w:rsidRPr="00B61391">
        <w:t>covers the 2020</w:t>
      </w:r>
      <w:r w:rsidR="000965BD">
        <w:t>-</w:t>
      </w:r>
      <w:r w:rsidRPr="00B61391">
        <w:t>21</w:t>
      </w:r>
      <w:r w:rsidR="000965BD">
        <w:t xml:space="preserve"> to </w:t>
      </w:r>
      <w:r w:rsidRPr="00B61391">
        <w:t>2023</w:t>
      </w:r>
      <w:r w:rsidR="000965BD">
        <w:t>-</w:t>
      </w:r>
      <w:r w:rsidRPr="00B61391">
        <w:t>24 financial years, outli</w:t>
      </w:r>
      <w:r w:rsidR="00ED0C06">
        <w:t>nes the services provided by</w:t>
      </w:r>
      <w:r w:rsidRPr="00B61391">
        <w:t xml:space="preserve"> </w:t>
      </w:r>
      <w:r>
        <w:t xml:space="preserve">Recreation and Community Services </w:t>
      </w:r>
      <w:r w:rsidRPr="00B61391">
        <w:t xml:space="preserve">in delivering strategic and operational asset management activities for communities that utilise the City’s </w:t>
      </w:r>
      <w:r w:rsidR="00ED0C06">
        <w:t>Aquatic and Recreation</w:t>
      </w:r>
      <w:r w:rsidRPr="00B61391">
        <w:t xml:space="preserve"> </w:t>
      </w:r>
      <w:r w:rsidR="00195327">
        <w:t>Centre (ARC).</w:t>
      </w:r>
    </w:p>
    <w:p w14:paraId="4DBB251C" w14:textId="77777777" w:rsidR="00482DC3" w:rsidRPr="00CC1998" w:rsidRDefault="00B61391" w:rsidP="00B61391">
      <w:pPr>
        <w:jc w:val="both"/>
      </w:pPr>
      <w:r>
        <w:t xml:space="preserve">The </w:t>
      </w:r>
      <w:r w:rsidR="004C3157" w:rsidRPr="004C3157">
        <w:t>ARC</w:t>
      </w:r>
      <w:r w:rsidR="00812A0D">
        <w:t xml:space="preserve"> </w:t>
      </w:r>
      <w:r w:rsidR="004C3157" w:rsidRPr="004C3157">
        <w:t>AMP</w:t>
      </w:r>
      <w:r w:rsidRPr="00B61391">
        <w:t xml:space="preserve"> is </w:t>
      </w:r>
      <w:r w:rsidR="00195327">
        <w:t xml:space="preserve">one of eight </w:t>
      </w:r>
      <w:r w:rsidRPr="00B61391">
        <w:t>AMP</w:t>
      </w:r>
      <w:r w:rsidR="00195327">
        <w:t>s</w:t>
      </w:r>
      <w:r w:rsidRPr="00B61391">
        <w:t xml:space="preserve"> developed by the City and forms part of the City’s Strategic Asset Mana</w:t>
      </w:r>
      <w:r>
        <w:t xml:space="preserve">gement Planning Framework. The </w:t>
      </w:r>
      <w:r w:rsidR="004C3157" w:rsidRPr="004C3157">
        <w:t>ARC</w:t>
      </w:r>
      <w:r w:rsidR="00812A0D">
        <w:t xml:space="preserve"> </w:t>
      </w:r>
      <w:r w:rsidR="004C3157" w:rsidRPr="004C3157">
        <w:t>AMP</w:t>
      </w:r>
      <w:r w:rsidRPr="00B61391">
        <w:t xml:space="preserve"> will be developed every four years in alignment with the Corporate Planning Framework ensuring that the City’s long term financial planning (LTFP) is supported by timely and accurate asset information and financial projections derived from a structured and strategic asset management planning process</w:t>
      </w:r>
      <w:r w:rsidR="00482DC3" w:rsidRPr="00CC1998">
        <w:t>.</w:t>
      </w:r>
    </w:p>
    <w:p w14:paraId="1F8B75F8" w14:textId="77777777" w:rsidR="00B61391" w:rsidRDefault="00B61391" w:rsidP="00267A2A">
      <w:pPr>
        <w:jc w:val="both"/>
      </w:pPr>
      <w:r w:rsidRPr="00B61391">
        <w:t>The 2020 - 2024</w:t>
      </w:r>
      <w:r w:rsidR="00ED0C06">
        <w:t xml:space="preserve"> version of the </w:t>
      </w:r>
      <w:r w:rsidR="004C3157" w:rsidRPr="004C3157">
        <w:t>ARC</w:t>
      </w:r>
      <w:r w:rsidR="00812A0D">
        <w:t xml:space="preserve"> </w:t>
      </w:r>
      <w:r w:rsidR="004C3157" w:rsidRPr="004C3157">
        <w:t>AMP</w:t>
      </w:r>
      <w:r w:rsidRPr="00B61391">
        <w:t xml:space="preserve"> is the first developed by the City and in accordance with the International Infrastructure Maintenance Manual (IIMM) has achieved </w:t>
      </w:r>
      <w:r w:rsidR="008E42C2">
        <w:t>‘</w:t>
      </w:r>
      <w:r w:rsidRPr="00B61391">
        <w:t>core</w:t>
      </w:r>
      <w:r w:rsidR="008E42C2">
        <w:t>’</w:t>
      </w:r>
      <w:r w:rsidRPr="00B61391">
        <w:t xml:space="preserve"> le</w:t>
      </w:r>
      <w:r w:rsidR="00ED0C06">
        <w:t>vel status. Future versions of</w:t>
      </w:r>
      <w:r w:rsidR="008E42C2">
        <w:t xml:space="preserve"> the</w:t>
      </w:r>
      <w:r w:rsidR="00ED0C06">
        <w:t xml:space="preserve"> </w:t>
      </w:r>
      <w:r w:rsidR="004C3157" w:rsidRPr="004C3157">
        <w:t>ARC</w:t>
      </w:r>
      <w:r w:rsidR="00812A0D">
        <w:t xml:space="preserve"> </w:t>
      </w:r>
      <w:r w:rsidR="004C3157" w:rsidRPr="004C3157">
        <w:t>AMP</w:t>
      </w:r>
      <w:r w:rsidRPr="00B61391">
        <w:t xml:space="preserve"> will be developed in alignment with IIMM to ensur</w:t>
      </w:r>
      <w:r w:rsidR="008E42C2">
        <w:t>e that an intermediate plan is presented</w:t>
      </w:r>
      <w:r w:rsidRPr="00B61391">
        <w:t xml:space="preserve">, similar to the City’s seven </w:t>
      </w:r>
      <w:r w:rsidR="008E42C2">
        <w:t xml:space="preserve">other </w:t>
      </w:r>
      <w:r w:rsidRPr="00B61391">
        <w:t>Infrastructure AMPs.</w:t>
      </w:r>
    </w:p>
    <w:p w14:paraId="443979EB" w14:textId="77777777" w:rsidR="00727A11" w:rsidRDefault="00B61391" w:rsidP="00267A2A">
      <w:pPr>
        <w:jc w:val="both"/>
      </w:pPr>
      <w:r>
        <w:t>The</w:t>
      </w:r>
      <w:r w:rsidR="008E42C2">
        <w:t xml:space="preserve"> ARC AMP</w:t>
      </w:r>
      <w:r>
        <w:t xml:space="preserve"> </w:t>
      </w:r>
      <w:r w:rsidRPr="00B61391">
        <w:t xml:space="preserve">improvement strategy will guide </w:t>
      </w:r>
      <w:r w:rsidR="00D22B62">
        <w:t>the Recreation Services Business Unit</w:t>
      </w:r>
      <w:r w:rsidR="00ED0C06" w:rsidRPr="00ED0C06">
        <w:t xml:space="preserve"> </w:t>
      </w:r>
      <w:r w:rsidRPr="00B61391">
        <w:t>to continuously improve services provided, establishing best practice strategic and operational asset management methodologies across people, processes and systems.</w:t>
      </w:r>
    </w:p>
    <w:p w14:paraId="6C070981" w14:textId="32380B98" w:rsidR="003A37F7" w:rsidRPr="000965BD" w:rsidRDefault="003A37F7" w:rsidP="000965BD">
      <w:pPr>
        <w:jc w:val="both"/>
        <w:rPr>
          <w:iCs/>
          <w:color w:val="5F497A" w:themeColor="accent4" w:themeShade="BF"/>
        </w:rPr>
      </w:pPr>
      <w:r w:rsidRPr="000965BD">
        <w:rPr>
          <w:b/>
          <w:iCs/>
          <w:color w:val="5F497A" w:themeColor="accent4" w:themeShade="BF"/>
          <w:szCs w:val="24"/>
        </w:rPr>
        <w:t>Table 1.1</w:t>
      </w:r>
      <w:r w:rsidR="000965BD">
        <w:rPr>
          <w:b/>
          <w:iCs/>
          <w:color w:val="5F497A" w:themeColor="accent4" w:themeShade="BF"/>
          <w:szCs w:val="24"/>
        </w:rPr>
        <w:t xml:space="preserve"> </w:t>
      </w:r>
      <w:r w:rsidR="0064567C" w:rsidRPr="000965BD">
        <w:rPr>
          <w:b/>
          <w:iCs/>
          <w:color w:val="5F497A" w:themeColor="accent4" w:themeShade="BF"/>
          <w:szCs w:val="24"/>
        </w:rPr>
        <w:t xml:space="preserve">Cockburn ARC </w:t>
      </w:r>
      <w:r w:rsidR="00EA1716" w:rsidRPr="000965BD">
        <w:rPr>
          <w:b/>
          <w:iCs/>
          <w:color w:val="5F497A" w:themeColor="accent4" w:themeShade="BF"/>
          <w:szCs w:val="24"/>
        </w:rPr>
        <w:t xml:space="preserve">Component </w:t>
      </w:r>
      <w:r w:rsidRPr="000965BD">
        <w:rPr>
          <w:b/>
          <w:iCs/>
          <w:color w:val="5F497A" w:themeColor="accent4" w:themeShade="BF"/>
          <w:szCs w:val="24"/>
        </w:rPr>
        <w:t>Summary Table</w:t>
      </w:r>
      <w:r w:rsidR="00DC531D" w:rsidRPr="000965BD">
        <w:rPr>
          <w:b/>
          <w:iCs/>
          <w:color w:val="5F497A" w:themeColor="accent4" w:themeShade="BF"/>
          <w:szCs w:val="24"/>
        </w:rPr>
        <w:t xml:space="preserve"> as at May 2021</w:t>
      </w:r>
    </w:p>
    <w:tbl>
      <w:tblPr>
        <w:tblStyle w:val="MediumShading2-Accent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2994"/>
        <w:gridCol w:w="2901"/>
      </w:tblGrid>
      <w:tr w:rsidR="00645CDD" w:rsidRPr="00255056" w14:paraId="1781F2F4" w14:textId="77777777" w:rsidTr="00B53B41">
        <w:trPr>
          <w:cnfStyle w:val="100000000000" w:firstRow="1" w:lastRow="0" w:firstColumn="0" w:lastColumn="0" w:oddVBand="0" w:evenVBand="0" w:oddHBand="0" w:evenHBand="0" w:firstRowFirstColumn="0" w:firstRowLastColumn="0" w:lastRowFirstColumn="0" w:lastRowLastColumn="0"/>
          <w:trHeight w:val="522"/>
          <w:tblHeader/>
        </w:trPr>
        <w:tc>
          <w:tcPr>
            <w:cnfStyle w:val="001000000100" w:firstRow="0" w:lastRow="0" w:firstColumn="1" w:lastColumn="0" w:oddVBand="0" w:evenVBand="0" w:oddHBand="0" w:evenHBand="0" w:firstRowFirstColumn="1" w:firstRowLastColumn="0" w:lastRowFirstColumn="0" w:lastRowLastColumn="0"/>
            <w:tcW w:w="1958" w:type="pct"/>
            <w:tcBorders>
              <w:top w:val="single" w:sz="4" w:space="0" w:color="auto"/>
              <w:left w:val="single" w:sz="4" w:space="0" w:color="auto"/>
              <w:bottom w:val="thinThickSmallGap" w:sz="24" w:space="0" w:color="auto"/>
              <w:right w:val="none" w:sz="0" w:space="0" w:color="auto"/>
            </w:tcBorders>
            <w:shd w:val="clear" w:color="auto" w:fill="5F497A" w:themeFill="accent4" w:themeFillShade="BF"/>
            <w:vAlign w:val="center"/>
          </w:tcPr>
          <w:p w14:paraId="65049199" w14:textId="77777777" w:rsidR="00645CDD" w:rsidRPr="007B0F2B" w:rsidRDefault="00645CDD" w:rsidP="00AD42F8">
            <w:pPr>
              <w:pStyle w:val="BodyText"/>
              <w:spacing w:after="0"/>
              <w:jc w:val="center"/>
              <w:rPr>
                <w:rFonts w:ascii="Arial Narrow" w:hAnsi="Arial Narrow" w:cs="Calibri"/>
                <w:sz w:val="24"/>
                <w:szCs w:val="24"/>
                <w:lang w:val="en-AU"/>
              </w:rPr>
            </w:pPr>
            <w:r w:rsidRPr="007B0F2B">
              <w:rPr>
                <w:rFonts w:ascii="Arial Narrow" w:hAnsi="Arial Narrow" w:cs="Calibri"/>
                <w:sz w:val="24"/>
                <w:szCs w:val="24"/>
                <w:lang w:val="en-AU"/>
              </w:rPr>
              <w:t>Asset Group</w:t>
            </w:r>
          </w:p>
        </w:tc>
        <w:tc>
          <w:tcPr>
            <w:cnfStyle w:val="000010000000" w:firstRow="0" w:lastRow="0" w:firstColumn="0" w:lastColumn="0" w:oddVBand="1" w:evenVBand="0" w:oddHBand="0" w:evenHBand="0" w:firstRowFirstColumn="0" w:firstRowLastColumn="0" w:lastRowFirstColumn="0" w:lastRowLastColumn="0"/>
            <w:tcW w:w="1545" w:type="pct"/>
            <w:tcBorders>
              <w:top w:val="single" w:sz="4" w:space="0" w:color="auto"/>
              <w:left w:val="none" w:sz="0" w:space="0" w:color="auto"/>
              <w:bottom w:val="thinThickSmallGap" w:sz="24" w:space="0" w:color="auto"/>
              <w:right w:val="none" w:sz="0" w:space="0" w:color="auto"/>
            </w:tcBorders>
            <w:shd w:val="clear" w:color="auto" w:fill="5F497A" w:themeFill="accent4" w:themeFillShade="BF"/>
            <w:vAlign w:val="center"/>
          </w:tcPr>
          <w:p w14:paraId="7B527E9C" w14:textId="77777777" w:rsidR="00645CDD" w:rsidRPr="007B0F2B" w:rsidRDefault="00645CDD" w:rsidP="00DC531D">
            <w:pPr>
              <w:pStyle w:val="BodyText"/>
              <w:spacing w:after="0"/>
              <w:jc w:val="center"/>
              <w:rPr>
                <w:rFonts w:ascii="Arial Narrow" w:hAnsi="Arial Narrow" w:cs="Calibri"/>
                <w:sz w:val="24"/>
                <w:szCs w:val="24"/>
                <w:lang w:val="en-AU"/>
              </w:rPr>
            </w:pPr>
            <w:r w:rsidRPr="007B0F2B">
              <w:rPr>
                <w:rFonts w:ascii="Arial Narrow" w:hAnsi="Arial Narrow" w:cs="Calibri"/>
                <w:sz w:val="24"/>
                <w:szCs w:val="24"/>
                <w:lang w:val="en-AU"/>
              </w:rPr>
              <w:t>Asset Classification</w:t>
            </w:r>
          </w:p>
        </w:tc>
        <w:tc>
          <w:tcPr>
            <w:cnfStyle w:val="000100001000" w:firstRow="0" w:lastRow="0" w:firstColumn="0" w:lastColumn="1" w:oddVBand="0" w:evenVBand="0" w:oddHBand="0" w:evenHBand="0" w:firstRowFirstColumn="0" w:firstRowLastColumn="1" w:lastRowFirstColumn="0" w:lastRowLastColumn="0"/>
            <w:tcW w:w="1497" w:type="pct"/>
            <w:tcBorders>
              <w:top w:val="single" w:sz="4" w:space="0" w:color="auto"/>
              <w:left w:val="none" w:sz="0" w:space="0" w:color="auto"/>
              <w:bottom w:val="thinThickSmallGap" w:sz="24" w:space="0" w:color="auto"/>
              <w:right w:val="single" w:sz="4" w:space="0" w:color="auto"/>
            </w:tcBorders>
            <w:shd w:val="clear" w:color="auto" w:fill="5F497A" w:themeFill="accent4" w:themeFillShade="BF"/>
            <w:vAlign w:val="center"/>
          </w:tcPr>
          <w:p w14:paraId="26D01352" w14:textId="77777777" w:rsidR="00645CDD" w:rsidRPr="007B0F2B" w:rsidRDefault="00645CDD" w:rsidP="00DC531D">
            <w:pPr>
              <w:pStyle w:val="BodyText"/>
              <w:spacing w:after="0"/>
              <w:jc w:val="center"/>
              <w:rPr>
                <w:rFonts w:ascii="Arial Narrow" w:hAnsi="Arial Narrow" w:cs="Calibri"/>
                <w:sz w:val="24"/>
                <w:szCs w:val="24"/>
                <w:lang w:val="en-AU"/>
              </w:rPr>
            </w:pPr>
            <w:r w:rsidRPr="007B0F2B">
              <w:rPr>
                <w:rFonts w:ascii="Arial Narrow" w:hAnsi="Arial Narrow" w:cs="Calibri"/>
                <w:sz w:val="24"/>
                <w:szCs w:val="24"/>
                <w:lang w:val="en-AU"/>
              </w:rPr>
              <w:t>Replacement Value</w:t>
            </w:r>
          </w:p>
        </w:tc>
      </w:tr>
      <w:tr w:rsidR="008A3130" w:rsidRPr="007B0F2B" w14:paraId="31DECA69" w14:textId="77777777" w:rsidTr="00B53B41">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958" w:type="pct"/>
            <w:vMerge w:val="restart"/>
            <w:tcBorders>
              <w:top w:val="thinThickSmallGap" w:sz="24" w:space="0" w:color="auto"/>
              <w:left w:val="single" w:sz="4" w:space="0" w:color="auto"/>
              <w:bottom w:val="none" w:sz="0" w:space="0" w:color="auto"/>
              <w:right w:val="thinThickSmallGap" w:sz="24" w:space="0" w:color="auto"/>
            </w:tcBorders>
            <w:shd w:val="clear" w:color="auto" w:fill="5F497A" w:themeFill="accent4" w:themeFillShade="BF"/>
            <w:vAlign w:val="center"/>
          </w:tcPr>
          <w:p w14:paraId="6F523D06" w14:textId="77777777" w:rsidR="008A3130" w:rsidRPr="007B0F2B" w:rsidRDefault="00727A11" w:rsidP="00EA1716">
            <w:pPr>
              <w:pStyle w:val="BodyText"/>
              <w:spacing w:after="0"/>
              <w:jc w:val="center"/>
              <w:rPr>
                <w:rFonts w:ascii="Arial Narrow" w:hAnsi="Arial Narrow" w:cs="Calibri"/>
                <w:sz w:val="24"/>
                <w:szCs w:val="24"/>
                <w:lang w:val="en-AU"/>
              </w:rPr>
            </w:pPr>
            <w:r>
              <w:rPr>
                <w:rFonts w:ascii="Arial Narrow" w:hAnsi="Arial Narrow" w:cs="Calibri"/>
                <w:sz w:val="24"/>
                <w:szCs w:val="24"/>
                <w:lang w:val="en-AU"/>
              </w:rPr>
              <w:t xml:space="preserve">Component </w:t>
            </w:r>
            <w:r w:rsidR="008A3130" w:rsidRPr="007B0F2B">
              <w:rPr>
                <w:rFonts w:ascii="Arial Narrow" w:hAnsi="Arial Narrow" w:cs="Calibri"/>
                <w:sz w:val="24"/>
                <w:szCs w:val="24"/>
                <w:lang w:val="en-AU"/>
              </w:rPr>
              <w:t>Infrastructure</w:t>
            </w:r>
          </w:p>
        </w:tc>
        <w:tc>
          <w:tcPr>
            <w:cnfStyle w:val="000010000000" w:firstRow="0" w:lastRow="0" w:firstColumn="0" w:lastColumn="0" w:oddVBand="1" w:evenVBand="0" w:oddHBand="0" w:evenHBand="0" w:firstRowFirstColumn="0" w:firstRowLastColumn="0" w:lastRowFirstColumn="0" w:lastRowLastColumn="0"/>
            <w:tcW w:w="1545" w:type="pct"/>
            <w:tcBorders>
              <w:top w:val="thinThickSmallGap" w:sz="24" w:space="0" w:color="auto"/>
              <w:left w:val="thinThickSmallGap" w:sz="24" w:space="0" w:color="auto"/>
              <w:bottom w:val="none" w:sz="0" w:space="0" w:color="auto"/>
              <w:right w:val="none" w:sz="0" w:space="0" w:color="auto"/>
            </w:tcBorders>
            <w:vAlign w:val="center"/>
          </w:tcPr>
          <w:p w14:paraId="40FC0CD6" w14:textId="77777777" w:rsidR="008A3130" w:rsidRPr="00DC531D" w:rsidRDefault="008A3130" w:rsidP="00EA1716">
            <w:pPr>
              <w:jc w:val="center"/>
              <w:rPr>
                <w:rFonts w:ascii="Arial Narrow" w:hAnsi="Arial Narrow"/>
                <w:b/>
                <w:sz w:val="22"/>
              </w:rPr>
            </w:pPr>
            <w:r w:rsidRPr="00DC531D">
              <w:rPr>
                <w:rFonts w:ascii="Arial Narrow" w:hAnsi="Arial Narrow"/>
                <w:b/>
                <w:sz w:val="22"/>
              </w:rPr>
              <w:t>Roof</w:t>
            </w:r>
          </w:p>
        </w:tc>
        <w:tc>
          <w:tcPr>
            <w:cnfStyle w:val="000100000000" w:firstRow="0" w:lastRow="0" w:firstColumn="0" w:lastColumn="1" w:oddVBand="0" w:evenVBand="0" w:oddHBand="0" w:evenHBand="0" w:firstRowFirstColumn="0" w:firstRowLastColumn="0" w:lastRowFirstColumn="0" w:lastRowLastColumn="0"/>
            <w:tcW w:w="1497" w:type="pct"/>
            <w:tcBorders>
              <w:top w:val="thinThickSmallGap" w:sz="24" w:space="0" w:color="auto"/>
              <w:left w:val="none" w:sz="0" w:space="0" w:color="auto"/>
              <w:bottom w:val="none" w:sz="0" w:space="0" w:color="auto"/>
              <w:right w:val="single" w:sz="4" w:space="0" w:color="auto"/>
            </w:tcBorders>
            <w:shd w:val="clear" w:color="auto" w:fill="5F497A" w:themeFill="accent4" w:themeFillShade="BF"/>
            <w:vAlign w:val="center"/>
          </w:tcPr>
          <w:p w14:paraId="208538BF" w14:textId="77777777" w:rsidR="008A3130" w:rsidRPr="00DC531D" w:rsidRDefault="008A3130" w:rsidP="00EA1716">
            <w:pPr>
              <w:pStyle w:val="BodyText"/>
              <w:spacing w:after="0"/>
              <w:jc w:val="center"/>
              <w:rPr>
                <w:rFonts w:ascii="Arial Narrow" w:hAnsi="Arial Narrow" w:cs="Calibri"/>
                <w:szCs w:val="22"/>
                <w:lang w:val="en-AU"/>
              </w:rPr>
            </w:pPr>
            <w:r w:rsidRPr="00DC531D">
              <w:rPr>
                <w:rFonts w:ascii="Arial Narrow" w:hAnsi="Arial Narrow" w:cs="Calibri"/>
                <w:szCs w:val="22"/>
                <w:lang w:val="en-AU"/>
              </w:rPr>
              <w:t>$5,492,600</w:t>
            </w:r>
          </w:p>
        </w:tc>
      </w:tr>
      <w:tr w:rsidR="008A3130" w:rsidRPr="007B0F2B" w14:paraId="567EE678" w14:textId="77777777" w:rsidTr="00B53B41">
        <w:tc>
          <w:tcPr>
            <w:cnfStyle w:val="001000000000" w:firstRow="0" w:lastRow="0" w:firstColumn="1" w:lastColumn="0" w:oddVBand="0" w:evenVBand="0" w:oddHBand="0" w:evenHBand="0" w:firstRowFirstColumn="0" w:firstRowLastColumn="0" w:lastRowFirstColumn="0" w:lastRowLastColumn="0"/>
            <w:tcW w:w="1958" w:type="pct"/>
            <w:vMerge/>
            <w:tcBorders>
              <w:left w:val="single" w:sz="4" w:space="0" w:color="auto"/>
              <w:bottom w:val="none" w:sz="0" w:space="0" w:color="auto"/>
              <w:right w:val="thinThickSmallGap" w:sz="24" w:space="0" w:color="auto"/>
            </w:tcBorders>
            <w:shd w:val="clear" w:color="auto" w:fill="5F497A" w:themeFill="accent4" w:themeFillShade="BF"/>
            <w:vAlign w:val="center"/>
          </w:tcPr>
          <w:p w14:paraId="4B07DB83" w14:textId="77777777" w:rsidR="008A3130" w:rsidRPr="007B0F2B" w:rsidRDefault="008A3130" w:rsidP="00EA1716">
            <w:pPr>
              <w:pStyle w:val="BodyText"/>
              <w:spacing w:after="0"/>
              <w:jc w:val="center"/>
              <w:rPr>
                <w:rFonts w:ascii="Arial Narrow" w:hAnsi="Arial Narrow" w:cs="Calibri"/>
                <w:sz w:val="24"/>
                <w:szCs w:val="24"/>
                <w:lang w:val="en-AU"/>
              </w:rPr>
            </w:pPr>
          </w:p>
        </w:tc>
        <w:tc>
          <w:tcPr>
            <w:cnfStyle w:val="000010000000" w:firstRow="0" w:lastRow="0" w:firstColumn="0" w:lastColumn="0" w:oddVBand="1" w:evenVBand="0" w:oddHBand="0" w:evenHBand="0" w:firstRowFirstColumn="0" w:firstRowLastColumn="0" w:lastRowFirstColumn="0" w:lastRowLastColumn="0"/>
            <w:tcW w:w="1545" w:type="pct"/>
            <w:tcBorders>
              <w:left w:val="thinThickSmallGap" w:sz="24" w:space="0" w:color="auto"/>
              <w:bottom w:val="none" w:sz="0" w:space="0" w:color="auto"/>
              <w:right w:val="none" w:sz="0" w:space="0" w:color="auto"/>
            </w:tcBorders>
            <w:shd w:val="clear" w:color="auto" w:fill="auto"/>
            <w:vAlign w:val="center"/>
          </w:tcPr>
          <w:p w14:paraId="077D015E" w14:textId="77777777" w:rsidR="008A3130" w:rsidRPr="00DC531D" w:rsidRDefault="008A3130" w:rsidP="00EA1716">
            <w:pPr>
              <w:jc w:val="center"/>
              <w:rPr>
                <w:rFonts w:ascii="Arial Narrow" w:hAnsi="Arial Narrow"/>
                <w:b/>
                <w:sz w:val="22"/>
              </w:rPr>
            </w:pPr>
            <w:r w:rsidRPr="00DC531D">
              <w:rPr>
                <w:rFonts w:ascii="Arial Narrow" w:hAnsi="Arial Narrow"/>
                <w:b/>
                <w:sz w:val="22"/>
              </w:rPr>
              <w:t>External Site</w:t>
            </w:r>
          </w:p>
        </w:tc>
        <w:tc>
          <w:tcPr>
            <w:cnfStyle w:val="000100000000" w:firstRow="0" w:lastRow="0" w:firstColumn="0" w:lastColumn="1" w:oddVBand="0" w:evenVBand="0" w:oddHBand="0" w:evenHBand="0" w:firstRowFirstColumn="0" w:firstRowLastColumn="0" w:lastRowFirstColumn="0" w:lastRowLastColumn="0"/>
            <w:tcW w:w="1497" w:type="pct"/>
            <w:tcBorders>
              <w:left w:val="none" w:sz="0" w:space="0" w:color="auto"/>
              <w:bottom w:val="none" w:sz="0" w:space="0" w:color="auto"/>
              <w:right w:val="single" w:sz="4" w:space="0" w:color="auto"/>
            </w:tcBorders>
            <w:shd w:val="clear" w:color="auto" w:fill="5F497A" w:themeFill="accent4" w:themeFillShade="BF"/>
            <w:vAlign w:val="center"/>
          </w:tcPr>
          <w:p w14:paraId="61AA1F48" w14:textId="77777777" w:rsidR="008A3130" w:rsidRPr="00DC531D" w:rsidRDefault="008A3130" w:rsidP="00EA1716">
            <w:pPr>
              <w:pStyle w:val="BodyText"/>
              <w:spacing w:after="0"/>
              <w:jc w:val="center"/>
              <w:rPr>
                <w:rFonts w:ascii="Arial Narrow" w:hAnsi="Arial Narrow" w:cs="Calibri"/>
                <w:szCs w:val="22"/>
                <w:lang w:val="en-AU"/>
              </w:rPr>
            </w:pPr>
            <w:r w:rsidRPr="00DC531D">
              <w:rPr>
                <w:rFonts w:ascii="Arial Narrow" w:hAnsi="Arial Narrow" w:cs="Calibri"/>
                <w:szCs w:val="22"/>
                <w:lang w:val="en-AU"/>
              </w:rPr>
              <w:t>$948,060</w:t>
            </w:r>
          </w:p>
        </w:tc>
      </w:tr>
      <w:tr w:rsidR="008A3130" w:rsidRPr="007B0F2B" w14:paraId="65D99A4C" w14:textId="77777777" w:rsidTr="00B53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8" w:type="pct"/>
            <w:vMerge/>
            <w:tcBorders>
              <w:left w:val="single" w:sz="4" w:space="0" w:color="auto"/>
              <w:bottom w:val="none" w:sz="0" w:space="0" w:color="auto"/>
              <w:right w:val="thinThickSmallGap" w:sz="24" w:space="0" w:color="auto"/>
            </w:tcBorders>
            <w:shd w:val="clear" w:color="auto" w:fill="5F497A" w:themeFill="accent4" w:themeFillShade="BF"/>
            <w:vAlign w:val="center"/>
          </w:tcPr>
          <w:p w14:paraId="5D5C7736" w14:textId="77777777" w:rsidR="008A3130" w:rsidRPr="007B0F2B" w:rsidRDefault="008A3130" w:rsidP="00EA1716">
            <w:pPr>
              <w:pStyle w:val="BodyText"/>
              <w:spacing w:after="0"/>
              <w:jc w:val="center"/>
              <w:rPr>
                <w:rFonts w:ascii="Arial Narrow" w:hAnsi="Arial Narrow" w:cs="Calibri"/>
                <w:sz w:val="24"/>
                <w:szCs w:val="24"/>
                <w:lang w:val="en-AU"/>
              </w:rPr>
            </w:pPr>
          </w:p>
        </w:tc>
        <w:tc>
          <w:tcPr>
            <w:cnfStyle w:val="000010000000" w:firstRow="0" w:lastRow="0" w:firstColumn="0" w:lastColumn="0" w:oddVBand="1" w:evenVBand="0" w:oddHBand="0" w:evenHBand="0" w:firstRowFirstColumn="0" w:firstRowLastColumn="0" w:lastRowFirstColumn="0" w:lastRowLastColumn="0"/>
            <w:tcW w:w="1545" w:type="pct"/>
            <w:tcBorders>
              <w:left w:val="thinThickSmallGap" w:sz="24" w:space="0" w:color="auto"/>
              <w:bottom w:val="none" w:sz="0" w:space="0" w:color="auto"/>
              <w:right w:val="none" w:sz="0" w:space="0" w:color="auto"/>
            </w:tcBorders>
            <w:vAlign w:val="center"/>
          </w:tcPr>
          <w:p w14:paraId="3F5648DB" w14:textId="77777777" w:rsidR="008A3130" w:rsidRPr="00DC531D" w:rsidRDefault="008A3130" w:rsidP="00EA1716">
            <w:pPr>
              <w:jc w:val="center"/>
              <w:rPr>
                <w:rFonts w:ascii="Arial Narrow" w:hAnsi="Arial Narrow"/>
                <w:b/>
                <w:sz w:val="22"/>
              </w:rPr>
            </w:pPr>
            <w:r w:rsidRPr="00DC531D">
              <w:rPr>
                <w:rFonts w:ascii="Arial Narrow" w:hAnsi="Arial Narrow"/>
                <w:b/>
                <w:sz w:val="22"/>
              </w:rPr>
              <w:t>Fitout</w:t>
            </w:r>
          </w:p>
        </w:tc>
        <w:tc>
          <w:tcPr>
            <w:cnfStyle w:val="000100000000" w:firstRow="0" w:lastRow="0" w:firstColumn="0" w:lastColumn="1" w:oddVBand="0" w:evenVBand="0" w:oddHBand="0" w:evenHBand="0" w:firstRowFirstColumn="0" w:firstRowLastColumn="0" w:lastRowFirstColumn="0" w:lastRowLastColumn="0"/>
            <w:tcW w:w="1497" w:type="pct"/>
            <w:tcBorders>
              <w:left w:val="none" w:sz="0" w:space="0" w:color="auto"/>
              <w:bottom w:val="none" w:sz="0" w:space="0" w:color="auto"/>
              <w:right w:val="single" w:sz="4" w:space="0" w:color="auto"/>
            </w:tcBorders>
            <w:shd w:val="clear" w:color="auto" w:fill="5F497A" w:themeFill="accent4" w:themeFillShade="BF"/>
            <w:vAlign w:val="center"/>
          </w:tcPr>
          <w:p w14:paraId="6C35C529" w14:textId="77777777" w:rsidR="008A3130" w:rsidRPr="00DC531D" w:rsidRDefault="008A3130" w:rsidP="00EA1716">
            <w:pPr>
              <w:jc w:val="center"/>
              <w:rPr>
                <w:rFonts w:ascii="Arial Narrow" w:hAnsi="Arial Narrow"/>
                <w:sz w:val="22"/>
              </w:rPr>
            </w:pPr>
            <w:r w:rsidRPr="00DC531D">
              <w:rPr>
                <w:rFonts w:ascii="Arial Narrow" w:hAnsi="Arial Narrow"/>
                <w:sz w:val="22"/>
              </w:rPr>
              <w:t>$2,790,074</w:t>
            </w:r>
          </w:p>
        </w:tc>
      </w:tr>
      <w:tr w:rsidR="008A3130" w:rsidRPr="007B0F2B" w14:paraId="6BDDEA35" w14:textId="77777777" w:rsidTr="00B53B41">
        <w:tc>
          <w:tcPr>
            <w:cnfStyle w:val="001000000000" w:firstRow="0" w:lastRow="0" w:firstColumn="1" w:lastColumn="0" w:oddVBand="0" w:evenVBand="0" w:oddHBand="0" w:evenHBand="0" w:firstRowFirstColumn="0" w:firstRowLastColumn="0" w:lastRowFirstColumn="0" w:lastRowLastColumn="0"/>
            <w:tcW w:w="1958" w:type="pct"/>
            <w:vMerge/>
            <w:tcBorders>
              <w:left w:val="single" w:sz="4" w:space="0" w:color="auto"/>
              <w:bottom w:val="none" w:sz="0" w:space="0" w:color="auto"/>
              <w:right w:val="thinThickSmallGap" w:sz="24" w:space="0" w:color="auto"/>
            </w:tcBorders>
            <w:shd w:val="clear" w:color="auto" w:fill="5F497A" w:themeFill="accent4" w:themeFillShade="BF"/>
            <w:vAlign w:val="center"/>
          </w:tcPr>
          <w:p w14:paraId="68013EBB" w14:textId="77777777" w:rsidR="008A3130" w:rsidRPr="007B0F2B" w:rsidRDefault="008A3130" w:rsidP="00EA1716">
            <w:pPr>
              <w:pStyle w:val="BodyText"/>
              <w:spacing w:after="0"/>
              <w:jc w:val="center"/>
              <w:rPr>
                <w:rFonts w:ascii="Arial Narrow" w:hAnsi="Arial Narrow" w:cs="Calibri"/>
                <w:color w:val="auto"/>
                <w:sz w:val="24"/>
                <w:szCs w:val="24"/>
                <w:lang w:val="en-AU"/>
              </w:rPr>
            </w:pPr>
          </w:p>
        </w:tc>
        <w:tc>
          <w:tcPr>
            <w:cnfStyle w:val="000010000000" w:firstRow="0" w:lastRow="0" w:firstColumn="0" w:lastColumn="0" w:oddVBand="1" w:evenVBand="0" w:oddHBand="0" w:evenHBand="0" w:firstRowFirstColumn="0" w:firstRowLastColumn="0" w:lastRowFirstColumn="0" w:lastRowLastColumn="0"/>
            <w:tcW w:w="1545" w:type="pct"/>
            <w:tcBorders>
              <w:left w:val="thinThickSmallGap" w:sz="24" w:space="0" w:color="auto"/>
              <w:bottom w:val="none" w:sz="0" w:space="0" w:color="auto"/>
              <w:right w:val="none" w:sz="0" w:space="0" w:color="auto"/>
            </w:tcBorders>
            <w:shd w:val="clear" w:color="auto" w:fill="auto"/>
            <w:vAlign w:val="center"/>
          </w:tcPr>
          <w:p w14:paraId="12D08612" w14:textId="77777777" w:rsidR="008A3130" w:rsidRPr="00DC531D" w:rsidRDefault="008A3130" w:rsidP="00EA1716">
            <w:pPr>
              <w:jc w:val="center"/>
              <w:rPr>
                <w:rFonts w:ascii="Arial Narrow" w:hAnsi="Arial Narrow"/>
                <w:b/>
                <w:sz w:val="22"/>
              </w:rPr>
            </w:pPr>
            <w:r w:rsidRPr="00DC531D">
              <w:rPr>
                <w:rFonts w:ascii="Arial Narrow" w:hAnsi="Arial Narrow"/>
                <w:b/>
                <w:sz w:val="22"/>
              </w:rPr>
              <w:t>Finishes</w:t>
            </w:r>
          </w:p>
        </w:tc>
        <w:tc>
          <w:tcPr>
            <w:cnfStyle w:val="000100000000" w:firstRow="0" w:lastRow="0" w:firstColumn="0" w:lastColumn="1" w:oddVBand="0" w:evenVBand="0" w:oddHBand="0" w:evenHBand="0" w:firstRowFirstColumn="0" w:firstRowLastColumn="0" w:lastRowFirstColumn="0" w:lastRowLastColumn="0"/>
            <w:tcW w:w="1497" w:type="pct"/>
            <w:tcBorders>
              <w:left w:val="none" w:sz="0" w:space="0" w:color="auto"/>
              <w:bottom w:val="none" w:sz="0" w:space="0" w:color="auto"/>
              <w:right w:val="single" w:sz="4" w:space="0" w:color="auto"/>
            </w:tcBorders>
            <w:shd w:val="clear" w:color="auto" w:fill="5F497A" w:themeFill="accent4" w:themeFillShade="BF"/>
            <w:vAlign w:val="center"/>
          </w:tcPr>
          <w:p w14:paraId="64B416DC" w14:textId="77777777" w:rsidR="008A3130" w:rsidRPr="00DC531D" w:rsidRDefault="008A3130" w:rsidP="00EA1716">
            <w:pPr>
              <w:pStyle w:val="BodyText"/>
              <w:spacing w:after="0"/>
              <w:jc w:val="center"/>
              <w:rPr>
                <w:rFonts w:ascii="Arial Narrow" w:hAnsi="Arial Narrow" w:cs="Calibri"/>
                <w:szCs w:val="22"/>
                <w:lang w:val="en-AU"/>
              </w:rPr>
            </w:pPr>
            <w:r w:rsidRPr="00DC531D">
              <w:rPr>
                <w:rFonts w:ascii="Arial Narrow" w:hAnsi="Arial Narrow" w:cs="Calibri"/>
                <w:szCs w:val="22"/>
                <w:lang w:val="en-AU"/>
              </w:rPr>
              <w:t>$6,372,289</w:t>
            </w:r>
          </w:p>
        </w:tc>
      </w:tr>
      <w:tr w:rsidR="008A3130" w:rsidRPr="007B0F2B" w14:paraId="22F1C50C" w14:textId="77777777" w:rsidTr="00B53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8" w:type="pct"/>
            <w:vMerge/>
            <w:tcBorders>
              <w:left w:val="single" w:sz="4" w:space="0" w:color="auto"/>
              <w:bottom w:val="none" w:sz="0" w:space="0" w:color="auto"/>
              <w:right w:val="thinThickSmallGap" w:sz="24" w:space="0" w:color="auto"/>
            </w:tcBorders>
            <w:shd w:val="clear" w:color="auto" w:fill="5F497A" w:themeFill="accent4" w:themeFillShade="BF"/>
            <w:vAlign w:val="center"/>
          </w:tcPr>
          <w:p w14:paraId="3B6EEFDC" w14:textId="77777777" w:rsidR="008A3130" w:rsidRPr="007B0F2B" w:rsidRDefault="008A3130" w:rsidP="00EA1716">
            <w:pPr>
              <w:pStyle w:val="BodyText"/>
              <w:spacing w:after="0"/>
              <w:jc w:val="center"/>
              <w:rPr>
                <w:rFonts w:ascii="Arial Narrow" w:hAnsi="Arial Narrow" w:cs="Calibri"/>
                <w:color w:val="auto"/>
                <w:sz w:val="24"/>
                <w:szCs w:val="24"/>
                <w:lang w:val="en-AU"/>
              </w:rPr>
            </w:pPr>
          </w:p>
        </w:tc>
        <w:tc>
          <w:tcPr>
            <w:cnfStyle w:val="000010000000" w:firstRow="0" w:lastRow="0" w:firstColumn="0" w:lastColumn="0" w:oddVBand="1" w:evenVBand="0" w:oddHBand="0" w:evenHBand="0" w:firstRowFirstColumn="0" w:firstRowLastColumn="0" w:lastRowFirstColumn="0" w:lastRowLastColumn="0"/>
            <w:tcW w:w="1545" w:type="pct"/>
            <w:tcBorders>
              <w:left w:val="thinThickSmallGap" w:sz="24" w:space="0" w:color="auto"/>
              <w:bottom w:val="none" w:sz="0" w:space="0" w:color="auto"/>
              <w:right w:val="none" w:sz="0" w:space="0" w:color="auto"/>
            </w:tcBorders>
            <w:vAlign w:val="center"/>
          </w:tcPr>
          <w:p w14:paraId="29F4A776" w14:textId="77777777" w:rsidR="008A3130" w:rsidRPr="00DC531D" w:rsidRDefault="008A3130" w:rsidP="00EA1716">
            <w:pPr>
              <w:jc w:val="center"/>
              <w:rPr>
                <w:rFonts w:ascii="Arial Narrow" w:hAnsi="Arial Narrow"/>
                <w:b/>
                <w:sz w:val="22"/>
              </w:rPr>
            </w:pPr>
            <w:r w:rsidRPr="00DC531D">
              <w:rPr>
                <w:rFonts w:ascii="Arial Narrow" w:hAnsi="Arial Narrow"/>
                <w:b/>
                <w:sz w:val="22"/>
              </w:rPr>
              <w:t>Disability Services</w:t>
            </w:r>
          </w:p>
        </w:tc>
        <w:tc>
          <w:tcPr>
            <w:cnfStyle w:val="000100000000" w:firstRow="0" w:lastRow="0" w:firstColumn="0" w:lastColumn="1" w:oddVBand="0" w:evenVBand="0" w:oddHBand="0" w:evenHBand="0" w:firstRowFirstColumn="0" w:firstRowLastColumn="0" w:lastRowFirstColumn="0" w:lastRowLastColumn="0"/>
            <w:tcW w:w="1497" w:type="pct"/>
            <w:tcBorders>
              <w:left w:val="none" w:sz="0" w:space="0" w:color="auto"/>
              <w:bottom w:val="none" w:sz="0" w:space="0" w:color="auto"/>
              <w:right w:val="single" w:sz="4" w:space="0" w:color="auto"/>
            </w:tcBorders>
            <w:shd w:val="clear" w:color="auto" w:fill="5F497A" w:themeFill="accent4" w:themeFillShade="BF"/>
            <w:vAlign w:val="center"/>
          </w:tcPr>
          <w:p w14:paraId="29C919DC" w14:textId="77777777" w:rsidR="008A3130" w:rsidRPr="00DC531D" w:rsidRDefault="008A3130" w:rsidP="00EA1716">
            <w:pPr>
              <w:pStyle w:val="BodyText"/>
              <w:spacing w:after="0"/>
              <w:jc w:val="center"/>
              <w:rPr>
                <w:rFonts w:ascii="Arial Narrow" w:hAnsi="Arial Narrow" w:cs="Calibri"/>
                <w:szCs w:val="22"/>
                <w:lang w:val="en-AU"/>
              </w:rPr>
            </w:pPr>
            <w:r w:rsidRPr="00DC531D">
              <w:rPr>
                <w:rFonts w:ascii="Arial Narrow" w:hAnsi="Arial Narrow" w:cs="Calibri"/>
                <w:szCs w:val="22"/>
                <w:lang w:val="en-AU"/>
              </w:rPr>
              <w:t>$29,800</w:t>
            </w:r>
          </w:p>
        </w:tc>
      </w:tr>
      <w:tr w:rsidR="008A3130" w:rsidRPr="007B0F2B" w14:paraId="56CF94FF" w14:textId="77777777" w:rsidTr="00B53B41">
        <w:tc>
          <w:tcPr>
            <w:cnfStyle w:val="001000000000" w:firstRow="0" w:lastRow="0" w:firstColumn="1" w:lastColumn="0" w:oddVBand="0" w:evenVBand="0" w:oddHBand="0" w:evenHBand="0" w:firstRowFirstColumn="0" w:firstRowLastColumn="0" w:lastRowFirstColumn="0" w:lastRowLastColumn="0"/>
            <w:tcW w:w="1958" w:type="pct"/>
            <w:vMerge/>
            <w:tcBorders>
              <w:left w:val="single" w:sz="4" w:space="0" w:color="auto"/>
              <w:bottom w:val="none" w:sz="0" w:space="0" w:color="auto"/>
              <w:right w:val="thinThickSmallGap" w:sz="24" w:space="0" w:color="auto"/>
            </w:tcBorders>
            <w:shd w:val="clear" w:color="auto" w:fill="5F497A" w:themeFill="accent4" w:themeFillShade="BF"/>
            <w:vAlign w:val="center"/>
          </w:tcPr>
          <w:p w14:paraId="302112B6" w14:textId="77777777" w:rsidR="008A3130" w:rsidRPr="007B0F2B" w:rsidRDefault="008A3130" w:rsidP="00EA1716">
            <w:pPr>
              <w:pStyle w:val="BodyText"/>
              <w:spacing w:after="0"/>
              <w:jc w:val="center"/>
              <w:rPr>
                <w:rFonts w:ascii="Arial Narrow" w:hAnsi="Arial Narrow" w:cs="Calibri"/>
                <w:color w:val="auto"/>
                <w:sz w:val="24"/>
                <w:szCs w:val="24"/>
                <w:lang w:val="en-AU"/>
              </w:rPr>
            </w:pPr>
          </w:p>
        </w:tc>
        <w:tc>
          <w:tcPr>
            <w:cnfStyle w:val="000010000000" w:firstRow="0" w:lastRow="0" w:firstColumn="0" w:lastColumn="0" w:oddVBand="1" w:evenVBand="0" w:oddHBand="0" w:evenHBand="0" w:firstRowFirstColumn="0" w:firstRowLastColumn="0" w:lastRowFirstColumn="0" w:lastRowLastColumn="0"/>
            <w:tcW w:w="1545" w:type="pct"/>
            <w:tcBorders>
              <w:left w:val="thinThickSmallGap" w:sz="24" w:space="0" w:color="auto"/>
              <w:bottom w:val="none" w:sz="0" w:space="0" w:color="auto"/>
              <w:right w:val="none" w:sz="0" w:space="0" w:color="auto"/>
            </w:tcBorders>
            <w:shd w:val="clear" w:color="auto" w:fill="auto"/>
            <w:vAlign w:val="center"/>
          </w:tcPr>
          <w:p w14:paraId="7FD7902D" w14:textId="77777777" w:rsidR="008A3130" w:rsidRPr="00DC531D" w:rsidRDefault="008A3130" w:rsidP="00EA1716">
            <w:pPr>
              <w:jc w:val="center"/>
              <w:rPr>
                <w:rFonts w:ascii="Arial Narrow" w:hAnsi="Arial Narrow"/>
                <w:b/>
                <w:sz w:val="22"/>
              </w:rPr>
            </w:pPr>
            <w:r w:rsidRPr="00DC531D">
              <w:rPr>
                <w:rFonts w:ascii="Arial Narrow" w:hAnsi="Arial Narrow"/>
                <w:b/>
                <w:sz w:val="22"/>
              </w:rPr>
              <w:t>Electrical Services</w:t>
            </w:r>
          </w:p>
        </w:tc>
        <w:tc>
          <w:tcPr>
            <w:cnfStyle w:val="000100000000" w:firstRow="0" w:lastRow="0" w:firstColumn="0" w:lastColumn="1" w:oddVBand="0" w:evenVBand="0" w:oddHBand="0" w:evenHBand="0" w:firstRowFirstColumn="0" w:firstRowLastColumn="0" w:lastRowFirstColumn="0" w:lastRowLastColumn="0"/>
            <w:tcW w:w="1497" w:type="pct"/>
            <w:tcBorders>
              <w:left w:val="none" w:sz="0" w:space="0" w:color="auto"/>
              <w:bottom w:val="none" w:sz="0" w:space="0" w:color="auto"/>
              <w:right w:val="single" w:sz="4" w:space="0" w:color="auto"/>
            </w:tcBorders>
            <w:shd w:val="clear" w:color="auto" w:fill="5F497A" w:themeFill="accent4" w:themeFillShade="BF"/>
            <w:vAlign w:val="center"/>
          </w:tcPr>
          <w:p w14:paraId="0BC31A2B" w14:textId="77777777" w:rsidR="008A3130" w:rsidRPr="00DC531D" w:rsidRDefault="008A3130" w:rsidP="00EA1716">
            <w:pPr>
              <w:pStyle w:val="BodyText"/>
              <w:spacing w:after="0"/>
              <w:jc w:val="center"/>
              <w:rPr>
                <w:rFonts w:ascii="Arial Narrow" w:hAnsi="Arial Narrow" w:cs="Calibri"/>
                <w:szCs w:val="22"/>
                <w:lang w:val="en-AU"/>
              </w:rPr>
            </w:pPr>
            <w:r w:rsidRPr="00DC531D">
              <w:rPr>
                <w:rFonts w:ascii="Arial Narrow" w:hAnsi="Arial Narrow" w:cs="Calibri"/>
                <w:szCs w:val="22"/>
                <w:lang w:val="en-AU"/>
              </w:rPr>
              <w:t>$946,040</w:t>
            </w:r>
          </w:p>
        </w:tc>
      </w:tr>
      <w:tr w:rsidR="008A3130" w:rsidRPr="007B0F2B" w14:paraId="13A50AA6" w14:textId="77777777" w:rsidTr="00B53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8" w:type="pct"/>
            <w:vMerge/>
            <w:tcBorders>
              <w:left w:val="single" w:sz="4" w:space="0" w:color="auto"/>
              <w:bottom w:val="none" w:sz="0" w:space="0" w:color="auto"/>
              <w:right w:val="thinThickSmallGap" w:sz="24" w:space="0" w:color="auto"/>
            </w:tcBorders>
            <w:shd w:val="clear" w:color="auto" w:fill="5F497A" w:themeFill="accent4" w:themeFillShade="BF"/>
            <w:vAlign w:val="center"/>
          </w:tcPr>
          <w:p w14:paraId="7493EF5F" w14:textId="77777777" w:rsidR="008A3130" w:rsidRPr="007B0F2B" w:rsidRDefault="008A3130" w:rsidP="00EA1716">
            <w:pPr>
              <w:pStyle w:val="BodyText"/>
              <w:spacing w:after="0"/>
              <w:jc w:val="center"/>
              <w:rPr>
                <w:rFonts w:ascii="Arial Narrow" w:hAnsi="Arial Narrow" w:cs="Calibri"/>
                <w:color w:val="auto"/>
                <w:sz w:val="24"/>
                <w:szCs w:val="24"/>
                <w:lang w:val="en-AU"/>
              </w:rPr>
            </w:pPr>
          </w:p>
        </w:tc>
        <w:tc>
          <w:tcPr>
            <w:cnfStyle w:val="000010000000" w:firstRow="0" w:lastRow="0" w:firstColumn="0" w:lastColumn="0" w:oddVBand="1" w:evenVBand="0" w:oddHBand="0" w:evenHBand="0" w:firstRowFirstColumn="0" w:firstRowLastColumn="0" w:lastRowFirstColumn="0" w:lastRowLastColumn="0"/>
            <w:tcW w:w="1545" w:type="pct"/>
            <w:tcBorders>
              <w:left w:val="thinThickSmallGap" w:sz="24" w:space="0" w:color="auto"/>
              <w:bottom w:val="none" w:sz="0" w:space="0" w:color="auto"/>
              <w:right w:val="none" w:sz="0" w:space="0" w:color="auto"/>
            </w:tcBorders>
            <w:vAlign w:val="center"/>
          </w:tcPr>
          <w:p w14:paraId="6A530F90" w14:textId="77777777" w:rsidR="008A3130" w:rsidRPr="00DC531D" w:rsidRDefault="008A3130" w:rsidP="00EA1716">
            <w:pPr>
              <w:jc w:val="center"/>
              <w:rPr>
                <w:rFonts w:ascii="Arial Narrow" w:hAnsi="Arial Narrow"/>
                <w:b/>
                <w:sz w:val="22"/>
              </w:rPr>
            </w:pPr>
            <w:r w:rsidRPr="00DC531D">
              <w:rPr>
                <w:rFonts w:ascii="Arial Narrow" w:hAnsi="Arial Narrow"/>
                <w:b/>
                <w:sz w:val="22"/>
              </w:rPr>
              <w:t>Hoists &amp; lifts</w:t>
            </w:r>
          </w:p>
        </w:tc>
        <w:tc>
          <w:tcPr>
            <w:cnfStyle w:val="000100000000" w:firstRow="0" w:lastRow="0" w:firstColumn="0" w:lastColumn="1" w:oddVBand="0" w:evenVBand="0" w:oddHBand="0" w:evenHBand="0" w:firstRowFirstColumn="0" w:firstRowLastColumn="0" w:lastRowFirstColumn="0" w:lastRowLastColumn="0"/>
            <w:tcW w:w="1497" w:type="pct"/>
            <w:tcBorders>
              <w:left w:val="none" w:sz="0" w:space="0" w:color="auto"/>
              <w:bottom w:val="none" w:sz="0" w:space="0" w:color="auto"/>
              <w:right w:val="single" w:sz="4" w:space="0" w:color="auto"/>
            </w:tcBorders>
            <w:shd w:val="clear" w:color="auto" w:fill="5F497A" w:themeFill="accent4" w:themeFillShade="BF"/>
            <w:vAlign w:val="center"/>
          </w:tcPr>
          <w:p w14:paraId="0F88F17D" w14:textId="77777777" w:rsidR="008A3130" w:rsidRPr="00DC531D" w:rsidRDefault="008A3130" w:rsidP="00EA1716">
            <w:pPr>
              <w:jc w:val="center"/>
              <w:rPr>
                <w:rFonts w:ascii="Arial Narrow" w:hAnsi="Arial Narrow"/>
                <w:sz w:val="22"/>
              </w:rPr>
            </w:pPr>
            <w:r w:rsidRPr="00DC531D">
              <w:rPr>
                <w:rFonts w:ascii="Arial Narrow" w:hAnsi="Arial Narrow"/>
                <w:sz w:val="22"/>
              </w:rPr>
              <w:t>$160,650</w:t>
            </w:r>
          </w:p>
        </w:tc>
      </w:tr>
      <w:tr w:rsidR="008A3130" w:rsidRPr="007B0F2B" w14:paraId="5B0403B6" w14:textId="77777777" w:rsidTr="00B53B41">
        <w:tc>
          <w:tcPr>
            <w:cnfStyle w:val="001000000000" w:firstRow="0" w:lastRow="0" w:firstColumn="1" w:lastColumn="0" w:oddVBand="0" w:evenVBand="0" w:oddHBand="0" w:evenHBand="0" w:firstRowFirstColumn="0" w:firstRowLastColumn="0" w:lastRowFirstColumn="0" w:lastRowLastColumn="0"/>
            <w:tcW w:w="1958" w:type="pct"/>
            <w:vMerge/>
            <w:tcBorders>
              <w:left w:val="single" w:sz="4" w:space="0" w:color="auto"/>
              <w:bottom w:val="none" w:sz="0" w:space="0" w:color="auto"/>
              <w:right w:val="thinThickSmallGap" w:sz="24" w:space="0" w:color="auto"/>
            </w:tcBorders>
            <w:shd w:val="clear" w:color="auto" w:fill="5F497A" w:themeFill="accent4" w:themeFillShade="BF"/>
            <w:vAlign w:val="center"/>
          </w:tcPr>
          <w:p w14:paraId="3D964BA9" w14:textId="77777777" w:rsidR="008A3130" w:rsidRPr="007B0F2B" w:rsidRDefault="008A3130" w:rsidP="00EA1716">
            <w:pPr>
              <w:pStyle w:val="BodyText"/>
              <w:spacing w:after="0"/>
              <w:jc w:val="center"/>
              <w:rPr>
                <w:rFonts w:ascii="Arial Narrow" w:hAnsi="Arial Narrow" w:cs="Calibri"/>
                <w:color w:val="auto"/>
                <w:sz w:val="24"/>
                <w:szCs w:val="24"/>
                <w:lang w:val="en-AU"/>
              </w:rPr>
            </w:pPr>
          </w:p>
        </w:tc>
        <w:tc>
          <w:tcPr>
            <w:cnfStyle w:val="000010000000" w:firstRow="0" w:lastRow="0" w:firstColumn="0" w:lastColumn="0" w:oddVBand="1" w:evenVBand="0" w:oddHBand="0" w:evenHBand="0" w:firstRowFirstColumn="0" w:firstRowLastColumn="0" w:lastRowFirstColumn="0" w:lastRowLastColumn="0"/>
            <w:tcW w:w="1545" w:type="pct"/>
            <w:tcBorders>
              <w:left w:val="thinThickSmallGap" w:sz="24" w:space="0" w:color="auto"/>
              <w:bottom w:val="none" w:sz="0" w:space="0" w:color="auto"/>
              <w:right w:val="none" w:sz="0" w:space="0" w:color="auto"/>
            </w:tcBorders>
            <w:shd w:val="clear" w:color="auto" w:fill="auto"/>
            <w:vAlign w:val="center"/>
          </w:tcPr>
          <w:p w14:paraId="49E16591" w14:textId="77777777" w:rsidR="008A3130" w:rsidRPr="00DC531D" w:rsidRDefault="008A3130" w:rsidP="00EA1716">
            <w:pPr>
              <w:jc w:val="center"/>
              <w:rPr>
                <w:rFonts w:ascii="Arial Narrow" w:hAnsi="Arial Narrow"/>
                <w:b/>
                <w:sz w:val="22"/>
              </w:rPr>
            </w:pPr>
            <w:r w:rsidRPr="00DC531D">
              <w:rPr>
                <w:rFonts w:ascii="Arial Narrow" w:hAnsi="Arial Narrow"/>
                <w:b/>
                <w:sz w:val="22"/>
              </w:rPr>
              <w:t>Fire Services</w:t>
            </w:r>
          </w:p>
        </w:tc>
        <w:tc>
          <w:tcPr>
            <w:cnfStyle w:val="000100000000" w:firstRow="0" w:lastRow="0" w:firstColumn="0" w:lastColumn="1" w:oddVBand="0" w:evenVBand="0" w:oddHBand="0" w:evenHBand="0" w:firstRowFirstColumn="0" w:firstRowLastColumn="0" w:lastRowFirstColumn="0" w:lastRowLastColumn="0"/>
            <w:tcW w:w="1497" w:type="pct"/>
            <w:tcBorders>
              <w:left w:val="none" w:sz="0" w:space="0" w:color="auto"/>
              <w:bottom w:val="none" w:sz="0" w:space="0" w:color="auto"/>
              <w:right w:val="single" w:sz="4" w:space="0" w:color="auto"/>
            </w:tcBorders>
            <w:shd w:val="clear" w:color="auto" w:fill="5F497A" w:themeFill="accent4" w:themeFillShade="BF"/>
            <w:vAlign w:val="center"/>
          </w:tcPr>
          <w:p w14:paraId="670236FA" w14:textId="77777777" w:rsidR="008A3130" w:rsidRPr="00DC531D" w:rsidRDefault="008A3130" w:rsidP="00EA1716">
            <w:pPr>
              <w:pStyle w:val="BodyText"/>
              <w:spacing w:after="0"/>
              <w:jc w:val="center"/>
              <w:rPr>
                <w:rFonts w:ascii="Arial Narrow" w:hAnsi="Arial Narrow" w:cs="Calibri"/>
                <w:szCs w:val="22"/>
                <w:lang w:val="en-AU"/>
              </w:rPr>
            </w:pPr>
            <w:r w:rsidRPr="00DC531D">
              <w:rPr>
                <w:rFonts w:ascii="Arial Narrow" w:hAnsi="Arial Narrow" w:cs="Calibri"/>
                <w:szCs w:val="22"/>
                <w:lang w:val="en-AU"/>
              </w:rPr>
              <w:t>$119,625</w:t>
            </w:r>
          </w:p>
        </w:tc>
      </w:tr>
      <w:tr w:rsidR="008A3130" w:rsidRPr="007B0F2B" w14:paraId="4BBC8C5C" w14:textId="77777777" w:rsidTr="00B53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8" w:type="pct"/>
            <w:vMerge/>
            <w:tcBorders>
              <w:left w:val="single" w:sz="4" w:space="0" w:color="auto"/>
              <w:bottom w:val="none" w:sz="0" w:space="0" w:color="auto"/>
              <w:right w:val="thinThickSmallGap" w:sz="24" w:space="0" w:color="auto"/>
            </w:tcBorders>
            <w:shd w:val="clear" w:color="auto" w:fill="5F497A" w:themeFill="accent4" w:themeFillShade="BF"/>
            <w:vAlign w:val="center"/>
          </w:tcPr>
          <w:p w14:paraId="440F56BA" w14:textId="77777777" w:rsidR="008A3130" w:rsidRPr="007B0F2B" w:rsidRDefault="008A3130" w:rsidP="00EA1716">
            <w:pPr>
              <w:pStyle w:val="BodyText"/>
              <w:spacing w:after="0"/>
              <w:jc w:val="center"/>
              <w:rPr>
                <w:rFonts w:ascii="Arial Narrow" w:hAnsi="Arial Narrow" w:cs="Calibri"/>
                <w:color w:val="auto"/>
                <w:sz w:val="24"/>
                <w:szCs w:val="24"/>
                <w:lang w:val="en-AU"/>
              </w:rPr>
            </w:pPr>
          </w:p>
        </w:tc>
        <w:tc>
          <w:tcPr>
            <w:cnfStyle w:val="000010000000" w:firstRow="0" w:lastRow="0" w:firstColumn="0" w:lastColumn="0" w:oddVBand="1" w:evenVBand="0" w:oddHBand="0" w:evenHBand="0" w:firstRowFirstColumn="0" w:firstRowLastColumn="0" w:lastRowFirstColumn="0" w:lastRowLastColumn="0"/>
            <w:tcW w:w="1545" w:type="pct"/>
            <w:tcBorders>
              <w:left w:val="thinThickSmallGap" w:sz="24" w:space="0" w:color="auto"/>
              <w:bottom w:val="none" w:sz="0" w:space="0" w:color="auto"/>
              <w:right w:val="none" w:sz="0" w:space="0" w:color="auto"/>
            </w:tcBorders>
            <w:vAlign w:val="center"/>
          </w:tcPr>
          <w:p w14:paraId="1B7EEFD8" w14:textId="77777777" w:rsidR="008A3130" w:rsidRPr="00DC531D" w:rsidRDefault="008A3130" w:rsidP="00EA1716">
            <w:pPr>
              <w:jc w:val="center"/>
              <w:rPr>
                <w:rFonts w:ascii="Arial Narrow" w:hAnsi="Arial Narrow"/>
                <w:b/>
                <w:sz w:val="22"/>
              </w:rPr>
            </w:pPr>
            <w:r w:rsidRPr="00DC531D">
              <w:rPr>
                <w:rFonts w:ascii="Arial Narrow" w:hAnsi="Arial Narrow"/>
                <w:b/>
                <w:sz w:val="22"/>
              </w:rPr>
              <w:t>HVAC Services</w:t>
            </w:r>
          </w:p>
        </w:tc>
        <w:tc>
          <w:tcPr>
            <w:cnfStyle w:val="000100000000" w:firstRow="0" w:lastRow="0" w:firstColumn="0" w:lastColumn="1" w:oddVBand="0" w:evenVBand="0" w:oddHBand="0" w:evenHBand="0" w:firstRowFirstColumn="0" w:firstRowLastColumn="0" w:lastRowFirstColumn="0" w:lastRowLastColumn="0"/>
            <w:tcW w:w="1497" w:type="pct"/>
            <w:tcBorders>
              <w:left w:val="none" w:sz="0" w:space="0" w:color="auto"/>
              <w:bottom w:val="none" w:sz="0" w:space="0" w:color="auto"/>
              <w:right w:val="single" w:sz="4" w:space="0" w:color="auto"/>
            </w:tcBorders>
            <w:shd w:val="clear" w:color="auto" w:fill="5F497A" w:themeFill="accent4" w:themeFillShade="BF"/>
            <w:vAlign w:val="center"/>
          </w:tcPr>
          <w:p w14:paraId="6FC3F5E0" w14:textId="77777777" w:rsidR="008A3130" w:rsidRPr="00DC531D" w:rsidRDefault="008A3130" w:rsidP="00EA1716">
            <w:pPr>
              <w:pStyle w:val="BodyText"/>
              <w:spacing w:after="0"/>
              <w:jc w:val="center"/>
              <w:rPr>
                <w:rFonts w:ascii="Arial Narrow" w:hAnsi="Arial Narrow" w:cs="Calibri"/>
                <w:szCs w:val="22"/>
                <w:lang w:val="en-AU"/>
              </w:rPr>
            </w:pPr>
            <w:r w:rsidRPr="00DC531D">
              <w:rPr>
                <w:rFonts w:ascii="Arial Narrow" w:hAnsi="Arial Narrow" w:cs="Calibri"/>
                <w:szCs w:val="22"/>
                <w:lang w:val="en-AU"/>
              </w:rPr>
              <w:t>$340,284</w:t>
            </w:r>
          </w:p>
        </w:tc>
      </w:tr>
      <w:tr w:rsidR="008A3130" w:rsidRPr="007B0F2B" w14:paraId="2A9BB1E7" w14:textId="77777777" w:rsidTr="00B53B41">
        <w:tc>
          <w:tcPr>
            <w:cnfStyle w:val="001000000000" w:firstRow="0" w:lastRow="0" w:firstColumn="1" w:lastColumn="0" w:oddVBand="0" w:evenVBand="0" w:oddHBand="0" w:evenHBand="0" w:firstRowFirstColumn="0" w:firstRowLastColumn="0" w:lastRowFirstColumn="0" w:lastRowLastColumn="0"/>
            <w:tcW w:w="1958" w:type="pct"/>
            <w:vMerge/>
            <w:tcBorders>
              <w:left w:val="single" w:sz="4" w:space="0" w:color="auto"/>
              <w:bottom w:val="none" w:sz="0" w:space="0" w:color="auto"/>
              <w:right w:val="thinThickSmallGap" w:sz="24" w:space="0" w:color="auto"/>
            </w:tcBorders>
            <w:shd w:val="clear" w:color="auto" w:fill="5F497A" w:themeFill="accent4" w:themeFillShade="BF"/>
            <w:vAlign w:val="center"/>
          </w:tcPr>
          <w:p w14:paraId="1B61742D" w14:textId="77777777" w:rsidR="008A3130" w:rsidRPr="007B0F2B" w:rsidRDefault="008A3130" w:rsidP="00EA1716">
            <w:pPr>
              <w:pStyle w:val="BodyText"/>
              <w:spacing w:after="0"/>
              <w:jc w:val="center"/>
              <w:rPr>
                <w:rFonts w:ascii="Arial Narrow" w:hAnsi="Arial Narrow" w:cs="Calibri"/>
                <w:color w:val="auto"/>
                <w:sz w:val="24"/>
                <w:szCs w:val="24"/>
                <w:lang w:val="en-AU"/>
              </w:rPr>
            </w:pPr>
          </w:p>
        </w:tc>
        <w:tc>
          <w:tcPr>
            <w:cnfStyle w:val="000010000000" w:firstRow="0" w:lastRow="0" w:firstColumn="0" w:lastColumn="0" w:oddVBand="1" w:evenVBand="0" w:oddHBand="0" w:evenHBand="0" w:firstRowFirstColumn="0" w:firstRowLastColumn="0" w:lastRowFirstColumn="0" w:lastRowLastColumn="0"/>
            <w:tcW w:w="1545" w:type="pct"/>
            <w:tcBorders>
              <w:left w:val="thinThickSmallGap" w:sz="24" w:space="0" w:color="auto"/>
              <w:bottom w:val="single" w:sz="4" w:space="0" w:color="auto"/>
              <w:right w:val="none" w:sz="0" w:space="0" w:color="auto"/>
            </w:tcBorders>
            <w:shd w:val="clear" w:color="auto" w:fill="auto"/>
            <w:vAlign w:val="center"/>
          </w:tcPr>
          <w:p w14:paraId="04B29228" w14:textId="77777777" w:rsidR="008A3130" w:rsidRPr="00DC531D" w:rsidRDefault="008A3130" w:rsidP="00EA1716">
            <w:pPr>
              <w:jc w:val="center"/>
              <w:rPr>
                <w:rFonts w:ascii="Arial Narrow" w:hAnsi="Arial Narrow"/>
                <w:b/>
                <w:sz w:val="22"/>
              </w:rPr>
            </w:pPr>
            <w:r w:rsidRPr="00DC531D">
              <w:rPr>
                <w:rFonts w:ascii="Arial Narrow" w:hAnsi="Arial Narrow"/>
                <w:b/>
                <w:sz w:val="22"/>
              </w:rPr>
              <w:t>Hydraulic Services</w:t>
            </w:r>
          </w:p>
        </w:tc>
        <w:tc>
          <w:tcPr>
            <w:cnfStyle w:val="000100000000" w:firstRow="0" w:lastRow="0" w:firstColumn="0" w:lastColumn="1" w:oddVBand="0" w:evenVBand="0" w:oddHBand="0" w:evenHBand="0" w:firstRowFirstColumn="0" w:firstRowLastColumn="0" w:lastRowFirstColumn="0" w:lastRowLastColumn="0"/>
            <w:tcW w:w="1497" w:type="pct"/>
            <w:tcBorders>
              <w:left w:val="none" w:sz="0" w:space="0" w:color="auto"/>
              <w:bottom w:val="single" w:sz="4" w:space="0" w:color="auto"/>
              <w:right w:val="single" w:sz="4" w:space="0" w:color="auto"/>
            </w:tcBorders>
            <w:shd w:val="clear" w:color="auto" w:fill="5F497A" w:themeFill="accent4" w:themeFillShade="BF"/>
            <w:vAlign w:val="center"/>
          </w:tcPr>
          <w:p w14:paraId="519DB7A9" w14:textId="77777777" w:rsidR="008A3130" w:rsidRPr="00DC531D" w:rsidRDefault="008A3130" w:rsidP="00EA1716">
            <w:pPr>
              <w:pStyle w:val="BodyText"/>
              <w:spacing w:after="0"/>
              <w:jc w:val="center"/>
              <w:rPr>
                <w:rFonts w:ascii="Arial Narrow" w:hAnsi="Arial Narrow" w:cs="Calibri"/>
                <w:szCs w:val="22"/>
                <w:lang w:val="en-AU"/>
              </w:rPr>
            </w:pPr>
            <w:r w:rsidRPr="00DC531D">
              <w:rPr>
                <w:rFonts w:ascii="Arial Narrow" w:hAnsi="Arial Narrow" w:cs="Calibri"/>
                <w:szCs w:val="22"/>
                <w:lang w:val="en-AU"/>
              </w:rPr>
              <w:t>$33,800</w:t>
            </w:r>
          </w:p>
        </w:tc>
      </w:tr>
      <w:tr w:rsidR="008A3130" w:rsidRPr="007B0F2B" w14:paraId="26A5525C" w14:textId="77777777" w:rsidTr="00B53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8" w:type="pct"/>
            <w:vMerge/>
            <w:tcBorders>
              <w:left w:val="single" w:sz="4" w:space="0" w:color="auto"/>
              <w:bottom w:val="none" w:sz="0" w:space="0" w:color="auto"/>
              <w:right w:val="thinThickSmallGap" w:sz="24" w:space="0" w:color="auto"/>
            </w:tcBorders>
            <w:shd w:val="clear" w:color="auto" w:fill="5F497A" w:themeFill="accent4" w:themeFillShade="BF"/>
            <w:vAlign w:val="center"/>
          </w:tcPr>
          <w:p w14:paraId="3204A6C9" w14:textId="77777777" w:rsidR="008A3130" w:rsidRPr="007B0F2B" w:rsidRDefault="008A3130" w:rsidP="00EA1716">
            <w:pPr>
              <w:pStyle w:val="BodyText"/>
              <w:spacing w:after="0"/>
              <w:jc w:val="center"/>
              <w:rPr>
                <w:rFonts w:ascii="Arial Narrow" w:hAnsi="Arial Narrow" w:cs="Calibri"/>
                <w:color w:val="auto"/>
                <w:sz w:val="24"/>
                <w:szCs w:val="24"/>
                <w:lang w:val="en-AU"/>
              </w:rPr>
            </w:pPr>
          </w:p>
        </w:tc>
        <w:tc>
          <w:tcPr>
            <w:cnfStyle w:val="000010000000" w:firstRow="0" w:lastRow="0" w:firstColumn="0" w:lastColumn="0" w:oddVBand="1" w:evenVBand="0" w:oddHBand="0" w:evenHBand="0" w:firstRowFirstColumn="0" w:firstRowLastColumn="0" w:lastRowFirstColumn="0" w:lastRowLastColumn="0"/>
            <w:tcW w:w="1545" w:type="pct"/>
            <w:tcBorders>
              <w:left w:val="thinThickSmallGap" w:sz="24" w:space="0" w:color="auto"/>
              <w:bottom w:val="single" w:sz="4" w:space="0" w:color="auto"/>
              <w:right w:val="single" w:sz="4" w:space="0" w:color="auto"/>
            </w:tcBorders>
            <w:vAlign w:val="center"/>
          </w:tcPr>
          <w:p w14:paraId="777F4BE0" w14:textId="77777777" w:rsidR="008A3130" w:rsidRPr="00DC531D" w:rsidRDefault="008A3130" w:rsidP="00EA1716">
            <w:pPr>
              <w:jc w:val="center"/>
              <w:rPr>
                <w:rFonts w:ascii="Arial Narrow" w:hAnsi="Arial Narrow"/>
                <w:b/>
                <w:sz w:val="22"/>
              </w:rPr>
            </w:pPr>
            <w:r w:rsidRPr="00DC531D">
              <w:rPr>
                <w:rFonts w:ascii="Arial Narrow" w:hAnsi="Arial Narrow"/>
                <w:b/>
                <w:sz w:val="22"/>
              </w:rPr>
              <w:t>Security Services</w:t>
            </w:r>
          </w:p>
        </w:tc>
        <w:tc>
          <w:tcPr>
            <w:cnfStyle w:val="000100000000" w:firstRow="0" w:lastRow="0" w:firstColumn="0" w:lastColumn="1" w:oddVBand="0" w:evenVBand="0" w:oddHBand="0" w:evenHBand="0" w:firstRowFirstColumn="0" w:firstRowLastColumn="0" w:lastRowFirstColumn="0" w:lastRowLastColumn="0"/>
            <w:tcW w:w="1497" w:type="pct"/>
            <w:tcBorders>
              <w:left w:val="single" w:sz="4" w:space="0" w:color="auto"/>
              <w:bottom w:val="single" w:sz="4" w:space="0" w:color="auto"/>
              <w:right w:val="single" w:sz="4" w:space="0" w:color="auto"/>
            </w:tcBorders>
            <w:shd w:val="clear" w:color="auto" w:fill="5F497A" w:themeFill="accent4" w:themeFillShade="BF"/>
            <w:vAlign w:val="center"/>
          </w:tcPr>
          <w:p w14:paraId="698ECEED" w14:textId="77777777" w:rsidR="008A3130" w:rsidRPr="00DC531D" w:rsidRDefault="008A3130" w:rsidP="00EA1716">
            <w:pPr>
              <w:pStyle w:val="BodyText"/>
              <w:spacing w:after="0"/>
              <w:jc w:val="center"/>
              <w:rPr>
                <w:rFonts w:ascii="Arial Narrow" w:hAnsi="Arial Narrow" w:cs="Calibri"/>
                <w:szCs w:val="22"/>
                <w:lang w:val="en-AU"/>
              </w:rPr>
            </w:pPr>
            <w:r w:rsidRPr="00DC531D">
              <w:rPr>
                <w:rFonts w:ascii="Arial Narrow" w:hAnsi="Arial Narrow" w:cs="Calibri"/>
                <w:szCs w:val="22"/>
                <w:lang w:val="en-AU"/>
              </w:rPr>
              <w:t>$117,420</w:t>
            </w:r>
          </w:p>
        </w:tc>
      </w:tr>
      <w:tr w:rsidR="008A3130" w:rsidRPr="007B0F2B" w14:paraId="1E2ED59A" w14:textId="77777777" w:rsidTr="00B53B41">
        <w:tc>
          <w:tcPr>
            <w:cnfStyle w:val="001000000000" w:firstRow="0" w:lastRow="0" w:firstColumn="1" w:lastColumn="0" w:oddVBand="0" w:evenVBand="0" w:oddHBand="0" w:evenHBand="0" w:firstRowFirstColumn="0" w:firstRowLastColumn="0" w:lastRowFirstColumn="0" w:lastRowLastColumn="0"/>
            <w:tcW w:w="1958" w:type="pct"/>
            <w:vMerge/>
            <w:tcBorders>
              <w:left w:val="single" w:sz="4" w:space="0" w:color="auto"/>
              <w:bottom w:val="double" w:sz="6" w:space="0" w:color="auto"/>
              <w:right w:val="thinThickSmallGap" w:sz="24" w:space="0" w:color="auto"/>
            </w:tcBorders>
            <w:shd w:val="clear" w:color="auto" w:fill="5F497A" w:themeFill="accent4" w:themeFillShade="BF"/>
            <w:vAlign w:val="center"/>
          </w:tcPr>
          <w:p w14:paraId="2F555B5B" w14:textId="77777777" w:rsidR="008A3130" w:rsidRPr="007B0F2B" w:rsidRDefault="008A3130" w:rsidP="00EA1716">
            <w:pPr>
              <w:pStyle w:val="BodyText"/>
              <w:spacing w:after="0"/>
              <w:jc w:val="center"/>
              <w:rPr>
                <w:rFonts w:ascii="Arial Narrow" w:hAnsi="Arial Narrow" w:cs="Calibri"/>
                <w:color w:val="auto"/>
                <w:sz w:val="24"/>
                <w:szCs w:val="24"/>
                <w:lang w:val="en-AU"/>
              </w:rPr>
            </w:pPr>
          </w:p>
        </w:tc>
        <w:tc>
          <w:tcPr>
            <w:cnfStyle w:val="000010000000" w:firstRow="0" w:lastRow="0" w:firstColumn="0" w:lastColumn="0" w:oddVBand="1" w:evenVBand="0" w:oddHBand="0" w:evenHBand="0" w:firstRowFirstColumn="0" w:firstRowLastColumn="0" w:lastRowFirstColumn="0" w:lastRowLastColumn="0"/>
            <w:tcW w:w="1545" w:type="pct"/>
            <w:tcBorders>
              <w:top w:val="single" w:sz="4" w:space="0" w:color="auto"/>
              <w:left w:val="thinThickSmallGap" w:sz="24" w:space="0" w:color="auto"/>
              <w:bottom w:val="double" w:sz="6" w:space="0" w:color="auto"/>
              <w:right w:val="single" w:sz="4" w:space="0" w:color="auto"/>
            </w:tcBorders>
            <w:shd w:val="clear" w:color="auto" w:fill="auto"/>
            <w:vAlign w:val="center"/>
          </w:tcPr>
          <w:p w14:paraId="789E73EB" w14:textId="77777777" w:rsidR="008A3130" w:rsidRPr="00DC531D" w:rsidRDefault="00443669" w:rsidP="00EA1716">
            <w:pPr>
              <w:jc w:val="center"/>
              <w:rPr>
                <w:rFonts w:ascii="Arial Narrow" w:hAnsi="Arial Narrow"/>
                <w:b/>
                <w:sz w:val="22"/>
              </w:rPr>
            </w:pPr>
            <w:r>
              <w:rPr>
                <w:rFonts w:ascii="Arial Narrow" w:hAnsi="Arial Narrow"/>
                <w:b/>
                <w:sz w:val="22"/>
              </w:rPr>
              <w:t>ARC</w:t>
            </w:r>
            <w:r w:rsidR="008A3130" w:rsidRPr="00DC531D">
              <w:rPr>
                <w:rFonts w:ascii="Arial Narrow" w:hAnsi="Arial Narrow"/>
                <w:b/>
                <w:sz w:val="22"/>
              </w:rPr>
              <w:t xml:space="preserve"> Assets</w:t>
            </w:r>
          </w:p>
        </w:tc>
        <w:tc>
          <w:tcPr>
            <w:cnfStyle w:val="000100000000" w:firstRow="0" w:lastRow="0" w:firstColumn="0" w:lastColumn="1" w:oddVBand="0" w:evenVBand="0" w:oddHBand="0" w:evenHBand="0" w:firstRowFirstColumn="0" w:firstRowLastColumn="0" w:lastRowFirstColumn="0" w:lastRowLastColumn="0"/>
            <w:tcW w:w="1497" w:type="pct"/>
            <w:tcBorders>
              <w:top w:val="single" w:sz="4" w:space="0" w:color="auto"/>
              <w:left w:val="single" w:sz="4" w:space="0" w:color="auto"/>
              <w:bottom w:val="double" w:sz="6" w:space="0" w:color="auto"/>
              <w:right w:val="single" w:sz="4" w:space="0" w:color="auto"/>
            </w:tcBorders>
            <w:shd w:val="clear" w:color="auto" w:fill="5F497A" w:themeFill="accent4" w:themeFillShade="BF"/>
            <w:vAlign w:val="center"/>
          </w:tcPr>
          <w:p w14:paraId="71D1F19C" w14:textId="77777777" w:rsidR="008A3130" w:rsidRPr="00DC531D" w:rsidRDefault="008A3130" w:rsidP="00EA1716">
            <w:pPr>
              <w:pStyle w:val="BodyText"/>
              <w:spacing w:after="0"/>
              <w:jc w:val="center"/>
              <w:rPr>
                <w:rFonts w:ascii="Arial Narrow" w:hAnsi="Arial Narrow" w:cs="Calibri"/>
                <w:szCs w:val="22"/>
                <w:lang w:val="en-AU"/>
              </w:rPr>
            </w:pPr>
            <w:r w:rsidRPr="00EA1716">
              <w:rPr>
                <w:rFonts w:ascii="Arial Narrow" w:hAnsi="Arial Narrow" w:cs="Calibri"/>
                <w:szCs w:val="22"/>
                <w:lang w:val="en-AU"/>
              </w:rPr>
              <w:t>$9,966,596</w:t>
            </w:r>
          </w:p>
        </w:tc>
      </w:tr>
      <w:tr w:rsidR="00EA1716" w:rsidRPr="007B0F2B" w14:paraId="683FC92B" w14:textId="77777777" w:rsidTr="00B53B41">
        <w:trPr>
          <w:cnfStyle w:val="010000000000" w:firstRow="0" w:lastRow="1"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3503" w:type="pct"/>
            <w:gridSpan w:val="2"/>
            <w:tcBorders>
              <w:left w:val="single" w:sz="4" w:space="0" w:color="auto"/>
              <w:bottom w:val="single" w:sz="4" w:space="0" w:color="auto"/>
              <w:right w:val="single" w:sz="4" w:space="0" w:color="auto"/>
            </w:tcBorders>
            <w:shd w:val="clear" w:color="auto" w:fill="auto"/>
            <w:vAlign w:val="center"/>
          </w:tcPr>
          <w:p w14:paraId="05C52607" w14:textId="77777777" w:rsidR="00EA1716" w:rsidRPr="00EA1716" w:rsidRDefault="00EA1716" w:rsidP="00EA1716">
            <w:pPr>
              <w:pStyle w:val="BodyText"/>
              <w:spacing w:after="0"/>
              <w:jc w:val="right"/>
              <w:rPr>
                <w:rFonts w:ascii="Arial Narrow" w:hAnsi="Arial Narrow" w:cs="Calibri"/>
                <w:bCs w:val="0"/>
                <w:color w:val="FFFFFF" w:themeColor="background1"/>
                <w:szCs w:val="22"/>
                <w:lang w:val="en-AU"/>
              </w:rPr>
            </w:pPr>
            <w:r w:rsidRPr="00EA1716">
              <w:rPr>
                <w:rFonts w:ascii="Arial Narrow" w:hAnsi="Arial Narrow" w:cs="Calibri"/>
                <w:sz w:val="24"/>
                <w:szCs w:val="24"/>
                <w:lang w:val="en-AU"/>
              </w:rPr>
              <w:t>TOTAL $</w:t>
            </w:r>
          </w:p>
        </w:tc>
        <w:tc>
          <w:tcPr>
            <w:cnfStyle w:val="000100000000" w:firstRow="0" w:lastRow="0" w:firstColumn="0" w:lastColumn="1" w:oddVBand="0" w:evenVBand="0" w:oddHBand="0" w:evenHBand="0" w:firstRowFirstColumn="0" w:firstRowLastColumn="0" w:lastRowFirstColumn="0" w:lastRowLastColumn="0"/>
            <w:tcW w:w="1497" w:type="pct"/>
            <w:tcBorders>
              <w:left w:val="single" w:sz="4" w:space="0" w:color="auto"/>
              <w:bottom w:val="single" w:sz="4" w:space="0" w:color="auto"/>
              <w:right w:val="single" w:sz="4" w:space="0" w:color="auto"/>
            </w:tcBorders>
            <w:shd w:val="clear" w:color="auto" w:fill="auto"/>
            <w:vAlign w:val="bottom"/>
          </w:tcPr>
          <w:p w14:paraId="77508D0B" w14:textId="77777777" w:rsidR="00EA1716" w:rsidRPr="00EA1716" w:rsidRDefault="00EA1716" w:rsidP="00EA1716">
            <w:pPr>
              <w:jc w:val="center"/>
              <w:rPr>
                <w:rFonts w:ascii="Arial Narrow" w:hAnsi="Arial Narrow"/>
                <w:bCs w:val="0"/>
              </w:rPr>
            </w:pPr>
            <w:r w:rsidRPr="00EA1716">
              <w:rPr>
                <w:rFonts w:ascii="Arial Narrow" w:hAnsi="Arial Narrow"/>
                <w:bCs w:val="0"/>
              </w:rPr>
              <w:t>27,209,238</w:t>
            </w:r>
          </w:p>
        </w:tc>
      </w:tr>
    </w:tbl>
    <w:p w14:paraId="72155F4B" w14:textId="40BED6E2" w:rsidR="00485831" w:rsidRPr="000965BD" w:rsidRDefault="00485831" w:rsidP="00485831">
      <w:pPr>
        <w:rPr>
          <w:iCs/>
          <w:color w:val="5F497A" w:themeColor="accent4" w:themeShade="BF"/>
        </w:rPr>
      </w:pPr>
      <w:r w:rsidRPr="000965BD">
        <w:rPr>
          <w:b/>
          <w:iCs/>
          <w:color w:val="5F497A" w:themeColor="accent4" w:themeShade="BF"/>
          <w:szCs w:val="24"/>
        </w:rPr>
        <w:lastRenderedPageBreak/>
        <w:t>Table 1.2</w:t>
      </w:r>
      <w:r w:rsidR="000965BD">
        <w:rPr>
          <w:b/>
          <w:iCs/>
          <w:color w:val="5F497A" w:themeColor="accent4" w:themeShade="BF"/>
          <w:szCs w:val="24"/>
        </w:rPr>
        <w:t xml:space="preserve"> </w:t>
      </w:r>
      <w:r w:rsidRPr="000965BD">
        <w:rPr>
          <w:b/>
          <w:iCs/>
          <w:color w:val="5F497A" w:themeColor="accent4" w:themeShade="BF"/>
          <w:szCs w:val="24"/>
        </w:rPr>
        <w:t xml:space="preserve">Cockburn ARC </w:t>
      </w:r>
      <w:r w:rsidR="00DC66AD" w:rsidRPr="000965BD">
        <w:rPr>
          <w:b/>
          <w:iCs/>
          <w:color w:val="5F497A" w:themeColor="accent4" w:themeShade="BF"/>
          <w:szCs w:val="24"/>
        </w:rPr>
        <w:t xml:space="preserve">Building </w:t>
      </w:r>
      <w:r w:rsidR="00C100C6" w:rsidRPr="000965BD">
        <w:rPr>
          <w:b/>
          <w:iCs/>
          <w:color w:val="5F497A" w:themeColor="accent4" w:themeShade="BF"/>
          <w:szCs w:val="24"/>
        </w:rPr>
        <w:t xml:space="preserve">Summary </w:t>
      </w:r>
      <w:r w:rsidRPr="000965BD">
        <w:rPr>
          <w:b/>
          <w:iCs/>
          <w:color w:val="5F497A" w:themeColor="accent4" w:themeShade="BF"/>
          <w:szCs w:val="24"/>
        </w:rPr>
        <w:t>Table as at May 2021</w:t>
      </w:r>
    </w:p>
    <w:tbl>
      <w:tblPr>
        <w:tblStyle w:val="MediumShading2-Accent4"/>
        <w:tblW w:w="5000" w:type="pct"/>
        <w:tblBorders>
          <w:top w:val="single" w:sz="4" w:space="0" w:color="auto"/>
          <w:left w:val="single" w:sz="4" w:space="0" w:color="auto"/>
          <w:right w:val="single" w:sz="4" w:space="0" w:color="auto"/>
          <w:insideH w:val="double" w:sz="6" w:space="0" w:color="auto"/>
        </w:tblBorders>
        <w:tblLook w:val="01E0" w:firstRow="1" w:lastRow="1" w:firstColumn="1" w:lastColumn="1" w:noHBand="0" w:noVBand="0"/>
      </w:tblPr>
      <w:tblGrid>
        <w:gridCol w:w="2695"/>
        <w:gridCol w:w="3752"/>
        <w:gridCol w:w="3242"/>
      </w:tblGrid>
      <w:tr w:rsidR="000517FA" w:rsidRPr="00485831" w14:paraId="51410C18" w14:textId="77777777" w:rsidTr="00B53B41">
        <w:trPr>
          <w:cnfStyle w:val="100000000000" w:firstRow="1" w:lastRow="0" w:firstColumn="0" w:lastColumn="0" w:oddVBand="0" w:evenVBand="0" w:oddHBand="0" w:evenHBand="0" w:firstRowFirstColumn="0" w:firstRowLastColumn="0" w:lastRowFirstColumn="0" w:lastRowLastColumn="0"/>
          <w:trHeight w:val="522"/>
          <w:tblHeader/>
        </w:trPr>
        <w:tc>
          <w:tcPr>
            <w:cnfStyle w:val="001000000100" w:firstRow="0" w:lastRow="0" w:firstColumn="1" w:lastColumn="0" w:oddVBand="0" w:evenVBand="0" w:oddHBand="0" w:evenHBand="0" w:firstRowFirstColumn="1" w:firstRowLastColumn="0" w:lastRowFirstColumn="0" w:lastRowLastColumn="0"/>
            <w:tcW w:w="1391" w:type="pct"/>
            <w:tcBorders>
              <w:top w:val="none" w:sz="0" w:space="0" w:color="auto"/>
              <w:left w:val="none" w:sz="0" w:space="0" w:color="auto"/>
              <w:bottom w:val="none" w:sz="0" w:space="0" w:color="auto"/>
              <w:right w:val="none" w:sz="0" w:space="0" w:color="auto"/>
            </w:tcBorders>
            <w:shd w:val="clear" w:color="auto" w:fill="5F497A" w:themeFill="accent4" w:themeFillShade="BF"/>
          </w:tcPr>
          <w:p w14:paraId="38F5B6EF" w14:textId="77777777" w:rsidR="000517FA" w:rsidRPr="000965BD" w:rsidRDefault="00B4707B" w:rsidP="00B4707B">
            <w:pPr>
              <w:jc w:val="center"/>
              <w:rPr>
                <w:rFonts w:ascii="Arial Narrow" w:hAnsi="Arial Narrow"/>
              </w:rPr>
            </w:pPr>
            <w:r w:rsidRPr="000965BD">
              <w:rPr>
                <w:rFonts w:ascii="Arial Narrow" w:hAnsi="Arial Narrow"/>
              </w:rPr>
              <w:t>Asset Group</w:t>
            </w:r>
          </w:p>
        </w:tc>
        <w:tc>
          <w:tcPr>
            <w:cnfStyle w:val="000010000000" w:firstRow="0" w:lastRow="0" w:firstColumn="0" w:lastColumn="0" w:oddVBand="1" w:evenVBand="0" w:oddHBand="0" w:evenHBand="0" w:firstRowFirstColumn="0" w:firstRowLastColumn="0" w:lastRowFirstColumn="0" w:lastRowLastColumn="0"/>
            <w:tcW w:w="1936" w:type="pct"/>
            <w:tcBorders>
              <w:top w:val="none" w:sz="0" w:space="0" w:color="auto"/>
              <w:left w:val="none" w:sz="0" w:space="0" w:color="auto"/>
              <w:bottom w:val="double" w:sz="6" w:space="0" w:color="auto"/>
              <w:right w:val="none" w:sz="0" w:space="0" w:color="auto"/>
            </w:tcBorders>
            <w:shd w:val="clear" w:color="auto" w:fill="5F497A" w:themeFill="accent4" w:themeFillShade="BF"/>
          </w:tcPr>
          <w:p w14:paraId="4577BDE0" w14:textId="77777777" w:rsidR="000517FA" w:rsidRPr="000965BD" w:rsidRDefault="000517FA" w:rsidP="000517FA">
            <w:pPr>
              <w:jc w:val="center"/>
              <w:rPr>
                <w:rFonts w:ascii="Arial Narrow" w:hAnsi="Arial Narrow"/>
              </w:rPr>
            </w:pPr>
            <w:r w:rsidRPr="000965BD">
              <w:rPr>
                <w:rFonts w:ascii="Arial Narrow" w:hAnsi="Arial Narrow"/>
              </w:rPr>
              <w:t>Current Replacement Cost (CRC)</w:t>
            </w:r>
          </w:p>
        </w:tc>
        <w:tc>
          <w:tcPr>
            <w:cnfStyle w:val="000100001000" w:firstRow="0" w:lastRow="0" w:firstColumn="0" w:lastColumn="1" w:oddVBand="0" w:evenVBand="0" w:oddHBand="0" w:evenHBand="0" w:firstRowFirstColumn="0" w:firstRowLastColumn="1" w:lastRowFirstColumn="0" w:lastRowLastColumn="0"/>
            <w:tcW w:w="1673" w:type="pct"/>
            <w:tcBorders>
              <w:top w:val="none" w:sz="0" w:space="0" w:color="auto"/>
              <w:left w:val="none" w:sz="0" w:space="0" w:color="auto"/>
              <w:bottom w:val="none" w:sz="0" w:space="0" w:color="auto"/>
              <w:right w:val="none" w:sz="0" w:space="0" w:color="auto"/>
            </w:tcBorders>
            <w:shd w:val="clear" w:color="auto" w:fill="5F497A" w:themeFill="accent4" w:themeFillShade="BF"/>
          </w:tcPr>
          <w:p w14:paraId="1DBC060E" w14:textId="77777777" w:rsidR="000517FA" w:rsidRPr="000965BD" w:rsidRDefault="000517FA" w:rsidP="000517FA">
            <w:pPr>
              <w:jc w:val="center"/>
              <w:rPr>
                <w:rFonts w:ascii="Arial Narrow" w:hAnsi="Arial Narrow"/>
              </w:rPr>
            </w:pPr>
            <w:r w:rsidRPr="000965BD">
              <w:rPr>
                <w:rFonts w:ascii="Arial Narrow" w:hAnsi="Arial Narrow"/>
              </w:rPr>
              <w:t>Fair Value( FV)</w:t>
            </w:r>
          </w:p>
        </w:tc>
      </w:tr>
      <w:tr w:rsidR="000517FA" w:rsidRPr="00DC531D" w14:paraId="59DED47F" w14:textId="77777777" w:rsidTr="00B53B41">
        <w:trPr>
          <w:cnfStyle w:val="010000000000" w:firstRow="0" w:lastRow="1" w:firstColumn="0" w:lastColumn="0" w:oddVBand="0" w:evenVBand="0" w:oddHBand="0"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391" w:type="pct"/>
            <w:tcBorders>
              <w:top w:val="none" w:sz="0" w:space="0" w:color="auto"/>
              <w:left w:val="none" w:sz="0" w:space="0" w:color="auto"/>
              <w:bottom w:val="none" w:sz="0" w:space="0" w:color="auto"/>
              <w:right w:val="single" w:sz="4" w:space="0" w:color="auto"/>
            </w:tcBorders>
            <w:shd w:val="clear" w:color="auto" w:fill="auto"/>
            <w:vAlign w:val="center"/>
          </w:tcPr>
          <w:p w14:paraId="4779D9B9" w14:textId="77777777" w:rsidR="000517FA" w:rsidRPr="000965BD" w:rsidRDefault="00B4707B" w:rsidP="000517FA">
            <w:pPr>
              <w:pStyle w:val="BodyText"/>
              <w:spacing w:after="0"/>
              <w:jc w:val="center"/>
              <w:rPr>
                <w:rFonts w:ascii="Arial Narrow" w:hAnsi="Arial Narrow" w:cs="Arial"/>
                <w:sz w:val="24"/>
                <w:szCs w:val="24"/>
                <w:lang w:val="en-AU"/>
              </w:rPr>
            </w:pPr>
            <w:r w:rsidRPr="000965BD">
              <w:rPr>
                <w:rFonts w:ascii="Arial Narrow" w:hAnsi="Arial Narrow" w:cs="Arial"/>
                <w:sz w:val="24"/>
                <w:szCs w:val="24"/>
                <w:lang w:val="en-AU"/>
              </w:rPr>
              <w:t>ARC Building Infrastructure</w:t>
            </w:r>
          </w:p>
          <w:p w14:paraId="28A2625A" w14:textId="77777777" w:rsidR="00B4707B" w:rsidRPr="000965BD" w:rsidRDefault="00B4707B" w:rsidP="000517FA">
            <w:pPr>
              <w:pStyle w:val="BodyText"/>
              <w:spacing w:after="0"/>
              <w:jc w:val="center"/>
              <w:rPr>
                <w:rFonts w:ascii="Arial Narrow" w:hAnsi="Arial Narrow" w:cs="Arial"/>
                <w:sz w:val="24"/>
                <w:szCs w:val="24"/>
                <w:lang w:val="en-AU"/>
              </w:rPr>
            </w:pPr>
          </w:p>
        </w:tc>
        <w:tc>
          <w:tcPr>
            <w:cnfStyle w:val="000010000000" w:firstRow="0" w:lastRow="0" w:firstColumn="0" w:lastColumn="0" w:oddVBand="1" w:evenVBand="0" w:oddHBand="0" w:evenHBand="0" w:firstRowFirstColumn="0" w:firstRowLastColumn="0" w:lastRowFirstColumn="0" w:lastRowLastColumn="0"/>
            <w:tcW w:w="1936" w:type="pct"/>
            <w:tcBorders>
              <w:left w:val="single" w:sz="4" w:space="0" w:color="auto"/>
              <w:right w:val="none" w:sz="0" w:space="0" w:color="auto"/>
            </w:tcBorders>
            <w:shd w:val="clear" w:color="auto" w:fill="auto"/>
            <w:vAlign w:val="center"/>
          </w:tcPr>
          <w:p w14:paraId="78A3EFDB" w14:textId="77777777" w:rsidR="000517FA" w:rsidRPr="000965BD" w:rsidRDefault="000517FA" w:rsidP="000517FA">
            <w:pPr>
              <w:jc w:val="center"/>
              <w:rPr>
                <w:rFonts w:ascii="Arial Narrow" w:hAnsi="Arial Narrow" w:cs="Arial"/>
                <w:b/>
                <w:szCs w:val="24"/>
              </w:rPr>
            </w:pPr>
            <w:r w:rsidRPr="000965BD">
              <w:rPr>
                <w:rFonts w:ascii="Arial Narrow" w:hAnsi="Arial Narrow" w:cs="Arial"/>
                <w:b/>
                <w:szCs w:val="24"/>
              </w:rPr>
              <w:t>$85,709,556</w:t>
            </w:r>
          </w:p>
        </w:tc>
        <w:tc>
          <w:tcPr>
            <w:cnfStyle w:val="000100000000" w:firstRow="0" w:lastRow="0" w:firstColumn="0" w:lastColumn="1" w:oddVBand="0" w:evenVBand="0" w:oddHBand="0" w:evenHBand="0" w:firstRowFirstColumn="0" w:firstRowLastColumn="0" w:lastRowFirstColumn="0" w:lastRowLastColumn="0"/>
            <w:tcW w:w="1673" w:type="pct"/>
            <w:tcBorders>
              <w:top w:val="none" w:sz="0" w:space="0" w:color="auto"/>
              <w:left w:val="none" w:sz="0" w:space="0" w:color="auto"/>
              <w:bottom w:val="none" w:sz="0" w:space="0" w:color="auto"/>
              <w:right w:val="none" w:sz="0" w:space="0" w:color="auto"/>
            </w:tcBorders>
            <w:shd w:val="clear" w:color="auto" w:fill="auto"/>
            <w:vAlign w:val="center"/>
          </w:tcPr>
          <w:p w14:paraId="4435AA9B" w14:textId="77777777" w:rsidR="000517FA" w:rsidRPr="000965BD" w:rsidRDefault="000517FA" w:rsidP="000517FA">
            <w:pPr>
              <w:pStyle w:val="BodyText"/>
              <w:spacing w:after="0"/>
              <w:jc w:val="center"/>
              <w:rPr>
                <w:rFonts w:ascii="Arial Narrow" w:hAnsi="Arial Narrow" w:cs="Arial"/>
                <w:sz w:val="24"/>
                <w:szCs w:val="24"/>
                <w:lang w:val="en-AU"/>
              </w:rPr>
            </w:pPr>
            <w:r w:rsidRPr="000965BD">
              <w:rPr>
                <w:rFonts w:ascii="Arial Narrow" w:hAnsi="Arial Narrow" w:cs="Arial"/>
                <w:sz w:val="24"/>
                <w:szCs w:val="24"/>
              </w:rPr>
              <w:t>$79,734,389</w:t>
            </w:r>
          </w:p>
        </w:tc>
      </w:tr>
    </w:tbl>
    <w:p w14:paraId="548B0452" w14:textId="77777777" w:rsidR="00485831" w:rsidRDefault="00485831" w:rsidP="00205C49">
      <w:pPr>
        <w:jc w:val="both"/>
      </w:pPr>
    </w:p>
    <w:p w14:paraId="7431A51D" w14:textId="77777777" w:rsidR="000651D9" w:rsidRDefault="000651D9" w:rsidP="00205C49">
      <w:pPr>
        <w:jc w:val="both"/>
      </w:pPr>
      <w:r w:rsidRPr="000651D9">
        <w:t xml:space="preserve">The key messages from the 2020 </w:t>
      </w:r>
      <w:r w:rsidR="00355CFF">
        <w:t>Cockburn ARC</w:t>
      </w:r>
      <w:r w:rsidRPr="000651D9">
        <w:t xml:space="preserve"> Asset Management Plan are summarised below:</w:t>
      </w:r>
    </w:p>
    <w:p w14:paraId="2F9835E2" w14:textId="77777777" w:rsidR="00492F0B" w:rsidRPr="00C0165A" w:rsidRDefault="00492F0B" w:rsidP="00492F0B">
      <w:pPr>
        <w:jc w:val="both"/>
        <w:rPr>
          <w:b/>
        </w:rPr>
      </w:pPr>
      <w:r w:rsidRPr="00C0165A">
        <w:rPr>
          <w:b/>
        </w:rPr>
        <w:t>Asset Data &amp; Condition Analysis</w:t>
      </w:r>
    </w:p>
    <w:p w14:paraId="7D57EBC0" w14:textId="77777777" w:rsidR="00CD62BB" w:rsidRPr="00645CDD" w:rsidRDefault="00CD62BB" w:rsidP="00BA629A">
      <w:pPr>
        <w:pStyle w:val="ListParagraph"/>
        <w:numPr>
          <w:ilvl w:val="0"/>
          <w:numId w:val="20"/>
        </w:numPr>
        <w:rPr>
          <w:rFonts w:cs="Arial"/>
          <w:sz w:val="24"/>
          <w:szCs w:val="24"/>
        </w:rPr>
      </w:pPr>
      <w:r w:rsidRPr="00645CDD">
        <w:rPr>
          <w:sz w:val="24"/>
          <w:szCs w:val="24"/>
        </w:rPr>
        <w:t xml:space="preserve">The data utilised to develop the </w:t>
      </w:r>
      <w:r w:rsidR="00645CDD" w:rsidRPr="00645CDD">
        <w:rPr>
          <w:sz w:val="24"/>
          <w:szCs w:val="24"/>
        </w:rPr>
        <w:t>ARC AMP</w:t>
      </w:r>
      <w:r w:rsidRPr="00645CDD">
        <w:rPr>
          <w:sz w:val="24"/>
          <w:szCs w:val="24"/>
        </w:rPr>
        <w:t xml:space="preserve"> is considered to be approximately 85% accurate and of medium confidence</w:t>
      </w:r>
      <w:r w:rsidRPr="00645CDD">
        <w:rPr>
          <w:rFonts w:cs="Arial"/>
          <w:sz w:val="24"/>
          <w:szCs w:val="24"/>
        </w:rPr>
        <w:t>.</w:t>
      </w:r>
    </w:p>
    <w:p w14:paraId="30FC1DFC" w14:textId="77777777" w:rsidR="00CD62BB" w:rsidRPr="005B62CF" w:rsidRDefault="00CD62BB" w:rsidP="00CD62BB">
      <w:pPr>
        <w:pStyle w:val="ListParagraph"/>
        <w:rPr>
          <w:rFonts w:cs="Arial"/>
          <w:sz w:val="24"/>
          <w:szCs w:val="24"/>
        </w:rPr>
      </w:pPr>
    </w:p>
    <w:p w14:paraId="5317227D" w14:textId="77777777" w:rsidR="00492F0B" w:rsidRDefault="005B62CF" w:rsidP="00BA629A">
      <w:pPr>
        <w:pStyle w:val="ListParagraph"/>
        <w:numPr>
          <w:ilvl w:val="0"/>
          <w:numId w:val="20"/>
        </w:numPr>
        <w:rPr>
          <w:sz w:val="24"/>
          <w:szCs w:val="24"/>
        </w:rPr>
      </w:pPr>
      <w:r w:rsidRPr="005B62CF">
        <w:rPr>
          <w:rFonts w:cs="Arial"/>
          <w:sz w:val="24"/>
          <w:szCs w:val="24"/>
        </w:rPr>
        <w:t>ARC</w:t>
      </w:r>
      <w:r w:rsidR="00CD62BB" w:rsidRPr="005B62CF">
        <w:rPr>
          <w:rFonts w:cs="Arial"/>
          <w:sz w:val="24"/>
          <w:szCs w:val="24"/>
        </w:rPr>
        <w:t xml:space="preserve"> Infrastructure assets are in an excellent to moderate condition with </w:t>
      </w:r>
      <w:r w:rsidRPr="005B62CF">
        <w:rPr>
          <w:rFonts w:cs="Arial"/>
          <w:sz w:val="24"/>
          <w:szCs w:val="24"/>
        </w:rPr>
        <w:t>99% of the assets in condition 1,</w:t>
      </w:r>
      <w:r w:rsidR="00CD62BB" w:rsidRPr="005B62CF">
        <w:rPr>
          <w:rFonts w:cs="Arial"/>
          <w:color w:val="000000" w:themeColor="text1"/>
          <w:sz w:val="24"/>
          <w:szCs w:val="24"/>
        </w:rPr>
        <w:t xml:space="preserve"> and </w:t>
      </w:r>
      <w:r w:rsidRPr="005B62CF">
        <w:rPr>
          <w:rFonts w:cs="Arial"/>
          <w:sz w:val="24"/>
          <w:szCs w:val="24"/>
        </w:rPr>
        <w:t>1</w:t>
      </w:r>
      <w:r w:rsidR="00CD62BB" w:rsidRPr="005B62CF">
        <w:rPr>
          <w:rFonts w:cs="Arial"/>
          <w:sz w:val="24"/>
          <w:szCs w:val="24"/>
        </w:rPr>
        <w:t xml:space="preserve">% in condition 3. See legend at </w:t>
      </w:r>
      <w:r w:rsidR="00CD62BB" w:rsidRPr="005B62CF">
        <w:rPr>
          <w:sz w:val="24"/>
          <w:szCs w:val="24"/>
        </w:rPr>
        <w:t>Graph 5.1.3 Asset Condition Profile.</w:t>
      </w:r>
    </w:p>
    <w:p w14:paraId="3992FC5D" w14:textId="77777777" w:rsidR="00C236E2" w:rsidRPr="00425584" w:rsidRDefault="00425584" w:rsidP="006C29B4">
      <w:pPr>
        <w:pStyle w:val="BodyText"/>
        <w:ind w:left="4320" w:firstLine="720"/>
        <w:jc w:val="center"/>
        <w:rPr>
          <w:rFonts w:cs="Arial"/>
          <w:sz w:val="24"/>
          <w:szCs w:val="24"/>
        </w:rPr>
      </w:pPr>
      <w:r w:rsidRPr="00700028">
        <w:rPr>
          <w:rFonts w:cs="Arial"/>
          <w:sz w:val="24"/>
          <w:szCs w:val="24"/>
        </w:rPr>
        <w:t xml:space="preserve">See </w:t>
      </w:r>
      <w:r>
        <w:rPr>
          <w:rFonts w:cs="Arial"/>
          <w:b/>
          <w:sz w:val="24"/>
          <w:szCs w:val="24"/>
        </w:rPr>
        <w:t xml:space="preserve">(Section </w:t>
      </w:r>
      <w:r>
        <w:rPr>
          <w:rFonts w:cs="Arial"/>
          <w:b/>
          <w:sz w:val="24"/>
          <w:szCs w:val="24"/>
          <w:lang w:val="en-AU"/>
        </w:rPr>
        <w:t>5</w:t>
      </w:r>
      <w:r w:rsidRPr="00700028">
        <w:rPr>
          <w:rFonts w:cs="Arial"/>
          <w:b/>
          <w:sz w:val="24"/>
          <w:szCs w:val="24"/>
        </w:rPr>
        <w:t xml:space="preserve">) </w:t>
      </w:r>
      <w:r w:rsidRPr="00700028">
        <w:rPr>
          <w:rFonts w:cs="Arial"/>
          <w:sz w:val="24"/>
          <w:szCs w:val="24"/>
        </w:rPr>
        <w:t>for further information</w:t>
      </w:r>
    </w:p>
    <w:p w14:paraId="56E8454A" w14:textId="77777777" w:rsidR="005C4C8F" w:rsidRPr="00700028" w:rsidRDefault="005C4C8F" w:rsidP="00205C49">
      <w:pPr>
        <w:pStyle w:val="BodyText"/>
        <w:spacing w:before="240"/>
        <w:rPr>
          <w:rFonts w:cs="Arial"/>
          <w:b/>
          <w:sz w:val="24"/>
          <w:szCs w:val="24"/>
          <w:lang w:val="en-AU"/>
        </w:rPr>
      </w:pPr>
      <w:r w:rsidRPr="008872CD">
        <w:rPr>
          <w:rFonts w:cs="Arial"/>
          <w:b/>
          <w:sz w:val="24"/>
          <w:szCs w:val="24"/>
        </w:rPr>
        <w:t xml:space="preserve">Level of Service </w:t>
      </w:r>
      <w:r>
        <w:rPr>
          <w:rFonts w:cs="Arial"/>
          <w:b/>
          <w:sz w:val="24"/>
          <w:szCs w:val="24"/>
        </w:rPr>
        <w:t>and Risk Management</w:t>
      </w:r>
    </w:p>
    <w:p w14:paraId="27B708FE" w14:textId="77777777" w:rsidR="00CD62BB" w:rsidRPr="00A33ADB" w:rsidRDefault="005C4C8F" w:rsidP="00F94C65">
      <w:pPr>
        <w:pStyle w:val="BodyText"/>
        <w:spacing w:after="120"/>
        <w:rPr>
          <w:rFonts w:cs="Arial"/>
          <w:b/>
          <w:sz w:val="24"/>
          <w:szCs w:val="24"/>
          <w:lang w:val="en-AU"/>
        </w:rPr>
      </w:pPr>
      <w:r w:rsidRPr="00A33ADB">
        <w:rPr>
          <w:rFonts w:cs="Arial"/>
          <w:b/>
          <w:sz w:val="24"/>
          <w:szCs w:val="24"/>
          <w:lang w:val="en-AU"/>
        </w:rPr>
        <w:t xml:space="preserve">Level of </w:t>
      </w:r>
      <w:r w:rsidR="00205D42" w:rsidRPr="00A33ADB">
        <w:rPr>
          <w:rFonts w:cs="Arial"/>
          <w:b/>
          <w:sz w:val="24"/>
          <w:szCs w:val="24"/>
          <w:lang w:val="en-AU"/>
        </w:rPr>
        <w:t>S</w:t>
      </w:r>
      <w:r w:rsidRPr="00A33ADB">
        <w:rPr>
          <w:rFonts w:cs="Arial"/>
          <w:b/>
          <w:sz w:val="24"/>
          <w:szCs w:val="24"/>
          <w:lang w:val="en-AU"/>
        </w:rPr>
        <w:t xml:space="preserve">ervice </w:t>
      </w:r>
      <w:r w:rsidR="00205D42" w:rsidRPr="00A33ADB">
        <w:rPr>
          <w:rFonts w:cs="Arial"/>
          <w:b/>
          <w:sz w:val="24"/>
          <w:szCs w:val="24"/>
          <w:lang w:val="en-AU"/>
        </w:rPr>
        <w:t>M</w:t>
      </w:r>
      <w:r w:rsidRPr="00A33ADB">
        <w:rPr>
          <w:rFonts w:cs="Arial"/>
          <w:b/>
          <w:sz w:val="24"/>
          <w:szCs w:val="24"/>
          <w:lang w:val="en-AU"/>
        </w:rPr>
        <w:t>anagement:</w:t>
      </w:r>
    </w:p>
    <w:p w14:paraId="33E0BB56" w14:textId="77777777" w:rsidR="00CD62BB" w:rsidRPr="00E4153F" w:rsidRDefault="00CD62BB" w:rsidP="00C0165A">
      <w:pPr>
        <w:pStyle w:val="BodyText"/>
        <w:spacing w:after="120"/>
        <w:rPr>
          <w:rFonts w:cs="Arial"/>
          <w:sz w:val="24"/>
          <w:szCs w:val="24"/>
          <w:lang w:val="en-AU"/>
        </w:rPr>
      </w:pPr>
      <w:r w:rsidRPr="00E4153F">
        <w:rPr>
          <w:rFonts w:cs="Arial"/>
          <w:sz w:val="24"/>
          <w:szCs w:val="24"/>
          <w:lang w:val="en-AU"/>
        </w:rPr>
        <w:t>Level of service management is a measurable target which determines the type and extent of services delivere</w:t>
      </w:r>
      <w:r w:rsidR="00C673A5">
        <w:rPr>
          <w:rFonts w:cs="Arial"/>
          <w:sz w:val="24"/>
          <w:szCs w:val="24"/>
          <w:lang w:val="en-AU"/>
        </w:rPr>
        <w:t>d to the community. Cockburn ARC</w:t>
      </w:r>
      <w:r w:rsidRPr="00E4153F">
        <w:rPr>
          <w:rFonts w:cs="Arial"/>
          <w:sz w:val="24"/>
          <w:szCs w:val="24"/>
          <w:lang w:val="en-AU"/>
        </w:rPr>
        <w:t xml:space="preserve"> Infrastructure levels are measured internally and, by the community to determine adequate provision.</w:t>
      </w:r>
    </w:p>
    <w:p w14:paraId="4F7F9B85" w14:textId="77777777" w:rsidR="000E2118" w:rsidRPr="00C236E2" w:rsidRDefault="00011092" w:rsidP="00BA629A">
      <w:pPr>
        <w:pStyle w:val="ListParagraph"/>
        <w:numPr>
          <w:ilvl w:val="0"/>
          <w:numId w:val="4"/>
        </w:numPr>
        <w:ind w:right="-6"/>
        <w:rPr>
          <w:rFonts w:cs="Arial"/>
          <w:sz w:val="24"/>
          <w:szCs w:val="24"/>
        </w:rPr>
      </w:pPr>
      <w:r w:rsidRPr="00F852DF">
        <w:rPr>
          <w:rFonts w:cs="Arial"/>
          <w:sz w:val="24"/>
          <w:szCs w:val="24"/>
        </w:rPr>
        <w:t>Analysis of the</w:t>
      </w:r>
      <w:r w:rsidR="005F5DA3">
        <w:rPr>
          <w:rFonts w:cs="Arial"/>
          <w:sz w:val="24"/>
          <w:szCs w:val="24"/>
        </w:rPr>
        <w:t xml:space="preserve"> Community scorecard performance rating, occupancy and attendance data</w:t>
      </w:r>
      <w:r w:rsidRPr="00F852DF">
        <w:rPr>
          <w:rFonts w:cs="Arial"/>
          <w:sz w:val="24"/>
          <w:szCs w:val="24"/>
        </w:rPr>
        <w:t xml:space="preserve"> provide</w:t>
      </w:r>
      <w:r>
        <w:rPr>
          <w:rFonts w:cs="Arial"/>
          <w:sz w:val="24"/>
          <w:szCs w:val="24"/>
        </w:rPr>
        <w:t>s</w:t>
      </w:r>
      <w:r w:rsidRPr="00F852DF">
        <w:rPr>
          <w:rFonts w:cs="Arial"/>
          <w:sz w:val="24"/>
          <w:szCs w:val="24"/>
        </w:rPr>
        <w:t xml:space="preserve"> g</w:t>
      </w:r>
      <w:r w:rsidR="005F5DA3">
        <w:rPr>
          <w:rFonts w:cs="Arial"/>
          <w:sz w:val="24"/>
          <w:szCs w:val="24"/>
        </w:rPr>
        <w:t>reat</w:t>
      </w:r>
      <w:r w:rsidRPr="00F852DF">
        <w:rPr>
          <w:rFonts w:cs="Arial"/>
          <w:sz w:val="24"/>
          <w:szCs w:val="24"/>
        </w:rPr>
        <w:t xml:space="preserve"> results </w:t>
      </w:r>
      <w:r w:rsidR="0070608E">
        <w:rPr>
          <w:rFonts w:cs="Arial"/>
          <w:sz w:val="24"/>
          <w:szCs w:val="24"/>
        </w:rPr>
        <w:t xml:space="preserve">across </w:t>
      </w:r>
      <w:r w:rsidRPr="00F852DF">
        <w:rPr>
          <w:rFonts w:cs="Arial"/>
          <w:sz w:val="24"/>
          <w:szCs w:val="24"/>
        </w:rPr>
        <w:t>these areas.</w:t>
      </w:r>
    </w:p>
    <w:p w14:paraId="6D7E2FE1" w14:textId="77777777" w:rsidR="005C4C8F" w:rsidRDefault="005C4C8F" w:rsidP="00F94C65">
      <w:pPr>
        <w:pStyle w:val="BodyText"/>
        <w:spacing w:after="120"/>
        <w:rPr>
          <w:rFonts w:cs="Arial"/>
          <w:b/>
          <w:sz w:val="24"/>
          <w:szCs w:val="24"/>
          <w:lang w:val="en-AU"/>
        </w:rPr>
      </w:pPr>
      <w:r w:rsidRPr="00A33ADB">
        <w:rPr>
          <w:rFonts w:cs="Arial"/>
          <w:b/>
          <w:sz w:val="24"/>
          <w:szCs w:val="24"/>
        </w:rPr>
        <w:t xml:space="preserve">Risk </w:t>
      </w:r>
      <w:r w:rsidR="00205D42" w:rsidRPr="00A33ADB">
        <w:rPr>
          <w:rFonts w:cs="Arial"/>
          <w:b/>
          <w:sz w:val="24"/>
          <w:szCs w:val="24"/>
          <w:lang w:val="en-AU"/>
        </w:rPr>
        <w:t>M</w:t>
      </w:r>
      <w:r w:rsidR="00355CFF" w:rsidRPr="00A33ADB">
        <w:rPr>
          <w:rFonts w:cs="Arial"/>
          <w:b/>
          <w:sz w:val="24"/>
          <w:szCs w:val="24"/>
        </w:rPr>
        <w:t>anagement</w:t>
      </w:r>
      <w:r w:rsidRPr="00A33ADB">
        <w:rPr>
          <w:rFonts w:cs="Arial"/>
          <w:b/>
          <w:sz w:val="24"/>
          <w:szCs w:val="24"/>
        </w:rPr>
        <w:t>:</w:t>
      </w:r>
    </w:p>
    <w:p w14:paraId="1CFFC087" w14:textId="77777777" w:rsidR="000E2118" w:rsidRPr="000E2118" w:rsidRDefault="000E2118" w:rsidP="00F94C65">
      <w:pPr>
        <w:pStyle w:val="BodyText"/>
        <w:spacing w:after="120"/>
        <w:rPr>
          <w:rFonts w:cs="Arial"/>
          <w:b/>
          <w:sz w:val="24"/>
          <w:szCs w:val="24"/>
          <w:lang w:val="en-AU"/>
        </w:rPr>
      </w:pPr>
      <w:r>
        <w:rPr>
          <w:rFonts w:cs="Arial"/>
          <w:b/>
          <w:sz w:val="24"/>
          <w:szCs w:val="24"/>
          <w:lang w:val="en-AU"/>
        </w:rPr>
        <w:t>The following risk treatments / strategies have been implemented to mitigate the City’s risk.</w:t>
      </w:r>
    </w:p>
    <w:p w14:paraId="1A89C334" w14:textId="77777777" w:rsidR="00CD545C" w:rsidRPr="00E66796" w:rsidRDefault="00CD545C" w:rsidP="00BA629A">
      <w:pPr>
        <w:pStyle w:val="BodyText"/>
        <w:numPr>
          <w:ilvl w:val="0"/>
          <w:numId w:val="3"/>
        </w:numPr>
        <w:spacing w:after="120"/>
        <w:rPr>
          <w:rFonts w:cs="Arial"/>
          <w:sz w:val="24"/>
          <w:szCs w:val="24"/>
        </w:rPr>
      </w:pPr>
      <w:r w:rsidRPr="00E66796">
        <w:rPr>
          <w:rFonts w:cs="Arial"/>
          <w:sz w:val="24"/>
          <w:szCs w:val="24"/>
        </w:rPr>
        <w:t>Existing controls and expenditure to mitigate risk are considered adequate, thus reducing the impact on service delivery.</w:t>
      </w:r>
    </w:p>
    <w:p w14:paraId="3212524C" w14:textId="77777777" w:rsidR="006C29B4" w:rsidRPr="006C29B4" w:rsidRDefault="00CD545C" w:rsidP="006C29B4">
      <w:pPr>
        <w:pStyle w:val="BodyText"/>
        <w:numPr>
          <w:ilvl w:val="0"/>
          <w:numId w:val="3"/>
        </w:numPr>
        <w:spacing w:after="120"/>
        <w:jc w:val="left"/>
        <w:rPr>
          <w:rFonts w:cs="Arial"/>
          <w:sz w:val="24"/>
          <w:szCs w:val="24"/>
        </w:rPr>
      </w:pPr>
      <w:r w:rsidRPr="006C29B4">
        <w:rPr>
          <w:rFonts w:cs="Arial"/>
          <w:sz w:val="24"/>
          <w:szCs w:val="24"/>
        </w:rPr>
        <w:t xml:space="preserve">Risk </w:t>
      </w:r>
      <w:r w:rsidR="00355CFF" w:rsidRPr="006C29B4">
        <w:rPr>
          <w:rFonts w:cs="Arial"/>
          <w:sz w:val="24"/>
          <w:szCs w:val="24"/>
        </w:rPr>
        <w:t>management</w:t>
      </w:r>
      <w:r w:rsidRPr="006C29B4">
        <w:rPr>
          <w:rFonts w:cs="Arial"/>
          <w:sz w:val="24"/>
          <w:szCs w:val="24"/>
        </w:rPr>
        <w:t xml:space="preserve"> </w:t>
      </w:r>
      <w:r w:rsidR="00355CFF" w:rsidRPr="006C29B4">
        <w:rPr>
          <w:rFonts w:cs="Arial"/>
          <w:sz w:val="24"/>
          <w:szCs w:val="24"/>
        </w:rPr>
        <w:t>strategies</w:t>
      </w:r>
      <w:r w:rsidRPr="006C29B4">
        <w:rPr>
          <w:rFonts w:cs="Arial"/>
          <w:sz w:val="24"/>
          <w:szCs w:val="24"/>
        </w:rPr>
        <w:t xml:space="preserve"> are in pla</w:t>
      </w:r>
      <w:r w:rsidR="006C29B4" w:rsidRPr="006C29B4">
        <w:rPr>
          <w:rFonts w:cs="Arial"/>
          <w:sz w:val="24"/>
          <w:szCs w:val="24"/>
        </w:rPr>
        <w:t xml:space="preserve">ce to ensure that </w:t>
      </w:r>
      <w:r w:rsidRPr="006C29B4">
        <w:rPr>
          <w:rFonts w:cs="Arial"/>
          <w:sz w:val="24"/>
          <w:szCs w:val="24"/>
        </w:rPr>
        <w:t>identified risks ha</w:t>
      </w:r>
      <w:r w:rsidR="006C29B4" w:rsidRPr="006C29B4">
        <w:rPr>
          <w:rFonts w:cs="Arial"/>
          <w:sz w:val="24"/>
          <w:szCs w:val="24"/>
          <w:lang w:val="en-AU"/>
        </w:rPr>
        <w:t>ve</w:t>
      </w:r>
      <w:r w:rsidRPr="006C29B4">
        <w:rPr>
          <w:rFonts w:cs="Arial"/>
          <w:sz w:val="24"/>
          <w:szCs w:val="24"/>
        </w:rPr>
        <w:t xml:space="preserve"> a low </w:t>
      </w:r>
      <w:r w:rsidRPr="006C29B4">
        <w:rPr>
          <w:rFonts w:cs="Arial"/>
          <w:sz w:val="24"/>
          <w:szCs w:val="24"/>
          <w:lang w:val="en-AU"/>
        </w:rPr>
        <w:t>to</w:t>
      </w:r>
      <w:r w:rsidRPr="006C29B4">
        <w:rPr>
          <w:rFonts w:cs="Arial"/>
          <w:sz w:val="24"/>
          <w:szCs w:val="24"/>
        </w:rPr>
        <w:t xml:space="preserve"> moderate residual risk rating.</w:t>
      </w:r>
      <w:r w:rsidR="006C29B4" w:rsidRPr="006C29B4">
        <w:rPr>
          <w:rFonts w:cs="Arial"/>
          <w:sz w:val="24"/>
          <w:szCs w:val="24"/>
          <w:lang w:val="en-AU"/>
        </w:rPr>
        <w:t xml:space="preserve"> </w:t>
      </w:r>
      <w:r w:rsidR="006C29B4">
        <w:rPr>
          <w:rFonts w:cs="Arial"/>
          <w:sz w:val="24"/>
          <w:szCs w:val="24"/>
          <w:lang w:val="en-AU"/>
        </w:rPr>
        <w:tab/>
      </w:r>
      <w:r w:rsidR="006C29B4">
        <w:rPr>
          <w:rFonts w:cs="Arial"/>
          <w:sz w:val="24"/>
          <w:szCs w:val="24"/>
          <w:lang w:val="en-AU"/>
        </w:rPr>
        <w:tab/>
      </w:r>
    </w:p>
    <w:p w14:paraId="03EBEE20" w14:textId="77777777" w:rsidR="006978AF" w:rsidRPr="006C29B4" w:rsidRDefault="00D8463A" w:rsidP="006C29B4">
      <w:pPr>
        <w:pStyle w:val="BodyText"/>
        <w:spacing w:after="120"/>
        <w:ind w:left="4320" w:firstLine="720"/>
        <w:jc w:val="left"/>
        <w:rPr>
          <w:rFonts w:cs="Arial"/>
          <w:sz w:val="24"/>
          <w:szCs w:val="24"/>
        </w:rPr>
      </w:pPr>
      <w:r w:rsidRPr="006C29B4">
        <w:rPr>
          <w:rFonts w:cs="Arial"/>
          <w:sz w:val="24"/>
          <w:szCs w:val="24"/>
        </w:rPr>
        <w:t xml:space="preserve">See </w:t>
      </w:r>
      <w:r w:rsidRPr="006C29B4">
        <w:rPr>
          <w:rFonts w:cs="Arial"/>
          <w:b/>
          <w:sz w:val="24"/>
          <w:szCs w:val="24"/>
        </w:rPr>
        <w:t xml:space="preserve">(Section 3) </w:t>
      </w:r>
      <w:r w:rsidRPr="006C29B4">
        <w:rPr>
          <w:rFonts w:cs="Arial"/>
          <w:sz w:val="24"/>
          <w:szCs w:val="24"/>
        </w:rPr>
        <w:t>for further information</w:t>
      </w:r>
    </w:p>
    <w:p w14:paraId="0D1B042A" w14:textId="77777777" w:rsidR="006C29B4" w:rsidRDefault="006C29B4" w:rsidP="000E0F0E">
      <w:pPr>
        <w:pStyle w:val="BodyText"/>
        <w:jc w:val="left"/>
        <w:rPr>
          <w:rFonts w:cs="Arial"/>
          <w:b/>
          <w:sz w:val="24"/>
          <w:szCs w:val="24"/>
          <w:lang w:val="en-AU"/>
        </w:rPr>
      </w:pPr>
    </w:p>
    <w:p w14:paraId="607B7E1F" w14:textId="77777777" w:rsidR="006978AF" w:rsidRDefault="005C4C8F" w:rsidP="000E0F0E">
      <w:pPr>
        <w:pStyle w:val="BodyText"/>
        <w:jc w:val="left"/>
        <w:rPr>
          <w:rFonts w:cs="Arial"/>
          <w:b/>
          <w:sz w:val="24"/>
          <w:szCs w:val="24"/>
          <w:lang w:val="en-AU"/>
        </w:rPr>
      </w:pPr>
      <w:r w:rsidRPr="006348C9">
        <w:rPr>
          <w:rFonts w:cs="Arial"/>
          <w:b/>
          <w:sz w:val="24"/>
          <w:szCs w:val="24"/>
        </w:rPr>
        <w:t>Future Growth and Demand Management</w:t>
      </w:r>
    </w:p>
    <w:p w14:paraId="7CA2544F" w14:textId="77777777" w:rsidR="00E4153F" w:rsidRPr="00E60218" w:rsidRDefault="00E4153F" w:rsidP="00E4153F">
      <w:pPr>
        <w:pStyle w:val="BodyText"/>
        <w:rPr>
          <w:rFonts w:cs="Arial"/>
          <w:sz w:val="24"/>
          <w:szCs w:val="24"/>
        </w:rPr>
      </w:pPr>
      <w:r w:rsidRPr="00E55AA4">
        <w:rPr>
          <w:rFonts w:cs="Arial"/>
          <w:sz w:val="24"/>
          <w:szCs w:val="24"/>
        </w:rPr>
        <w:t xml:space="preserve">Future growth projections are supported by the City’s Strategic Planning Service Units </w:t>
      </w:r>
      <w:r w:rsidRPr="00E60218">
        <w:rPr>
          <w:rFonts w:cs="Arial"/>
          <w:sz w:val="24"/>
          <w:szCs w:val="24"/>
        </w:rPr>
        <w:t xml:space="preserve">Population and demographic research, whilst demand for new services will be catered for through upgrading existing and providing new assets. </w:t>
      </w:r>
    </w:p>
    <w:p w14:paraId="7A894DDC" w14:textId="77777777" w:rsidR="00CD62BB" w:rsidRPr="00285F19" w:rsidRDefault="00057650" w:rsidP="00BA629A">
      <w:pPr>
        <w:pStyle w:val="BodyText"/>
        <w:numPr>
          <w:ilvl w:val="1"/>
          <w:numId w:val="17"/>
        </w:numPr>
        <w:ind w:left="709" w:hanging="283"/>
        <w:rPr>
          <w:sz w:val="24"/>
          <w:szCs w:val="24"/>
          <w:lang w:val="en-AU"/>
        </w:rPr>
      </w:pPr>
      <w:r w:rsidRPr="00285F19">
        <w:rPr>
          <w:sz w:val="24"/>
          <w:szCs w:val="24"/>
        </w:rPr>
        <w:t>New assets are estimated at a total of $</w:t>
      </w:r>
      <w:r w:rsidR="00285F19" w:rsidRPr="00285F19">
        <w:rPr>
          <w:sz w:val="24"/>
          <w:szCs w:val="24"/>
          <w:lang w:val="en-AU"/>
        </w:rPr>
        <w:t>5.</w:t>
      </w:r>
      <w:r w:rsidR="00551A14">
        <w:rPr>
          <w:sz w:val="24"/>
          <w:szCs w:val="24"/>
          <w:lang w:val="en-AU"/>
        </w:rPr>
        <w:t>8</w:t>
      </w:r>
      <w:r w:rsidRPr="00285F19">
        <w:rPr>
          <w:sz w:val="24"/>
          <w:szCs w:val="24"/>
        </w:rPr>
        <w:t xml:space="preserve"> million for the next </w:t>
      </w:r>
      <w:r w:rsidR="00285F19" w:rsidRPr="00285F19">
        <w:rPr>
          <w:sz w:val="24"/>
          <w:szCs w:val="24"/>
          <w:lang w:val="en-AU"/>
        </w:rPr>
        <w:t>5</w:t>
      </w:r>
      <w:r w:rsidRPr="00285F19">
        <w:rPr>
          <w:sz w:val="24"/>
          <w:szCs w:val="24"/>
        </w:rPr>
        <w:t xml:space="preserve"> years with this value inclusive of the 2%</w:t>
      </w:r>
      <w:r w:rsidR="00473003" w:rsidRPr="00285F19">
        <w:rPr>
          <w:sz w:val="24"/>
          <w:szCs w:val="24"/>
        </w:rPr>
        <w:t xml:space="preserve"> </w:t>
      </w:r>
      <w:r w:rsidRPr="00285F19">
        <w:rPr>
          <w:sz w:val="24"/>
          <w:szCs w:val="24"/>
        </w:rPr>
        <w:t>CPI compounded yearly.</w:t>
      </w:r>
    </w:p>
    <w:p w14:paraId="007CF82C" w14:textId="7B9DA7A8" w:rsidR="003C67CE" w:rsidRPr="00285F19" w:rsidRDefault="0097107B" w:rsidP="00BA629A">
      <w:pPr>
        <w:pStyle w:val="BodyText"/>
        <w:numPr>
          <w:ilvl w:val="1"/>
          <w:numId w:val="17"/>
        </w:numPr>
        <w:ind w:left="709" w:hanging="283"/>
        <w:rPr>
          <w:sz w:val="24"/>
          <w:szCs w:val="24"/>
          <w:lang w:val="en-AU"/>
        </w:rPr>
      </w:pPr>
      <w:r w:rsidRPr="00285F19">
        <w:rPr>
          <w:sz w:val="24"/>
          <w:szCs w:val="24"/>
          <w:lang w:val="en-AU"/>
        </w:rPr>
        <w:lastRenderedPageBreak/>
        <w:t>B</w:t>
      </w:r>
      <w:r w:rsidR="003C67CE" w:rsidRPr="00285F19">
        <w:rPr>
          <w:sz w:val="24"/>
          <w:szCs w:val="24"/>
        </w:rPr>
        <w:t xml:space="preserve">y the year </w:t>
      </w:r>
      <w:r w:rsidR="000965BD">
        <w:rPr>
          <w:sz w:val="24"/>
          <w:szCs w:val="24"/>
          <w:lang w:val="en-AU"/>
        </w:rPr>
        <w:t>20</w:t>
      </w:r>
      <w:r w:rsidR="00285F19" w:rsidRPr="00285F19">
        <w:rPr>
          <w:sz w:val="24"/>
          <w:szCs w:val="24"/>
          <w:lang w:val="en-AU"/>
        </w:rPr>
        <w:t>29</w:t>
      </w:r>
      <w:r w:rsidR="000965BD">
        <w:rPr>
          <w:sz w:val="24"/>
          <w:szCs w:val="24"/>
          <w:lang w:val="en-AU"/>
        </w:rPr>
        <w:t>0-</w:t>
      </w:r>
      <w:r w:rsidR="00285F19" w:rsidRPr="00285F19">
        <w:rPr>
          <w:sz w:val="24"/>
          <w:szCs w:val="24"/>
          <w:lang w:val="en-AU"/>
        </w:rPr>
        <w:t>30</w:t>
      </w:r>
      <w:r w:rsidR="003C67CE" w:rsidRPr="00285F19">
        <w:rPr>
          <w:sz w:val="24"/>
          <w:szCs w:val="24"/>
        </w:rPr>
        <w:t xml:space="preserve"> </w:t>
      </w:r>
      <w:r w:rsidR="004C2031" w:rsidRPr="00285F19">
        <w:rPr>
          <w:sz w:val="24"/>
          <w:szCs w:val="24"/>
          <w:lang w:val="en-AU"/>
        </w:rPr>
        <w:t xml:space="preserve">Cockburn ARC </w:t>
      </w:r>
      <w:r w:rsidR="004C2031" w:rsidRPr="00285F19">
        <w:rPr>
          <w:sz w:val="24"/>
          <w:szCs w:val="24"/>
        </w:rPr>
        <w:t>current</w:t>
      </w:r>
      <w:r w:rsidR="003C67CE" w:rsidRPr="00285F19">
        <w:rPr>
          <w:sz w:val="24"/>
          <w:szCs w:val="24"/>
        </w:rPr>
        <w:t xml:space="preserve"> </w:t>
      </w:r>
      <w:r w:rsidR="004C2031" w:rsidRPr="00285F19">
        <w:rPr>
          <w:sz w:val="24"/>
          <w:szCs w:val="24"/>
        </w:rPr>
        <w:t>replacement</w:t>
      </w:r>
      <w:r w:rsidR="003C67CE" w:rsidRPr="00285F19">
        <w:rPr>
          <w:sz w:val="24"/>
          <w:szCs w:val="24"/>
        </w:rPr>
        <w:t xml:space="preserve"> </w:t>
      </w:r>
      <w:r w:rsidR="004C2031" w:rsidRPr="00285F19">
        <w:rPr>
          <w:sz w:val="24"/>
          <w:szCs w:val="24"/>
        </w:rPr>
        <w:t>cost</w:t>
      </w:r>
      <w:r w:rsidR="003C67CE" w:rsidRPr="00285F19">
        <w:rPr>
          <w:sz w:val="24"/>
          <w:szCs w:val="24"/>
        </w:rPr>
        <w:t xml:space="preserve"> total will be </w:t>
      </w:r>
      <w:r w:rsidR="003C67CE" w:rsidRPr="00AE2104">
        <w:rPr>
          <w:sz w:val="24"/>
          <w:szCs w:val="24"/>
        </w:rPr>
        <w:t xml:space="preserve">approximately </w:t>
      </w:r>
      <w:r w:rsidR="004C2031" w:rsidRPr="00AE2104">
        <w:rPr>
          <w:sz w:val="24"/>
          <w:szCs w:val="24"/>
          <w:lang w:val="en-AU"/>
        </w:rPr>
        <w:t>$</w:t>
      </w:r>
      <w:r w:rsidR="00285F19" w:rsidRPr="00AE2104">
        <w:rPr>
          <w:sz w:val="24"/>
          <w:szCs w:val="24"/>
          <w:lang w:val="en-AU"/>
        </w:rPr>
        <w:t>109.3</w:t>
      </w:r>
      <w:r w:rsidR="00057650" w:rsidRPr="00AE2104">
        <w:rPr>
          <w:sz w:val="24"/>
          <w:szCs w:val="24"/>
          <w:lang w:val="en-AU"/>
        </w:rPr>
        <w:t xml:space="preserve"> million</w:t>
      </w:r>
      <w:r w:rsidR="003C67CE" w:rsidRPr="00AE2104">
        <w:rPr>
          <w:sz w:val="24"/>
          <w:szCs w:val="24"/>
        </w:rPr>
        <w:t>,</w:t>
      </w:r>
      <w:r w:rsidR="003C67CE" w:rsidRPr="00285F19">
        <w:rPr>
          <w:sz w:val="24"/>
          <w:szCs w:val="24"/>
        </w:rPr>
        <w:t xml:space="preserve"> representing a</w:t>
      </w:r>
      <w:r w:rsidR="00285F19">
        <w:rPr>
          <w:sz w:val="24"/>
          <w:szCs w:val="24"/>
          <w:lang w:val="en-AU"/>
        </w:rPr>
        <w:t xml:space="preserve"> </w:t>
      </w:r>
      <w:r w:rsidR="0083782A">
        <w:rPr>
          <w:sz w:val="24"/>
          <w:szCs w:val="24"/>
          <w:lang w:val="en-AU"/>
        </w:rPr>
        <w:t>26</w:t>
      </w:r>
      <w:r w:rsidR="003C67CE" w:rsidRPr="00285F19">
        <w:rPr>
          <w:sz w:val="24"/>
          <w:szCs w:val="24"/>
        </w:rPr>
        <w:t xml:space="preserve">% increase </w:t>
      </w:r>
      <w:r w:rsidR="003C67CE" w:rsidRPr="00285F19">
        <w:rPr>
          <w:sz w:val="24"/>
          <w:szCs w:val="24"/>
          <w:lang w:val="en-AU"/>
        </w:rPr>
        <w:t xml:space="preserve">with the inclusion of the </w:t>
      </w:r>
      <w:r w:rsidR="003C67CE" w:rsidRPr="00285F19">
        <w:rPr>
          <w:sz w:val="24"/>
          <w:szCs w:val="24"/>
        </w:rPr>
        <w:t>2% CPI compounded yearly</w:t>
      </w:r>
      <w:r w:rsidR="004C2031" w:rsidRPr="00285F19">
        <w:rPr>
          <w:sz w:val="24"/>
          <w:szCs w:val="24"/>
          <w:lang w:val="en-AU"/>
        </w:rPr>
        <w:t>.</w:t>
      </w:r>
    </w:p>
    <w:p w14:paraId="55495E37" w14:textId="77777777" w:rsidR="00CD62BB" w:rsidRPr="00E60218" w:rsidRDefault="00CD62BB" w:rsidP="00CD62BB">
      <w:pPr>
        <w:pStyle w:val="BodyText"/>
        <w:ind w:left="720"/>
        <w:jc w:val="right"/>
        <w:rPr>
          <w:rFonts w:cs="Arial"/>
          <w:sz w:val="24"/>
          <w:szCs w:val="24"/>
          <w:lang w:val="en-AU"/>
        </w:rPr>
      </w:pPr>
      <w:r w:rsidRPr="00E60218">
        <w:rPr>
          <w:rFonts w:cs="Arial"/>
          <w:sz w:val="24"/>
          <w:szCs w:val="24"/>
        </w:rPr>
        <w:t xml:space="preserve">See </w:t>
      </w:r>
      <w:r w:rsidRPr="00E60218">
        <w:rPr>
          <w:rFonts w:cs="Arial"/>
          <w:b/>
          <w:sz w:val="24"/>
          <w:szCs w:val="24"/>
        </w:rPr>
        <w:t>(Section 4</w:t>
      </w:r>
      <w:r w:rsidR="006B3971">
        <w:rPr>
          <w:rFonts w:cs="Arial"/>
          <w:b/>
          <w:sz w:val="24"/>
          <w:szCs w:val="24"/>
          <w:lang w:val="en-AU"/>
        </w:rPr>
        <w:t xml:space="preserve">) </w:t>
      </w:r>
      <w:r w:rsidRPr="00E60218">
        <w:rPr>
          <w:rFonts w:cs="Arial"/>
          <w:sz w:val="24"/>
          <w:szCs w:val="24"/>
        </w:rPr>
        <w:t>for further information</w:t>
      </w:r>
    </w:p>
    <w:p w14:paraId="7AB04097" w14:textId="77777777" w:rsidR="00CD62BB" w:rsidRPr="00E60218" w:rsidRDefault="00CD62BB" w:rsidP="00CD62BB">
      <w:pPr>
        <w:pStyle w:val="BodyText"/>
        <w:spacing w:after="120"/>
        <w:ind w:left="720"/>
        <w:jc w:val="right"/>
        <w:rPr>
          <w:rFonts w:cs="Arial"/>
          <w:sz w:val="24"/>
          <w:szCs w:val="24"/>
        </w:rPr>
      </w:pPr>
      <w:r w:rsidRPr="00E60218">
        <w:rPr>
          <w:rFonts w:cs="Arial"/>
          <w:sz w:val="24"/>
          <w:szCs w:val="24"/>
        </w:rPr>
        <w:t xml:space="preserve">See </w:t>
      </w:r>
      <w:r w:rsidRPr="00E60218">
        <w:rPr>
          <w:rFonts w:cs="Arial"/>
          <w:b/>
          <w:sz w:val="24"/>
          <w:szCs w:val="24"/>
        </w:rPr>
        <w:t xml:space="preserve">(Appendix </w:t>
      </w:r>
      <w:r w:rsidR="006B3971">
        <w:rPr>
          <w:rFonts w:cs="Arial"/>
          <w:b/>
          <w:sz w:val="24"/>
          <w:szCs w:val="24"/>
          <w:lang w:val="en-AU"/>
        </w:rPr>
        <w:t>E</w:t>
      </w:r>
      <w:r w:rsidRPr="00E60218">
        <w:rPr>
          <w:rFonts w:cs="Arial"/>
          <w:b/>
          <w:sz w:val="24"/>
          <w:szCs w:val="24"/>
        </w:rPr>
        <w:t xml:space="preserve">) </w:t>
      </w:r>
      <w:r w:rsidRPr="00E60218">
        <w:rPr>
          <w:rFonts w:cs="Arial"/>
          <w:sz w:val="24"/>
          <w:szCs w:val="24"/>
        </w:rPr>
        <w:t xml:space="preserve">for the </w:t>
      </w:r>
      <w:r w:rsidRPr="00E60218">
        <w:rPr>
          <w:rFonts w:cs="Arial"/>
          <w:sz w:val="24"/>
          <w:szCs w:val="24"/>
          <w:lang w:val="en-AU"/>
        </w:rPr>
        <w:t>preliminary 5 year capital works</w:t>
      </w:r>
      <w:r w:rsidRPr="00E60218">
        <w:rPr>
          <w:rFonts w:cs="Arial"/>
          <w:sz w:val="24"/>
          <w:szCs w:val="24"/>
        </w:rPr>
        <w:t xml:space="preserve"> program</w:t>
      </w:r>
    </w:p>
    <w:p w14:paraId="56AAD9A4" w14:textId="77777777" w:rsidR="00DF074A" w:rsidRPr="00E60218" w:rsidRDefault="00DF074A" w:rsidP="006806B0">
      <w:pPr>
        <w:pStyle w:val="BodyText"/>
        <w:rPr>
          <w:rFonts w:cs="Arial"/>
          <w:sz w:val="24"/>
          <w:szCs w:val="24"/>
          <w:lang w:val="en-AU"/>
        </w:rPr>
      </w:pPr>
    </w:p>
    <w:p w14:paraId="736C3AEC" w14:textId="77777777" w:rsidR="006806B0" w:rsidRPr="00E60218" w:rsidRDefault="006806B0" w:rsidP="006806B0">
      <w:pPr>
        <w:pStyle w:val="BodyText"/>
        <w:rPr>
          <w:rFonts w:cs="Arial"/>
          <w:b/>
          <w:sz w:val="24"/>
          <w:szCs w:val="24"/>
          <w:lang w:val="en-AU"/>
        </w:rPr>
      </w:pPr>
      <w:r w:rsidRPr="00E60218">
        <w:rPr>
          <w:rFonts w:cs="Arial"/>
          <w:b/>
          <w:sz w:val="24"/>
          <w:szCs w:val="24"/>
        </w:rPr>
        <w:t>Lifecycle Management</w:t>
      </w:r>
    </w:p>
    <w:p w14:paraId="1A1D617A" w14:textId="77777777" w:rsidR="00CD62BB" w:rsidRPr="00E60218" w:rsidRDefault="00CD62BB" w:rsidP="00CD62BB">
      <w:pPr>
        <w:pStyle w:val="BodyText"/>
        <w:rPr>
          <w:rFonts w:cs="Arial"/>
          <w:sz w:val="24"/>
          <w:szCs w:val="24"/>
          <w:lang w:val="en-AU"/>
        </w:rPr>
      </w:pPr>
      <w:r w:rsidRPr="00E60218">
        <w:rPr>
          <w:rFonts w:cs="Arial"/>
          <w:sz w:val="24"/>
          <w:szCs w:val="24"/>
        </w:rPr>
        <w:t>The lifecycle management section details how the City plans to manage and operate both current and future assets to the agreed levels of service whilst optimising life cycle costs.</w:t>
      </w:r>
    </w:p>
    <w:p w14:paraId="743154F7" w14:textId="7D3EB1E6" w:rsidR="00934339" w:rsidRPr="00A65AE6" w:rsidRDefault="00CD62BB" w:rsidP="00934339">
      <w:pPr>
        <w:pStyle w:val="BodyText"/>
        <w:numPr>
          <w:ilvl w:val="0"/>
          <w:numId w:val="7"/>
        </w:numPr>
        <w:spacing w:after="120"/>
        <w:rPr>
          <w:rFonts w:cs="Arial"/>
          <w:sz w:val="24"/>
          <w:szCs w:val="24"/>
          <w:lang w:val="en-AU"/>
        </w:rPr>
      </w:pPr>
      <w:r w:rsidRPr="00A65AE6">
        <w:rPr>
          <w:rFonts w:cs="Arial"/>
          <w:sz w:val="24"/>
          <w:szCs w:val="24"/>
        </w:rPr>
        <w:t xml:space="preserve">Planned maintenance work was </w:t>
      </w:r>
      <w:r w:rsidR="00934339" w:rsidRPr="00A65AE6">
        <w:rPr>
          <w:rFonts w:cs="Arial"/>
          <w:sz w:val="24"/>
          <w:szCs w:val="24"/>
          <w:lang w:val="en-AU"/>
        </w:rPr>
        <w:t>21</w:t>
      </w:r>
      <w:r w:rsidRPr="00A65AE6">
        <w:rPr>
          <w:rFonts w:cs="Arial"/>
          <w:sz w:val="24"/>
          <w:szCs w:val="24"/>
        </w:rPr>
        <w:t xml:space="preserve">% of </w:t>
      </w:r>
      <w:r w:rsidRPr="00A65AE6">
        <w:rPr>
          <w:rFonts w:cs="Arial"/>
          <w:sz w:val="24"/>
          <w:szCs w:val="24"/>
          <w:lang w:val="en-AU"/>
        </w:rPr>
        <w:t xml:space="preserve">the </w:t>
      </w:r>
      <w:r w:rsidRPr="00A65AE6">
        <w:rPr>
          <w:rFonts w:cs="Arial"/>
          <w:sz w:val="24"/>
          <w:szCs w:val="24"/>
        </w:rPr>
        <w:t xml:space="preserve">total maintenance expenditure for </w:t>
      </w:r>
      <w:r w:rsidRPr="00A65AE6">
        <w:rPr>
          <w:rFonts w:cs="Arial"/>
          <w:sz w:val="24"/>
          <w:szCs w:val="24"/>
          <w:lang w:val="en-AU"/>
        </w:rPr>
        <w:t xml:space="preserve">the </w:t>
      </w:r>
      <w:r w:rsidRPr="00A65AE6">
        <w:rPr>
          <w:rFonts w:cs="Arial"/>
          <w:sz w:val="24"/>
          <w:szCs w:val="24"/>
        </w:rPr>
        <w:t>20</w:t>
      </w:r>
      <w:r w:rsidR="00934339" w:rsidRPr="00A65AE6">
        <w:rPr>
          <w:rFonts w:cs="Arial"/>
          <w:sz w:val="24"/>
          <w:szCs w:val="24"/>
          <w:lang w:val="en-AU"/>
        </w:rPr>
        <w:t>19</w:t>
      </w:r>
      <w:r w:rsidR="000965BD">
        <w:rPr>
          <w:rFonts w:cs="Arial"/>
          <w:sz w:val="24"/>
          <w:szCs w:val="24"/>
          <w:lang w:val="en-AU"/>
        </w:rPr>
        <w:t>-2</w:t>
      </w:r>
      <w:r w:rsidR="00934339" w:rsidRPr="00A65AE6">
        <w:rPr>
          <w:rFonts w:cs="Arial"/>
          <w:sz w:val="24"/>
          <w:szCs w:val="24"/>
          <w:lang w:val="en-AU"/>
        </w:rPr>
        <w:t>0</w:t>
      </w:r>
      <w:r w:rsidRPr="00A65AE6">
        <w:rPr>
          <w:rFonts w:cs="Arial"/>
          <w:sz w:val="24"/>
          <w:szCs w:val="24"/>
          <w:lang w:val="en-AU"/>
        </w:rPr>
        <w:t xml:space="preserve"> period</w:t>
      </w:r>
      <w:r w:rsidRPr="00A65AE6">
        <w:rPr>
          <w:rFonts w:cs="Arial"/>
          <w:sz w:val="24"/>
          <w:szCs w:val="24"/>
        </w:rPr>
        <w:t>.</w:t>
      </w:r>
    </w:p>
    <w:p w14:paraId="23958B28" w14:textId="750A0639" w:rsidR="00CD62BB" w:rsidRPr="00934339" w:rsidRDefault="00CD62BB" w:rsidP="00934339">
      <w:pPr>
        <w:pStyle w:val="BodyText"/>
        <w:numPr>
          <w:ilvl w:val="0"/>
          <w:numId w:val="7"/>
        </w:numPr>
        <w:spacing w:after="120"/>
        <w:rPr>
          <w:rFonts w:cs="Arial"/>
          <w:sz w:val="24"/>
          <w:szCs w:val="24"/>
          <w:lang w:val="en-AU"/>
        </w:rPr>
      </w:pPr>
      <w:r w:rsidRPr="00934339">
        <w:rPr>
          <w:rFonts w:cs="Arial"/>
          <w:sz w:val="24"/>
          <w:szCs w:val="24"/>
        </w:rPr>
        <w:t>By 202</w:t>
      </w:r>
      <w:r w:rsidRPr="00934339">
        <w:rPr>
          <w:rFonts w:cs="Arial"/>
          <w:sz w:val="24"/>
          <w:szCs w:val="24"/>
          <w:lang w:val="en-AU"/>
        </w:rPr>
        <w:t>9</w:t>
      </w:r>
      <w:r w:rsidR="000965BD">
        <w:rPr>
          <w:rFonts w:cs="Arial"/>
          <w:sz w:val="24"/>
          <w:szCs w:val="24"/>
          <w:lang w:val="en-AU"/>
        </w:rPr>
        <w:t>-</w:t>
      </w:r>
      <w:r w:rsidRPr="00934339">
        <w:rPr>
          <w:rFonts w:cs="Arial"/>
          <w:sz w:val="24"/>
          <w:szCs w:val="24"/>
          <w:lang w:val="en-AU"/>
        </w:rPr>
        <w:t>30</w:t>
      </w:r>
      <w:r w:rsidRPr="00934339">
        <w:rPr>
          <w:rFonts w:cs="Arial"/>
          <w:sz w:val="24"/>
          <w:szCs w:val="24"/>
        </w:rPr>
        <w:t xml:space="preserve"> required expenditure for Operations and Maintenance is expected to be </w:t>
      </w:r>
      <w:r w:rsidRPr="00934339">
        <w:rPr>
          <w:rFonts w:cs="Arial"/>
          <w:sz w:val="24"/>
          <w:szCs w:val="24"/>
          <w:lang w:val="en-AU"/>
        </w:rPr>
        <w:t>approximately</w:t>
      </w:r>
      <w:r w:rsidRPr="00934339">
        <w:rPr>
          <w:rFonts w:cs="Arial"/>
          <w:sz w:val="24"/>
          <w:szCs w:val="24"/>
        </w:rPr>
        <w:t xml:space="preserve"> </w:t>
      </w:r>
      <w:r w:rsidRPr="00934339">
        <w:rPr>
          <w:rFonts w:cs="Arial"/>
          <w:sz w:val="24"/>
          <w:szCs w:val="24"/>
          <w:lang w:val="en-AU"/>
        </w:rPr>
        <w:t>$</w:t>
      </w:r>
      <w:r w:rsidR="00934339" w:rsidRPr="00934339">
        <w:rPr>
          <w:rFonts w:cs="Arial"/>
          <w:sz w:val="24"/>
          <w:szCs w:val="24"/>
          <w:lang w:val="en-AU"/>
        </w:rPr>
        <w:t>16</w:t>
      </w:r>
      <w:r w:rsidRPr="00934339">
        <w:rPr>
          <w:rFonts w:cs="Arial"/>
          <w:sz w:val="24"/>
          <w:szCs w:val="24"/>
        </w:rPr>
        <w:t xml:space="preserve"> million</w:t>
      </w:r>
      <w:r w:rsidRPr="00934339">
        <w:rPr>
          <w:rFonts w:cs="Arial"/>
          <w:sz w:val="24"/>
          <w:szCs w:val="24"/>
          <w:lang w:val="en-AU"/>
        </w:rPr>
        <w:t>, this figure includes new assets growth from capital works</w:t>
      </w:r>
      <w:r w:rsidR="00945F3D">
        <w:rPr>
          <w:rFonts w:cs="Arial"/>
          <w:sz w:val="24"/>
          <w:szCs w:val="24"/>
          <w:lang w:val="en-AU"/>
        </w:rPr>
        <w:t xml:space="preserve"> and the Health &amp; Fitness Expansion Plan</w:t>
      </w:r>
      <w:r w:rsidRPr="00934339">
        <w:rPr>
          <w:rFonts w:cs="Arial"/>
          <w:sz w:val="24"/>
          <w:szCs w:val="24"/>
          <w:lang w:val="en-AU"/>
        </w:rPr>
        <w:t>.</w:t>
      </w:r>
    </w:p>
    <w:p w14:paraId="3B084816" w14:textId="77777777" w:rsidR="00C36159" w:rsidRPr="00E60218" w:rsidRDefault="00D8463A" w:rsidP="00DF074A">
      <w:pPr>
        <w:pStyle w:val="BodyText"/>
        <w:spacing w:after="120"/>
        <w:ind w:left="360" w:firstLine="360"/>
        <w:jc w:val="right"/>
        <w:rPr>
          <w:rFonts w:cs="Arial"/>
          <w:sz w:val="24"/>
          <w:szCs w:val="24"/>
          <w:lang w:val="en-AU"/>
        </w:rPr>
      </w:pPr>
      <w:r w:rsidRPr="00E60218">
        <w:rPr>
          <w:rFonts w:cs="Arial"/>
          <w:sz w:val="24"/>
          <w:szCs w:val="24"/>
        </w:rPr>
        <w:t xml:space="preserve">See </w:t>
      </w:r>
      <w:r w:rsidRPr="00E60218">
        <w:rPr>
          <w:rFonts w:cs="Arial"/>
          <w:b/>
          <w:sz w:val="24"/>
          <w:szCs w:val="24"/>
        </w:rPr>
        <w:t xml:space="preserve">(Section 5) </w:t>
      </w:r>
      <w:r w:rsidRPr="00E60218">
        <w:rPr>
          <w:rFonts w:cs="Arial"/>
          <w:sz w:val="24"/>
          <w:szCs w:val="24"/>
        </w:rPr>
        <w:t>for further information</w:t>
      </w:r>
    </w:p>
    <w:p w14:paraId="47C24391" w14:textId="77777777" w:rsidR="006806B0" w:rsidRPr="00E60218" w:rsidRDefault="006806B0" w:rsidP="00F94C65">
      <w:pPr>
        <w:pStyle w:val="BodyText"/>
        <w:rPr>
          <w:rFonts w:cs="Arial"/>
          <w:b/>
          <w:sz w:val="24"/>
          <w:szCs w:val="24"/>
          <w:lang w:val="en-AU"/>
        </w:rPr>
      </w:pPr>
      <w:r w:rsidRPr="00E60218">
        <w:rPr>
          <w:rFonts w:cs="Arial"/>
          <w:b/>
          <w:sz w:val="24"/>
          <w:szCs w:val="24"/>
        </w:rPr>
        <w:t>Financial Analysis</w:t>
      </w:r>
    </w:p>
    <w:p w14:paraId="02A6E7C6" w14:textId="77777777" w:rsidR="006806B0" w:rsidRPr="00E60218" w:rsidRDefault="003444B8" w:rsidP="00F94C65">
      <w:pPr>
        <w:pStyle w:val="BodyText"/>
        <w:rPr>
          <w:rFonts w:cs="Arial"/>
          <w:b/>
          <w:sz w:val="24"/>
          <w:szCs w:val="24"/>
          <w:lang w:val="en-AU"/>
        </w:rPr>
      </w:pPr>
      <w:r w:rsidRPr="00E60218">
        <w:rPr>
          <w:rFonts w:cs="Arial"/>
          <w:b/>
          <w:sz w:val="24"/>
          <w:szCs w:val="24"/>
          <w:lang w:val="en-AU"/>
        </w:rPr>
        <w:t>Cockburn ARC</w:t>
      </w:r>
      <w:r w:rsidR="006806B0" w:rsidRPr="00E60218">
        <w:rPr>
          <w:rFonts w:cs="Arial"/>
          <w:b/>
          <w:sz w:val="24"/>
          <w:szCs w:val="24"/>
        </w:rPr>
        <w:t xml:space="preserve"> </w:t>
      </w:r>
      <w:r w:rsidR="00CE57DC" w:rsidRPr="00E60218">
        <w:rPr>
          <w:rFonts w:cs="Arial"/>
          <w:b/>
          <w:sz w:val="24"/>
          <w:szCs w:val="24"/>
          <w:lang w:val="en-AU"/>
        </w:rPr>
        <w:t xml:space="preserve">Infrastructure </w:t>
      </w:r>
      <w:r w:rsidR="006806B0" w:rsidRPr="00E60218">
        <w:rPr>
          <w:rFonts w:cs="Arial"/>
          <w:b/>
          <w:sz w:val="24"/>
          <w:szCs w:val="24"/>
        </w:rPr>
        <w:t>Asset Renewal Forecasts</w:t>
      </w:r>
    </w:p>
    <w:p w14:paraId="58163F17" w14:textId="77777777" w:rsidR="00CD62BB" w:rsidRPr="00E60218" w:rsidRDefault="00CD62BB" w:rsidP="00CD62BB">
      <w:pPr>
        <w:pStyle w:val="BodyText"/>
        <w:rPr>
          <w:rFonts w:cs="Arial"/>
          <w:sz w:val="24"/>
          <w:szCs w:val="24"/>
          <w:lang w:val="en-AU"/>
        </w:rPr>
      </w:pPr>
      <w:r w:rsidRPr="00E60218">
        <w:rPr>
          <w:rFonts w:cs="Arial"/>
          <w:sz w:val="24"/>
          <w:szCs w:val="24"/>
        </w:rPr>
        <w:t xml:space="preserve">The City has developed a 10 year renewal plan which will </w:t>
      </w:r>
      <w:r w:rsidRPr="00E60218">
        <w:rPr>
          <w:rFonts w:cs="Arial"/>
          <w:sz w:val="24"/>
          <w:szCs w:val="24"/>
          <w:lang w:val="en-AU"/>
        </w:rPr>
        <w:t>inform</w:t>
      </w:r>
      <w:r w:rsidRPr="00E60218">
        <w:rPr>
          <w:rFonts w:cs="Arial"/>
          <w:sz w:val="24"/>
          <w:szCs w:val="24"/>
        </w:rPr>
        <w:t xml:space="preserve"> the budget planning process and the City’s long term financial planning</w:t>
      </w:r>
      <w:r w:rsidRPr="00E60218">
        <w:rPr>
          <w:rFonts w:cs="Arial"/>
          <w:sz w:val="24"/>
          <w:szCs w:val="24"/>
          <w:lang w:val="en-AU"/>
        </w:rPr>
        <w:t>.</w:t>
      </w:r>
    </w:p>
    <w:p w14:paraId="687F3CFB" w14:textId="77777777" w:rsidR="00CD62BB" w:rsidRPr="00934339" w:rsidRDefault="00CD62BB" w:rsidP="006B3971">
      <w:pPr>
        <w:pStyle w:val="ListParagraph"/>
        <w:numPr>
          <w:ilvl w:val="0"/>
          <w:numId w:val="6"/>
        </w:numPr>
        <w:spacing w:before="120" w:after="120" w:line="276" w:lineRule="auto"/>
        <w:contextualSpacing w:val="0"/>
        <w:jc w:val="left"/>
        <w:rPr>
          <w:sz w:val="24"/>
          <w:szCs w:val="24"/>
        </w:rPr>
      </w:pPr>
      <w:r w:rsidRPr="00934339">
        <w:rPr>
          <w:sz w:val="24"/>
          <w:szCs w:val="24"/>
        </w:rPr>
        <w:t>The 10 year projected renewal expenditure value totals $</w:t>
      </w:r>
      <w:r w:rsidR="00934339" w:rsidRPr="00934339">
        <w:rPr>
          <w:sz w:val="24"/>
          <w:szCs w:val="24"/>
        </w:rPr>
        <w:t>6.8</w:t>
      </w:r>
      <w:r w:rsidRPr="00934339">
        <w:rPr>
          <w:sz w:val="24"/>
          <w:szCs w:val="24"/>
        </w:rPr>
        <w:t xml:space="preserve"> million inclusive of 2% compound CPI.</w:t>
      </w:r>
    </w:p>
    <w:p w14:paraId="7453620A" w14:textId="77777777" w:rsidR="00CD62BB" w:rsidRPr="00C673A5" w:rsidRDefault="00CD62BB" w:rsidP="00C673A5">
      <w:pPr>
        <w:pStyle w:val="ListParagraph"/>
        <w:numPr>
          <w:ilvl w:val="0"/>
          <w:numId w:val="8"/>
        </w:numPr>
        <w:spacing w:before="120" w:after="120" w:line="276" w:lineRule="auto"/>
        <w:ind w:left="714" w:hanging="357"/>
        <w:contextualSpacing w:val="0"/>
        <w:jc w:val="left"/>
        <w:rPr>
          <w:rFonts w:cs="Arial"/>
          <w:sz w:val="24"/>
          <w:szCs w:val="24"/>
        </w:rPr>
      </w:pPr>
      <w:r w:rsidRPr="00934339">
        <w:rPr>
          <w:sz w:val="24"/>
          <w:szCs w:val="24"/>
        </w:rPr>
        <w:t xml:space="preserve">There is no 10 year cumulative funding gap for </w:t>
      </w:r>
      <w:r w:rsidR="00D70089" w:rsidRPr="00934339">
        <w:rPr>
          <w:sz w:val="24"/>
          <w:szCs w:val="24"/>
        </w:rPr>
        <w:t>A</w:t>
      </w:r>
      <w:r w:rsidR="006077BF" w:rsidRPr="00934339">
        <w:rPr>
          <w:sz w:val="24"/>
          <w:szCs w:val="24"/>
        </w:rPr>
        <w:t>RC</w:t>
      </w:r>
      <w:r w:rsidR="00D70089" w:rsidRPr="00934339">
        <w:rPr>
          <w:sz w:val="24"/>
          <w:szCs w:val="24"/>
        </w:rPr>
        <w:t xml:space="preserve"> </w:t>
      </w:r>
      <w:r w:rsidRPr="00934339">
        <w:rPr>
          <w:sz w:val="24"/>
          <w:szCs w:val="24"/>
        </w:rPr>
        <w:t xml:space="preserve">infrastructure, this is based on the </w:t>
      </w:r>
      <w:r w:rsidR="00C673A5">
        <w:rPr>
          <w:sz w:val="24"/>
          <w:szCs w:val="24"/>
        </w:rPr>
        <w:t>ARC</w:t>
      </w:r>
      <w:r w:rsidRPr="00C673A5">
        <w:rPr>
          <w:sz w:val="24"/>
          <w:szCs w:val="24"/>
        </w:rPr>
        <w:t xml:space="preserve"> receiving 100% renewal funding from the City’s LTFP funding strategies. </w:t>
      </w:r>
    </w:p>
    <w:p w14:paraId="3DE51950" w14:textId="77777777" w:rsidR="00D8463A" w:rsidRPr="00E60218" w:rsidRDefault="00D8463A" w:rsidP="00D8463A">
      <w:pPr>
        <w:pStyle w:val="BodyText"/>
        <w:spacing w:after="120"/>
        <w:ind w:left="720"/>
        <w:jc w:val="right"/>
        <w:rPr>
          <w:rFonts w:cs="Arial"/>
          <w:sz w:val="24"/>
          <w:szCs w:val="24"/>
        </w:rPr>
      </w:pPr>
      <w:r w:rsidRPr="00E60218">
        <w:rPr>
          <w:rFonts w:cs="Arial"/>
          <w:sz w:val="24"/>
          <w:szCs w:val="24"/>
        </w:rPr>
        <w:t xml:space="preserve">See </w:t>
      </w:r>
      <w:r w:rsidRPr="00E60218">
        <w:rPr>
          <w:rFonts w:cs="Arial"/>
          <w:b/>
          <w:sz w:val="24"/>
          <w:szCs w:val="24"/>
        </w:rPr>
        <w:t xml:space="preserve">(Section 6) </w:t>
      </w:r>
      <w:r w:rsidRPr="00E60218">
        <w:rPr>
          <w:rFonts w:cs="Arial"/>
          <w:sz w:val="24"/>
          <w:szCs w:val="24"/>
        </w:rPr>
        <w:t>for further information</w:t>
      </w:r>
    </w:p>
    <w:p w14:paraId="1908D952" w14:textId="77777777" w:rsidR="00D8463A" w:rsidRPr="00E60218" w:rsidRDefault="00D8463A" w:rsidP="00D8463A">
      <w:pPr>
        <w:pStyle w:val="BodyText"/>
        <w:spacing w:after="120"/>
        <w:ind w:left="720"/>
        <w:jc w:val="right"/>
        <w:rPr>
          <w:rFonts w:cs="Arial"/>
          <w:sz w:val="24"/>
          <w:szCs w:val="24"/>
        </w:rPr>
      </w:pPr>
      <w:r w:rsidRPr="00E60218">
        <w:rPr>
          <w:rFonts w:cs="Arial"/>
          <w:sz w:val="24"/>
          <w:szCs w:val="24"/>
        </w:rPr>
        <w:t xml:space="preserve">See </w:t>
      </w:r>
      <w:r w:rsidR="001B5FF5">
        <w:rPr>
          <w:rFonts w:cs="Arial"/>
          <w:b/>
          <w:sz w:val="24"/>
          <w:szCs w:val="24"/>
        </w:rPr>
        <w:t>(Appendix</w:t>
      </w:r>
      <w:r w:rsidR="001B5FF5">
        <w:rPr>
          <w:rFonts w:cs="Arial"/>
          <w:b/>
          <w:sz w:val="24"/>
          <w:szCs w:val="24"/>
          <w:lang w:val="en-AU"/>
        </w:rPr>
        <w:t xml:space="preserve"> </w:t>
      </w:r>
      <w:r w:rsidR="006B3971">
        <w:rPr>
          <w:rFonts w:cs="Arial"/>
          <w:b/>
          <w:sz w:val="24"/>
          <w:szCs w:val="24"/>
          <w:lang w:val="en-AU"/>
        </w:rPr>
        <w:t>F</w:t>
      </w:r>
      <w:r w:rsidRPr="00E60218">
        <w:rPr>
          <w:rFonts w:cs="Arial"/>
          <w:b/>
          <w:sz w:val="24"/>
          <w:szCs w:val="24"/>
        </w:rPr>
        <w:t xml:space="preserve">) </w:t>
      </w:r>
      <w:r w:rsidRPr="00E60218">
        <w:rPr>
          <w:rFonts w:cs="Arial"/>
          <w:sz w:val="24"/>
          <w:szCs w:val="24"/>
        </w:rPr>
        <w:t>for the 10 year Renewal program</w:t>
      </w:r>
    </w:p>
    <w:p w14:paraId="0385EEAB" w14:textId="77777777" w:rsidR="00CD62BB" w:rsidRPr="00E60218" w:rsidRDefault="00CD62BB" w:rsidP="00205C49">
      <w:pPr>
        <w:spacing w:before="120"/>
        <w:jc w:val="both"/>
        <w:rPr>
          <w:rFonts w:cs="Arial"/>
          <w:b/>
          <w:szCs w:val="24"/>
        </w:rPr>
      </w:pPr>
    </w:p>
    <w:p w14:paraId="4421BB5C" w14:textId="77777777" w:rsidR="006806B0" w:rsidRPr="00E60218" w:rsidRDefault="00934339" w:rsidP="00205C49">
      <w:pPr>
        <w:spacing w:before="120"/>
        <w:jc w:val="both"/>
        <w:rPr>
          <w:rFonts w:cs="Arial"/>
          <w:b/>
          <w:szCs w:val="24"/>
        </w:rPr>
      </w:pPr>
      <w:r>
        <w:rPr>
          <w:rFonts w:cs="Arial"/>
          <w:b/>
          <w:szCs w:val="24"/>
        </w:rPr>
        <w:t xml:space="preserve">Sustainability </w:t>
      </w:r>
      <w:r w:rsidR="006806B0" w:rsidRPr="00E60218">
        <w:rPr>
          <w:rFonts w:cs="Arial"/>
          <w:b/>
          <w:szCs w:val="24"/>
        </w:rPr>
        <w:t>of Service Delivery</w:t>
      </w:r>
    </w:p>
    <w:p w14:paraId="5D1D9CD3" w14:textId="77777777" w:rsidR="00CD62BB" w:rsidRPr="004A610D" w:rsidRDefault="00CD62BB" w:rsidP="00CD62BB">
      <w:pPr>
        <w:pStyle w:val="BodyText"/>
        <w:rPr>
          <w:rFonts w:cs="Arial"/>
          <w:sz w:val="24"/>
          <w:szCs w:val="24"/>
          <w:lang w:val="en-AU"/>
        </w:rPr>
      </w:pPr>
      <w:r w:rsidRPr="004A610D">
        <w:rPr>
          <w:rFonts w:cs="Arial"/>
          <w:sz w:val="24"/>
          <w:szCs w:val="24"/>
        </w:rPr>
        <w:t xml:space="preserve">The City will </w:t>
      </w:r>
      <w:r w:rsidRPr="004A610D">
        <w:rPr>
          <w:rFonts w:cs="Arial"/>
          <w:sz w:val="24"/>
          <w:szCs w:val="24"/>
          <w:lang w:val="en-AU"/>
        </w:rPr>
        <w:t>compile</w:t>
      </w:r>
      <w:r w:rsidR="004A610D" w:rsidRPr="004A610D">
        <w:rPr>
          <w:rFonts w:cs="Arial"/>
          <w:sz w:val="24"/>
          <w:szCs w:val="24"/>
        </w:rPr>
        <w:t xml:space="preserve"> and report on ARC</w:t>
      </w:r>
      <w:r w:rsidRPr="004A610D">
        <w:rPr>
          <w:rFonts w:cs="Arial"/>
          <w:sz w:val="24"/>
          <w:szCs w:val="24"/>
        </w:rPr>
        <w:t xml:space="preserve"> assets</w:t>
      </w:r>
      <w:r w:rsidR="004A610D" w:rsidRPr="004A610D">
        <w:rPr>
          <w:rFonts w:cs="Arial"/>
          <w:sz w:val="24"/>
          <w:szCs w:val="24"/>
          <w:lang w:val="en-AU"/>
        </w:rPr>
        <w:t xml:space="preserve"> and their</w:t>
      </w:r>
      <w:r w:rsidRPr="004A610D">
        <w:rPr>
          <w:rFonts w:cs="Arial"/>
          <w:sz w:val="24"/>
          <w:szCs w:val="24"/>
        </w:rPr>
        <w:t xml:space="preserve"> performance in relation to the Dept. of Local Government’s Asset Management Guidelines and Framework.</w:t>
      </w:r>
      <w:r w:rsidRPr="004A610D">
        <w:rPr>
          <w:rFonts w:cs="Arial"/>
          <w:sz w:val="24"/>
          <w:szCs w:val="24"/>
          <w:lang w:val="en-AU"/>
        </w:rPr>
        <w:t xml:space="preserve"> </w:t>
      </w:r>
    </w:p>
    <w:p w14:paraId="541633C7" w14:textId="20A3E021" w:rsidR="00934339" w:rsidRDefault="00CD62BB" w:rsidP="00CD62BB">
      <w:pPr>
        <w:pStyle w:val="BodyText"/>
        <w:rPr>
          <w:rFonts w:cs="Arial"/>
          <w:sz w:val="24"/>
          <w:szCs w:val="24"/>
          <w:lang w:val="en-AU"/>
        </w:rPr>
      </w:pPr>
      <w:r w:rsidRPr="004A610D">
        <w:rPr>
          <w:rFonts w:cs="Arial"/>
          <w:sz w:val="24"/>
          <w:szCs w:val="24"/>
        </w:rPr>
        <w:t xml:space="preserve">Based on actual expenditure in </w:t>
      </w:r>
      <w:r w:rsidR="002F4F2B" w:rsidRPr="004A610D">
        <w:rPr>
          <w:rFonts w:cs="Arial"/>
          <w:sz w:val="24"/>
          <w:szCs w:val="24"/>
          <w:lang w:val="en-AU"/>
        </w:rPr>
        <w:t>2019</w:t>
      </w:r>
      <w:r w:rsidR="000965BD">
        <w:rPr>
          <w:rFonts w:cs="Arial"/>
          <w:sz w:val="24"/>
          <w:szCs w:val="24"/>
          <w:lang w:val="en-AU"/>
        </w:rPr>
        <w:t>-2</w:t>
      </w:r>
      <w:r w:rsidR="002F4F2B" w:rsidRPr="004A610D">
        <w:rPr>
          <w:rFonts w:cs="Arial"/>
          <w:sz w:val="24"/>
          <w:szCs w:val="24"/>
          <w:lang w:val="en-AU"/>
        </w:rPr>
        <w:t>0</w:t>
      </w:r>
      <w:r w:rsidRPr="004A610D">
        <w:rPr>
          <w:rFonts w:cs="Arial"/>
          <w:sz w:val="24"/>
          <w:szCs w:val="24"/>
        </w:rPr>
        <w:t xml:space="preserve">, </w:t>
      </w:r>
      <w:r w:rsidRPr="004A610D">
        <w:rPr>
          <w:rFonts w:cs="Arial"/>
          <w:sz w:val="24"/>
          <w:szCs w:val="24"/>
          <w:lang w:val="en-AU"/>
        </w:rPr>
        <w:t>T</w:t>
      </w:r>
      <w:r w:rsidRPr="004A610D">
        <w:rPr>
          <w:rFonts w:cs="Arial"/>
          <w:sz w:val="24"/>
          <w:szCs w:val="24"/>
        </w:rPr>
        <w:t xml:space="preserve">able </w:t>
      </w:r>
      <w:r w:rsidRPr="004A610D">
        <w:rPr>
          <w:rFonts w:cs="Arial"/>
          <w:sz w:val="24"/>
          <w:szCs w:val="24"/>
          <w:lang w:val="en-AU"/>
        </w:rPr>
        <w:t xml:space="preserve">1.2 </w:t>
      </w:r>
      <w:r w:rsidRPr="004A610D">
        <w:rPr>
          <w:rFonts w:cs="Arial"/>
          <w:sz w:val="24"/>
          <w:szCs w:val="24"/>
        </w:rPr>
        <w:t xml:space="preserve">indicates the City’s performance in managing </w:t>
      </w:r>
      <w:r w:rsidR="00E4153F" w:rsidRPr="004A610D">
        <w:rPr>
          <w:rFonts w:cs="Arial"/>
          <w:sz w:val="24"/>
          <w:szCs w:val="24"/>
          <w:lang w:val="en-AU"/>
        </w:rPr>
        <w:t xml:space="preserve">ARC </w:t>
      </w:r>
      <w:r w:rsidRPr="004A610D">
        <w:rPr>
          <w:rFonts w:cs="Arial"/>
          <w:sz w:val="24"/>
          <w:szCs w:val="24"/>
          <w:lang w:val="en-AU"/>
        </w:rPr>
        <w:t>infrastructure</w:t>
      </w:r>
      <w:r w:rsidRPr="004A610D">
        <w:rPr>
          <w:rFonts w:cs="Arial"/>
          <w:sz w:val="24"/>
          <w:szCs w:val="24"/>
        </w:rPr>
        <w:t xml:space="preserve"> assets</w:t>
      </w:r>
      <w:r w:rsidRPr="004A610D">
        <w:rPr>
          <w:rFonts w:cs="Arial"/>
          <w:sz w:val="24"/>
          <w:szCs w:val="24"/>
          <w:lang w:val="en-AU"/>
        </w:rPr>
        <w:t xml:space="preserve"> as at February 202</w:t>
      </w:r>
      <w:r w:rsidR="004A610D">
        <w:rPr>
          <w:rFonts w:cs="Arial"/>
          <w:sz w:val="24"/>
          <w:szCs w:val="24"/>
          <w:lang w:val="en-AU"/>
        </w:rPr>
        <w:t>1</w:t>
      </w:r>
      <w:r w:rsidR="00C92BE4">
        <w:rPr>
          <w:rFonts w:cs="Arial"/>
          <w:sz w:val="24"/>
          <w:szCs w:val="24"/>
          <w:lang w:val="en-AU"/>
        </w:rPr>
        <w:t>.</w:t>
      </w:r>
    </w:p>
    <w:p w14:paraId="72CD2D0F" w14:textId="77777777" w:rsidR="00DE1C75" w:rsidRDefault="00DE1C75" w:rsidP="00CD62BB">
      <w:pPr>
        <w:pStyle w:val="BodyText"/>
        <w:rPr>
          <w:rFonts w:cs="Arial"/>
          <w:sz w:val="24"/>
          <w:szCs w:val="24"/>
          <w:lang w:val="en-AU"/>
        </w:rPr>
      </w:pPr>
    </w:p>
    <w:p w14:paraId="44469B80" w14:textId="77777777" w:rsidR="00B53B41" w:rsidRDefault="00B53B41" w:rsidP="00CD62BB">
      <w:pPr>
        <w:pStyle w:val="BodyText"/>
        <w:rPr>
          <w:rFonts w:cs="Arial"/>
          <w:sz w:val="24"/>
          <w:szCs w:val="24"/>
          <w:lang w:val="en-AU"/>
        </w:rPr>
      </w:pPr>
    </w:p>
    <w:p w14:paraId="63C84B80" w14:textId="77777777" w:rsidR="00B53B41" w:rsidRDefault="00B53B41" w:rsidP="00CD62BB">
      <w:pPr>
        <w:pStyle w:val="BodyText"/>
        <w:rPr>
          <w:rFonts w:cs="Arial"/>
          <w:sz w:val="24"/>
          <w:szCs w:val="24"/>
          <w:lang w:val="en-AU"/>
        </w:rPr>
      </w:pPr>
    </w:p>
    <w:p w14:paraId="16054AB7" w14:textId="2E310D7E" w:rsidR="00F02355" w:rsidRPr="000965BD" w:rsidRDefault="00F02355" w:rsidP="00FB1A1D">
      <w:pPr>
        <w:rPr>
          <w:b/>
          <w:iCs/>
          <w:color w:val="5F497A" w:themeColor="accent4" w:themeShade="BF"/>
        </w:rPr>
      </w:pPr>
      <w:r w:rsidRPr="000965BD">
        <w:rPr>
          <w:b/>
          <w:iCs/>
          <w:color w:val="5F497A" w:themeColor="accent4" w:themeShade="BF"/>
        </w:rPr>
        <w:lastRenderedPageBreak/>
        <w:t>Table 1.2</w:t>
      </w:r>
      <w:r w:rsidR="000965BD">
        <w:rPr>
          <w:b/>
          <w:iCs/>
          <w:color w:val="5F497A" w:themeColor="accent4" w:themeShade="BF"/>
        </w:rPr>
        <w:t xml:space="preserve"> </w:t>
      </w:r>
      <w:r w:rsidR="00D735C8" w:rsidRPr="000965BD">
        <w:rPr>
          <w:b/>
          <w:iCs/>
          <w:color w:val="5F497A" w:themeColor="accent4" w:themeShade="BF"/>
        </w:rPr>
        <w:t>Cockburn ARC</w:t>
      </w:r>
      <w:r w:rsidRPr="000965BD">
        <w:rPr>
          <w:b/>
          <w:iCs/>
          <w:color w:val="5F497A" w:themeColor="accent4" w:themeShade="BF"/>
        </w:rPr>
        <w:t xml:space="preserve"> Asset Ratio Summary Table</w:t>
      </w:r>
    </w:p>
    <w:tbl>
      <w:tblPr>
        <w:tblStyle w:val="MediumShading2-Accent4"/>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0"/>
        <w:gridCol w:w="2029"/>
        <w:gridCol w:w="2041"/>
        <w:gridCol w:w="2389"/>
      </w:tblGrid>
      <w:tr w:rsidR="00F02355" w:rsidRPr="000063E4" w14:paraId="5A272EC8" w14:textId="77777777" w:rsidTr="00C92BE4">
        <w:trPr>
          <w:cnfStyle w:val="100000000000" w:firstRow="1" w:lastRow="0" w:firstColumn="0" w:lastColumn="0" w:oddVBand="0" w:evenVBand="0" w:oddHBand="0" w:evenHBand="0" w:firstRowFirstColumn="0" w:firstRowLastColumn="0" w:lastRowFirstColumn="0" w:lastRowLastColumn="0"/>
          <w:trHeight w:val="708"/>
          <w:jc w:val="center"/>
        </w:trPr>
        <w:tc>
          <w:tcPr>
            <w:cnfStyle w:val="001000000100" w:firstRow="0" w:lastRow="0" w:firstColumn="1" w:lastColumn="0" w:oddVBand="0" w:evenVBand="0" w:oddHBand="0" w:evenHBand="0" w:firstRowFirstColumn="1" w:firstRowLastColumn="0" w:lastRowFirstColumn="0" w:lastRowLastColumn="0"/>
            <w:tcW w:w="0" w:type="auto"/>
            <w:tcBorders>
              <w:top w:val="none" w:sz="0" w:space="0" w:color="auto"/>
              <w:left w:val="none" w:sz="0" w:space="0" w:color="auto"/>
              <w:bottom w:val="thinThickSmallGap" w:sz="24" w:space="0" w:color="auto"/>
              <w:right w:val="none" w:sz="0" w:space="0" w:color="auto"/>
            </w:tcBorders>
            <w:shd w:val="clear" w:color="auto" w:fill="5F497A" w:themeFill="accent4" w:themeFillShade="BF"/>
            <w:vAlign w:val="center"/>
          </w:tcPr>
          <w:p w14:paraId="64100075" w14:textId="77777777" w:rsidR="00F02355" w:rsidRPr="00E934B5" w:rsidRDefault="00F02355" w:rsidP="0050593C">
            <w:pPr>
              <w:pStyle w:val="ListParagraph"/>
              <w:spacing w:before="60" w:after="60"/>
              <w:ind w:left="0"/>
              <w:jc w:val="center"/>
              <w:rPr>
                <w:rFonts w:ascii="Arial Narrow" w:hAnsi="Arial Narrow" w:cs="Arial"/>
                <w:sz w:val="24"/>
                <w:szCs w:val="24"/>
              </w:rPr>
            </w:pPr>
            <w:r w:rsidRPr="00E934B5">
              <w:rPr>
                <w:rFonts w:ascii="Arial Narrow" w:hAnsi="Arial Narrow" w:cs="Arial"/>
                <w:sz w:val="24"/>
                <w:szCs w:val="24"/>
              </w:rPr>
              <w:t>Asset</w:t>
            </w:r>
            <w:r w:rsidR="005F3170" w:rsidRPr="00E934B5">
              <w:rPr>
                <w:rFonts w:ascii="Arial Narrow" w:hAnsi="Arial Narrow" w:cs="Arial"/>
                <w:sz w:val="24"/>
                <w:szCs w:val="24"/>
              </w:rPr>
              <w:t xml:space="preserve"> </w:t>
            </w:r>
            <w:r w:rsidR="0050593C" w:rsidRPr="00E934B5">
              <w:rPr>
                <w:rFonts w:ascii="Arial Narrow" w:hAnsi="Arial Narrow" w:cs="Arial"/>
                <w:sz w:val="24"/>
                <w:szCs w:val="24"/>
              </w:rPr>
              <w:t>Class</w:t>
            </w:r>
          </w:p>
        </w:tc>
        <w:tc>
          <w:tcPr>
            <w:tcW w:w="0" w:type="auto"/>
            <w:tcBorders>
              <w:top w:val="none" w:sz="0" w:space="0" w:color="auto"/>
              <w:left w:val="none" w:sz="0" w:space="0" w:color="auto"/>
              <w:bottom w:val="thinThickSmallGap" w:sz="24" w:space="0" w:color="auto"/>
              <w:right w:val="none" w:sz="0" w:space="0" w:color="auto"/>
            </w:tcBorders>
            <w:shd w:val="clear" w:color="auto" w:fill="5F497A" w:themeFill="accent4" w:themeFillShade="BF"/>
            <w:vAlign w:val="center"/>
          </w:tcPr>
          <w:p w14:paraId="54EE6843" w14:textId="77777777" w:rsidR="00F02355" w:rsidRPr="00E934B5" w:rsidRDefault="00F02355" w:rsidP="005F3170">
            <w:pPr>
              <w:pStyle w:val="ListParagraph"/>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E934B5">
              <w:rPr>
                <w:rFonts w:ascii="Arial Narrow" w:hAnsi="Arial Narrow" w:cs="Arial"/>
                <w:sz w:val="24"/>
                <w:szCs w:val="24"/>
              </w:rPr>
              <w:t>Consumption Ratio</w:t>
            </w:r>
          </w:p>
          <w:p w14:paraId="5922B16C" w14:textId="5A2D5556" w:rsidR="00F02355" w:rsidRPr="00E934B5" w:rsidRDefault="004A610D" w:rsidP="005F3170">
            <w:pPr>
              <w:pStyle w:val="ListParagraph"/>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2019</w:t>
            </w:r>
            <w:r w:rsidR="000965BD">
              <w:rPr>
                <w:rFonts w:ascii="Arial Narrow" w:hAnsi="Arial Narrow" w:cs="Arial"/>
                <w:sz w:val="24"/>
                <w:szCs w:val="24"/>
              </w:rPr>
              <w:t>-</w:t>
            </w:r>
            <w:r>
              <w:rPr>
                <w:rFonts w:ascii="Arial Narrow" w:hAnsi="Arial Narrow" w:cs="Arial"/>
                <w:sz w:val="24"/>
                <w:szCs w:val="24"/>
              </w:rPr>
              <w:t>20</w:t>
            </w:r>
          </w:p>
        </w:tc>
        <w:tc>
          <w:tcPr>
            <w:tcW w:w="0" w:type="auto"/>
            <w:tcBorders>
              <w:top w:val="none" w:sz="0" w:space="0" w:color="auto"/>
              <w:left w:val="none" w:sz="0" w:space="0" w:color="auto"/>
              <w:bottom w:val="thinThickSmallGap" w:sz="24" w:space="0" w:color="auto"/>
              <w:right w:val="none" w:sz="0" w:space="0" w:color="auto"/>
            </w:tcBorders>
            <w:shd w:val="clear" w:color="auto" w:fill="5F497A" w:themeFill="accent4" w:themeFillShade="BF"/>
            <w:vAlign w:val="center"/>
          </w:tcPr>
          <w:p w14:paraId="22FD6955" w14:textId="77777777" w:rsidR="00F02355" w:rsidRPr="00E934B5" w:rsidRDefault="00F02355" w:rsidP="005F3170">
            <w:pPr>
              <w:pStyle w:val="ListParagraph"/>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E934B5">
              <w:rPr>
                <w:rFonts w:ascii="Arial Narrow" w:hAnsi="Arial Narrow" w:cs="Arial"/>
                <w:sz w:val="24"/>
                <w:szCs w:val="24"/>
              </w:rPr>
              <w:t>Sustainability Ratio</w:t>
            </w:r>
          </w:p>
          <w:p w14:paraId="6EBEA756" w14:textId="77777777" w:rsidR="00F02355" w:rsidRPr="00E934B5" w:rsidRDefault="0050593C" w:rsidP="005F3170">
            <w:pPr>
              <w:pStyle w:val="ListParagraph"/>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E934B5">
              <w:rPr>
                <w:rFonts w:ascii="Arial Narrow" w:hAnsi="Arial Narrow" w:cs="Arial"/>
                <w:sz w:val="24"/>
                <w:szCs w:val="24"/>
              </w:rPr>
              <w:t>10 Years</w:t>
            </w:r>
          </w:p>
        </w:tc>
        <w:tc>
          <w:tcPr>
            <w:tcW w:w="0" w:type="auto"/>
            <w:tcBorders>
              <w:top w:val="none" w:sz="0" w:space="0" w:color="auto"/>
              <w:left w:val="none" w:sz="0" w:space="0" w:color="auto"/>
              <w:bottom w:val="thinThickSmallGap" w:sz="24" w:space="0" w:color="auto"/>
              <w:right w:val="none" w:sz="0" w:space="0" w:color="auto"/>
            </w:tcBorders>
            <w:shd w:val="clear" w:color="auto" w:fill="5F497A" w:themeFill="accent4" w:themeFillShade="BF"/>
            <w:vAlign w:val="center"/>
          </w:tcPr>
          <w:p w14:paraId="232676B2" w14:textId="77777777" w:rsidR="00F02355" w:rsidRPr="00E934B5" w:rsidRDefault="00F02355" w:rsidP="005F3170">
            <w:pPr>
              <w:pStyle w:val="ListParagraph"/>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E934B5">
              <w:rPr>
                <w:rFonts w:ascii="Arial Narrow" w:hAnsi="Arial Narrow" w:cs="Arial"/>
                <w:sz w:val="24"/>
                <w:szCs w:val="24"/>
              </w:rPr>
              <w:t>Renewal Funding Ratio</w:t>
            </w:r>
          </w:p>
          <w:p w14:paraId="15A4463C" w14:textId="77777777" w:rsidR="00F02355" w:rsidRPr="00E934B5" w:rsidRDefault="0050593C" w:rsidP="005F3170">
            <w:pPr>
              <w:pStyle w:val="ListParagraph"/>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E934B5">
              <w:rPr>
                <w:rFonts w:ascii="Arial Narrow" w:hAnsi="Arial Narrow" w:cs="Arial"/>
                <w:sz w:val="24"/>
                <w:szCs w:val="24"/>
              </w:rPr>
              <w:t>10 Years</w:t>
            </w:r>
          </w:p>
        </w:tc>
      </w:tr>
      <w:tr w:rsidR="00F02355" w:rsidRPr="000063E4" w14:paraId="20CF6A72" w14:textId="77777777" w:rsidTr="00AE2104">
        <w:trPr>
          <w:cnfStyle w:val="000000100000" w:firstRow="0" w:lastRow="0" w:firstColumn="0" w:lastColumn="0" w:oddVBand="0" w:evenVBand="0" w:oddHBand="1" w:evenHBand="0" w:firstRowFirstColumn="0" w:firstRowLastColumn="0" w:lastRowFirstColumn="0" w:lastRowLastColumn="0"/>
          <w:trHeight w:val="448"/>
          <w:jc w:val="center"/>
        </w:trPr>
        <w:tc>
          <w:tcPr>
            <w:cnfStyle w:val="001000000000" w:firstRow="0" w:lastRow="0" w:firstColumn="1" w:lastColumn="0" w:oddVBand="0" w:evenVBand="0" w:oddHBand="0" w:evenHBand="0" w:firstRowFirstColumn="0" w:firstRowLastColumn="0" w:lastRowFirstColumn="0" w:lastRowLastColumn="0"/>
            <w:tcW w:w="0" w:type="auto"/>
            <w:tcBorders>
              <w:top w:val="thinThickSmallGap" w:sz="24" w:space="0" w:color="auto"/>
              <w:left w:val="none" w:sz="0" w:space="0" w:color="auto"/>
              <w:bottom w:val="single" w:sz="4" w:space="0" w:color="auto"/>
              <w:right w:val="thinThickSmallGap" w:sz="24" w:space="0" w:color="auto"/>
            </w:tcBorders>
            <w:shd w:val="clear" w:color="auto" w:fill="5F497A" w:themeFill="accent4" w:themeFillShade="BF"/>
            <w:vAlign w:val="center"/>
          </w:tcPr>
          <w:p w14:paraId="2C3A9755" w14:textId="77777777" w:rsidR="0050593C" w:rsidRPr="00693AEE" w:rsidRDefault="008003F8" w:rsidP="004A610D">
            <w:pPr>
              <w:pStyle w:val="ListParagraph"/>
              <w:spacing w:before="240" w:after="60"/>
              <w:ind w:left="0"/>
              <w:jc w:val="left"/>
              <w:rPr>
                <w:rFonts w:ascii="Arial Narrow" w:hAnsi="Arial Narrow" w:cs="Arial"/>
                <w:sz w:val="24"/>
                <w:szCs w:val="24"/>
              </w:rPr>
            </w:pPr>
            <w:r w:rsidRPr="00693AEE">
              <w:rPr>
                <w:rFonts w:ascii="Arial Narrow" w:hAnsi="Arial Narrow" w:cs="Arial"/>
                <w:sz w:val="24"/>
                <w:szCs w:val="24"/>
              </w:rPr>
              <w:t>Cockburn ARC</w:t>
            </w:r>
            <w:r w:rsidR="0050593C" w:rsidRPr="00693AEE">
              <w:rPr>
                <w:rFonts w:ascii="Arial Narrow" w:hAnsi="Arial Narrow" w:cs="Arial"/>
                <w:sz w:val="24"/>
                <w:szCs w:val="24"/>
              </w:rPr>
              <w:t xml:space="preserve"> </w:t>
            </w:r>
            <w:r w:rsidR="004A610D" w:rsidRPr="00693AEE">
              <w:rPr>
                <w:rFonts w:ascii="Arial Narrow" w:hAnsi="Arial Narrow" w:cs="Arial"/>
                <w:sz w:val="24"/>
                <w:szCs w:val="24"/>
              </w:rPr>
              <w:t>Components</w:t>
            </w:r>
          </w:p>
        </w:tc>
        <w:tc>
          <w:tcPr>
            <w:tcW w:w="0" w:type="auto"/>
            <w:tcBorders>
              <w:top w:val="thinThickSmallGap" w:sz="24" w:space="0" w:color="auto"/>
              <w:left w:val="thinThickSmallGap" w:sz="24" w:space="0" w:color="auto"/>
            </w:tcBorders>
            <w:vAlign w:val="center"/>
          </w:tcPr>
          <w:p w14:paraId="5ECC6833" w14:textId="77777777" w:rsidR="00F02355" w:rsidRPr="000063E4" w:rsidRDefault="004A610D" w:rsidP="00520648">
            <w:pPr>
              <w:pStyle w:val="ListParagraph"/>
              <w:spacing w:before="240" w:after="60"/>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86.9</w:t>
            </w:r>
            <w:r w:rsidR="00F02355" w:rsidRPr="000063E4">
              <w:rPr>
                <w:rFonts w:ascii="Arial Narrow" w:hAnsi="Arial Narrow" w:cs="Arial"/>
                <w:sz w:val="24"/>
                <w:szCs w:val="24"/>
              </w:rPr>
              <w:t>%</w:t>
            </w:r>
          </w:p>
        </w:tc>
        <w:tc>
          <w:tcPr>
            <w:tcW w:w="0" w:type="auto"/>
            <w:tcBorders>
              <w:top w:val="thinThickSmallGap" w:sz="24" w:space="0" w:color="auto"/>
            </w:tcBorders>
            <w:vAlign w:val="center"/>
          </w:tcPr>
          <w:p w14:paraId="62C661F0" w14:textId="77777777" w:rsidR="00F02355" w:rsidRPr="000063E4" w:rsidRDefault="004A610D" w:rsidP="00520648">
            <w:pPr>
              <w:pStyle w:val="ListParagraph"/>
              <w:spacing w:before="240" w:after="60"/>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39</w:t>
            </w:r>
            <w:r w:rsidR="00F02355" w:rsidRPr="000063E4">
              <w:rPr>
                <w:rFonts w:ascii="Arial Narrow" w:hAnsi="Arial Narrow" w:cs="Arial"/>
                <w:sz w:val="24"/>
                <w:szCs w:val="24"/>
              </w:rPr>
              <w:t>%</w:t>
            </w:r>
          </w:p>
        </w:tc>
        <w:tc>
          <w:tcPr>
            <w:tcW w:w="0" w:type="auto"/>
            <w:tcBorders>
              <w:top w:val="thinThickSmallGap" w:sz="24" w:space="0" w:color="auto"/>
            </w:tcBorders>
            <w:vAlign w:val="center"/>
          </w:tcPr>
          <w:p w14:paraId="6FA8263A" w14:textId="77777777" w:rsidR="00F02355" w:rsidRPr="000063E4" w:rsidRDefault="004A610D" w:rsidP="00520648">
            <w:pPr>
              <w:pStyle w:val="ListParagraph"/>
              <w:spacing w:before="240" w:after="60"/>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100</w:t>
            </w:r>
            <w:r w:rsidR="00F02355" w:rsidRPr="000063E4">
              <w:rPr>
                <w:rFonts w:ascii="Arial Narrow" w:hAnsi="Arial Narrow" w:cs="Arial"/>
                <w:sz w:val="24"/>
                <w:szCs w:val="24"/>
              </w:rPr>
              <w:t>%</w:t>
            </w:r>
          </w:p>
        </w:tc>
      </w:tr>
      <w:tr w:rsidR="00AE2104" w:rsidRPr="000063E4" w14:paraId="4E146030" w14:textId="77777777" w:rsidTr="00AE2104">
        <w:trPr>
          <w:trHeight w:val="454"/>
          <w:jc w:val="center"/>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right w:val="thinThickSmallGap" w:sz="24" w:space="0" w:color="auto"/>
            </w:tcBorders>
            <w:shd w:val="clear" w:color="auto" w:fill="5F497A" w:themeFill="accent4" w:themeFillShade="BF"/>
            <w:vAlign w:val="center"/>
          </w:tcPr>
          <w:p w14:paraId="50335621" w14:textId="77777777" w:rsidR="00AE2104" w:rsidRPr="00693AEE" w:rsidRDefault="00AE2104" w:rsidP="00AE2104">
            <w:pPr>
              <w:pStyle w:val="ListParagraph"/>
              <w:spacing w:before="60" w:after="60"/>
              <w:ind w:left="0"/>
              <w:jc w:val="left"/>
              <w:rPr>
                <w:rFonts w:ascii="Arial Narrow" w:hAnsi="Arial Narrow" w:cs="Arial"/>
                <w:sz w:val="24"/>
                <w:szCs w:val="24"/>
              </w:rPr>
            </w:pPr>
            <w:r w:rsidRPr="00693AEE">
              <w:rPr>
                <w:rFonts w:ascii="Arial Narrow" w:hAnsi="Arial Narrow" w:cs="Arial"/>
                <w:sz w:val="24"/>
                <w:szCs w:val="24"/>
              </w:rPr>
              <w:t xml:space="preserve">Cockburn ARC </w:t>
            </w:r>
            <w:r>
              <w:rPr>
                <w:rFonts w:ascii="Arial Narrow" w:hAnsi="Arial Narrow" w:cs="Arial"/>
                <w:sz w:val="24"/>
                <w:szCs w:val="24"/>
              </w:rPr>
              <w:t>Building</w:t>
            </w:r>
          </w:p>
        </w:tc>
        <w:tc>
          <w:tcPr>
            <w:tcW w:w="0" w:type="auto"/>
            <w:tcBorders>
              <w:left w:val="thinThickSmallGap" w:sz="24" w:space="0" w:color="auto"/>
            </w:tcBorders>
            <w:vAlign w:val="center"/>
          </w:tcPr>
          <w:p w14:paraId="5C7C0B1A" w14:textId="77777777" w:rsidR="00AE2104" w:rsidRPr="00AE2104" w:rsidRDefault="00F13181" w:rsidP="00520648">
            <w:pPr>
              <w:pStyle w:val="ListParagraph"/>
              <w:spacing w:before="60" w:after="60"/>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lang w:eastAsia="en-AU"/>
              </w:rPr>
            </w:pPr>
            <w:r>
              <w:rPr>
                <w:rFonts w:ascii="Arial Narrow" w:hAnsi="Arial Narrow"/>
                <w:color w:val="000000"/>
                <w:sz w:val="24"/>
                <w:szCs w:val="24"/>
                <w:lang w:eastAsia="en-AU"/>
              </w:rPr>
              <w:t>93%</w:t>
            </w:r>
          </w:p>
        </w:tc>
        <w:tc>
          <w:tcPr>
            <w:tcW w:w="0" w:type="auto"/>
            <w:vAlign w:val="center"/>
          </w:tcPr>
          <w:p w14:paraId="1DC2B97E" w14:textId="77777777" w:rsidR="00AE2104" w:rsidRPr="00AE2104" w:rsidRDefault="00F13181" w:rsidP="00520648">
            <w:pPr>
              <w:pStyle w:val="ListParagraph"/>
              <w:spacing w:before="60" w:after="60"/>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N/A</w:t>
            </w:r>
          </w:p>
        </w:tc>
        <w:tc>
          <w:tcPr>
            <w:tcW w:w="0" w:type="auto"/>
            <w:vAlign w:val="center"/>
          </w:tcPr>
          <w:p w14:paraId="5252D078" w14:textId="77777777" w:rsidR="00AE2104" w:rsidRPr="00AE2104" w:rsidRDefault="00F13181" w:rsidP="00520648">
            <w:pPr>
              <w:pStyle w:val="ListParagraph"/>
              <w:spacing w:before="60" w:after="60"/>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N/A</w:t>
            </w:r>
          </w:p>
        </w:tc>
      </w:tr>
      <w:tr w:rsidR="00F02355" w:rsidRPr="000063E4" w14:paraId="637D7F34" w14:textId="77777777" w:rsidTr="00AE2104">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none" w:sz="0" w:space="0" w:color="auto"/>
              <w:bottom w:val="none" w:sz="0" w:space="0" w:color="auto"/>
              <w:right w:val="thinThickSmallGap" w:sz="24" w:space="0" w:color="auto"/>
            </w:tcBorders>
            <w:shd w:val="clear" w:color="auto" w:fill="5F497A" w:themeFill="accent4" w:themeFillShade="BF"/>
            <w:vAlign w:val="center"/>
          </w:tcPr>
          <w:p w14:paraId="7EBAEE0C" w14:textId="77777777" w:rsidR="00F02355" w:rsidRPr="00693AEE" w:rsidRDefault="00F02355" w:rsidP="004A610D">
            <w:pPr>
              <w:pStyle w:val="ListParagraph"/>
              <w:spacing w:before="60" w:after="60"/>
              <w:ind w:left="0"/>
              <w:jc w:val="left"/>
              <w:rPr>
                <w:rFonts w:ascii="Arial Narrow" w:hAnsi="Arial Narrow" w:cs="Arial"/>
                <w:sz w:val="24"/>
                <w:szCs w:val="24"/>
              </w:rPr>
            </w:pPr>
            <w:r w:rsidRPr="00693AEE">
              <w:rPr>
                <w:rFonts w:ascii="Arial Narrow" w:hAnsi="Arial Narrow" w:cs="Arial"/>
                <w:sz w:val="24"/>
                <w:szCs w:val="24"/>
              </w:rPr>
              <w:t>Dept of LG Framework Standard</w:t>
            </w:r>
          </w:p>
        </w:tc>
        <w:tc>
          <w:tcPr>
            <w:tcW w:w="0" w:type="auto"/>
            <w:tcBorders>
              <w:left w:val="thinThickSmallGap" w:sz="24" w:space="0" w:color="auto"/>
            </w:tcBorders>
            <w:vAlign w:val="center"/>
          </w:tcPr>
          <w:p w14:paraId="644B2FAE" w14:textId="512BC844" w:rsidR="00F02355" w:rsidRPr="00693AEE" w:rsidRDefault="00693AEE" w:rsidP="001C2488">
            <w:pPr>
              <w:pStyle w:val="ListParagraph"/>
              <w:spacing w:before="60" w:after="60"/>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693AEE">
              <w:rPr>
                <w:rFonts w:ascii="Arial Narrow" w:hAnsi="Arial Narrow"/>
                <w:color w:val="000000"/>
                <w:sz w:val="24"/>
                <w:szCs w:val="24"/>
                <w:lang w:eastAsia="en-AU"/>
              </w:rPr>
              <w:t xml:space="preserve">Standard is </w:t>
            </w:r>
            <w:r w:rsidR="001C2488">
              <w:rPr>
                <w:rFonts w:ascii="Arial Narrow" w:hAnsi="Arial Narrow"/>
                <w:color w:val="000000"/>
                <w:sz w:val="24"/>
                <w:szCs w:val="24"/>
                <w:lang w:eastAsia="en-AU"/>
              </w:rPr>
              <w:t>met</w:t>
            </w:r>
          </w:p>
        </w:tc>
        <w:tc>
          <w:tcPr>
            <w:tcW w:w="0" w:type="auto"/>
            <w:vAlign w:val="center"/>
          </w:tcPr>
          <w:p w14:paraId="337100A7" w14:textId="77777777" w:rsidR="00F02355" w:rsidRPr="000063E4" w:rsidRDefault="004A610D" w:rsidP="00520648">
            <w:pPr>
              <w:pStyle w:val="ListParagraph"/>
              <w:spacing w:before="60" w:after="60"/>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Standard is not met</w:t>
            </w:r>
          </w:p>
        </w:tc>
        <w:tc>
          <w:tcPr>
            <w:tcW w:w="0" w:type="auto"/>
            <w:vAlign w:val="center"/>
          </w:tcPr>
          <w:p w14:paraId="1132C35D" w14:textId="3CA43388" w:rsidR="00F02355" w:rsidRPr="000063E4" w:rsidRDefault="001C2488" w:rsidP="00520648">
            <w:pPr>
              <w:pStyle w:val="ListParagraph"/>
              <w:spacing w:before="60" w:after="60"/>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N/A</w:t>
            </w:r>
          </w:p>
        </w:tc>
      </w:tr>
    </w:tbl>
    <w:p w14:paraId="6085E579" w14:textId="77777777" w:rsidR="00F90055" w:rsidRDefault="00F90055" w:rsidP="000D17AD">
      <w:pPr>
        <w:pStyle w:val="BodyText"/>
        <w:rPr>
          <w:rFonts w:cs="Arial"/>
          <w:sz w:val="24"/>
          <w:szCs w:val="24"/>
          <w:lang w:val="en-AU"/>
        </w:rPr>
      </w:pPr>
    </w:p>
    <w:p w14:paraId="0BC14F44" w14:textId="0D179C67" w:rsidR="00CD62BB" w:rsidRPr="00693AEE" w:rsidRDefault="00CD62BB" w:rsidP="00CD62BB">
      <w:pPr>
        <w:pStyle w:val="BodyText"/>
        <w:rPr>
          <w:rFonts w:cs="Arial"/>
          <w:sz w:val="24"/>
          <w:szCs w:val="24"/>
          <w:lang w:val="en-AU"/>
        </w:rPr>
      </w:pPr>
      <w:r w:rsidRPr="00693AEE">
        <w:rPr>
          <w:rFonts w:cs="Arial"/>
          <w:sz w:val="24"/>
          <w:szCs w:val="24"/>
          <w:lang w:val="en-AU"/>
        </w:rPr>
        <w:t>Sustainability ratios for</w:t>
      </w:r>
      <w:r w:rsidR="00693AEE" w:rsidRPr="00693AEE">
        <w:rPr>
          <w:rFonts w:cs="Arial"/>
          <w:sz w:val="24"/>
          <w:szCs w:val="24"/>
          <w:lang w:val="en-AU"/>
        </w:rPr>
        <w:t xml:space="preserve"> ARC</w:t>
      </w:r>
      <w:r w:rsidRPr="00693AEE">
        <w:rPr>
          <w:rFonts w:cs="Arial"/>
          <w:sz w:val="24"/>
          <w:szCs w:val="24"/>
          <w:lang w:val="en-AU"/>
        </w:rPr>
        <w:t xml:space="preserve"> </w:t>
      </w:r>
      <w:r w:rsidR="00207D03">
        <w:rPr>
          <w:rFonts w:cs="Arial"/>
          <w:sz w:val="24"/>
          <w:szCs w:val="24"/>
          <w:lang w:val="en-AU"/>
        </w:rPr>
        <w:t>Components</w:t>
      </w:r>
      <w:r w:rsidRPr="00693AEE">
        <w:rPr>
          <w:rFonts w:cs="Arial"/>
          <w:sz w:val="24"/>
          <w:szCs w:val="24"/>
          <w:lang w:val="en-AU"/>
        </w:rPr>
        <w:t xml:space="preserve"> have been</w:t>
      </w:r>
      <w:r w:rsidR="00207D03">
        <w:rPr>
          <w:rFonts w:cs="Arial"/>
          <w:sz w:val="24"/>
          <w:szCs w:val="24"/>
          <w:lang w:val="en-AU"/>
        </w:rPr>
        <w:t xml:space="preserve"> forecast for the next 10 years. F</w:t>
      </w:r>
      <w:r w:rsidRPr="00693AEE">
        <w:rPr>
          <w:rFonts w:cs="Arial"/>
          <w:sz w:val="24"/>
          <w:szCs w:val="24"/>
          <w:lang w:val="en-AU"/>
        </w:rPr>
        <w:t>or the 2</w:t>
      </w:r>
      <w:r w:rsidR="000965BD">
        <w:rPr>
          <w:rFonts w:cs="Arial"/>
          <w:sz w:val="24"/>
          <w:szCs w:val="24"/>
          <w:lang w:val="en-AU"/>
        </w:rPr>
        <w:t>02</w:t>
      </w:r>
      <w:r w:rsidRPr="00693AEE">
        <w:rPr>
          <w:rFonts w:cs="Arial"/>
          <w:sz w:val="24"/>
          <w:szCs w:val="24"/>
          <w:lang w:val="en-AU"/>
        </w:rPr>
        <w:t>9</w:t>
      </w:r>
      <w:r w:rsidR="000965BD">
        <w:rPr>
          <w:rFonts w:cs="Arial"/>
          <w:sz w:val="24"/>
          <w:szCs w:val="24"/>
          <w:lang w:val="en-AU"/>
        </w:rPr>
        <w:t>-</w:t>
      </w:r>
      <w:r w:rsidRPr="00693AEE">
        <w:rPr>
          <w:rFonts w:cs="Arial"/>
          <w:sz w:val="24"/>
          <w:szCs w:val="24"/>
          <w:lang w:val="en-AU"/>
        </w:rPr>
        <w:t xml:space="preserve">30 period is predicted to be </w:t>
      </w:r>
      <w:r w:rsidR="00693AEE" w:rsidRPr="00693AEE">
        <w:rPr>
          <w:rFonts w:cs="Arial"/>
          <w:sz w:val="24"/>
          <w:szCs w:val="24"/>
          <w:lang w:val="en-AU"/>
        </w:rPr>
        <w:t>39</w:t>
      </w:r>
      <w:r w:rsidRPr="00693AEE">
        <w:rPr>
          <w:rFonts w:cs="Arial"/>
          <w:sz w:val="24"/>
          <w:szCs w:val="24"/>
          <w:lang w:val="en-AU"/>
        </w:rPr>
        <w:t xml:space="preserve">%, the renewal funding ratio for the same period is predicted to be </w:t>
      </w:r>
      <w:r w:rsidR="00693AEE" w:rsidRPr="00693AEE">
        <w:rPr>
          <w:rFonts w:cs="Arial"/>
          <w:sz w:val="24"/>
          <w:szCs w:val="24"/>
          <w:lang w:val="en-AU"/>
        </w:rPr>
        <w:t>100</w:t>
      </w:r>
      <w:r w:rsidRPr="00693AEE">
        <w:rPr>
          <w:rFonts w:cs="Arial"/>
          <w:sz w:val="24"/>
          <w:szCs w:val="24"/>
          <w:lang w:val="en-AU"/>
        </w:rPr>
        <w:t>%.</w:t>
      </w:r>
      <w:r w:rsidR="00AA622D">
        <w:rPr>
          <w:rFonts w:cs="Arial"/>
          <w:sz w:val="24"/>
          <w:szCs w:val="24"/>
          <w:lang w:val="en-AU"/>
        </w:rPr>
        <w:t xml:space="preserve"> 2019</w:t>
      </w:r>
      <w:r w:rsidR="000965BD">
        <w:rPr>
          <w:rFonts w:cs="Arial"/>
          <w:sz w:val="24"/>
          <w:szCs w:val="24"/>
          <w:lang w:val="en-AU"/>
        </w:rPr>
        <w:t>-2</w:t>
      </w:r>
      <w:r w:rsidR="00AA622D">
        <w:rPr>
          <w:rFonts w:cs="Arial"/>
          <w:sz w:val="24"/>
          <w:szCs w:val="24"/>
          <w:lang w:val="en-AU"/>
        </w:rPr>
        <w:t xml:space="preserve">0 </w:t>
      </w:r>
      <w:r w:rsidR="00214683">
        <w:rPr>
          <w:rFonts w:cs="Arial"/>
          <w:sz w:val="24"/>
          <w:szCs w:val="24"/>
          <w:lang w:val="en-AU"/>
        </w:rPr>
        <w:t xml:space="preserve">Consumption Ratios for both the ARC </w:t>
      </w:r>
      <w:r w:rsidR="00AA622D">
        <w:rPr>
          <w:rFonts w:cs="Arial"/>
          <w:sz w:val="24"/>
          <w:szCs w:val="24"/>
          <w:lang w:val="en-AU"/>
        </w:rPr>
        <w:t xml:space="preserve">Building and </w:t>
      </w:r>
      <w:r w:rsidR="00214683">
        <w:rPr>
          <w:rFonts w:cs="Arial"/>
          <w:sz w:val="24"/>
          <w:szCs w:val="24"/>
          <w:lang w:val="en-AU"/>
        </w:rPr>
        <w:t xml:space="preserve">ARC </w:t>
      </w:r>
      <w:r w:rsidR="00AA622D">
        <w:rPr>
          <w:rFonts w:cs="Arial"/>
          <w:sz w:val="24"/>
          <w:szCs w:val="24"/>
          <w:lang w:val="en-AU"/>
        </w:rPr>
        <w:t>Components are higher than desired which is typical of new infrastructure.</w:t>
      </w:r>
    </w:p>
    <w:p w14:paraId="120AA44B" w14:textId="77777777" w:rsidR="00423576" w:rsidRPr="005F3170" w:rsidRDefault="00423576" w:rsidP="00423576">
      <w:pPr>
        <w:pStyle w:val="BodyText"/>
        <w:jc w:val="right"/>
        <w:rPr>
          <w:rFonts w:cs="Arial"/>
          <w:sz w:val="24"/>
          <w:szCs w:val="24"/>
        </w:rPr>
      </w:pPr>
      <w:r w:rsidRPr="005F3170">
        <w:rPr>
          <w:rFonts w:cs="Arial"/>
          <w:sz w:val="24"/>
          <w:szCs w:val="24"/>
        </w:rPr>
        <w:t xml:space="preserve">See </w:t>
      </w:r>
      <w:r w:rsidRPr="005F3170">
        <w:rPr>
          <w:rFonts w:cs="Arial"/>
          <w:b/>
          <w:sz w:val="24"/>
          <w:szCs w:val="24"/>
        </w:rPr>
        <w:t xml:space="preserve">(Section 6) </w:t>
      </w:r>
      <w:r w:rsidRPr="005F3170">
        <w:rPr>
          <w:rFonts w:cs="Arial"/>
          <w:sz w:val="24"/>
          <w:szCs w:val="24"/>
        </w:rPr>
        <w:t>for further information</w:t>
      </w:r>
    </w:p>
    <w:p w14:paraId="3D4D9AC0" w14:textId="77777777" w:rsidR="00423576" w:rsidRPr="002872A3" w:rsidRDefault="00B72B5B" w:rsidP="00205C49">
      <w:pPr>
        <w:pStyle w:val="BodyText"/>
        <w:rPr>
          <w:rFonts w:cs="Arial"/>
          <w:b/>
          <w:sz w:val="24"/>
          <w:szCs w:val="24"/>
          <w:lang w:val="en-AU"/>
        </w:rPr>
      </w:pPr>
      <w:r>
        <w:rPr>
          <w:rFonts w:cs="Arial"/>
          <w:b/>
          <w:sz w:val="24"/>
          <w:szCs w:val="24"/>
          <w:lang w:val="en-AU"/>
        </w:rPr>
        <w:t>AM</w:t>
      </w:r>
      <w:r w:rsidR="00423576" w:rsidRPr="006348C9">
        <w:rPr>
          <w:rFonts w:cs="Arial"/>
          <w:b/>
          <w:sz w:val="24"/>
          <w:szCs w:val="24"/>
        </w:rPr>
        <w:t>P Improvement Strategy and Monitoring</w:t>
      </w:r>
    </w:p>
    <w:p w14:paraId="653698DB" w14:textId="77777777" w:rsidR="00423576" w:rsidRPr="008872CD" w:rsidRDefault="00423576" w:rsidP="00205C49">
      <w:pPr>
        <w:pStyle w:val="BodyText"/>
        <w:rPr>
          <w:rFonts w:cs="Arial"/>
          <w:sz w:val="24"/>
          <w:szCs w:val="24"/>
        </w:rPr>
      </w:pPr>
      <w:r w:rsidRPr="006348C9">
        <w:rPr>
          <w:rFonts w:cs="Arial"/>
          <w:sz w:val="24"/>
          <w:szCs w:val="24"/>
        </w:rPr>
        <w:t>A number of strategic improvements have been identified throughout the organisation</w:t>
      </w:r>
      <w:r w:rsidRPr="008872CD">
        <w:rPr>
          <w:rFonts w:cs="Arial"/>
          <w:sz w:val="24"/>
          <w:szCs w:val="24"/>
        </w:rPr>
        <w:t xml:space="preserve"> which will improve future </w:t>
      </w:r>
      <w:r w:rsidRPr="00E60218">
        <w:rPr>
          <w:rFonts w:cs="Arial"/>
          <w:sz w:val="24"/>
          <w:szCs w:val="24"/>
        </w:rPr>
        <w:t>revisions of the plan and provide greater financial alignment with the</w:t>
      </w:r>
      <w:r w:rsidR="00E60218" w:rsidRPr="00E60218">
        <w:rPr>
          <w:rFonts w:cs="Arial"/>
          <w:sz w:val="24"/>
          <w:szCs w:val="24"/>
          <w:lang w:val="en-AU"/>
        </w:rPr>
        <w:t xml:space="preserve"> next revision of the</w:t>
      </w:r>
      <w:r w:rsidRPr="00E60218">
        <w:rPr>
          <w:rFonts w:cs="Arial"/>
          <w:sz w:val="24"/>
          <w:szCs w:val="24"/>
        </w:rPr>
        <w:t xml:space="preserve"> Long Term Financial Plan</w:t>
      </w:r>
      <w:r w:rsidR="00E60218" w:rsidRPr="00E60218">
        <w:rPr>
          <w:rFonts w:cs="Arial"/>
          <w:sz w:val="24"/>
          <w:szCs w:val="24"/>
          <w:lang w:val="en-AU"/>
        </w:rPr>
        <w:t>.</w:t>
      </w:r>
    </w:p>
    <w:p w14:paraId="7A92F2FB" w14:textId="77777777" w:rsidR="001B5FF5" w:rsidRPr="001B5FF5" w:rsidRDefault="00B4646D" w:rsidP="001B5FF5">
      <w:pPr>
        <w:pStyle w:val="BodyText"/>
        <w:numPr>
          <w:ilvl w:val="0"/>
          <w:numId w:val="5"/>
        </w:numPr>
        <w:spacing w:after="120"/>
        <w:rPr>
          <w:rFonts w:cs="Arial"/>
          <w:sz w:val="24"/>
          <w:szCs w:val="24"/>
        </w:rPr>
      </w:pPr>
      <w:r>
        <w:rPr>
          <w:rFonts w:cs="Arial"/>
          <w:sz w:val="24"/>
          <w:szCs w:val="24"/>
          <w:lang w:val="en-AU"/>
        </w:rPr>
        <w:t>Build u</w:t>
      </w:r>
      <w:r w:rsidRPr="00B4646D">
        <w:rPr>
          <w:rFonts w:cs="Arial"/>
          <w:sz w:val="24"/>
          <w:szCs w:val="24"/>
          <w:lang w:val="en-AU"/>
        </w:rPr>
        <w:t>nit rate codes specific to</w:t>
      </w:r>
      <w:r>
        <w:rPr>
          <w:rFonts w:cs="Arial"/>
          <w:sz w:val="24"/>
          <w:szCs w:val="24"/>
          <w:lang w:val="en-AU"/>
        </w:rPr>
        <w:t xml:space="preserve"> the</w:t>
      </w:r>
      <w:r w:rsidRPr="00B4646D">
        <w:rPr>
          <w:rFonts w:cs="Arial"/>
          <w:sz w:val="24"/>
          <w:szCs w:val="24"/>
          <w:lang w:val="en-AU"/>
        </w:rPr>
        <w:t xml:space="preserve"> ARC and facilities infrastructure along with a targeted useful life application which better represent</w:t>
      </w:r>
      <w:r>
        <w:rPr>
          <w:rFonts w:cs="Arial"/>
          <w:sz w:val="24"/>
          <w:szCs w:val="24"/>
          <w:lang w:val="en-AU"/>
        </w:rPr>
        <w:t>s</w:t>
      </w:r>
      <w:r w:rsidRPr="00B4646D">
        <w:rPr>
          <w:rFonts w:cs="Arial"/>
          <w:sz w:val="24"/>
          <w:szCs w:val="24"/>
          <w:lang w:val="en-AU"/>
        </w:rPr>
        <w:t xml:space="preserve"> the consumption of assets at the site.</w:t>
      </w:r>
    </w:p>
    <w:p w14:paraId="728076D3" w14:textId="77777777" w:rsidR="001B5FF5" w:rsidRPr="001B5FF5" w:rsidRDefault="001B5FF5" w:rsidP="001B5FF5">
      <w:pPr>
        <w:pStyle w:val="BodyText"/>
        <w:numPr>
          <w:ilvl w:val="0"/>
          <w:numId w:val="5"/>
        </w:numPr>
        <w:spacing w:after="120"/>
        <w:rPr>
          <w:rFonts w:cs="Arial"/>
          <w:sz w:val="24"/>
          <w:szCs w:val="24"/>
        </w:rPr>
      </w:pPr>
      <w:r>
        <w:rPr>
          <w:rFonts w:cs="Arial"/>
          <w:sz w:val="24"/>
          <w:szCs w:val="24"/>
          <w:lang w:val="en-AU"/>
        </w:rPr>
        <w:t xml:space="preserve">Improve the set-up of Cockburn ARCs financial reporting to better align the City’s other AMPs and make future versions of this plan more refined and improve </w:t>
      </w:r>
      <w:r w:rsidR="00FC3453">
        <w:rPr>
          <w:rFonts w:cs="Arial"/>
          <w:sz w:val="24"/>
          <w:szCs w:val="24"/>
          <w:lang w:val="en-AU"/>
        </w:rPr>
        <w:t>current limitations.</w:t>
      </w:r>
    </w:p>
    <w:p w14:paraId="455B6F5E" w14:textId="77777777" w:rsidR="00423576" w:rsidRPr="002872A3" w:rsidRDefault="00423576" w:rsidP="00423576">
      <w:pPr>
        <w:pStyle w:val="BodyText"/>
        <w:jc w:val="right"/>
        <w:rPr>
          <w:rFonts w:cs="Arial"/>
          <w:sz w:val="24"/>
          <w:szCs w:val="24"/>
        </w:rPr>
      </w:pPr>
      <w:r w:rsidRPr="002872A3">
        <w:rPr>
          <w:rFonts w:cs="Arial"/>
          <w:sz w:val="24"/>
          <w:szCs w:val="24"/>
        </w:rPr>
        <w:t xml:space="preserve">See </w:t>
      </w:r>
      <w:r w:rsidRPr="002872A3">
        <w:rPr>
          <w:rFonts w:cs="Arial"/>
          <w:b/>
          <w:sz w:val="24"/>
          <w:szCs w:val="24"/>
        </w:rPr>
        <w:t xml:space="preserve">(Section 8) </w:t>
      </w:r>
      <w:r w:rsidRPr="002872A3">
        <w:rPr>
          <w:rFonts w:cs="Arial"/>
          <w:sz w:val="24"/>
          <w:szCs w:val="24"/>
        </w:rPr>
        <w:t>for further information</w:t>
      </w:r>
    </w:p>
    <w:p w14:paraId="5FCC4695" w14:textId="77777777" w:rsidR="004E35B8" w:rsidRDefault="004E35B8">
      <w:pPr>
        <w:spacing w:after="200"/>
      </w:pPr>
      <w:r>
        <w:br w:type="page"/>
      </w:r>
    </w:p>
    <w:p w14:paraId="3ABCAF60" w14:textId="130DB872" w:rsidR="00DA3551" w:rsidRPr="005B599A" w:rsidRDefault="00DA3551" w:rsidP="00DA3551">
      <w:pPr>
        <w:keepNext/>
        <w:spacing w:before="240" w:after="240" w:line="240" w:lineRule="auto"/>
        <w:outlineLvl w:val="0"/>
        <w:rPr>
          <w:rFonts w:eastAsia="Times New Roman" w:cs="Arial"/>
          <w:b/>
          <w:bCs/>
          <w:color w:val="5F497A" w:themeColor="accent4" w:themeShade="BF"/>
          <w:kern w:val="32"/>
          <w:sz w:val="32"/>
          <w:szCs w:val="32"/>
        </w:rPr>
      </w:pPr>
      <w:bookmarkStart w:id="3" w:name="_Toc415731988"/>
      <w:bookmarkStart w:id="4" w:name="_Toc74054968"/>
      <w:r w:rsidRPr="005B599A">
        <w:rPr>
          <w:rFonts w:eastAsia="Times New Roman" w:cs="Arial"/>
          <w:b/>
          <w:bCs/>
          <w:color w:val="5F497A" w:themeColor="accent4" w:themeShade="BF"/>
          <w:kern w:val="32"/>
          <w:sz w:val="32"/>
          <w:szCs w:val="32"/>
        </w:rPr>
        <w:lastRenderedPageBreak/>
        <w:t>2.</w:t>
      </w:r>
      <w:r w:rsidRPr="005B599A">
        <w:rPr>
          <w:rFonts w:eastAsia="Times New Roman" w:cs="Arial"/>
          <w:b/>
          <w:bCs/>
          <w:color w:val="5F497A" w:themeColor="accent4" w:themeShade="BF"/>
          <w:kern w:val="32"/>
          <w:sz w:val="32"/>
          <w:szCs w:val="32"/>
        </w:rPr>
        <w:tab/>
      </w:r>
      <w:r w:rsidR="008B197D" w:rsidRPr="005B599A">
        <w:rPr>
          <w:rFonts w:eastAsia="Times New Roman" w:cs="Arial"/>
          <w:b/>
          <w:bCs/>
          <w:color w:val="5F497A" w:themeColor="accent4" w:themeShade="BF"/>
          <w:kern w:val="32"/>
          <w:sz w:val="32"/>
          <w:szCs w:val="32"/>
        </w:rPr>
        <w:t>Introduction</w:t>
      </w:r>
      <w:bookmarkEnd w:id="3"/>
      <w:bookmarkEnd w:id="4"/>
    </w:p>
    <w:p w14:paraId="73A0C944" w14:textId="77777777" w:rsidR="00A62204" w:rsidRPr="005B599A" w:rsidRDefault="00A62204" w:rsidP="00A62204">
      <w:pPr>
        <w:keepNext/>
        <w:spacing w:before="100" w:beforeAutospacing="1" w:after="100" w:afterAutospacing="1" w:line="240" w:lineRule="auto"/>
        <w:jc w:val="both"/>
        <w:outlineLvl w:val="1"/>
        <w:rPr>
          <w:rFonts w:eastAsia="Times New Roman" w:cs="Arial"/>
          <w:b/>
          <w:bCs/>
          <w:iCs/>
          <w:color w:val="5F497A" w:themeColor="accent4" w:themeShade="BF"/>
          <w:szCs w:val="24"/>
        </w:rPr>
      </w:pPr>
      <w:bookmarkStart w:id="5" w:name="_Toc415731989"/>
      <w:bookmarkStart w:id="6" w:name="_Toc74054969"/>
      <w:r w:rsidRPr="005B599A">
        <w:rPr>
          <w:rFonts w:eastAsia="Times New Roman" w:cs="Arial"/>
          <w:b/>
          <w:bCs/>
          <w:iCs/>
          <w:color w:val="5F497A" w:themeColor="accent4" w:themeShade="BF"/>
          <w:szCs w:val="24"/>
        </w:rPr>
        <w:t>2.1</w:t>
      </w:r>
      <w:r w:rsidRPr="005B599A">
        <w:rPr>
          <w:rFonts w:eastAsia="Times New Roman" w:cs="Arial"/>
          <w:b/>
          <w:bCs/>
          <w:iCs/>
          <w:color w:val="5F497A" w:themeColor="accent4" w:themeShade="BF"/>
          <w:szCs w:val="24"/>
        </w:rPr>
        <w:tab/>
        <w:t>Background</w:t>
      </w:r>
      <w:bookmarkEnd w:id="5"/>
      <w:bookmarkEnd w:id="6"/>
    </w:p>
    <w:p w14:paraId="7A563C45" w14:textId="77777777" w:rsidR="009B5451" w:rsidRDefault="00D05C6D" w:rsidP="00317746">
      <w:pPr>
        <w:spacing w:after="200"/>
        <w:jc w:val="both"/>
        <w:rPr>
          <w:szCs w:val="24"/>
        </w:rPr>
      </w:pPr>
      <w:r w:rsidRPr="00A10A3F">
        <w:rPr>
          <w:szCs w:val="24"/>
        </w:rPr>
        <w:t xml:space="preserve">Cockburn </w:t>
      </w:r>
      <w:r w:rsidR="00BD4043">
        <w:rPr>
          <w:szCs w:val="24"/>
        </w:rPr>
        <w:t>Aquatic and Recreation Centre (</w:t>
      </w:r>
      <w:r w:rsidRPr="00A10A3F">
        <w:rPr>
          <w:szCs w:val="24"/>
        </w:rPr>
        <w:t>ARC</w:t>
      </w:r>
      <w:r w:rsidR="00BD4043">
        <w:rPr>
          <w:szCs w:val="24"/>
        </w:rPr>
        <w:t>)</w:t>
      </w:r>
      <w:r w:rsidRPr="00A10A3F">
        <w:rPr>
          <w:szCs w:val="24"/>
        </w:rPr>
        <w:t xml:space="preserve"> is a first-class sport and recreation facility located in Cockburn Central. The </w:t>
      </w:r>
      <w:r w:rsidR="00317637">
        <w:rPr>
          <w:szCs w:val="24"/>
        </w:rPr>
        <w:t>$109</w:t>
      </w:r>
      <w:r w:rsidR="006C29B4">
        <w:rPr>
          <w:szCs w:val="24"/>
        </w:rPr>
        <w:t xml:space="preserve"> </w:t>
      </w:r>
      <w:r w:rsidR="00317637">
        <w:rPr>
          <w:szCs w:val="24"/>
        </w:rPr>
        <w:t>million purpose-built, multi-function centre caters</w:t>
      </w:r>
      <w:r w:rsidRPr="00A10A3F">
        <w:rPr>
          <w:szCs w:val="24"/>
        </w:rPr>
        <w:t xml:space="preserve"> for thousands of residents across Perth's southern metropolitan </w:t>
      </w:r>
      <w:r w:rsidR="009B5451">
        <w:rPr>
          <w:szCs w:val="24"/>
        </w:rPr>
        <w:t>corridor</w:t>
      </w:r>
      <w:r w:rsidR="00317637">
        <w:rPr>
          <w:szCs w:val="24"/>
        </w:rPr>
        <w:t xml:space="preserve"> and has recorded over </w:t>
      </w:r>
      <w:r w:rsidR="00140953">
        <w:rPr>
          <w:szCs w:val="24"/>
        </w:rPr>
        <w:t>4</w:t>
      </w:r>
      <w:r w:rsidR="0072684B">
        <w:rPr>
          <w:szCs w:val="24"/>
        </w:rPr>
        <w:t xml:space="preserve"> </w:t>
      </w:r>
      <w:r w:rsidR="00317637">
        <w:rPr>
          <w:szCs w:val="24"/>
        </w:rPr>
        <w:t>million visitors since opening in 2017.</w:t>
      </w:r>
    </w:p>
    <w:p w14:paraId="59532BF6" w14:textId="77777777" w:rsidR="00395629" w:rsidRDefault="00395629" w:rsidP="00317746">
      <w:pPr>
        <w:spacing w:after="200"/>
        <w:jc w:val="both"/>
        <w:rPr>
          <w:szCs w:val="24"/>
        </w:rPr>
      </w:pPr>
      <w:r>
        <w:rPr>
          <w:szCs w:val="24"/>
        </w:rPr>
        <w:t xml:space="preserve">With </w:t>
      </w:r>
      <w:r w:rsidR="009B5451">
        <w:rPr>
          <w:szCs w:val="24"/>
        </w:rPr>
        <w:t>population</w:t>
      </w:r>
      <w:r>
        <w:rPr>
          <w:szCs w:val="24"/>
        </w:rPr>
        <w:t xml:space="preserve"> growth forecasted</w:t>
      </w:r>
      <w:r w:rsidR="009B5451">
        <w:rPr>
          <w:szCs w:val="24"/>
        </w:rPr>
        <w:t xml:space="preserve"> </w:t>
      </w:r>
      <w:r>
        <w:rPr>
          <w:szCs w:val="24"/>
        </w:rPr>
        <w:t xml:space="preserve">to continue </w:t>
      </w:r>
      <w:r w:rsidR="009B5451">
        <w:rPr>
          <w:szCs w:val="24"/>
        </w:rPr>
        <w:t xml:space="preserve">and </w:t>
      </w:r>
      <w:r>
        <w:rPr>
          <w:szCs w:val="24"/>
        </w:rPr>
        <w:t>existing sporting facilities reaching the end of their useful life,</w:t>
      </w:r>
      <w:r w:rsidR="009B5451">
        <w:rPr>
          <w:szCs w:val="24"/>
        </w:rPr>
        <w:t xml:space="preserve"> the City</w:t>
      </w:r>
      <w:r w:rsidR="00AE5EAF">
        <w:rPr>
          <w:szCs w:val="24"/>
        </w:rPr>
        <w:t xml:space="preserve"> saw an opportunity to build a</w:t>
      </w:r>
      <w:r>
        <w:rPr>
          <w:szCs w:val="24"/>
        </w:rPr>
        <w:t xml:space="preserve"> unique community facility</w:t>
      </w:r>
      <w:r w:rsidR="00AE5EAF">
        <w:rPr>
          <w:szCs w:val="24"/>
        </w:rPr>
        <w:t xml:space="preserve"> f</w:t>
      </w:r>
      <w:r w:rsidR="00245603">
        <w:rPr>
          <w:szCs w:val="24"/>
        </w:rPr>
        <w:t>or residents and visitors of</w:t>
      </w:r>
      <w:r w:rsidR="00AE5EAF">
        <w:rPr>
          <w:szCs w:val="24"/>
        </w:rPr>
        <w:t xml:space="preserve"> the area.</w:t>
      </w:r>
    </w:p>
    <w:p w14:paraId="66CA50CF" w14:textId="77777777" w:rsidR="00272F27" w:rsidRDefault="009A4BBD" w:rsidP="00317746">
      <w:pPr>
        <w:spacing w:after="200"/>
        <w:jc w:val="both"/>
        <w:rPr>
          <w:szCs w:val="24"/>
        </w:rPr>
      </w:pPr>
      <w:r>
        <w:rPr>
          <w:szCs w:val="24"/>
        </w:rPr>
        <w:t>The ARC</w:t>
      </w:r>
      <w:r w:rsidR="00272F27">
        <w:rPr>
          <w:szCs w:val="24"/>
        </w:rPr>
        <w:t xml:space="preserve"> is also</w:t>
      </w:r>
      <w:r>
        <w:rPr>
          <w:szCs w:val="24"/>
        </w:rPr>
        <w:t xml:space="preserve"> home to</w:t>
      </w:r>
      <w:r w:rsidR="00272F27">
        <w:rPr>
          <w:szCs w:val="24"/>
        </w:rPr>
        <w:t xml:space="preserve"> AFL’s</w:t>
      </w:r>
      <w:r>
        <w:rPr>
          <w:szCs w:val="24"/>
        </w:rPr>
        <w:t xml:space="preserve"> Fremantle Football Club</w:t>
      </w:r>
      <w:r w:rsidR="00272F27">
        <w:rPr>
          <w:szCs w:val="24"/>
        </w:rPr>
        <w:t>, the Fremantle Dockers and Curtin University, demonstrating the capacity of partnership between local government, a professional sporting body and a distinguished public research institution to deliver an integrated, environmentally sustainable community for people of all abilities.</w:t>
      </w:r>
      <w:r w:rsidR="0072684B">
        <w:rPr>
          <w:szCs w:val="24"/>
        </w:rPr>
        <w:t xml:space="preserve"> </w:t>
      </w:r>
    </w:p>
    <w:p w14:paraId="7A8B0A3C" w14:textId="77777777" w:rsidR="00391315" w:rsidRPr="00263225" w:rsidRDefault="009B5451" w:rsidP="00263225">
      <w:pPr>
        <w:pStyle w:val="BodyText"/>
        <w:spacing w:line="276" w:lineRule="auto"/>
        <w:rPr>
          <w:sz w:val="24"/>
          <w:szCs w:val="24"/>
          <w:lang w:val="en-AU"/>
        </w:rPr>
      </w:pPr>
      <w:r w:rsidRPr="00263225">
        <w:rPr>
          <w:sz w:val="24"/>
          <w:szCs w:val="24"/>
        </w:rPr>
        <w:t>Employing more than 250 staff</w:t>
      </w:r>
      <w:r w:rsidR="00AA11B8" w:rsidRPr="00263225">
        <w:rPr>
          <w:sz w:val="24"/>
          <w:szCs w:val="24"/>
        </w:rPr>
        <w:t xml:space="preserve"> and hosting an average of 3,835 attendees per day</w:t>
      </w:r>
      <w:r w:rsidRPr="00263225">
        <w:rPr>
          <w:sz w:val="24"/>
          <w:szCs w:val="24"/>
        </w:rPr>
        <w:t xml:space="preserve"> the</w:t>
      </w:r>
      <w:r w:rsidR="00935AA8" w:rsidRPr="00263225">
        <w:rPr>
          <w:sz w:val="24"/>
          <w:szCs w:val="24"/>
        </w:rPr>
        <w:t xml:space="preserve"> </w:t>
      </w:r>
      <w:r w:rsidR="00263225" w:rsidRPr="00263225">
        <w:rPr>
          <w:sz w:val="24"/>
          <w:szCs w:val="24"/>
          <w:lang w:val="en-AU"/>
        </w:rPr>
        <w:t>ARC offers contemporary recreation, community, elite sporting and educational facilities</w:t>
      </w:r>
      <w:r w:rsidR="00263225">
        <w:rPr>
          <w:sz w:val="24"/>
          <w:szCs w:val="24"/>
          <w:lang w:val="en-AU"/>
        </w:rPr>
        <w:t xml:space="preserve"> including:</w:t>
      </w:r>
    </w:p>
    <w:p w14:paraId="4314955C" w14:textId="77777777" w:rsidR="00EE36E6" w:rsidRPr="000A3549" w:rsidRDefault="00012D2B" w:rsidP="00BA629A">
      <w:pPr>
        <w:pStyle w:val="ListParagraph"/>
        <w:numPr>
          <w:ilvl w:val="0"/>
          <w:numId w:val="19"/>
        </w:numPr>
        <w:spacing w:after="0" w:line="276" w:lineRule="auto"/>
        <w:rPr>
          <w:sz w:val="24"/>
          <w:szCs w:val="24"/>
        </w:rPr>
      </w:pPr>
      <w:r>
        <w:rPr>
          <w:sz w:val="24"/>
          <w:szCs w:val="24"/>
        </w:rPr>
        <w:t>T</w:t>
      </w:r>
      <w:r w:rsidR="009F4F23">
        <w:rPr>
          <w:sz w:val="24"/>
          <w:szCs w:val="24"/>
        </w:rPr>
        <w:t xml:space="preserve">hree recreation pools, two recovery </w:t>
      </w:r>
      <w:r>
        <w:rPr>
          <w:sz w:val="24"/>
          <w:szCs w:val="24"/>
        </w:rPr>
        <w:t>pools</w:t>
      </w:r>
      <w:r w:rsidR="009F4F23">
        <w:rPr>
          <w:sz w:val="24"/>
          <w:szCs w:val="24"/>
        </w:rPr>
        <w:t xml:space="preserve">, a </w:t>
      </w:r>
      <w:r>
        <w:rPr>
          <w:sz w:val="24"/>
          <w:szCs w:val="24"/>
        </w:rPr>
        <w:t xml:space="preserve">50m outdoor, </w:t>
      </w:r>
      <w:r w:rsidR="009F4F23">
        <w:rPr>
          <w:sz w:val="24"/>
          <w:szCs w:val="24"/>
        </w:rPr>
        <w:t xml:space="preserve">a </w:t>
      </w:r>
      <w:r>
        <w:rPr>
          <w:sz w:val="24"/>
          <w:szCs w:val="24"/>
        </w:rPr>
        <w:t>25m indoor</w:t>
      </w:r>
      <w:r w:rsidR="009F4F23">
        <w:rPr>
          <w:sz w:val="24"/>
          <w:szCs w:val="24"/>
        </w:rPr>
        <w:t>, a</w:t>
      </w:r>
      <w:r>
        <w:rPr>
          <w:sz w:val="24"/>
          <w:szCs w:val="24"/>
        </w:rPr>
        <w:t xml:space="preserve"> learn to swim</w:t>
      </w:r>
      <w:r w:rsidR="009F4F23">
        <w:rPr>
          <w:sz w:val="24"/>
          <w:szCs w:val="24"/>
        </w:rPr>
        <w:t xml:space="preserve"> pool and a leisure pool</w:t>
      </w:r>
    </w:p>
    <w:p w14:paraId="07B2C41D" w14:textId="77777777" w:rsidR="00012D2B" w:rsidRDefault="00012D2B" w:rsidP="00BA629A">
      <w:pPr>
        <w:pStyle w:val="ListParagraph"/>
        <w:numPr>
          <w:ilvl w:val="0"/>
          <w:numId w:val="19"/>
        </w:numPr>
        <w:spacing w:after="0" w:line="276" w:lineRule="auto"/>
        <w:rPr>
          <w:sz w:val="24"/>
          <w:szCs w:val="24"/>
        </w:rPr>
      </w:pPr>
      <w:r>
        <w:rPr>
          <w:sz w:val="24"/>
          <w:szCs w:val="24"/>
        </w:rPr>
        <w:t>Three 18m high waterslides, 125m in length</w:t>
      </w:r>
    </w:p>
    <w:p w14:paraId="701A5045" w14:textId="77777777" w:rsidR="00EE36E6" w:rsidRDefault="00EE36E6" w:rsidP="00BA629A">
      <w:pPr>
        <w:pStyle w:val="ListParagraph"/>
        <w:numPr>
          <w:ilvl w:val="0"/>
          <w:numId w:val="19"/>
        </w:numPr>
        <w:spacing w:after="0" w:line="276" w:lineRule="auto"/>
        <w:rPr>
          <w:sz w:val="24"/>
          <w:szCs w:val="24"/>
        </w:rPr>
      </w:pPr>
      <w:r>
        <w:rPr>
          <w:sz w:val="24"/>
          <w:szCs w:val="24"/>
        </w:rPr>
        <w:t xml:space="preserve">Wellness </w:t>
      </w:r>
      <w:r w:rsidR="00193B68">
        <w:rPr>
          <w:sz w:val="24"/>
          <w:szCs w:val="24"/>
        </w:rPr>
        <w:t>facilities</w:t>
      </w:r>
      <w:r>
        <w:rPr>
          <w:sz w:val="24"/>
          <w:szCs w:val="24"/>
        </w:rPr>
        <w:t xml:space="preserve"> including a </w:t>
      </w:r>
      <w:r w:rsidR="00421144">
        <w:rPr>
          <w:sz w:val="24"/>
          <w:szCs w:val="24"/>
        </w:rPr>
        <w:t xml:space="preserve">warm water </w:t>
      </w:r>
      <w:r>
        <w:rPr>
          <w:sz w:val="24"/>
          <w:szCs w:val="24"/>
        </w:rPr>
        <w:t>pool,</w:t>
      </w:r>
      <w:r w:rsidRPr="00EE36E6">
        <w:rPr>
          <w:sz w:val="24"/>
          <w:szCs w:val="24"/>
        </w:rPr>
        <w:t xml:space="preserve"> spa, sauna and steam room</w:t>
      </w:r>
    </w:p>
    <w:p w14:paraId="3C8648B3" w14:textId="77777777" w:rsidR="00D05C6D" w:rsidRPr="000A3549" w:rsidRDefault="00EE36E6" w:rsidP="00BA629A">
      <w:pPr>
        <w:pStyle w:val="ListParagraph"/>
        <w:numPr>
          <w:ilvl w:val="0"/>
          <w:numId w:val="19"/>
        </w:numPr>
        <w:spacing w:after="0" w:line="276" w:lineRule="auto"/>
        <w:rPr>
          <w:sz w:val="24"/>
          <w:szCs w:val="24"/>
        </w:rPr>
      </w:pPr>
      <w:r>
        <w:rPr>
          <w:sz w:val="24"/>
          <w:szCs w:val="24"/>
        </w:rPr>
        <w:t>S</w:t>
      </w:r>
      <w:r w:rsidRPr="000A3549">
        <w:rPr>
          <w:sz w:val="24"/>
          <w:szCs w:val="24"/>
        </w:rPr>
        <w:t>ix</w:t>
      </w:r>
      <w:r w:rsidR="00D05C6D" w:rsidRPr="000A3549">
        <w:rPr>
          <w:sz w:val="24"/>
          <w:szCs w:val="24"/>
        </w:rPr>
        <w:t>-court multi-</w:t>
      </w:r>
      <w:r w:rsidR="00012D2B">
        <w:rPr>
          <w:sz w:val="24"/>
          <w:szCs w:val="24"/>
        </w:rPr>
        <w:t>purpose</w:t>
      </w:r>
      <w:r w:rsidR="00D05C6D" w:rsidRPr="000A3549">
        <w:rPr>
          <w:sz w:val="24"/>
          <w:szCs w:val="24"/>
        </w:rPr>
        <w:t xml:space="preserve"> indoor</w:t>
      </w:r>
      <w:r w:rsidR="00D566BB">
        <w:rPr>
          <w:sz w:val="24"/>
          <w:szCs w:val="24"/>
        </w:rPr>
        <w:t xml:space="preserve"> sports stadium</w:t>
      </w:r>
    </w:p>
    <w:p w14:paraId="069FC895" w14:textId="77777777" w:rsidR="00193B68" w:rsidRPr="00193B68" w:rsidRDefault="00193B68" w:rsidP="00193B68">
      <w:pPr>
        <w:pStyle w:val="ListParagraph"/>
        <w:numPr>
          <w:ilvl w:val="0"/>
          <w:numId w:val="19"/>
        </w:numPr>
        <w:spacing w:after="0" w:line="276" w:lineRule="auto"/>
        <w:rPr>
          <w:szCs w:val="24"/>
        </w:rPr>
      </w:pPr>
      <w:r>
        <w:rPr>
          <w:sz w:val="24"/>
          <w:szCs w:val="24"/>
        </w:rPr>
        <w:t>State of the art technology throughout e.g</w:t>
      </w:r>
      <w:r w:rsidR="00245603">
        <w:rPr>
          <w:sz w:val="24"/>
          <w:szCs w:val="24"/>
        </w:rPr>
        <w:t>.</w:t>
      </w:r>
      <w:r>
        <w:rPr>
          <w:sz w:val="24"/>
          <w:szCs w:val="24"/>
        </w:rPr>
        <w:t xml:space="preserve"> Wi-Fi, My Wellness app, Technogym equipment in health club</w:t>
      </w:r>
    </w:p>
    <w:p w14:paraId="3ADEAF88" w14:textId="77777777" w:rsidR="00D05C6D" w:rsidRPr="000A3549" w:rsidRDefault="00D05C6D" w:rsidP="00BA629A">
      <w:pPr>
        <w:pStyle w:val="ListParagraph"/>
        <w:numPr>
          <w:ilvl w:val="0"/>
          <w:numId w:val="19"/>
        </w:numPr>
        <w:spacing w:after="0" w:line="276" w:lineRule="auto"/>
        <w:rPr>
          <w:sz w:val="24"/>
          <w:szCs w:val="24"/>
        </w:rPr>
      </w:pPr>
      <w:r w:rsidRPr="000A3549">
        <w:rPr>
          <w:sz w:val="24"/>
          <w:szCs w:val="24"/>
        </w:rPr>
        <w:t>RPM (Indoor cycl</w:t>
      </w:r>
      <w:r w:rsidR="00BB3DBF">
        <w:rPr>
          <w:sz w:val="24"/>
          <w:szCs w:val="24"/>
        </w:rPr>
        <w:t>ing studio</w:t>
      </w:r>
      <w:r w:rsidRPr="000A3549">
        <w:rPr>
          <w:sz w:val="24"/>
          <w:szCs w:val="24"/>
        </w:rPr>
        <w:t>)</w:t>
      </w:r>
      <w:r w:rsidR="00193B68">
        <w:rPr>
          <w:sz w:val="24"/>
          <w:szCs w:val="24"/>
        </w:rPr>
        <w:t>,</w:t>
      </w:r>
      <w:r w:rsidR="00775E41">
        <w:rPr>
          <w:sz w:val="24"/>
          <w:szCs w:val="24"/>
        </w:rPr>
        <w:t xml:space="preserve"> group </w:t>
      </w:r>
      <w:r w:rsidR="00193B68">
        <w:rPr>
          <w:sz w:val="24"/>
          <w:szCs w:val="24"/>
        </w:rPr>
        <w:t>fitness</w:t>
      </w:r>
      <w:r w:rsidR="00775E41">
        <w:rPr>
          <w:sz w:val="24"/>
          <w:szCs w:val="24"/>
        </w:rPr>
        <w:t xml:space="preserve"> studios</w:t>
      </w:r>
      <w:r w:rsidR="00193B68">
        <w:rPr>
          <w:sz w:val="24"/>
          <w:szCs w:val="24"/>
        </w:rPr>
        <w:t xml:space="preserve"> and wellness studio</w:t>
      </w:r>
    </w:p>
    <w:p w14:paraId="0C00BF1D" w14:textId="77777777" w:rsidR="00D05C6D" w:rsidRPr="000A3549" w:rsidRDefault="00554647" w:rsidP="00BA629A">
      <w:pPr>
        <w:pStyle w:val="ListParagraph"/>
        <w:numPr>
          <w:ilvl w:val="0"/>
          <w:numId w:val="19"/>
        </w:numPr>
        <w:spacing w:after="0" w:line="276" w:lineRule="auto"/>
        <w:rPr>
          <w:sz w:val="24"/>
          <w:szCs w:val="24"/>
        </w:rPr>
      </w:pPr>
      <w:r>
        <w:rPr>
          <w:sz w:val="24"/>
          <w:szCs w:val="24"/>
        </w:rPr>
        <w:t>S</w:t>
      </w:r>
      <w:r w:rsidR="00EE36E6" w:rsidRPr="000A3549">
        <w:rPr>
          <w:sz w:val="24"/>
          <w:szCs w:val="24"/>
        </w:rPr>
        <w:t>pecialist</w:t>
      </w:r>
      <w:r w:rsidR="00D566BB">
        <w:rPr>
          <w:sz w:val="24"/>
          <w:szCs w:val="24"/>
        </w:rPr>
        <w:t xml:space="preserve"> event</w:t>
      </w:r>
      <w:r w:rsidR="00D05C6D" w:rsidRPr="000A3549">
        <w:rPr>
          <w:sz w:val="24"/>
          <w:szCs w:val="24"/>
        </w:rPr>
        <w:t xml:space="preserve"> facilities</w:t>
      </w:r>
      <w:r w:rsidR="00D566BB">
        <w:rPr>
          <w:sz w:val="24"/>
          <w:szCs w:val="24"/>
        </w:rPr>
        <w:t xml:space="preserve"> e.g.</w:t>
      </w:r>
      <w:r w:rsidR="00D05C6D" w:rsidRPr="000A3549">
        <w:rPr>
          <w:sz w:val="24"/>
          <w:szCs w:val="24"/>
        </w:rPr>
        <w:t xml:space="preserve"> birthday party room</w:t>
      </w:r>
      <w:r w:rsidR="00EE36E6">
        <w:rPr>
          <w:sz w:val="24"/>
          <w:szCs w:val="24"/>
        </w:rPr>
        <w:t>s</w:t>
      </w:r>
      <w:r w:rsidR="00D05C6D" w:rsidRPr="000A3549">
        <w:rPr>
          <w:sz w:val="24"/>
          <w:szCs w:val="24"/>
        </w:rPr>
        <w:t xml:space="preserve"> and indoor play centre</w:t>
      </w:r>
      <w:r w:rsidR="00EE36E6">
        <w:rPr>
          <w:sz w:val="24"/>
          <w:szCs w:val="24"/>
        </w:rPr>
        <w:t xml:space="preserve"> </w:t>
      </w:r>
    </w:p>
    <w:p w14:paraId="13B072AF" w14:textId="77777777" w:rsidR="00EE36E6" w:rsidRDefault="00D566BB" w:rsidP="00BA629A">
      <w:pPr>
        <w:pStyle w:val="ListParagraph"/>
        <w:numPr>
          <w:ilvl w:val="0"/>
          <w:numId w:val="19"/>
        </w:numPr>
        <w:spacing w:after="0" w:line="276" w:lineRule="auto"/>
        <w:rPr>
          <w:sz w:val="24"/>
          <w:szCs w:val="24"/>
        </w:rPr>
      </w:pPr>
      <w:r>
        <w:rPr>
          <w:sz w:val="24"/>
          <w:szCs w:val="24"/>
        </w:rPr>
        <w:t xml:space="preserve">A standard </w:t>
      </w:r>
      <w:r w:rsidR="00EE36E6">
        <w:rPr>
          <w:sz w:val="24"/>
          <w:szCs w:val="24"/>
        </w:rPr>
        <w:t xml:space="preserve">AFL oval and </w:t>
      </w:r>
      <w:r>
        <w:rPr>
          <w:sz w:val="24"/>
          <w:szCs w:val="24"/>
        </w:rPr>
        <w:t xml:space="preserve">a </w:t>
      </w:r>
      <w:r w:rsidR="00EE36E6">
        <w:rPr>
          <w:sz w:val="24"/>
          <w:szCs w:val="24"/>
        </w:rPr>
        <w:t>community oval</w:t>
      </w:r>
    </w:p>
    <w:p w14:paraId="732C716C" w14:textId="77777777" w:rsidR="00AC335A" w:rsidRDefault="00554647" w:rsidP="00D566BB">
      <w:pPr>
        <w:pStyle w:val="ListParagraph"/>
        <w:numPr>
          <w:ilvl w:val="0"/>
          <w:numId w:val="19"/>
        </w:numPr>
        <w:spacing w:after="0" w:line="276" w:lineRule="auto"/>
        <w:rPr>
          <w:sz w:val="24"/>
          <w:szCs w:val="24"/>
        </w:rPr>
      </w:pPr>
      <w:r>
        <w:rPr>
          <w:sz w:val="24"/>
          <w:szCs w:val="24"/>
        </w:rPr>
        <w:t>140 seat lecture theatre, m</w:t>
      </w:r>
      <w:r w:rsidR="00EE36E6">
        <w:rPr>
          <w:sz w:val="24"/>
          <w:szCs w:val="24"/>
        </w:rPr>
        <w:t>ultimedia studio</w:t>
      </w:r>
      <w:r>
        <w:rPr>
          <w:sz w:val="24"/>
          <w:szCs w:val="24"/>
        </w:rPr>
        <w:t>,</w:t>
      </w:r>
      <w:r w:rsidRPr="00554647">
        <w:rPr>
          <w:sz w:val="24"/>
          <w:szCs w:val="24"/>
        </w:rPr>
        <w:t xml:space="preserve"> </w:t>
      </w:r>
      <w:r>
        <w:rPr>
          <w:sz w:val="24"/>
          <w:szCs w:val="24"/>
        </w:rPr>
        <w:t>m</w:t>
      </w:r>
      <w:r w:rsidRPr="000A3549">
        <w:rPr>
          <w:sz w:val="24"/>
          <w:szCs w:val="24"/>
        </w:rPr>
        <w:t>eeting rooms and spaces available for community booking</w:t>
      </w:r>
      <w:r>
        <w:rPr>
          <w:sz w:val="24"/>
          <w:szCs w:val="24"/>
        </w:rPr>
        <w:t>s</w:t>
      </w:r>
    </w:p>
    <w:p w14:paraId="0B0831E0" w14:textId="77777777" w:rsidR="00D566BB" w:rsidRDefault="003F2381" w:rsidP="00D566BB">
      <w:pPr>
        <w:pStyle w:val="ListParagraph"/>
        <w:numPr>
          <w:ilvl w:val="0"/>
          <w:numId w:val="19"/>
        </w:numPr>
        <w:spacing w:after="0" w:line="276" w:lineRule="auto"/>
        <w:rPr>
          <w:sz w:val="24"/>
          <w:szCs w:val="24"/>
        </w:rPr>
      </w:pPr>
      <w:r>
        <w:rPr>
          <w:sz w:val="24"/>
          <w:szCs w:val="24"/>
        </w:rPr>
        <w:t>Café, crèche and Allied H</w:t>
      </w:r>
      <w:r w:rsidR="00D566BB">
        <w:rPr>
          <w:sz w:val="24"/>
          <w:szCs w:val="24"/>
        </w:rPr>
        <w:t>ealth centre</w:t>
      </w:r>
    </w:p>
    <w:p w14:paraId="3C230D9D" w14:textId="77777777" w:rsidR="000965BD" w:rsidRDefault="000965BD" w:rsidP="00317746">
      <w:pPr>
        <w:pStyle w:val="BodyText"/>
        <w:spacing w:line="276" w:lineRule="auto"/>
        <w:rPr>
          <w:sz w:val="24"/>
          <w:szCs w:val="24"/>
          <w:lang w:val="en-AU"/>
        </w:rPr>
      </w:pPr>
    </w:p>
    <w:p w14:paraId="1EB81DF9" w14:textId="5DD7D569" w:rsidR="00D566BB" w:rsidRDefault="00E80BA3" w:rsidP="00317746">
      <w:pPr>
        <w:pStyle w:val="BodyText"/>
        <w:spacing w:line="276" w:lineRule="auto"/>
        <w:rPr>
          <w:sz w:val="24"/>
          <w:szCs w:val="24"/>
          <w:lang w:val="en-AU"/>
        </w:rPr>
      </w:pPr>
      <w:r>
        <w:rPr>
          <w:sz w:val="24"/>
          <w:szCs w:val="24"/>
          <w:lang w:val="en-AU"/>
        </w:rPr>
        <w:t>With an</w:t>
      </w:r>
      <w:r w:rsidR="00245603">
        <w:rPr>
          <w:sz w:val="24"/>
          <w:szCs w:val="24"/>
          <w:lang w:val="en-AU"/>
        </w:rPr>
        <w:t xml:space="preserve"> emphasis on sustainability</w:t>
      </w:r>
      <w:r>
        <w:rPr>
          <w:sz w:val="24"/>
          <w:szCs w:val="24"/>
          <w:lang w:val="en-AU"/>
        </w:rPr>
        <w:t>,</w:t>
      </w:r>
      <w:r w:rsidR="00245603">
        <w:rPr>
          <w:sz w:val="24"/>
          <w:szCs w:val="24"/>
          <w:lang w:val="en-AU"/>
        </w:rPr>
        <w:t xml:space="preserve"> </w:t>
      </w:r>
      <w:r>
        <w:rPr>
          <w:sz w:val="24"/>
          <w:szCs w:val="24"/>
          <w:lang w:val="en-AU"/>
        </w:rPr>
        <w:t>the</w:t>
      </w:r>
      <w:r w:rsidR="00D566BB">
        <w:rPr>
          <w:sz w:val="24"/>
          <w:szCs w:val="24"/>
          <w:lang w:val="en-AU"/>
        </w:rPr>
        <w:t xml:space="preserve"> passive solar building design</w:t>
      </w:r>
      <w:r>
        <w:rPr>
          <w:sz w:val="24"/>
          <w:szCs w:val="24"/>
          <w:lang w:val="en-AU"/>
        </w:rPr>
        <w:t xml:space="preserve"> </w:t>
      </w:r>
      <w:r w:rsidR="00D566BB">
        <w:rPr>
          <w:sz w:val="24"/>
          <w:szCs w:val="24"/>
          <w:lang w:val="en-AU"/>
        </w:rPr>
        <w:t>is wor</w:t>
      </w:r>
      <w:r w:rsidR="005E05B7">
        <w:rPr>
          <w:sz w:val="24"/>
          <w:szCs w:val="24"/>
          <w:lang w:val="en-AU"/>
        </w:rPr>
        <w:t>d</w:t>
      </w:r>
      <w:r w:rsidR="00D566BB">
        <w:rPr>
          <w:sz w:val="24"/>
          <w:szCs w:val="24"/>
          <w:lang w:val="en-AU"/>
        </w:rPr>
        <w:t xml:space="preserve"> class technology</w:t>
      </w:r>
      <w:r>
        <w:rPr>
          <w:sz w:val="24"/>
          <w:szCs w:val="24"/>
          <w:lang w:val="en-AU"/>
        </w:rPr>
        <w:t xml:space="preserve"> and includes</w:t>
      </w:r>
      <w:r w:rsidR="00D566BB">
        <w:rPr>
          <w:sz w:val="24"/>
          <w:szCs w:val="24"/>
          <w:lang w:val="en-AU"/>
        </w:rPr>
        <w:t xml:space="preserve"> </w:t>
      </w:r>
      <w:r>
        <w:rPr>
          <w:sz w:val="24"/>
          <w:szCs w:val="24"/>
          <w:lang w:val="en-AU"/>
        </w:rPr>
        <w:t>a</w:t>
      </w:r>
      <w:r w:rsidR="00D566BB">
        <w:rPr>
          <w:sz w:val="24"/>
          <w:szCs w:val="24"/>
          <w:lang w:val="en-AU"/>
        </w:rPr>
        <w:t xml:space="preserve"> 1MW Solargain rooftop solar installation, a $3</w:t>
      </w:r>
      <w:r w:rsidR="00245603">
        <w:rPr>
          <w:sz w:val="24"/>
          <w:szCs w:val="24"/>
          <w:lang w:val="en-AU"/>
        </w:rPr>
        <w:t xml:space="preserve"> </w:t>
      </w:r>
      <w:r w:rsidR="00D566BB">
        <w:rPr>
          <w:sz w:val="24"/>
          <w:szCs w:val="24"/>
          <w:lang w:val="en-AU"/>
        </w:rPr>
        <w:t xml:space="preserve">million investment into geothermal energy </w:t>
      </w:r>
      <w:r>
        <w:rPr>
          <w:sz w:val="24"/>
          <w:szCs w:val="24"/>
          <w:lang w:val="en-AU"/>
        </w:rPr>
        <w:t>heating</w:t>
      </w:r>
      <w:r w:rsidR="00D566BB">
        <w:rPr>
          <w:sz w:val="24"/>
          <w:szCs w:val="24"/>
          <w:lang w:val="en-AU"/>
        </w:rPr>
        <w:t xml:space="preserve"> </w:t>
      </w:r>
      <w:r>
        <w:rPr>
          <w:sz w:val="24"/>
          <w:szCs w:val="24"/>
          <w:lang w:val="en-AU"/>
        </w:rPr>
        <w:t>all</w:t>
      </w:r>
      <w:r w:rsidR="00D566BB">
        <w:rPr>
          <w:sz w:val="24"/>
          <w:szCs w:val="24"/>
          <w:lang w:val="en-AU"/>
        </w:rPr>
        <w:t xml:space="preserve"> eight pools, LED</w:t>
      </w:r>
      <w:r w:rsidR="005E05B7">
        <w:rPr>
          <w:sz w:val="24"/>
          <w:szCs w:val="24"/>
          <w:lang w:val="en-AU"/>
        </w:rPr>
        <w:t xml:space="preserve"> lighting, high efficiency pool water filtration and a Building Management System (BMS) with digital air-conditioning and ventilation control.</w:t>
      </w:r>
    </w:p>
    <w:p w14:paraId="186290FB" w14:textId="77777777" w:rsidR="001A2C61" w:rsidRPr="00FE3846" w:rsidRDefault="00317746" w:rsidP="00AE2104">
      <w:pPr>
        <w:pStyle w:val="BodyText"/>
        <w:spacing w:line="276" w:lineRule="auto"/>
        <w:rPr>
          <w:sz w:val="24"/>
          <w:szCs w:val="24"/>
          <w:lang w:val="en-AU"/>
        </w:rPr>
      </w:pPr>
      <w:r w:rsidRPr="00391315">
        <w:rPr>
          <w:sz w:val="24"/>
          <w:szCs w:val="24"/>
        </w:rPr>
        <w:t xml:space="preserve">This asset management plan has been developed to assist the Infrastructure Services unit to outline the management of assets, compliance with regulatory requirements and to highlight the funding required to provide the appropriate Levels of Service. </w:t>
      </w:r>
      <w:r w:rsidR="0083179F">
        <w:rPr>
          <w:sz w:val="24"/>
          <w:szCs w:val="24"/>
          <w:lang w:val="en-AU"/>
        </w:rPr>
        <w:t xml:space="preserve">The ARC </w:t>
      </w:r>
      <w:r w:rsidR="0083179F">
        <w:rPr>
          <w:sz w:val="24"/>
          <w:szCs w:val="24"/>
          <w:lang w:val="en-AU"/>
        </w:rPr>
        <w:lastRenderedPageBreak/>
        <w:t>AMP refers</w:t>
      </w:r>
      <w:r w:rsidR="00B80E67">
        <w:rPr>
          <w:sz w:val="24"/>
          <w:szCs w:val="24"/>
          <w:lang w:val="en-AU"/>
        </w:rPr>
        <w:t xml:space="preserve"> to</w:t>
      </w:r>
      <w:r w:rsidR="0083179F">
        <w:rPr>
          <w:sz w:val="24"/>
          <w:szCs w:val="24"/>
          <w:lang w:val="en-AU"/>
        </w:rPr>
        <w:t xml:space="preserve"> the planning and renewal of internal components, the </w:t>
      </w:r>
      <w:r w:rsidR="00DE1C75">
        <w:rPr>
          <w:sz w:val="24"/>
          <w:szCs w:val="24"/>
          <w:lang w:val="en-AU"/>
        </w:rPr>
        <w:t>depreciation and CRC</w:t>
      </w:r>
      <w:r w:rsidR="00AE2104">
        <w:rPr>
          <w:sz w:val="24"/>
          <w:szCs w:val="24"/>
          <w:lang w:val="en-AU"/>
        </w:rPr>
        <w:t xml:space="preserve"> are</w:t>
      </w:r>
      <w:r w:rsidR="00DE1C75">
        <w:rPr>
          <w:sz w:val="24"/>
          <w:szCs w:val="24"/>
          <w:lang w:val="en-AU"/>
        </w:rPr>
        <w:t xml:space="preserve"> at </w:t>
      </w:r>
      <w:r w:rsidR="0083179F">
        <w:rPr>
          <w:sz w:val="24"/>
          <w:szCs w:val="24"/>
          <w:lang w:val="en-AU"/>
        </w:rPr>
        <w:t xml:space="preserve">building </w:t>
      </w:r>
      <w:r w:rsidR="00DE1C75">
        <w:rPr>
          <w:sz w:val="24"/>
          <w:szCs w:val="24"/>
          <w:lang w:val="en-AU"/>
        </w:rPr>
        <w:t xml:space="preserve">level </w:t>
      </w:r>
      <w:r w:rsidR="00CF4D02">
        <w:rPr>
          <w:sz w:val="24"/>
          <w:szCs w:val="24"/>
          <w:lang w:val="en-AU"/>
        </w:rPr>
        <w:t>and</w:t>
      </w:r>
      <w:r w:rsidR="007D2D20">
        <w:rPr>
          <w:sz w:val="24"/>
          <w:szCs w:val="24"/>
          <w:lang w:val="en-AU"/>
        </w:rPr>
        <w:t xml:space="preserve"> </w:t>
      </w:r>
      <w:r w:rsidR="00AE2104">
        <w:rPr>
          <w:sz w:val="24"/>
          <w:szCs w:val="24"/>
          <w:lang w:val="en-AU"/>
        </w:rPr>
        <w:t>referred throughout.</w:t>
      </w:r>
    </w:p>
    <w:p w14:paraId="1860B784" w14:textId="77777777" w:rsidR="00AD2268" w:rsidRDefault="00CD62BB" w:rsidP="00AD2268">
      <w:pPr>
        <w:jc w:val="both"/>
      </w:pPr>
      <w:r w:rsidRPr="007407FF">
        <w:t xml:space="preserve">The assets covered by this plan are summarised in Table 2.1.1. Figures as at </w:t>
      </w:r>
      <w:r w:rsidR="000651CC">
        <w:t>December</w:t>
      </w:r>
      <w:r w:rsidR="000651CC" w:rsidRPr="007407FF">
        <w:t xml:space="preserve"> </w:t>
      </w:r>
      <w:r w:rsidRPr="007407FF">
        <w:t>2020</w:t>
      </w:r>
      <w:r w:rsidR="00C36159">
        <w:t xml:space="preserve"> and</w:t>
      </w:r>
      <w:r w:rsidRPr="007407FF">
        <w:t xml:space="preserve"> have been extracted from Council’s Technology One Enterprise Asset Management System (EAM).</w:t>
      </w:r>
      <w:r w:rsidR="00AD2268" w:rsidRPr="00AD2268">
        <w:t xml:space="preserve"> </w:t>
      </w:r>
      <w:r w:rsidR="00AD2268">
        <w:t>See Appendix A</w:t>
      </w:r>
      <w:r w:rsidR="00AD2268" w:rsidRPr="00B765F5">
        <w:t xml:space="preserve"> </w:t>
      </w:r>
      <w:r w:rsidR="00AD2268">
        <w:t>for a full asset breakdown by type and group.</w:t>
      </w:r>
    </w:p>
    <w:p w14:paraId="5D4A9F37" w14:textId="3DAD4F41" w:rsidR="00CD62BB" w:rsidRPr="008B197D" w:rsidRDefault="00CD62BB" w:rsidP="00B1360C">
      <w:pPr>
        <w:rPr>
          <w:rFonts w:cs="Arial"/>
          <w:bCs/>
          <w:iCs/>
          <w:color w:val="5F497A" w:themeColor="accent4" w:themeShade="BF"/>
        </w:rPr>
      </w:pPr>
      <w:r w:rsidRPr="008B197D">
        <w:rPr>
          <w:b/>
          <w:iCs/>
          <w:color w:val="5F497A" w:themeColor="accent4" w:themeShade="BF"/>
          <w:szCs w:val="24"/>
        </w:rPr>
        <w:t>Table 2.1.1</w:t>
      </w:r>
      <w:r w:rsidR="008B197D">
        <w:rPr>
          <w:b/>
          <w:iCs/>
          <w:color w:val="5F497A" w:themeColor="accent4" w:themeShade="BF"/>
          <w:szCs w:val="24"/>
        </w:rPr>
        <w:t xml:space="preserve"> </w:t>
      </w:r>
      <w:r w:rsidRPr="008B197D">
        <w:rPr>
          <w:b/>
          <w:iCs/>
          <w:color w:val="5F497A" w:themeColor="accent4" w:themeShade="BF"/>
          <w:szCs w:val="24"/>
        </w:rPr>
        <w:t>Cockburn ARC Infrastructure Assets Covered by this plan</w:t>
      </w:r>
    </w:p>
    <w:tbl>
      <w:tblPr>
        <w:tblW w:w="4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0"/>
        <w:gridCol w:w="2869"/>
        <w:gridCol w:w="1985"/>
      </w:tblGrid>
      <w:tr w:rsidR="006D37D6" w:rsidRPr="006D37D6" w14:paraId="5751F7DC" w14:textId="77777777" w:rsidTr="00AE0867">
        <w:trPr>
          <w:trHeight w:val="690"/>
          <w:tblHeader/>
        </w:trPr>
        <w:tc>
          <w:tcPr>
            <w:tcW w:w="1929" w:type="pct"/>
            <w:tcBorders>
              <w:top w:val="single" w:sz="4" w:space="0" w:color="auto"/>
              <w:left w:val="single" w:sz="4" w:space="0" w:color="auto"/>
              <w:bottom w:val="thinThickSmallGap" w:sz="24" w:space="0" w:color="auto"/>
              <w:right w:val="single" w:sz="4" w:space="0" w:color="auto"/>
            </w:tcBorders>
            <w:shd w:val="clear" w:color="000000" w:fill="5F497A"/>
            <w:vAlign w:val="center"/>
            <w:hideMark/>
          </w:tcPr>
          <w:p w14:paraId="12CAF4BF"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Building Component</w:t>
            </w:r>
          </w:p>
        </w:tc>
        <w:tc>
          <w:tcPr>
            <w:tcW w:w="1815" w:type="pct"/>
            <w:tcBorders>
              <w:top w:val="single" w:sz="4" w:space="0" w:color="auto"/>
              <w:left w:val="single" w:sz="4" w:space="0" w:color="auto"/>
              <w:bottom w:val="thinThickSmallGap" w:sz="24" w:space="0" w:color="auto"/>
              <w:right w:val="single" w:sz="4" w:space="0" w:color="auto"/>
            </w:tcBorders>
            <w:shd w:val="clear" w:color="000000" w:fill="5F497A"/>
            <w:vAlign w:val="center"/>
            <w:hideMark/>
          </w:tcPr>
          <w:p w14:paraId="0F1C0F38"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Asset Group</w:t>
            </w:r>
          </w:p>
        </w:tc>
        <w:tc>
          <w:tcPr>
            <w:tcW w:w="1256" w:type="pct"/>
            <w:tcBorders>
              <w:top w:val="single" w:sz="4" w:space="0" w:color="auto"/>
              <w:left w:val="single" w:sz="4" w:space="0" w:color="auto"/>
              <w:bottom w:val="thinThickSmallGap" w:sz="24" w:space="0" w:color="auto"/>
              <w:right w:val="single" w:sz="4" w:space="0" w:color="auto"/>
            </w:tcBorders>
            <w:shd w:val="clear" w:color="000000" w:fill="5F497A"/>
            <w:vAlign w:val="center"/>
            <w:hideMark/>
          </w:tcPr>
          <w:p w14:paraId="428083ED" w14:textId="56956565"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 xml:space="preserve">Quantity </w:t>
            </w:r>
            <w:r w:rsidR="00AE0867">
              <w:rPr>
                <w:rFonts w:ascii="Arial Narrow" w:eastAsia="Times New Roman" w:hAnsi="Arial Narrow" w:cs="Times New Roman"/>
                <w:b/>
                <w:bCs/>
                <w:color w:val="FFFFFF"/>
                <w:sz w:val="22"/>
                <w:lang w:eastAsia="en-AU"/>
              </w:rPr>
              <w:t>(m, m2, no)</w:t>
            </w:r>
          </w:p>
        </w:tc>
      </w:tr>
      <w:tr w:rsidR="006D37D6" w:rsidRPr="006D37D6" w14:paraId="7C4AA606" w14:textId="77777777" w:rsidTr="008B197D">
        <w:trPr>
          <w:trHeight w:val="360"/>
        </w:trPr>
        <w:tc>
          <w:tcPr>
            <w:tcW w:w="1929" w:type="pct"/>
            <w:vMerge w:val="restart"/>
            <w:tcBorders>
              <w:top w:val="thinThickSmallGap" w:sz="24" w:space="0" w:color="auto"/>
              <w:bottom w:val="single" w:sz="4" w:space="0" w:color="FFFFFF" w:themeColor="background1"/>
              <w:right w:val="thinThickSmallGap" w:sz="24" w:space="0" w:color="auto"/>
            </w:tcBorders>
            <w:shd w:val="clear" w:color="000000" w:fill="5F497A"/>
            <w:vAlign w:val="center"/>
            <w:hideMark/>
          </w:tcPr>
          <w:p w14:paraId="7E9E87D0" w14:textId="77777777" w:rsidR="006D37D6" w:rsidRPr="006D37D6" w:rsidRDefault="00C673A5" w:rsidP="006D37D6">
            <w:pPr>
              <w:spacing w:after="0" w:line="240" w:lineRule="auto"/>
              <w:rPr>
                <w:rFonts w:ascii="Arial Narrow" w:eastAsia="Times New Roman" w:hAnsi="Arial Narrow" w:cs="Times New Roman"/>
                <w:b/>
                <w:bCs/>
                <w:color w:val="FFFFFF"/>
                <w:sz w:val="22"/>
                <w:lang w:eastAsia="en-AU"/>
              </w:rPr>
            </w:pPr>
            <w:r>
              <w:rPr>
                <w:rFonts w:ascii="Arial Narrow" w:eastAsia="Times New Roman" w:hAnsi="Arial Narrow" w:cs="Times New Roman"/>
                <w:b/>
                <w:bCs/>
                <w:color w:val="FFFFFF"/>
                <w:sz w:val="22"/>
                <w:lang w:eastAsia="en-AU"/>
              </w:rPr>
              <w:t xml:space="preserve">ARC </w:t>
            </w:r>
            <w:r w:rsidR="006D37D6" w:rsidRPr="006D37D6">
              <w:rPr>
                <w:rFonts w:ascii="Arial Narrow" w:eastAsia="Times New Roman" w:hAnsi="Arial Narrow" w:cs="Times New Roman"/>
                <w:b/>
                <w:bCs/>
                <w:color w:val="FFFFFF"/>
                <w:sz w:val="22"/>
                <w:lang w:eastAsia="en-AU"/>
              </w:rPr>
              <w:t>Assets</w:t>
            </w:r>
          </w:p>
        </w:tc>
        <w:tc>
          <w:tcPr>
            <w:tcW w:w="1815" w:type="pct"/>
            <w:tcBorders>
              <w:top w:val="thinThickSmallGap" w:sz="24" w:space="0" w:color="auto"/>
              <w:left w:val="thinThickSmallGap" w:sz="24" w:space="0" w:color="auto"/>
            </w:tcBorders>
            <w:shd w:val="clear" w:color="000000" w:fill="FFFFFF"/>
            <w:vAlign w:val="center"/>
            <w:hideMark/>
          </w:tcPr>
          <w:p w14:paraId="22CD2F0D"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Play Equipment</w:t>
            </w:r>
          </w:p>
        </w:tc>
        <w:tc>
          <w:tcPr>
            <w:tcW w:w="1256" w:type="pct"/>
            <w:tcBorders>
              <w:top w:val="thinThickSmallGap" w:sz="24" w:space="0" w:color="auto"/>
              <w:bottom w:val="single" w:sz="4" w:space="0" w:color="auto"/>
            </w:tcBorders>
            <w:shd w:val="clear" w:color="000000" w:fill="5F497A"/>
            <w:vAlign w:val="center"/>
            <w:hideMark/>
          </w:tcPr>
          <w:p w14:paraId="3492BC32"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1no</w:t>
            </w:r>
          </w:p>
        </w:tc>
      </w:tr>
      <w:tr w:rsidR="006D37D6" w:rsidRPr="006D37D6" w14:paraId="5B1DBB5E" w14:textId="77777777" w:rsidTr="008B197D">
        <w:trPr>
          <w:trHeight w:val="465"/>
        </w:trPr>
        <w:tc>
          <w:tcPr>
            <w:tcW w:w="1929" w:type="pct"/>
            <w:vMerge/>
            <w:tcBorders>
              <w:top w:val="single" w:sz="4" w:space="0" w:color="FFFFFF" w:themeColor="background1"/>
              <w:bottom w:val="single" w:sz="4" w:space="0" w:color="FFFFFF" w:themeColor="background1"/>
              <w:right w:val="thinThickSmallGap" w:sz="24" w:space="0" w:color="auto"/>
            </w:tcBorders>
            <w:vAlign w:val="center"/>
            <w:hideMark/>
          </w:tcPr>
          <w:p w14:paraId="56D0288B"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D9D9D9"/>
            <w:vAlign w:val="center"/>
            <w:hideMark/>
          </w:tcPr>
          <w:p w14:paraId="0AB039C9"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Stadium Equipment</w:t>
            </w:r>
          </w:p>
        </w:tc>
        <w:tc>
          <w:tcPr>
            <w:tcW w:w="1256" w:type="pct"/>
            <w:tcBorders>
              <w:top w:val="single" w:sz="4" w:space="0" w:color="auto"/>
            </w:tcBorders>
            <w:shd w:val="clear" w:color="000000" w:fill="5F497A"/>
            <w:vAlign w:val="center"/>
            <w:hideMark/>
          </w:tcPr>
          <w:p w14:paraId="25A58CF8"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69no</w:t>
            </w:r>
          </w:p>
        </w:tc>
      </w:tr>
      <w:tr w:rsidR="006D37D6" w:rsidRPr="006D37D6" w14:paraId="4396BDC0" w14:textId="77777777" w:rsidTr="008B197D">
        <w:trPr>
          <w:trHeight w:val="420"/>
        </w:trPr>
        <w:tc>
          <w:tcPr>
            <w:tcW w:w="1929" w:type="pct"/>
            <w:vMerge/>
            <w:tcBorders>
              <w:top w:val="single" w:sz="4" w:space="0" w:color="FFFFFF" w:themeColor="background1"/>
              <w:bottom w:val="single" w:sz="4" w:space="0" w:color="FFFFFF" w:themeColor="background1"/>
              <w:right w:val="thinThickSmallGap" w:sz="24" w:space="0" w:color="auto"/>
            </w:tcBorders>
            <w:vAlign w:val="center"/>
            <w:hideMark/>
          </w:tcPr>
          <w:p w14:paraId="1EA9E49C"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FFFFFF"/>
            <w:vAlign w:val="center"/>
            <w:hideMark/>
          </w:tcPr>
          <w:p w14:paraId="76B3F7E1"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Plantroom Equipment</w:t>
            </w:r>
          </w:p>
        </w:tc>
        <w:tc>
          <w:tcPr>
            <w:tcW w:w="1256" w:type="pct"/>
            <w:shd w:val="clear" w:color="000000" w:fill="5F497A"/>
            <w:vAlign w:val="center"/>
            <w:hideMark/>
          </w:tcPr>
          <w:p w14:paraId="71397051"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190no</w:t>
            </w:r>
          </w:p>
        </w:tc>
      </w:tr>
      <w:tr w:rsidR="006D37D6" w:rsidRPr="006D37D6" w14:paraId="4E138499" w14:textId="77777777" w:rsidTr="008B197D">
        <w:trPr>
          <w:trHeight w:val="465"/>
        </w:trPr>
        <w:tc>
          <w:tcPr>
            <w:tcW w:w="1929" w:type="pct"/>
            <w:vMerge/>
            <w:tcBorders>
              <w:top w:val="single" w:sz="4" w:space="0" w:color="FFFFFF" w:themeColor="background1"/>
              <w:bottom w:val="single" w:sz="4" w:space="0" w:color="FFFFFF" w:themeColor="background1"/>
              <w:right w:val="thinThickSmallGap" w:sz="24" w:space="0" w:color="auto"/>
            </w:tcBorders>
            <w:vAlign w:val="center"/>
            <w:hideMark/>
          </w:tcPr>
          <w:p w14:paraId="08FA3F00"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D9D9D9"/>
            <w:vAlign w:val="center"/>
            <w:hideMark/>
          </w:tcPr>
          <w:p w14:paraId="034FAB16"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Pool Equipment</w:t>
            </w:r>
          </w:p>
        </w:tc>
        <w:tc>
          <w:tcPr>
            <w:tcW w:w="1256" w:type="pct"/>
            <w:shd w:val="clear" w:color="000000" w:fill="5F497A"/>
            <w:vAlign w:val="center"/>
            <w:hideMark/>
          </w:tcPr>
          <w:p w14:paraId="2263146E"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86no</w:t>
            </w:r>
          </w:p>
        </w:tc>
      </w:tr>
      <w:tr w:rsidR="006D37D6" w:rsidRPr="006D37D6" w14:paraId="3A0C72E3" w14:textId="77777777" w:rsidTr="008B197D">
        <w:trPr>
          <w:trHeight w:val="330"/>
        </w:trPr>
        <w:tc>
          <w:tcPr>
            <w:tcW w:w="1929" w:type="pct"/>
            <w:vMerge/>
            <w:tcBorders>
              <w:top w:val="single" w:sz="4" w:space="0" w:color="FFFFFF" w:themeColor="background1"/>
              <w:bottom w:val="single" w:sz="4" w:space="0" w:color="FFFFFF" w:themeColor="background1"/>
              <w:right w:val="thinThickSmallGap" w:sz="24" w:space="0" w:color="auto"/>
            </w:tcBorders>
            <w:vAlign w:val="center"/>
            <w:hideMark/>
          </w:tcPr>
          <w:p w14:paraId="5DD2BABF"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FFFFFF"/>
            <w:vAlign w:val="center"/>
            <w:hideMark/>
          </w:tcPr>
          <w:p w14:paraId="78531111"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Pool Deck</w:t>
            </w:r>
          </w:p>
        </w:tc>
        <w:tc>
          <w:tcPr>
            <w:tcW w:w="1256" w:type="pct"/>
            <w:shd w:val="clear" w:color="000000" w:fill="5F497A"/>
            <w:vAlign w:val="center"/>
            <w:hideMark/>
          </w:tcPr>
          <w:p w14:paraId="25C2B7A8"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3657m2</w:t>
            </w:r>
          </w:p>
        </w:tc>
      </w:tr>
      <w:tr w:rsidR="006D37D6" w:rsidRPr="006D37D6" w14:paraId="7282CCF4" w14:textId="77777777" w:rsidTr="008B197D">
        <w:trPr>
          <w:trHeight w:val="435"/>
        </w:trPr>
        <w:tc>
          <w:tcPr>
            <w:tcW w:w="1929" w:type="pct"/>
            <w:vMerge w:val="restart"/>
            <w:tcBorders>
              <w:top w:val="single" w:sz="4" w:space="0" w:color="FFFFFF" w:themeColor="background1"/>
              <w:bottom w:val="single" w:sz="4" w:space="0" w:color="FFFFFF" w:themeColor="background1"/>
              <w:right w:val="thinThickSmallGap" w:sz="24" w:space="0" w:color="auto"/>
            </w:tcBorders>
            <w:shd w:val="clear" w:color="000000" w:fill="5F497A"/>
            <w:vAlign w:val="center"/>
            <w:hideMark/>
          </w:tcPr>
          <w:p w14:paraId="0AA0338D"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Disability Access</w:t>
            </w:r>
          </w:p>
        </w:tc>
        <w:tc>
          <w:tcPr>
            <w:tcW w:w="1815" w:type="pct"/>
            <w:tcBorders>
              <w:left w:val="thinThickSmallGap" w:sz="24" w:space="0" w:color="auto"/>
            </w:tcBorders>
            <w:shd w:val="clear" w:color="000000" w:fill="D9D9D9"/>
            <w:vAlign w:val="center"/>
            <w:hideMark/>
          </w:tcPr>
          <w:p w14:paraId="3EE66DD5"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Disabled Toilet</w:t>
            </w:r>
          </w:p>
        </w:tc>
        <w:tc>
          <w:tcPr>
            <w:tcW w:w="1256" w:type="pct"/>
            <w:shd w:val="clear" w:color="000000" w:fill="5F497A"/>
            <w:vAlign w:val="center"/>
            <w:hideMark/>
          </w:tcPr>
          <w:p w14:paraId="29105467"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3no</w:t>
            </w:r>
          </w:p>
        </w:tc>
      </w:tr>
      <w:tr w:rsidR="006D37D6" w:rsidRPr="006D37D6" w14:paraId="78FCE5E2" w14:textId="77777777" w:rsidTr="008B197D">
        <w:trPr>
          <w:trHeight w:val="315"/>
        </w:trPr>
        <w:tc>
          <w:tcPr>
            <w:tcW w:w="1929" w:type="pct"/>
            <w:vMerge/>
            <w:tcBorders>
              <w:top w:val="single" w:sz="4" w:space="0" w:color="FFFFFF" w:themeColor="background1"/>
              <w:bottom w:val="single" w:sz="4" w:space="0" w:color="FFFFFF" w:themeColor="background1"/>
              <w:right w:val="thinThickSmallGap" w:sz="24" w:space="0" w:color="auto"/>
            </w:tcBorders>
            <w:vAlign w:val="center"/>
            <w:hideMark/>
          </w:tcPr>
          <w:p w14:paraId="1EFDAF2B"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FFFFFF"/>
            <w:vAlign w:val="center"/>
            <w:hideMark/>
          </w:tcPr>
          <w:p w14:paraId="0535C849"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Disabled Access Lift</w:t>
            </w:r>
          </w:p>
        </w:tc>
        <w:tc>
          <w:tcPr>
            <w:tcW w:w="1256" w:type="pct"/>
            <w:shd w:val="clear" w:color="000000" w:fill="5F497A"/>
            <w:vAlign w:val="center"/>
            <w:hideMark/>
          </w:tcPr>
          <w:p w14:paraId="7B514CD1"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1no</w:t>
            </w:r>
          </w:p>
        </w:tc>
      </w:tr>
      <w:tr w:rsidR="006D37D6" w:rsidRPr="006D37D6" w14:paraId="2FB82E25" w14:textId="77777777" w:rsidTr="008B197D">
        <w:trPr>
          <w:trHeight w:val="434"/>
        </w:trPr>
        <w:tc>
          <w:tcPr>
            <w:tcW w:w="1929" w:type="pct"/>
            <w:vMerge w:val="restart"/>
            <w:tcBorders>
              <w:top w:val="single" w:sz="4" w:space="0" w:color="FFFFFF" w:themeColor="background1"/>
              <w:bottom w:val="single" w:sz="4" w:space="0" w:color="FFFFFF" w:themeColor="background1"/>
              <w:right w:val="thinThickSmallGap" w:sz="24" w:space="0" w:color="auto"/>
            </w:tcBorders>
            <w:shd w:val="clear" w:color="000000" w:fill="5F497A"/>
            <w:vAlign w:val="center"/>
            <w:hideMark/>
          </w:tcPr>
          <w:p w14:paraId="190C07F7"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Electrical Services</w:t>
            </w:r>
          </w:p>
        </w:tc>
        <w:tc>
          <w:tcPr>
            <w:tcW w:w="1815" w:type="pct"/>
            <w:tcBorders>
              <w:left w:val="thinThickSmallGap" w:sz="24" w:space="0" w:color="auto"/>
            </w:tcBorders>
            <w:shd w:val="clear" w:color="000000" w:fill="D9D9D9"/>
            <w:vAlign w:val="center"/>
            <w:hideMark/>
          </w:tcPr>
          <w:p w14:paraId="7D9A41C1"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Emergency Lighting</w:t>
            </w:r>
          </w:p>
        </w:tc>
        <w:tc>
          <w:tcPr>
            <w:tcW w:w="1256" w:type="pct"/>
            <w:shd w:val="clear" w:color="000000" w:fill="5F497A"/>
            <w:vAlign w:val="center"/>
            <w:hideMark/>
          </w:tcPr>
          <w:p w14:paraId="21D97DB4"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166no</w:t>
            </w:r>
          </w:p>
        </w:tc>
      </w:tr>
      <w:tr w:rsidR="006D37D6" w:rsidRPr="006D37D6" w14:paraId="04BB0E80" w14:textId="77777777" w:rsidTr="008B197D">
        <w:trPr>
          <w:trHeight w:val="450"/>
        </w:trPr>
        <w:tc>
          <w:tcPr>
            <w:tcW w:w="1929" w:type="pct"/>
            <w:vMerge/>
            <w:tcBorders>
              <w:top w:val="single" w:sz="4" w:space="0" w:color="FFFFFF" w:themeColor="background1"/>
              <w:bottom w:val="single" w:sz="4" w:space="0" w:color="FFFFFF" w:themeColor="background1"/>
              <w:right w:val="thinThickSmallGap" w:sz="24" w:space="0" w:color="auto"/>
            </w:tcBorders>
            <w:vAlign w:val="center"/>
            <w:hideMark/>
          </w:tcPr>
          <w:p w14:paraId="47CF0D6B"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FFFFFF"/>
            <w:vAlign w:val="center"/>
            <w:hideMark/>
          </w:tcPr>
          <w:p w14:paraId="6D42A2C0"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Exit Sign (illuminated)</w:t>
            </w:r>
          </w:p>
        </w:tc>
        <w:tc>
          <w:tcPr>
            <w:tcW w:w="1256" w:type="pct"/>
            <w:shd w:val="clear" w:color="000000" w:fill="5F497A"/>
            <w:vAlign w:val="center"/>
            <w:hideMark/>
          </w:tcPr>
          <w:p w14:paraId="306A9AA2"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71no</w:t>
            </w:r>
          </w:p>
        </w:tc>
      </w:tr>
      <w:tr w:rsidR="006D37D6" w:rsidRPr="006D37D6" w14:paraId="1504AB8A" w14:textId="77777777" w:rsidTr="008B197D">
        <w:trPr>
          <w:trHeight w:val="480"/>
        </w:trPr>
        <w:tc>
          <w:tcPr>
            <w:tcW w:w="1929" w:type="pct"/>
            <w:vMerge/>
            <w:tcBorders>
              <w:top w:val="single" w:sz="4" w:space="0" w:color="FFFFFF" w:themeColor="background1"/>
              <w:bottom w:val="single" w:sz="4" w:space="0" w:color="FFFFFF" w:themeColor="background1"/>
              <w:right w:val="thinThickSmallGap" w:sz="24" w:space="0" w:color="auto"/>
            </w:tcBorders>
            <w:vAlign w:val="center"/>
            <w:hideMark/>
          </w:tcPr>
          <w:p w14:paraId="1727E938"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D9D9D9"/>
            <w:vAlign w:val="center"/>
            <w:hideMark/>
          </w:tcPr>
          <w:p w14:paraId="712ABCF7"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External Electrical</w:t>
            </w:r>
          </w:p>
        </w:tc>
        <w:tc>
          <w:tcPr>
            <w:tcW w:w="1256" w:type="pct"/>
            <w:shd w:val="clear" w:color="000000" w:fill="5F497A"/>
            <w:vAlign w:val="center"/>
            <w:hideMark/>
          </w:tcPr>
          <w:p w14:paraId="0FA055B5"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68no</w:t>
            </w:r>
          </w:p>
        </w:tc>
      </w:tr>
      <w:tr w:rsidR="006D37D6" w:rsidRPr="006D37D6" w14:paraId="59B07902" w14:textId="77777777" w:rsidTr="008B197D">
        <w:trPr>
          <w:trHeight w:val="420"/>
        </w:trPr>
        <w:tc>
          <w:tcPr>
            <w:tcW w:w="1929" w:type="pct"/>
            <w:vMerge/>
            <w:tcBorders>
              <w:top w:val="single" w:sz="4" w:space="0" w:color="FFFFFF" w:themeColor="background1"/>
              <w:bottom w:val="single" w:sz="4" w:space="0" w:color="FFFFFF" w:themeColor="background1"/>
              <w:right w:val="thinThickSmallGap" w:sz="24" w:space="0" w:color="auto"/>
            </w:tcBorders>
            <w:vAlign w:val="center"/>
            <w:hideMark/>
          </w:tcPr>
          <w:p w14:paraId="6F359C1B"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FFFFFF"/>
            <w:vAlign w:val="center"/>
            <w:hideMark/>
          </w:tcPr>
          <w:p w14:paraId="76B2A2E1"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Internal Electrical</w:t>
            </w:r>
          </w:p>
        </w:tc>
        <w:tc>
          <w:tcPr>
            <w:tcW w:w="1256" w:type="pct"/>
            <w:shd w:val="clear" w:color="000000" w:fill="5F497A"/>
            <w:vAlign w:val="center"/>
            <w:hideMark/>
          </w:tcPr>
          <w:p w14:paraId="3E1F814F"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1332no</w:t>
            </w:r>
          </w:p>
        </w:tc>
      </w:tr>
      <w:tr w:rsidR="006D37D6" w:rsidRPr="006D37D6" w14:paraId="3083DF42" w14:textId="77777777" w:rsidTr="008B197D">
        <w:trPr>
          <w:trHeight w:val="390"/>
        </w:trPr>
        <w:tc>
          <w:tcPr>
            <w:tcW w:w="1929" w:type="pct"/>
            <w:tcBorders>
              <w:top w:val="single" w:sz="4" w:space="0" w:color="FFFFFF" w:themeColor="background1"/>
              <w:bottom w:val="single" w:sz="4" w:space="0" w:color="FFFFFF" w:themeColor="background1"/>
              <w:right w:val="thinThickSmallGap" w:sz="24" w:space="0" w:color="auto"/>
            </w:tcBorders>
            <w:shd w:val="clear" w:color="000000" w:fill="5F497A"/>
            <w:vAlign w:val="center"/>
            <w:hideMark/>
          </w:tcPr>
          <w:p w14:paraId="621F1C3D"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External Site</w:t>
            </w:r>
          </w:p>
        </w:tc>
        <w:tc>
          <w:tcPr>
            <w:tcW w:w="1815" w:type="pct"/>
            <w:tcBorders>
              <w:left w:val="thinThickSmallGap" w:sz="24" w:space="0" w:color="auto"/>
            </w:tcBorders>
            <w:shd w:val="clear" w:color="000000" w:fill="D9D9D9"/>
            <w:vAlign w:val="center"/>
            <w:hideMark/>
          </w:tcPr>
          <w:p w14:paraId="5E8B3A2F"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Wall Finish - External</w:t>
            </w:r>
          </w:p>
        </w:tc>
        <w:tc>
          <w:tcPr>
            <w:tcW w:w="1256" w:type="pct"/>
            <w:shd w:val="clear" w:color="000000" w:fill="5F497A"/>
            <w:vAlign w:val="center"/>
            <w:hideMark/>
          </w:tcPr>
          <w:p w14:paraId="1E43F7BD"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4299m2</w:t>
            </w:r>
          </w:p>
        </w:tc>
      </w:tr>
      <w:tr w:rsidR="006D37D6" w:rsidRPr="006D37D6" w14:paraId="250C439C" w14:textId="77777777" w:rsidTr="008B197D">
        <w:trPr>
          <w:trHeight w:val="375"/>
        </w:trPr>
        <w:tc>
          <w:tcPr>
            <w:tcW w:w="1929" w:type="pct"/>
            <w:vMerge w:val="restart"/>
            <w:tcBorders>
              <w:top w:val="single" w:sz="4" w:space="0" w:color="FFFFFF" w:themeColor="background1"/>
              <w:bottom w:val="single" w:sz="4" w:space="0" w:color="auto"/>
              <w:right w:val="thinThickSmallGap" w:sz="24" w:space="0" w:color="auto"/>
            </w:tcBorders>
            <w:shd w:val="clear" w:color="000000" w:fill="5F497A"/>
            <w:vAlign w:val="center"/>
            <w:hideMark/>
          </w:tcPr>
          <w:p w14:paraId="4E18B966"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Finishes</w:t>
            </w:r>
          </w:p>
        </w:tc>
        <w:tc>
          <w:tcPr>
            <w:tcW w:w="1815" w:type="pct"/>
            <w:tcBorders>
              <w:left w:val="thinThickSmallGap" w:sz="24" w:space="0" w:color="auto"/>
            </w:tcBorders>
            <w:shd w:val="clear" w:color="000000" w:fill="FFFFFF"/>
            <w:vAlign w:val="center"/>
            <w:hideMark/>
          </w:tcPr>
          <w:p w14:paraId="258D5067"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Ceiling Finish</w:t>
            </w:r>
          </w:p>
        </w:tc>
        <w:tc>
          <w:tcPr>
            <w:tcW w:w="1256" w:type="pct"/>
            <w:shd w:val="clear" w:color="000000" w:fill="5F497A"/>
            <w:vAlign w:val="center"/>
            <w:hideMark/>
          </w:tcPr>
          <w:p w14:paraId="39524ACC"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9980m2</w:t>
            </w:r>
          </w:p>
        </w:tc>
      </w:tr>
      <w:tr w:rsidR="006D37D6" w:rsidRPr="006D37D6" w14:paraId="3FE89E50" w14:textId="77777777" w:rsidTr="008B197D">
        <w:trPr>
          <w:trHeight w:val="555"/>
        </w:trPr>
        <w:tc>
          <w:tcPr>
            <w:tcW w:w="1929" w:type="pct"/>
            <w:vMerge/>
            <w:tcBorders>
              <w:top w:val="single" w:sz="4" w:space="0" w:color="FFFFFF" w:themeColor="background1"/>
              <w:bottom w:val="single" w:sz="4" w:space="0" w:color="auto"/>
              <w:right w:val="thinThickSmallGap" w:sz="24" w:space="0" w:color="auto"/>
            </w:tcBorders>
            <w:vAlign w:val="center"/>
            <w:hideMark/>
          </w:tcPr>
          <w:p w14:paraId="628A86CB"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D9D9D9"/>
            <w:vAlign w:val="center"/>
            <w:hideMark/>
          </w:tcPr>
          <w:p w14:paraId="776212C1"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Floor Finish</w:t>
            </w:r>
          </w:p>
        </w:tc>
        <w:tc>
          <w:tcPr>
            <w:tcW w:w="1256" w:type="pct"/>
            <w:shd w:val="clear" w:color="000000" w:fill="5F497A"/>
            <w:vAlign w:val="center"/>
            <w:hideMark/>
          </w:tcPr>
          <w:p w14:paraId="08765D5E"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14408m2</w:t>
            </w:r>
          </w:p>
        </w:tc>
      </w:tr>
      <w:tr w:rsidR="006D37D6" w:rsidRPr="006D37D6" w14:paraId="0E35A0E4" w14:textId="77777777" w:rsidTr="008B197D">
        <w:trPr>
          <w:trHeight w:val="465"/>
        </w:trPr>
        <w:tc>
          <w:tcPr>
            <w:tcW w:w="1929" w:type="pct"/>
            <w:vMerge/>
            <w:tcBorders>
              <w:top w:val="single" w:sz="4" w:space="0" w:color="FFFFFF" w:themeColor="background1"/>
              <w:bottom w:val="single" w:sz="4" w:space="0" w:color="auto"/>
              <w:right w:val="thinThickSmallGap" w:sz="24" w:space="0" w:color="auto"/>
            </w:tcBorders>
            <w:vAlign w:val="center"/>
            <w:hideMark/>
          </w:tcPr>
          <w:p w14:paraId="5A0E419F"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auto" w:fill="auto"/>
            <w:vAlign w:val="center"/>
            <w:hideMark/>
          </w:tcPr>
          <w:p w14:paraId="6FF85371"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Floor Finish</w:t>
            </w:r>
          </w:p>
        </w:tc>
        <w:tc>
          <w:tcPr>
            <w:tcW w:w="1256" w:type="pct"/>
            <w:shd w:val="clear" w:color="000000" w:fill="5F497A"/>
            <w:vAlign w:val="center"/>
            <w:hideMark/>
          </w:tcPr>
          <w:p w14:paraId="24A5F85C"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400m2</w:t>
            </w:r>
          </w:p>
        </w:tc>
      </w:tr>
      <w:tr w:rsidR="006D37D6" w:rsidRPr="006D37D6" w14:paraId="0D420384" w14:textId="77777777" w:rsidTr="008B197D">
        <w:trPr>
          <w:trHeight w:val="525"/>
        </w:trPr>
        <w:tc>
          <w:tcPr>
            <w:tcW w:w="1929" w:type="pct"/>
            <w:vMerge/>
            <w:tcBorders>
              <w:top w:val="single" w:sz="4" w:space="0" w:color="FFFFFF" w:themeColor="background1"/>
              <w:bottom w:val="single" w:sz="4" w:space="0" w:color="auto"/>
              <w:right w:val="thinThickSmallGap" w:sz="24" w:space="0" w:color="auto"/>
            </w:tcBorders>
            <w:vAlign w:val="center"/>
            <w:hideMark/>
          </w:tcPr>
          <w:p w14:paraId="3A69F889"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D9D9D9"/>
            <w:vAlign w:val="center"/>
            <w:hideMark/>
          </w:tcPr>
          <w:p w14:paraId="0E7071F8"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Floor Finish</w:t>
            </w:r>
          </w:p>
        </w:tc>
        <w:tc>
          <w:tcPr>
            <w:tcW w:w="1256" w:type="pct"/>
            <w:shd w:val="clear" w:color="000000" w:fill="5F497A"/>
            <w:vAlign w:val="center"/>
            <w:hideMark/>
          </w:tcPr>
          <w:p w14:paraId="0AD0F48A"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11792m2</w:t>
            </w:r>
          </w:p>
        </w:tc>
      </w:tr>
      <w:tr w:rsidR="006D37D6" w:rsidRPr="006D37D6" w14:paraId="6B6518B9" w14:textId="77777777" w:rsidTr="008B197D">
        <w:trPr>
          <w:trHeight w:val="375"/>
        </w:trPr>
        <w:tc>
          <w:tcPr>
            <w:tcW w:w="1929" w:type="pct"/>
            <w:vMerge/>
            <w:tcBorders>
              <w:top w:val="single" w:sz="4" w:space="0" w:color="FFFFFF" w:themeColor="background1"/>
              <w:bottom w:val="single" w:sz="4" w:space="0" w:color="auto"/>
              <w:right w:val="thinThickSmallGap" w:sz="24" w:space="0" w:color="auto"/>
            </w:tcBorders>
            <w:vAlign w:val="center"/>
            <w:hideMark/>
          </w:tcPr>
          <w:p w14:paraId="388D86F7"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auto" w:fill="auto"/>
            <w:vAlign w:val="center"/>
            <w:hideMark/>
          </w:tcPr>
          <w:p w14:paraId="287F8B6C"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Wall Finish - External</w:t>
            </w:r>
          </w:p>
        </w:tc>
        <w:tc>
          <w:tcPr>
            <w:tcW w:w="1256" w:type="pct"/>
            <w:shd w:val="clear" w:color="000000" w:fill="5F497A"/>
            <w:vAlign w:val="center"/>
            <w:hideMark/>
          </w:tcPr>
          <w:p w14:paraId="401471F8"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90m2</w:t>
            </w:r>
          </w:p>
        </w:tc>
      </w:tr>
      <w:tr w:rsidR="006D37D6" w:rsidRPr="006D37D6" w14:paraId="02EB9CFB" w14:textId="77777777" w:rsidTr="008B197D">
        <w:trPr>
          <w:trHeight w:val="360"/>
        </w:trPr>
        <w:tc>
          <w:tcPr>
            <w:tcW w:w="1929" w:type="pct"/>
            <w:vMerge/>
            <w:tcBorders>
              <w:top w:val="single" w:sz="4" w:space="0" w:color="FFFFFF" w:themeColor="background1"/>
              <w:bottom w:val="single" w:sz="4" w:space="0" w:color="FFFFFF" w:themeColor="background1"/>
              <w:right w:val="thinThickSmallGap" w:sz="24" w:space="0" w:color="auto"/>
            </w:tcBorders>
            <w:vAlign w:val="center"/>
            <w:hideMark/>
          </w:tcPr>
          <w:p w14:paraId="2072650C"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D9D9D9"/>
            <w:vAlign w:val="center"/>
            <w:hideMark/>
          </w:tcPr>
          <w:p w14:paraId="5F9B504E"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Wall Finish - Internal</w:t>
            </w:r>
          </w:p>
        </w:tc>
        <w:tc>
          <w:tcPr>
            <w:tcW w:w="1256" w:type="pct"/>
            <w:shd w:val="clear" w:color="000000" w:fill="5F497A"/>
            <w:vAlign w:val="center"/>
            <w:hideMark/>
          </w:tcPr>
          <w:p w14:paraId="64649D18"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12113m2</w:t>
            </w:r>
          </w:p>
        </w:tc>
      </w:tr>
      <w:tr w:rsidR="006D37D6" w:rsidRPr="006D37D6" w14:paraId="7254664F" w14:textId="77777777" w:rsidTr="008B197D">
        <w:trPr>
          <w:trHeight w:val="375"/>
        </w:trPr>
        <w:tc>
          <w:tcPr>
            <w:tcW w:w="1929" w:type="pct"/>
            <w:vMerge w:val="restart"/>
            <w:tcBorders>
              <w:top w:val="single" w:sz="4" w:space="0" w:color="FFFFFF" w:themeColor="background1"/>
              <w:bottom w:val="single" w:sz="4" w:space="0" w:color="FFFFFF" w:themeColor="background1"/>
              <w:right w:val="thinThickSmallGap" w:sz="24" w:space="0" w:color="auto"/>
            </w:tcBorders>
            <w:shd w:val="clear" w:color="000000" w:fill="5F497A"/>
            <w:vAlign w:val="center"/>
            <w:hideMark/>
          </w:tcPr>
          <w:p w14:paraId="23F1F4F2"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Fire Services</w:t>
            </w:r>
          </w:p>
        </w:tc>
        <w:tc>
          <w:tcPr>
            <w:tcW w:w="1815" w:type="pct"/>
            <w:tcBorders>
              <w:left w:val="thinThickSmallGap" w:sz="24" w:space="0" w:color="auto"/>
            </w:tcBorders>
            <w:shd w:val="clear" w:color="auto" w:fill="auto"/>
            <w:vAlign w:val="center"/>
            <w:hideMark/>
          </w:tcPr>
          <w:p w14:paraId="144E9E64"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Fire Services Assets</w:t>
            </w:r>
          </w:p>
        </w:tc>
        <w:tc>
          <w:tcPr>
            <w:tcW w:w="1256" w:type="pct"/>
            <w:shd w:val="clear" w:color="000000" w:fill="5F497A"/>
            <w:vAlign w:val="center"/>
            <w:hideMark/>
          </w:tcPr>
          <w:p w14:paraId="271F2ED5"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315no</w:t>
            </w:r>
          </w:p>
        </w:tc>
      </w:tr>
      <w:tr w:rsidR="006D37D6" w:rsidRPr="006D37D6" w14:paraId="6CDC215B" w14:textId="77777777" w:rsidTr="00AE0867">
        <w:trPr>
          <w:trHeight w:val="360"/>
        </w:trPr>
        <w:tc>
          <w:tcPr>
            <w:tcW w:w="1929" w:type="pct"/>
            <w:vMerge/>
            <w:tcBorders>
              <w:top w:val="single" w:sz="4" w:space="0" w:color="FFFFFF" w:themeColor="background1"/>
              <w:bottom w:val="single" w:sz="4" w:space="0" w:color="FFFFFF" w:themeColor="background1"/>
              <w:right w:val="thinThickSmallGap" w:sz="24" w:space="0" w:color="auto"/>
            </w:tcBorders>
            <w:vAlign w:val="center"/>
            <w:hideMark/>
          </w:tcPr>
          <w:p w14:paraId="2AE5E919"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bottom w:val="single" w:sz="4" w:space="0" w:color="auto"/>
            </w:tcBorders>
            <w:shd w:val="clear" w:color="000000" w:fill="D9D9D9"/>
            <w:vAlign w:val="center"/>
            <w:hideMark/>
          </w:tcPr>
          <w:p w14:paraId="512C3C6C"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Fixtures</w:t>
            </w:r>
          </w:p>
        </w:tc>
        <w:tc>
          <w:tcPr>
            <w:tcW w:w="1256" w:type="pct"/>
            <w:tcBorders>
              <w:bottom w:val="single" w:sz="4" w:space="0" w:color="auto"/>
            </w:tcBorders>
            <w:shd w:val="clear" w:color="000000" w:fill="5F497A"/>
            <w:vAlign w:val="center"/>
            <w:hideMark/>
          </w:tcPr>
          <w:p w14:paraId="2916DAFF"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312no</w:t>
            </w:r>
          </w:p>
        </w:tc>
      </w:tr>
      <w:tr w:rsidR="006D37D6" w:rsidRPr="006D37D6" w14:paraId="2971D135" w14:textId="77777777" w:rsidTr="00AE0867">
        <w:trPr>
          <w:trHeight w:val="360"/>
        </w:trPr>
        <w:tc>
          <w:tcPr>
            <w:tcW w:w="1929" w:type="pct"/>
            <w:vMerge/>
            <w:tcBorders>
              <w:top w:val="single" w:sz="4" w:space="0" w:color="FFFFFF" w:themeColor="background1"/>
              <w:bottom w:val="single" w:sz="4" w:space="0" w:color="FFFFFF" w:themeColor="background1"/>
              <w:right w:val="thinThickSmallGap" w:sz="24" w:space="0" w:color="auto"/>
            </w:tcBorders>
            <w:vAlign w:val="center"/>
            <w:hideMark/>
          </w:tcPr>
          <w:p w14:paraId="53F88D27"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bottom w:val="single" w:sz="4" w:space="0" w:color="auto"/>
            </w:tcBorders>
            <w:shd w:val="clear" w:color="auto" w:fill="auto"/>
            <w:vAlign w:val="center"/>
            <w:hideMark/>
          </w:tcPr>
          <w:p w14:paraId="014BFCFE"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Fire Hydrant</w:t>
            </w:r>
          </w:p>
        </w:tc>
        <w:tc>
          <w:tcPr>
            <w:tcW w:w="1256" w:type="pct"/>
            <w:tcBorders>
              <w:bottom w:val="single" w:sz="4" w:space="0" w:color="auto"/>
            </w:tcBorders>
            <w:shd w:val="clear" w:color="000000" w:fill="5F497A"/>
            <w:vAlign w:val="center"/>
            <w:hideMark/>
          </w:tcPr>
          <w:p w14:paraId="5B355E5C"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5no</w:t>
            </w:r>
          </w:p>
        </w:tc>
      </w:tr>
      <w:tr w:rsidR="006D37D6" w:rsidRPr="006D37D6" w14:paraId="0748AF8A" w14:textId="77777777" w:rsidTr="00AE0867">
        <w:trPr>
          <w:trHeight w:val="360"/>
        </w:trPr>
        <w:tc>
          <w:tcPr>
            <w:tcW w:w="1929" w:type="pct"/>
            <w:vMerge/>
            <w:tcBorders>
              <w:top w:val="single" w:sz="4" w:space="0" w:color="FFFFFF" w:themeColor="background1"/>
              <w:bottom w:val="single" w:sz="4" w:space="0" w:color="FFFFFF" w:themeColor="background1"/>
              <w:right w:val="thinThickSmallGap" w:sz="24" w:space="0" w:color="auto"/>
            </w:tcBorders>
            <w:vAlign w:val="center"/>
            <w:hideMark/>
          </w:tcPr>
          <w:p w14:paraId="0E739EC5"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top w:val="single" w:sz="4" w:space="0" w:color="auto"/>
              <w:left w:val="thinThickSmallGap" w:sz="24" w:space="0" w:color="auto"/>
            </w:tcBorders>
            <w:shd w:val="clear" w:color="000000" w:fill="D9D9D9"/>
            <w:vAlign w:val="center"/>
            <w:hideMark/>
          </w:tcPr>
          <w:p w14:paraId="049EAE1B"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Fire - Portable</w:t>
            </w:r>
          </w:p>
        </w:tc>
        <w:tc>
          <w:tcPr>
            <w:tcW w:w="1256" w:type="pct"/>
            <w:tcBorders>
              <w:top w:val="single" w:sz="4" w:space="0" w:color="auto"/>
            </w:tcBorders>
            <w:shd w:val="clear" w:color="000000" w:fill="5F497A"/>
            <w:vAlign w:val="center"/>
            <w:hideMark/>
          </w:tcPr>
          <w:p w14:paraId="568A00AC"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17no</w:t>
            </w:r>
          </w:p>
        </w:tc>
      </w:tr>
      <w:tr w:rsidR="006D37D6" w:rsidRPr="006D37D6" w14:paraId="088B5F5F" w14:textId="77777777" w:rsidTr="008B197D">
        <w:trPr>
          <w:trHeight w:val="660"/>
        </w:trPr>
        <w:tc>
          <w:tcPr>
            <w:tcW w:w="1929" w:type="pct"/>
            <w:vMerge w:val="restart"/>
            <w:tcBorders>
              <w:top w:val="single" w:sz="4" w:space="0" w:color="FFFFFF" w:themeColor="background1"/>
              <w:bottom w:val="single" w:sz="4" w:space="0" w:color="auto"/>
              <w:right w:val="thinThickSmallGap" w:sz="24" w:space="0" w:color="auto"/>
            </w:tcBorders>
            <w:shd w:val="clear" w:color="auto" w:fill="5F497A" w:themeFill="accent4" w:themeFillShade="BF"/>
            <w:vAlign w:val="center"/>
            <w:hideMark/>
          </w:tcPr>
          <w:p w14:paraId="0A82E793"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Fitouts and Fittings</w:t>
            </w:r>
          </w:p>
        </w:tc>
        <w:tc>
          <w:tcPr>
            <w:tcW w:w="1815" w:type="pct"/>
            <w:tcBorders>
              <w:left w:val="thinThickSmallGap" w:sz="24" w:space="0" w:color="auto"/>
            </w:tcBorders>
            <w:shd w:val="clear" w:color="000000" w:fill="FFFFFF"/>
            <w:vAlign w:val="center"/>
            <w:hideMark/>
          </w:tcPr>
          <w:p w14:paraId="5AFAACD8"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Doors - Auto</w:t>
            </w:r>
          </w:p>
        </w:tc>
        <w:tc>
          <w:tcPr>
            <w:tcW w:w="1256" w:type="pct"/>
            <w:shd w:val="clear" w:color="000000" w:fill="5F497A"/>
            <w:vAlign w:val="center"/>
            <w:hideMark/>
          </w:tcPr>
          <w:p w14:paraId="5DC5CE62"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18no</w:t>
            </w:r>
          </w:p>
        </w:tc>
      </w:tr>
      <w:tr w:rsidR="006D37D6" w:rsidRPr="006D37D6" w14:paraId="6582D9A8" w14:textId="77777777" w:rsidTr="008B197D">
        <w:trPr>
          <w:trHeight w:val="360"/>
        </w:trPr>
        <w:tc>
          <w:tcPr>
            <w:tcW w:w="1929" w:type="pct"/>
            <w:vMerge/>
            <w:tcBorders>
              <w:top w:val="single" w:sz="4" w:space="0" w:color="FFFFFF" w:themeColor="background1"/>
              <w:bottom w:val="single" w:sz="4" w:space="0" w:color="auto"/>
              <w:right w:val="thinThickSmallGap" w:sz="24" w:space="0" w:color="auto"/>
            </w:tcBorders>
            <w:shd w:val="clear" w:color="auto" w:fill="5F497A" w:themeFill="accent4" w:themeFillShade="BF"/>
            <w:vAlign w:val="center"/>
            <w:hideMark/>
          </w:tcPr>
          <w:p w14:paraId="65D663DA"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D9D9D9"/>
            <w:vAlign w:val="center"/>
            <w:hideMark/>
          </w:tcPr>
          <w:p w14:paraId="6CC17FB4"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Doors - External</w:t>
            </w:r>
          </w:p>
        </w:tc>
        <w:tc>
          <w:tcPr>
            <w:tcW w:w="1256" w:type="pct"/>
            <w:shd w:val="clear" w:color="000000" w:fill="5F497A"/>
            <w:vAlign w:val="center"/>
            <w:hideMark/>
          </w:tcPr>
          <w:p w14:paraId="564D109A"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55no</w:t>
            </w:r>
          </w:p>
        </w:tc>
      </w:tr>
      <w:tr w:rsidR="006D37D6" w:rsidRPr="006D37D6" w14:paraId="31C61410" w14:textId="77777777" w:rsidTr="008B197D">
        <w:trPr>
          <w:trHeight w:val="360"/>
        </w:trPr>
        <w:tc>
          <w:tcPr>
            <w:tcW w:w="1929" w:type="pct"/>
            <w:vMerge/>
            <w:tcBorders>
              <w:top w:val="single" w:sz="4" w:space="0" w:color="FFFFFF" w:themeColor="background1"/>
              <w:bottom w:val="single" w:sz="4" w:space="0" w:color="auto"/>
              <w:right w:val="thinThickSmallGap" w:sz="24" w:space="0" w:color="auto"/>
            </w:tcBorders>
            <w:shd w:val="clear" w:color="auto" w:fill="5F497A" w:themeFill="accent4" w:themeFillShade="BF"/>
            <w:vAlign w:val="center"/>
            <w:hideMark/>
          </w:tcPr>
          <w:p w14:paraId="67E4E994"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FFFFFF"/>
            <w:vAlign w:val="center"/>
            <w:hideMark/>
          </w:tcPr>
          <w:p w14:paraId="53E1D404"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Doors - Internal</w:t>
            </w:r>
          </w:p>
        </w:tc>
        <w:tc>
          <w:tcPr>
            <w:tcW w:w="1256" w:type="pct"/>
            <w:shd w:val="clear" w:color="000000" w:fill="5F497A"/>
            <w:vAlign w:val="center"/>
            <w:hideMark/>
          </w:tcPr>
          <w:p w14:paraId="198F83F5"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154no</w:t>
            </w:r>
          </w:p>
        </w:tc>
      </w:tr>
      <w:tr w:rsidR="006D37D6" w:rsidRPr="006D37D6" w14:paraId="4E44A4A0" w14:textId="77777777" w:rsidTr="00AE0867">
        <w:trPr>
          <w:trHeight w:val="360"/>
        </w:trPr>
        <w:tc>
          <w:tcPr>
            <w:tcW w:w="1929" w:type="pct"/>
            <w:vMerge/>
            <w:tcBorders>
              <w:top w:val="single" w:sz="4" w:space="0" w:color="FFFFFF" w:themeColor="background1"/>
              <w:bottom w:val="single" w:sz="4" w:space="0" w:color="auto"/>
              <w:right w:val="thinThickSmallGap" w:sz="24" w:space="0" w:color="auto"/>
            </w:tcBorders>
            <w:shd w:val="clear" w:color="auto" w:fill="5F497A" w:themeFill="accent4" w:themeFillShade="BF"/>
            <w:vAlign w:val="center"/>
            <w:hideMark/>
          </w:tcPr>
          <w:p w14:paraId="16FC7D49"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bottom w:val="single" w:sz="4" w:space="0" w:color="auto"/>
            </w:tcBorders>
            <w:shd w:val="clear" w:color="000000" w:fill="D9D9D9"/>
            <w:vAlign w:val="center"/>
            <w:hideMark/>
          </w:tcPr>
          <w:p w14:paraId="6F5F1A54"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Doors - Roller</w:t>
            </w:r>
          </w:p>
        </w:tc>
        <w:tc>
          <w:tcPr>
            <w:tcW w:w="1256" w:type="pct"/>
            <w:tcBorders>
              <w:bottom w:val="single" w:sz="4" w:space="0" w:color="auto"/>
            </w:tcBorders>
            <w:shd w:val="clear" w:color="000000" w:fill="5F497A"/>
            <w:vAlign w:val="center"/>
            <w:hideMark/>
          </w:tcPr>
          <w:p w14:paraId="2E820D4A"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23no</w:t>
            </w:r>
          </w:p>
        </w:tc>
      </w:tr>
      <w:tr w:rsidR="006D37D6" w:rsidRPr="006D37D6" w14:paraId="4F9318A4" w14:textId="77777777" w:rsidTr="008B197D">
        <w:trPr>
          <w:trHeight w:val="360"/>
        </w:trPr>
        <w:tc>
          <w:tcPr>
            <w:tcW w:w="1929" w:type="pct"/>
            <w:vMerge/>
            <w:tcBorders>
              <w:top w:val="single" w:sz="4" w:space="0" w:color="FFFFFF" w:themeColor="background1"/>
              <w:bottom w:val="single" w:sz="4" w:space="0" w:color="auto"/>
              <w:right w:val="thinThickSmallGap" w:sz="24" w:space="0" w:color="auto"/>
            </w:tcBorders>
            <w:shd w:val="clear" w:color="auto" w:fill="5F497A" w:themeFill="accent4" w:themeFillShade="BF"/>
            <w:vAlign w:val="center"/>
            <w:hideMark/>
          </w:tcPr>
          <w:p w14:paraId="3A6C78AC"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FFFFFF"/>
            <w:vAlign w:val="center"/>
            <w:hideMark/>
          </w:tcPr>
          <w:p w14:paraId="6E5E438F"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General Fittings</w:t>
            </w:r>
          </w:p>
        </w:tc>
        <w:tc>
          <w:tcPr>
            <w:tcW w:w="1256" w:type="pct"/>
            <w:shd w:val="clear" w:color="000000" w:fill="5F497A"/>
            <w:vAlign w:val="center"/>
            <w:hideMark/>
          </w:tcPr>
          <w:p w14:paraId="3152C66D"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39m</w:t>
            </w:r>
          </w:p>
        </w:tc>
      </w:tr>
      <w:tr w:rsidR="006D37D6" w:rsidRPr="006D37D6" w14:paraId="06118F87" w14:textId="77777777" w:rsidTr="00AE0867">
        <w:trPr>
          <w:trHeight w:val="360"/>
        </w:trPr>
        <w:tc>
          <w:tcPr>
            <w:tcW w:w="1929" w:type="pct"/>
            <w:vMerge/>
            <w:tcBorders>
              <w:top w:val="single" w:sz="4" w:space="0" w:color="FFFFFF" w:themeColor="background1"/>
              <w:bottom w:val="single" w:sz="4" w:space="0" w:color="auto"/>
              <w:right w:val="thinThickSmallGap" w:sz="24" w:space="0" w:color="auto"/>
            </w:tcBorders>
            <w:shd w:val="clear" w:color="auto" w:fill="5F497A" w:themeFill="accent4" w:themeFillShade="BF"/>
            <w:vAlign w:val="center"/>
            <w:hideMark/>
          </w:tcPr>
          <w:p w14:paraId="59252BA3"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D9D9D9"/>
            <w:vAlign w:val="center"/>
            <w:hideMark/>
          </w:tcPr>
          <w:p w14:paraId="0207E0D0"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Kitchen Facility</w:t>
            </w:r>
          </w:p>
        </w:tc>
        <w:tc>
          <w:tcPr>
            <w:tcW w:w="1256" w:type="pct"/>
            <w:tcBorders>
              <w:bottom w:val="single" w:sz="4" w:space="0" w:color="auto"/>
            </w:tcBorders>
            <w:shd w:val="clear" w:color="000000" w:fill="5F497A"/>
            <w:vAlign w:val="center"/>
            <w:hideMark/>
          </w:tcPr>
          <w:p w14:paraId="034841D1"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5no</w:t>
            </w:r>
          </w:p>
        </w:tc>
      </w:tr>
      <w:tr w:rsidR="006D37D6" w:rsidRPr="006D37D6" w14:paraId="5B6B7C18" w14:textId="77777777" w:rsidTr="008B197D">
        <w:trPr>
          <w:trHeight w:val="360"/>
        </w:trPr>
        <w:tc>
          <w:tcPr>
            <w:tcW w:w="1929" w:type="pct"/>
            <w:vMerge/>
            <w:tcBorders>
              <w:top w:val="single" w:sz="4" w:space="0" w:color="FFFFFF" w:themeColor="background1"/>
              <w:bottom w:val="single" w:sz="4" w:space="0" w:color="auto"/>
              <w:right w:val="thinThickSmallGap" w:sz="24" w:space="0" w:color="auto"/>
            </w:tcBorders>
            <w:shd w:val="clear" w:color="auto" w:fill="5F497A" w:themeFill="accent4" w:themeFillShade="BF"/>
            <w:vAlign w:val="center"/>
            <w:hideMark/>
          </w:tcPr>
          <w:p w14:paraId="6ABBD2AD"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FFFFFF"/>
            <w:vAlign w:val="center"/>
            <w:hideMark/>
          </w:tcPr>
          <w:p w14:paraId="428E289A"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Signs</w:t>
            </w:r>
          </w:p>
        </w:tc>
        <w:tc>
          <w:tcPr>
            <w:tcW w:w="1256" w:type="pct"/>
            <w:shd w:val="clear" w:color="000000" w:fill="5F497A"/>
            <w:vAlign w:val="center"/>
            <w:hideMark/>
          </w:tcPr>
          <w:p w14:paraId="62B8824C"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158no</w:t>
            </w:r>
          </w:p>
        </w:tc>
      </w:tr>
      <w:tr w:rsidR="006D37D6" w:rsidRPr="006D37D6" w14:paraId="0AF44177" w14:textId="77777777" w:rsidTr="008B197D">
        <w:trPr>
          <w:trHeight w:val="452"/>
        </w:trPr>
        <w:tc>
          <w:tcPr>
            <w:tcW w:w="1929" w:type="pct"/>
            <w:vMerge/>
            <w:tcBorders>
              <w:top w:val="single" w:sz="4" w:space="0" w:color="FFFFFF" w:themeColor="background1"/>
              <w:bottom w:val="single" w:sz="4" w:space="0" w:color="auto"/>
              <w:right w:val="thinThickSmallGap" w:sz="24" w:space="0" w:color="auto"/>
            </w:tcBorders>
            <w:shd w:val="clear" w:color="auto" w:fill="5F497A" w:themeFill="accent4" w:themeFillShade="BF"/>
            <w:vAlign w:val="center"/>
            <w:hideMark/>
          </w:tcPr>
          <w:p w14:paraId="4584806E"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D9D9D9"/>
            <w:vAlign w:val="center"/>
            <w:hideMark/>
          </w:tcPr>
          <w:p w14:paraId="073FE264"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Toilet Facility</w:t>
            </w:r>
          </w:p>
        </w:tc>
        <w:tc>
          <w:tcPr>
            <w:tcW w:w="1256" w:type="pct"/>
            <w:shd w:val="clear" w:color="000000" w:fill="5F497A"/>
            <w:vAlign w:val="center"/>
            <w:hideMark/>
          </w:tcPr>
          <w:p w14:paraId="38DCD56B"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7</w:t>
            </w:r>
            <w:r w:rsidRPr="00AE0867">
              <w:rPr>
                <w:rFonts w:ascii="Arial Narrow" w:eastAsia="Times New Roman" w:hAnsi="Arial Narrow" w:cs="Times New Roman"/>
                <w:b/>
                <w:bCs/>
                <w:color w:val="FFFFFF"/>
                <w:sz w:val="22"/>
                <w:lang w:eastAsia="en-AU"/>
              </w:rPr>
              <w:t>no</w:t>
            </w:r>
          </w:p>
        </w:tc>
      </w:tr>
      <w:tr w:rsidR="006D37D6" w:rsidRPr="006D37D6" w14:paraId="73E4935C" w14:textId="77777777" w:rsidTr="008B197D">
        <w:trPr>
          <w:trHeight w:val="360"/>
        </w:trPr>
        <w:tc>
          <w:tcPr>
            <w:tcW w:w="1929" w:type="pct"/>
            <w:vMerge/>
            <w:tcBorders>
              <w:top w:val="single" w:sz="4" w:space="0" w:color="FFFFFF" w:themeColor="background1"/>
              <w:bottom w:val="single" w:sz="4" w:space="0" w:color="auto"/>
              <w:right w:val="thinThickSmallGap" w:sz="24" w:space="0" w:color="auto"/>
            </w:tcBorders>
            <w:shd w:val="clear" w:color="auto" w:fill="5F497A" w:themeFill="accent4" w:themeFillShade="BF"/>
            <w:vAlign w:val="center"/>
            <w:hideMark/>
          </w:tcPr>
          <w:p w14:paraId="578032AB"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FFFFFF"/>
            <w:vAlign w:val="center"/>
            <w:hideMark/>
          </w:tcPr>
          <w:p w14:paraId="6C24AC0D"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Windows - External</w:t>
            </w:r>
          </w:p>
        </w:tc>
        <w:tc>
          <w:tcPr>
            <w:tcW w:w="1256" w:type="pct"/>
            <w:shd w:val="clear" w:color="000000" w:fill="5F497A"/>
            <w:vAlign w:val="center"/>
            <w:hideMark/>
          </w:tcPr>
          <w:p w14:paraId="55E95812"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1074m2</w:t>
            </w:r>
          </w:p>
        </w:tc>
      </w:tr>
      <w:tr w:rsidR="006D37D6" w:rsidRPr="006D37D6" w14:paraId="0DFC7E79" w14:textId="77777777" w:rsidTr="00AE0867">
        <w:trPr>
          <w:trHeight w:val="690"/>
        </w:trPr>
        <w:tc>
          <w:tcPr>
            <w:tcW w:w="1929" w:type="pct"/>
            <w:vMerge/>
            <w:tcBorders>
              <w:top w:val="single" w:sz="4" w:space="0" w:color="FFFFFF" w:themeColor="background1"/>
              <w:bottom w:val="single" w:sz="4" w:space="0" w:color="FFFFFF" w:themeColor="background1"/>
              <w:right w:val="thinThickSmallGap" w:sz="24" w:space="0" w:color="auto"/>
            </w:tcBorders>
            <w:shd w:val="clear" w:color="auto" w:fill="5F497A" w:themeFill="accent4" w:themeFillShade="BF"/>
            <w:vAlign w:val="center"/>
            <w:hideMark/>
          </w:tcPr>
          <w:p w14:paraId="22F6350C"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D9D9D9"/>
            <w:vAlign w:val="center"/>
            <w:hideMark/>
          </w:tcPr>
          <w:p w14:paraId="5A5DD451"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Windows - Internal</w:t>
            </w:r>
          </w:p>
        </w:tc>
        <w:tc>
          <w:tcPr>
            <w:tcW w:w="1256" w:type="pct"/>
            <w:shd w:val="clear" w:color="000000" w:fill="5F497A"/>
            <w:vAlign w:val="center"/>
            <w:hideMark/>
          </w:tcPr>
          <w:p w14:paraId="5CA701CA"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921m2</w:t>
            </w:r>
          </w:p>
        </w:tc>
      </w:tr>
      <w:tr w:rsidR="006D37D6" w:rsidRPr="006D37D6" w14:paraId="63E9E573" w14:textId="77777777" w:rsidTr="00AE0867">
        <w:trPr>
          <w:trHeight w:val="690"/>
        </w:trPr>
        <w:tc>
          <w:tcPr>
            <w:tcW w:w="1929" w:type="pct"/>
            <w:vMerge w:val="restart"/>
            <w:tcBorders>
              <w:top w:val="single" w:sz="4" w:space="0" w:color="FFFFFF" w:themeColor="background1"/>
              <w:bottom w:val="single" w:sz="4" w:space="0" w:color="FFFFFF" w:themeColor="background1"/>
              <w:right w:val="thinThickSmallGap" w:sz="24" w:space="0" w:color="auto"/>
            </w:tcBorders>
            <w:shd w:val="clear" w:color="000000" w:fill="5F497A"/>
            <w:vAlign w:val="center"/>
            <w:hideMark/>
          </w:tcPr>
          <w:p w14:paraId="2A8CA480"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HVAC Services</w:t>
            </w:r>
          </w:p>
        </w:tc>
        <w:tc>
          <w:tcPr>
            <w:tcW w:w="1815" w:type="pct"/>
            <w:tcBorders>
              <w:left w:val="thinThickSmallGap" w:sz="24" w:space="0" w:color="auto"/>
            </w:tcBorders>
            <w:shd w:val="clear" w:color="000000" w:fill="FFFFFF"/>
            <w:vAlign w:val="center"/>
            <w:hideMark/>
          </w:tcPr>
          <w:p w14:paraId="708F9358"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Air Handling Unit</w:t>
            </w:r>
          </w:p>
        </w:tc>
        <w:tc>
          <w:tcPr>
            <w:tcW w:w="1256" w:type="pct"/>
            <w:tcBorders>
              <w:bottom w:val="single" w:sz="4" w:space="0" w:color="auto"/>
            </w:tcBorders>
            <w:shd w:val="clear" w:color="000000" w:fill="5F497A"/>
            <w:vAlign w:val="center"/>
            <w:hideMark/>
          </w:tcPr>
          <w:p w14:paraId="4F1496CC"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5no</w:t>
            </w:r>
          </w:p>
        </w:tc>
      </w:tr>
      <w:tr w:rsidR="006D37D6" w:rsidRPr="006D37D6" w14:paraId="419A98F2" w14:textId="77777777" w:rsidTr="00AE0867">
        <w:trPr>
          <w:trHeight w:val="360"/>
        </w:trPr>
        <w:tc>
          <w:tcPr>
            <w:tcW w:w="1929" w:type="pct"/>
            <w:vMerge/>
            <w:tcBorders>
              <w:top w:val="single" w:sz="4" w:space="0" w:color="FFFFFF" w:themeColor="background1"/>
              <w:bottom w:val="single" w:sz="4" w:space="0" w:color="FFFFFF" w:themeColor="background1"/>
              <w:right w:val="thinThickSmallGap" w:sz="24" w:space="0" w:color="auto"/>
            </w:tcBorders>
            <w:vAlign w:val="center"/>
            <w:hideMark/>
          </w:tcPr>
          <w:p w14:paraId="1F1468B6"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D9D9D9"/>
            <w:vAlign w:val="center"/>
            <w:hideMark/>
          </w:tcPr>
          <w:p w14:paraId="6D01D239"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Condensing Unit</w:t>
            </w:r>
          </w:p>
        </w:tc>
        <w:tc>
          <w:tcPr>
            <w:tcW w:w="1256" w:type="pct"/>
            <w:tcBorders>
              <w:top w:val="single" w:sz="4" w:space="0" w:color="auto"/>
            </w:tcBorders>
            <w:shd w:val="clear" w:color="000000" w:fill="5F497A"/>
            <w:vAlign w:val="center"/>
            <w:hideMark/>
          </w:tcPr>
          <w:p w14:paraId="79EAD92D"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16no</w:t>
            </w:r>
          </w:p>
        </w:tc>
      </w:tr>
      <w:tr w:rsidR="006D37D6" w:rsidRPr="006D37D6" w14:paraId="318D6295" w14:textId="77777777" w:rsidTr="008B197D">
        <w:trPr>
          <w:trHeight w:val="360"/>
        </w:trPr>
        <w:tc>
          <w:tcPr>
            <w:tcW w:w="1929" w:type="pct"/>
            <w:vMerge/>
            <w:tcBorders>
              <w:top w:val="single" w:sz="4" w:space="0" w:color="FFFFFF" w:themeColor="background1"/>
              <w:bottom w:val="single" w:sz="4" w:space="0" w:color="FFFFFF" w:themeColor="background1"/>
              <w:right w:val="thinThickSmallGap" w:sz="24" w:space="0" w:color="auto"/>
            </w:tcBorders>
            <w:vAlign w:val="center"/>
            <w:hideMark/>
          </w:tcPr>
          <w:p w14:paraId="62EA50A8"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FFFFFF"/>
            <w:vAlign w:val="center"/>
            <w:hideMark/>
          </w:tcPr>
          <w:p w14:paraId="52252794"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Cool Room</w:t>
            </w:r>
          </w:p>
        </w:tc>
        <w:tc>
          <w:tcPr>
            <w:tcW w:w="1256" w:type="pct"/>
            <w:shd w:val="clear" w:color="000000" w:fill="5F497A"/>
            <w:vAlign w:val="center"/>
            <w:hideMark/>
          </w:tcPr>
          <w:p w14:paraId="766C3DD7"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2no</w:t>
            </w:r>
          </w:p>
        </w:tc>
      </w:tr>
      <w:tr w:rsidR="006D37D6" w:rsidRPr="006D37D6" w14:paraId="20F5D678" w14:textId="77777777" w:rsidTr="008B197D">
        <w:trPr>
          <w:trHeight w:val="360"/>
        </w:trPr>
        <w:tc>
          <w:tcPr>
            <w:tcW w:w="1929" w:type="pct"/>
            <w:vMerge/>
            <w:tcBorders>
              <w:top w:val="single" w:sz="4" w:space="0" w:color="FFFFFF" w:themeColor="background1"/>
              <w:bottom w:val="single" w:sz="4" w:space="0" w:color="FFFFFF" w:themeColor="background1"/>
              <w:right w:val="thinThickSmallGap" w:sz="24" w:space="0" w:color="auto"/>
            </w:tcBorders>
            <w:vAlign w:val="center"/>
            <w:hideMark/>
          </w:tcPr>
          <w:p w14:paraId="180BC32D"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D9D9D9"/>
            <w:vAlign w:val="center"/>
            <w:hideMark/>
          </w:tcPr>
          <w:p w14:paraId="164B4F0C"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Evaporative Cooler</w:t>
            </w:r>
          </w:p>
        </w:tc>
        <w:tc>
          <w:tcPr>
            <w:tcW w:w="1256" w:type="pct"/>
            <w:shd w:val="clear" w:color="000000" w:fill="5F497A"/>
            <w:vAlign w:val="center"/>
            <w:hideMark/>
          </w:tcPr>
          <w:p w14:paraId="62242D97"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12no</w:t>
            </w:r>
          </w:p>
        </w:tc>
      </w:tr>
      <w:tr w:rsidR="006D37D6" w:rsidRPr="006D37D6" w14:paraId="65B1E1AB" w14:textId="77777777" w:rsidTr="008B197D">
        <w:trPr>
          <w:trHeight w:val="360"/>
        </w:trPr>
        <w:tc>
          <w:tcPr>
            <w:tcW w:w="1929" w:type="pct"/>
            <w:vMerge/>
            <w:tcBorders>
              <w:top w:val="single" w:sz="4" w:space="0" w:color="FFFFFF" w:themeColor="background1"/>
              <w:bottom w:val="single" w:sz="4" w:space="0" w:color="FFFFFF" w:themeColor="background1"/>
              <w:right w:val="thinThickSmallGap" w:sz="24" w:space="0" w:color="auto"/>
            </w:tcBorders>
            <w:vAlign w:val="center"/>
            <w:hideMark/>
          </w:tcPr>
          <w:p w14:paraId="1231808E"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FFFFFF"/>
            <w:vAlign w:val="center"/>
            <w:hideMark/>
          </w:tcPr>
          <w:p w14:paraId="101D7B97"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Packaged System</w:t>
            </w:r>
          </w:p>
        </w:tc>
        <w:tc>
          <w:tcPr>
            <w:tcW w:w="1256" w:type="pct"/>
            <w:shd w:val="clear" w:color="000000" w:fill="5F497A"/>
            <w:vAlign w:val="center"/>
            <w:hideMark/>
          </w:tcPr>
          <w:p w14:paraId="561B0594"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1no</w:t>
            </w:r>
          </w:p>
        </w:tc>
      </w:tr>
      <w:tr w:rsidR="006D37D6" w:rsidRPr="006D37D6" w14:paraId="3F980DA2" w14:textId="77777777" w:rsidTr="008B197D">
        <w:trPr>
          <w:trHeight w:val="360"/>
        </w:trPr>
        <w:tc>
          <w:tcPr>
            <w:tcW w:w="1929" w:type="pct"/>
            <w:vMerge/>
            <w:tcBorders>
              <w:top w:val="single" w:sz="4" w:space="0" w:color="FFFFFF" w:themeColor="background1"/>
              <w:bottom w:val="single" w:sz="4" w:space="0" w:color="FFFFFF" w:themeColor="background1"/>
              <w:right w:val="thinThickSmallGap" w:sz="24" w:space="0" w:color="auto"/>
            </w:tcBorders>
            <w:vAlign w:val="center"/>
            <w:hideMark/>
          </w:tcPr>
          <w:p w14:paraId="742B5454"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D9D9D9"/>
            <w:vAlign w:val="center"/>
            <w:hideMark/>
          </w:tcPr>
          <w:p w14:paraId="3D4F1A58"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Supply/Return Air Fan</w:t>
            </w:r>
          </w:p>
        </w:tc>
        <w:tc>
          <w:tcPr>
            <w:tcW w:w="1256" w:type="pct"/>
            <w:shd w:val="clear" w:color="000000" w:fill="5F497A"/>
            <w:vAlign w:val="center"/>
            <w:hideMark/>
          </w:tcPr>
          <w:p w14:paraId="1EB27750"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4no</w:t>
            </w:r>
          </w:p>
        </w:tc>
      </w:tr>
      <w:tr w:rsidR="006D37D6" w:rsidRPr="006D37D6" w14:paraId="193EE942" w14:textId="77777777" w:rsidTr="008B197D">
        <w:trPr>
          <w:trHeight w:val="360"/>
        </w:trPr>
        <w:tc>
          <w:tcPr>
            <w:tcW w:w="1929" w:type="pct"/>
            <w:vMerge/>
            <w:tcBorders>
              <w:top w:val="single" w:sz="4" w:space="0" w:color="FFFFFF" w:themeColor="background1"/>
              <w:bottom w:val="single" w:sz="4" w:space="0" w:color="FFFFFF" w:themeColor="background1"/>
              <w:right w:val="thinThickSmallGap" w:sz="24" w:space="0" w:color="auto"/>
            </w:tcBorders>
            <w:vAlign w:val="center"/>
            <w:hideMark/>
          </w:tcPr>
          <w:p w14:paraId="474FC3F6"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FFFFFF"/>
            <w:vAlign w:val="center"/>
            <w:hideMark/>
          </w:tcPr>
          <w:p w14:paraId="5A1D927A"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Split System</w:t>
            </w:r>
          </w:p>
        </w:tc>
        <w:tc>
          <w:tcPr>
            <w:tcW w:w="1256" w:type="pct"/>
            <w:shd w:val="clear" w:color="000000" w:fill="5F497A"/>
            <w:vAlign w:val="center"/>
            <w:hideMark/>
          </w:tcPr>
          <w:p w14:paraId="3B89318E"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6no</w:t>
            </w:r>
          </w:p>
        </w:tc>
      </w:tr>
      <w:tr w:rsidR="006D37D6" w:rsidRPr="006D37D6" w14:paraId="0168C43B" w14:textId="77777777" w:rsidTr="008B197D">
        <w:trPr>
          <w:trHeight w:val="360"/>
        </w:trPr>
        <w:tc>
          <w:tcPr>
            <w:tcW w:w="1929" w:type="pct"/>
            <w:vMerge/>
            <w:tcBorders>
              <w:top w:val="single" w:sz="4" w:space="0" w:color="FFFFFF" w:themeColor="background1"/>
              <w:bottom w:val="single" w:sz="4" w:space="0" w:color="FFFFFF" w:themeColor="background1"/>
              <w:right w:val="thinThickSmallGap" w:sz="24" w:space="0" w:color="auto"/>
            </w:tcBorders>
            <w:vAlign w:val="center"/>
            <w:hideMark/>
          </w:tcPr>
          <w:p w14:paraId="1D874632"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D9D9D9"/>
            <w:vAlign w:val="center"/>
            <w:hideMark/>
          </w:tcPr>
          <w:p w14:paraId="699CAEFF"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Ducting, VAV and Outlets</w:t>
            </w:r>
          </w:p>
        </w:tc>
        <w:tc>
          <w:tcPr>
            <w:tcW w:w="1256" w:type="pct"/>
            <w:shd w:val="clear" w:color="000000" w:fill="5F497A"/>
            <w:vAlign w:val="center"/>
            <w:hideMark/>
          </w:tcPr>
          <w:p w14:paraId="3AF26DBD"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269no</w:t>
            </w:r>
          </w:p>
        </w:tc>
      </w:tr>
      <w:tr w:rsidR="006D37D6" w:rsidRPr="006D37D6" w14:paraId="6F5EFB1C" w14:textId="77777777" w:rsidTr="008B197D">
        <w:trPr>
          <w:trHeight w:val="360"/>
        </w:trPr>
        <w:tc>
          <w:tcPr>
            <w:tcW w:w="1929" w:type="pct"/>
            <w:vMerge w:val="restart"/>
            <w:tcBorders>
              <w:top w:val="single" w:sz="4" w:space="0" w:color="FFFFFF" w:themeColor="background1"/>
              <w:bottom w:val="single" w:sz="4" w:space="0" w:color="FFFFFF" w:themeColor="background1"/>
              <w:right w:val="thinThickSmallGap" w:sz="24" w:space="0" w:color="auto"/>
            </w:tcBorders>
            <w:shd w:val="clear" w:color="000000" w:fill="5F497A"/>
            <w:vAlign w:val="center"/>
            <w:hideMark/>
          </w:tcPr>
          <w:p w14:paraId="2B3CB35F"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HVAC Services</w:t>
            </w:r>
          </w:p>
        </w:tc>
        <w:tc>
          <w:tcPr>
            <w:tcW w:w="1815" w:type="pct"/>
            <w:tcBorders>
              <w:left w:val="thinThickSmallGap" w:sz="24" w:space="0" w:color="auto"/>
            </w:tcBorders>
            <w:shd w:val="clear" w:color="000000" w:fill="FFFFFF"/>
            <w:vAlign w:val="center"/>
            <w:hideMark/>
          </w:tcPr>
          <w:p w14:paraId="52BA163C"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Boiling/Cold Water Unit</w:t>
            </w:r>
          </w:p>
        </w:tc>
        <w:tc>
          <w:tcPr>
            <w:tcW w:w="1256" w:type="pct"/>
            <w:shd w:val="clear" w:color="000000" w:fill="5F497A"/>
            <w:vAlign w:val="center"/>
            <w:hideMark/>
          </w:tcPr>
          <w:p w14:paraId="47F3CF28"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4no</w:t>
            </w:r>
          </w:p>
        </w:tc>
      </w:tr>
      <w:tr w:rsidR="006D37D6" w:rsidRPr="006D37D6" w14:paraId="1DCFAB14" w14:textId="77777777" w:rsidTr="008B197D">
        <w:trPr>
          <w:trHeight w:val="360"/>
        </w:trPr>
        <w:tc>
          <w:tcPr>
            <w:tcW w:w="1929" w:type="pct"/>
            <w:vMerge/>
            <w:tcBorders>
              <w:top w:val="single" w:sz="4" w:space="0" w:color="FFFFFF" w:themeColor="background1"/>
              <w:bottom w:val="single" w:sz="4" w:space="0" w:color="FFFFFF" w:themeColor="background1"/>
              <w:right w:val="thinThickSmallGap" w:sz="24" w:space="0" w:color="auto"/>
            </w:tcBorders>
            <w:vAlign w:val="center"/>
            <w:hideMark/>
          </w:tcPr>
          <w:p w14:paraId="29D44940"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D9D9D9"/>
            <w:vAlign w:val="center"/>
            <w:hideMark/>
          </w:tcPr>
          <w:p w14:paraId="500ADB44"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Gas Services</w:t>
            </w:r>
          </w:p>
        </w:tc>
        <w:tc>
          <w:tcPr>
            <w:tcW w:w="1256" w:type="pct"/>
            <w:shd w:val="clear" w:color="000000" w:fill="5F497A"/>
            <w:vAlign w:val="center"/>
            <w:hideMark/>
          </w:tcPr>
          <w:p w14:paraId="4B8A9053"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1no</w:t>
            </w:r>
          </w:p>
        </w:tc>
      </w:tr>
      <w:tr w:rsidR="006D37D6" w:rsidRPr="006D37D6" w14:paraId="73C60931" w14:textId="77777777" w:rsidTr="008B197D">
        <w:trPr>
          <w:trHeight w:val="360"/>
        </w:trPr>
        <w:tc>
          <w:tcPr>
            <w:tcW w:w="1929" w:type="pct"/>
            <w:vMerge/>
            <w:tcBorders>
              <w:top w:val="single" w:sz="4" w:space="0" w:color="FFFFFF" w:themeColor="background1"/>
              <w:bottom w:val="single" w:sz="4" w:space="0" w:color="FFFFFF" w:themeColor="background1"/>
              <w:right w:val="thinThickSmallGap" w:sz="24" w:space="0" w:color="auto"/>
            </w:tcBorders>
            <w:vAlign w:val="center"/>
            <w:hideMark/>
          </w:tcPr>
          <w:p w14:paraId="42E2D976"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auto" w:fill="auto"/>
            <w:vAlign w:val="center"/>
            <w:hideMark/>
          </w:tcPr>
          <w:p w14:paraId="13BD4A61"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Water Heater</w:t>
            </w:r>
          </w:p>
        </w:tc>
        <w:tc>
          <w:tcPr>
            <w:tcW w:w="1256" w:type="pct"/>
            <w:shd w:val="clear" w:color="000000" w:fill="5F497A"/>
            <w:vAlign w:val="center"/>
            <w:hideMark/>
          </w:tcPr>
          <w:p w14:paraId="5FDB1BCA"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9no</w:t>
            </w:r>
          </w:p>
        </w:tc>
      </w:tr>
      <w:tr w:rsidR="006D37D6" w:rsidRPr="006D37D6" w14:paraId="32206ADB" w14:textId="77777777" w:rsidTr="008B197D">
        <w:trPr>
          <w:trHeight w:val="360"/>
        </w:trPr>
        <w:tc>
          <w:tcPr>
            <w:tcW w:w="1929" w:type="pct"/>
            <w:tcBorders>
              <w:top w:val="single" w:sz="4" w:space="0" w:color="FFFFFF" w:themeColor="background1"/>
              <w:bottom w:val="single" w:sz="4" w:space="0" w:color="FFFFFF" w:themeColor="background1"/>
              <w:right w:val="thinThickSmallGap" w:sz="24" w:space="0" w:color="auto"/>
            </w:tcBorders>
            <w:shd w:val="clear" w:color="000000" w:fill="5F497A"/>
            <w:vAlign w:val="center"/>
            <w:hideMark/>
          </w:tcPr>
          <w:p w14:paraId="0F5BA3D3"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Lifts</w:t>
            </w:r>
          </w:p>
        </w:tc>
        <w:tc>
          <w:tcPr>
            <w:tcW w:w="1815" w:type="pct"/>
            <w:tcBorders>
              <w:left w:val="thinThickSmallGap" w:sz="24" w:space="0" w:color="auto"/>
            </w:tcBorders>
            <w:shd w:val="clear" w:color="000000" w:fill="D9D9D9"/>
            <w:vAlign w:val="center"/>
            <w:hideMark/>
          </w:tcPr>
          <w:p w14:paraId="49A8956B"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Lift</w:t>
            </w:r>
          </w:p>
        </w:tc>
        <w:tc>
          <w:tcPr>
            <w:tcW w:w="1256" w:type="pct"/>
            <w:shd w:val="clear" w:color="000000" w:fill="5F497A"/>
            <w:vAlign w:val="center"/>
            <w:hideMark/>
          </w:tcPr>
          <w:p w14:paraId="6378F373"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1no</w:t>
            </w:r>
          </w:p>
        </w:tc>
      </w:tr>
      <w:tr w:rsidR="006D37D6" w:rsidRPr="006D37D6" w14:paraId="302355CD" w14:textId="77777777" w:rsidTr="008B197D">
        <w:trPr>
          <w:trHeight w:val="360"/>
        </w:trPr>
        <w:tc>
          <w:tcPr>
            <w:tcW w:w="1929" w:type="pct"/>
            <w:vMerge w:val="restart"/>
            <w:tcBorders>
              <w:top w:val="single" w:sz="4" w:space="0" w:color="FFFFFF" w:themeColor="background1"/>
              <w:bottom w:val="single" w:sz="4" w:space="0" w:color="FFFFFF" w:themeColor="background1"/>
              <w:right w:val="thinThickSmallGap" w:sz="24" w:space="0" w:color="auto"/>
            </w:tcBorders>
            <w:shd w:val="clear" w:color="000000" w:fill="5F497A"/>
            <w:vAlign w:val="center"/>
            <w:hideMark/>
          </w:tcPr>
          <w:p w14:paraId="20B01280"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Roof</w:t>
            </w:r>
          </w:p>
        </w:tc>
        <w:tc>
          <w:tcPr>
            <w:tcW w:w="1815" w:type="pct"/>
            <w:tcBorders>
              <w:left w:val="thinThickSmallGap" w:sz="24" w:space="0" w:color="auto"/>
            </w:tcBorders>
            <w:shd w:val="clear" w:color="000000" w:fill="FFFFFF"/>
            <w:vAlign w:val="center"/>
            <w:hideMark/>
          </w:tcPr>
          <w:p w14:paraId="1DC28228"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Roof Fittings</w:t>
            </w:r>
          </w:p>
        </w:tc>
        <w:tc>
          <w:tcPr>
            <w:tcW w:w="1256" w:type="pct"/>
            <w:shd w:val="clear" w:color="000000" w:fill="5F497A"/>
            <w:vAlign w:val="center"/>
            <w:hideMark/>
          </w:tcPr>
          <w:p w14:paraId="4A080136"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958m2</w:t>
            </w:r>
          </w:p>
        </w:tc>
      </w:tr>
      <w:tr w:rsidR="006D37D6" w:rsidRPr="006D37D6" w14:paraId="2C6AE161" w14:textId="77777777" w:rsidTr="008B197D">
        <w:trPr>
          <w:trHeight w:val="690"/>
        </w:trPr>
        <w:tc>
          <w:tcPr>
            <w:tcW w:w="1929" w:type="pct"/>
            <w:vMerge/>
            <w:tcBorders>
              <w:top w:val="single" w:sz="4" w:space="0" w:color="FFFFFF" w:themeColor="background1"/>
              <w:bottom w:val="single" w:sz="4" w:space="0" w:color="FFFFFF" w:themeColor="background1"/>
              <w:right w:val="thinThickSmallGap" w:sz="24" w:space="0" w:color="auto"/>
            </w:tcBorders>
            <w:vAlign w:val="center"/>
            <w:hideMark/>
          </w:tcPr>
          <w:p w14:paraId="569F6380"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D9D9D9"/>
            <w:vAlign w:val="center"/>
            <w:hideMark/>
          </w:tcPr>
          <w:p w14:paraId="3BB91106"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Height Safety System</w:t>
            </w:r>
          </w:p>
        </w:tc>
        <w:tc>
          <w:tcPr>
            <w:tcW w:w="1256" w:type="pct"/>
            <w:shd w:val="clear" w:color="000000" w:fill="5F497A"/>
            <w:vAlign w:val="center"/>
            <w:hideMark/>
          </w:tcPr>
          <w:p w14:paraId="45CEDFC2"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4no</w:t>
            </w:r>
          </w:p>
        </w:tc>
      </w:tr>
      <w:tr w:rsidR="006D37D6" w:rsidRPr="006D37D6" w14:paraId="43AECC32" w14:textId="77777777" w:rsidTr="008B197D">
        <w:trPr>
          <w:trHeight w:val="360"/>
        </w:trPr>
        <w:tc>
          <w:tcPr>
            <w:tcW w:w="1929" w:type="pct"/>
            <w:vMerge/>
            <w:tcBorders>
              <w:top w:val="single" w:sz="4" w:space="0" w:color="FFFFFF" w:themeColor="background1"/>
              <w:bottom w:val="single" w:sz="4" w:space="0" w:color="FFFFFF" w:themeColor="background1"/>
              <w:right w:val="thinThickSmallGap" w:sz="24" w:space="0" w:color="auto"/>
            </w:tcBorders>
            <w:vAlign w:val="center"/>
            <w:hideMark/>
          </w:tcPr>
          <w:p w14:paraId="1B552028"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FFFFFF"/>
            <w:vAlign w:val="center"/>
            <w:hideMark/>
          </w:tcPr>
          <w:p w14:paraId="2BBF50CF"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PV System</w:t>
            </w:r>
          </w:p>
        </w:tc>
        <w:tc>
          <w:tcPr>
            <w:tcW w:w="1256" w:type="pct"/>
            <w:shd w:val="clear" w:color="000000" w:fill="5F497A"/>
            <w:vAlign w:val="center"/>
            <w:hideMark/>
          </w:tcPr>
          <w:p w14:paraId="658BEA77"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3592no</w:t>
            </w:r>
          </w:p>
        </w:tc>
      </w:tr>
      <w:tr w:rsidR="006D37D6" w:rsidRPr="006D37D6" w14:paraId="65E1A7F8" w14:textId="77777777" w:rsidTr="008B197D">
        <w:trPr>
          <w:trHeight w:val="360"/>
        </w:trPr>
        <w:tc>
          <w:tcPr>
            <w:tcW w:w="1929" w:type="pct"/>
            <w:vMerge/>
            <w:tcBorders>
              <w:top w:val="single" w:sz="4" w:space="0" w:color="FFFFFF" w:themeColor="background1"/>
              <w:bottom w:val="single" w:sz="4" w:space="0" w:color="FFFFFF" w:themeColor="background1"/>
              <w:right w:val="thinThickSmallGap" w:sz="24" w:space="0" w:color="auto"/>
            </w:tcBorders>
            <w:vAlign w:val="center"/>
            <w:hideMark/>
          </w:tcPr>
          <w:p w14:paraId="23DC6266"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p>
        </w:tc>
        <w:tc>
          <w:tcPr>
            <w:tcW w:w="1815" w:type="pct"/>
            <w:tcBorders>
              <w:left w:val="thinThickSmallGap" w:sz="24" w:space="0" w:color="auto"/>
            </w:tcBorders>
            <w:shd w:val="clear" w:color="000000" w:fill="D9D9D9"/>
            <w:vAlign w:val="center"/>
            <w:hideMark/>
          </w:tcPr>
          <w:p w14:paraId="58B79A6D"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Roof Surface</w:t>
            </w:r>
          </w:p>
        </w:tc>
        <w:tc>
          <w:tcPr>
            <w:tcW w:w="1256" w:type="pct"/>
            <w:shd w:val="clear" w:color="000000" w:fill="5F497A"/>
            <w:vAlign w:val="center"/>
            <w:hideMark/>
          </w:tcPr>
          <w:p w14:paraId="16AC2A5B"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16071m2</w:t>
            </w:r>
          </w:p>
        </w:tc>
      </w:tr>
      <w:tr w:rsidR="006D37D6" w:rsidRPr="006D37D6" w14:paraId="14EE4390" w14:textId="77777777" w:rsidTr="00AE0867">
        <w:trPr>
          <w:trHeight w:val="690"/>
        </w:trPr>
        <w:tc>
          <w:tcPr>
            <w:tcW w:w="1929" w:type="pct"/>
            <w:tcBorders>
              <w:top w:val="single" w:sz="4" w:space="0" w:color="FFFFFF" w:themeColor="background1"/>
              <w:bottom w:val="single" w:sz="4" w:space="0" w:color="auto"/>
              <w:right w:val="thinThickSmallGap" w:sz="24" w:space="0" w:color="auto"/>
            </w:tcBorders>
            <w:shd w:val="clear" w:color="000000" w:fill="5F497A"/>
            <w:vAlign w:val="center"/>
            <w:hideMark/>
          </w:tcPr>
          <w:p w14:paraId="1CF5B6CD" w14:textId="77777777" w:rsidR="006D37D6" w:rsidRPr="006D37D6" w:rsidRDefault="006D37D6" w:rsidP="006D37D6">
            <w:pPr>
              <w:spacing w:after="0" w:line="240" w:lineRule="auto"/>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Security Services</w:t>
            </w:r>
          </w:p>
        </w:tc>
        <w:tc>
          <w:tcPr>
            <w:tcW w:w="1815" w:type="pct"/>
            <w:tcBorders>
              <w:left w:val="thinThickSmallGap" w:sz="24" w:space="0" w:color="auto"/>
              <w:bottom w:val="single" w:sz="4" w:space="0" w:color="auto"/>
            </w:tcBorders>
            <w:shd w:val="clear" w:color="000000" w:fill="FFFFFF"/>
            <w:vAlign w:val="center"/>
            <w:hideMark/>
          </w:tcPr>
          <w:p w14:paraId="1972AAEB" w14:textId="77777777" w:rsidR="006D37D6" w:rsidRPr="006D37D6" w:rsidRDefault="006D37D6" w:rsidP="006D37D6">
            <w:pPr>
              <w:spacing w:after="0" w:line="240" w:lineRule="auto"/>
              <w:rPr>
                <w:rFonts w:ascii="Arial Narrow" w:eastAsia="Times New Roman" w:hAnsi="Arial Narrow" w:cs="Times New Roman"/>
                <w:b/>
                <w:bCs/>
                <w:color w:val="000000"/>
                <w:sz w:val="22"/>
                <w:lang w:eastAsia="en-AU"/>
              </w:rPr>
            </w:pPr>
            <w:r w:rsidRPr="006D37D6">
              <w:rPr>
                <w:rFonts w:ascii="Arial Narrow" w:eastAsia="Times New Roman" w:hAnsi="Arial Narrow" w:cs="Times New Roman"/>
                <w:b/>
                <w:bCs/>
                <w:color w:val="000000"/>
                <w:sz w:val="22"/>
                <w:lang w:eastAsia="en-AU"/>
              </w:rPr>
              <w:t>Security and Communication</w:t>
            </w:r>
          </w:p>
        </w:tc>
        <w:tc>
          <w:tcPr>
            <w:tcW w:w="1256" w:type="pct"/>
            <w:tcBorders>
              <w:bottom w:val="single" w:sz="4" w:space="0" w:color="auto"/>
            </w:tcBorders>
            <w:shd w:val="clear" w:color="000000" w:fill="5F497A"/>
            <w:vAlign w:val="center"/>
            <w:hideMark/>
          </w:tcPr>
          <w:p w14:paraId="5F13C80B" w14:textId="77777777" w:rsidR="006D37D6" w:rsidRPr="006D37D6" w:rsidRDefault="006D37D6" w:rsidP="006D37D6">
            <w:pPr>
              <w:spacing w:after="0" w:line="240" w:lineRule="auto"/>
              <w:jc w:val="center"/>
              <w:rPr>
                <w:rFonts w:ascii="Arial Narrow" w:eastAsia="Times New Roman" w:hAnsi="Arial Narrow" w:cs="Times New Roman"/>
                <w:b/>
                <w:bCs/>
                <w:color w:val="FFFFFF"/>
                <w:sz w:val="22"/>
                <w:lang w:eastAsia="en-AU"/>
              </w:rPr>
            </w:pPr>
            <w:r w:rsidRPr="006D37D6">
              <w:rPr>
                <w:rFonts w:ascii="Arial Narrow" w:eastAsia="Times New Roman" w:hAnsi="Arial Narrow" w:cs="Times New Roman"/>
                <w:b/>
                <w:bCs/>
                <w:color w:val="FFFFFF"/>
                <w:sz w:val="22"/>
                <w:lang w:eastAsia="en-AU"/>
              </w:rPr>
              <w:t>57no</w:t>
            </w:r>
          </w:p>
        </w:tc>
      </w:tr>
    </w:tbl>
    <w:p w14:paraId="13A29E91" w14:textId="77777777" w:rsidR="00C67C3A" w:rsidRDefault="00C67C3A" w:rsidP="005E706C">
      <w:pPr>
        <w:spacing w:after="200"/>
        <w:rPr>
          <w:b/>
          <w:i/>
          <w:color w:val="5F497A" w:themeColor="accent4" w:themeShade="BF"/>
        </w:rPr>
      </w:pPr>
    </w:p>
    <w:p w14:paraId="60A9DD71" w14:textId="77777777" w:rsidR="00C67C3A" w:rsidRDefault="00C67C3A" w:rsidP="005E706C">
      <w:pPr>
        <w:spacing w:after="200"/>
        <w:rPr>
          <w:b/>
          <w:i/>
          <w:color w:val="5F497A" w:themeColor="accent4" w:themeShade="BF"/>
        </w:rPr>
      </w:pPr>
    </w:p>
    <w:p w14:paraId="6FA11DCD" w14:textId="77777777" w:rsidR="00C67C3A" w:rsidRDefault="00C67C3A" w:rsidP="005E706C">
      <w:pPr>
        <w:spacing w:after="200"/>
        <w:rPr>
          <w:b/>
          <w:i/>
          <w:color w:val="5F497A" w:themeColor="accent4" w:themeShade="BF"/>
        </w:rPr>
      </w:pPr>
    </w:p>
    <w:p w14:paraId="130134F1" w14:textId="3C5FB1F4" w:rsidR="00C67C3A" w:rsidRDefault="00C67C3A" w:rsidP="005E706C">
      <w:pPr>
        <w:spacing w:after="200"/>
        <w:rPr>
          <w:b/>
          <w:i/>
          <w:color w:val="5F497A" w:themeColor="accent4" w:themeShade="BF"/>
        </w:rPr>
      </w:pPr>
    </w:p>
    <w:p w14:paraId="6D4C5B38" w14:textId="77777777" w:rsidR="00AE0867" w:rsidRDefault="00AE0867" w:rsidP="005E706C">
      <w:pPr>
        <w:spacing w:after="200"/>
        <w:rPr>
          <w:b/>
          <w:i/>
          <w:color w:val="5F497A" w:themeColor="accent4" w:themeShade="BF"/>
        </w:rPr>
      </w:pPr>
    </w:p>
    <w:p w14:paraId="3058B195" w14:textId="77777777" w:rsidR="00C67C3A" w:rsidRDefault="00C67C3A" w:rsidP="005E706C">
      <w:pPr>
        <w:spacing w:after="200"/>
        <w:rPr>
          <w:b/>
          <w:i/>
          <w:color w:val="5F497A" w:themeColor="accent4" w:themeShade="BF"/>
        </w:rPr>
      </w:pPr>
    </w:p>
    <w:p w14:paraId="55A1652A" w14:textId="77777777" w:rsidR="00C67C3A" w:rsidRDefault="00C67C3A" w:rsidP="005E706C">
      <w:pPr>
        <w:spacing w:after="200"/>
        <w:rPr>
          <w:b/>
          <w:i/>
          <w:color w:val="5F497A" w:themeColor="accent4" w:themeShade="BF"/>
        </w:rPr>
      </w:pPr>
    </w:p>
    <w:p w14:paraId="2BB2D367" w14:textId="77777777" w:rsidR="005E706C" w:rsidRPr="00AE0867" w:rsidRDefault="00F60D87" w:rsidP="005E706C">
      <w:pPr>
        <w:spacing w:after="200"/>
        <w:rPr>
          <w:b/>
          <w:iCs/>
          <w:color w:val="5F497A" w:themeColor="accent4" w:themeShade="BF"/>
        </w:rPr>
      </w:pPr>
      <w:r w:rsidRPr="00AE0867">
        <w:rPr>
          <w:b/>
          <w:iCs/>
          <w:color w:val="5F497A" w:themeColor="accent4" w:themeShade="BF"/>
        </w:rPr>
        <w:lastRenderedPageBreak/>
        <w:t>Figure 2.1</w:t>
      </w:r>
      <w:r w:rsidR="00DE15A1" w:rsidRPr="00AE0867">
        <w:rPr>
          <w:b/>
          <w:iCs/>
          <w:color w:val="5F497A" w:themeColor="accent4" w:themeShade="BF"/>
        </w:rPr>
        <w:t>.1</w:t>
      </w:r>
      <w:r w:rsidRPr="00AE0867">
        <w:rPr>
          <w:b/>
          <w:iCs/>
          <w:color w:val="5F497A" w:themeColor="accent4" w:themeShade="BF"/>
        </w:rPr>
        <w:tab/>
      </w:r>
      <w:r w:rsidR="005E706C" w:rsidRPr="00AE0867">
        <w:rPr>
          <w:b/>
          <w:iCs/>
          <w:color w:val="5F497A" w:themeColor="accent4" w:themeShade="BF"/>
        </w:rPr>
        <w:t>Aerial view of Cockburn ARC</w:t>
      </w:r>
      <w:r w:rsidRPr="00AE0867">
        <w:rPr>
          <w:b/>
          <w:iCs/>
          <w:color w:val="5F497A" w:themeColor="accent4" w:themeShade="BF"/>
        </w:rPr>
        <w:t>,</w:t>
      </w:r>
      <w:r w:rsidR="005E706C" w:rsidRPr="00AE0867">
        <w:rPr>
          <w:b/>
          <w:iCs/>
          <w:color w:val="5F497A" w:themeColor="accent4" w:themeShade="BF"/>
        </w:rPr>
        <w:t xml:space="preserve"> November 2019</w:t>
      </w:r>
    </w:p>
    <w:p w14:paraId="0664D36A" w14:textId="77777777" w:rsidR="005E706C" w:rsidRPr="00F547FC" w:rsidRDefault="005E706C" w:rsidP="005E706C">
      <w:pPr>
        <w:spacing w:after="200"/>
        <w:jc w:val="center"/>
        <w:rPr>
          <w:iCs/>
        </w:rPr>
      </w:pPr>
      <w:r w:rsidRPr="00F547FC">
        <w:rPr>
          <w:iCs/>
          <w:noProof/>
          <w:lang w:eastAsia="en-AU"/>
        </w:rPr>
        <w:drawing>
          <wp:anchor distT="0" distB="0" distL="114300" distR="114300" simplePos="0" relativeHeight="251653632" behindDoc="1" locked="0" layoutInCell="1" allowOverlap="1" wp14:anchorId="63C7C5BD" wp14:editId="01F9E298">
            <wp:simplePos x="0" y="0"/>
            <wp:positionH relativeFrom="column">
              <wp:posOffset>0</wp:posOffset>
            </wp:positionH>
            <wp:positionV relativeFrom="paragraph">
              <wp:posOffset>1270</wp:posOffset>
            </wp:positionV>
            <wp:extent cx="6219825" cy="4178300"/>
            <wp:effectExtent l="19050" t="19050" r="28575" b="12700"/>
            <wp:wrapTight wrapText="bothSides">
              <wp:wrapPolygon edited="0">
                <wp:start x="-66" y="-98"/>
                <wp:lineTo x="-66" y="21567"/>
                <wp:lineTo x="21633" y="21567"/>
                <wp:lineTo x="21633" y="-98"/>
                <wp:lineTo x="-66" y="-98"/>
              </wp:wrapPolygon>
            </wp:wrapTight>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15">
                      <a:extLst>
                        <a:ext uri="{28A0092B-C50C-407E-A947-70E740481C1C}">
                          <a14:useLocalDpi xmlns:a14="http://schemas.microsoft.com/office/drawing/2010/main" val="0"/>
                        </a:ext>
                      </a:extLst>
                    </a:blip>
                    <a:stretch>
                      <a:fillRect/>
                    </a:stretch>
                  </pic:blipFill>
                  <pic:spPr>
                    <a:xfrm>
                      <a:off x="0" y="0"/>
                      <a:ext cx="6219825" cy="41783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50F3770" w14:textId="77777777" w:rsidR="005E706C" w:rsidRPr="00F547FC" w:rsidRDefault="007407FF" w:rsidP="005E706C">
      <w:pPr>
        <w:spacing w:after="200"/>
        <w:rPr>
          <w:b/>
          <w:iCs/>
          <w:color w:val="5F497A" w:themeColor="accent4" w:themeShade="BF"/>
        </w:rPr>
      </w:pPr>
      <w:r w:rsidRPr="00F547FC">
        <w:rPr>
          <w:iCs/>
          <w:noProof/>
          <w:color w:val="5F497A" w:themeColor="accent4" w:themeShade="BF"/>
          <w:lang w:eastAsia="en-AU"/>
        </w:rPr>
        <w:drawing>
          <wp:anchor distT="0" distB="0" distL="114300" distR="114300" simplePos="0" relativeHeight="251652608" behindDoc="1" locked="0" layoutInCell="1" allowOverlap="1" wp14:anchorId="6A768927" wp14:editId="60789641">
            <wp:simplePos x="0" y="0"/>
            <wp:positionH relativeFrom="column">
              <wp:posOffset>-635</wp:posOffset>
            </wp:positionH>
            <wp:positionV relativeFrom="paragraph">
              <wp:posOffset>261620</wp:posOffset>
            </wp:positionV>
            <wp:extent cx="6219825" cy="3933825"/>
            <wp:effectExtent l="19050" t="19050" r="28575" b="28575"/>
            <wp:wrapTight wrapText="bothSides">
              <wp:wrapPolygon edited="0">
                <wp:start x="-66" y="-105"/>
                <wp:lineTo x="-66" y="21652"/>
                <wp:lineTo x="21633" y="21652"/>
                <wp:lineTo x="21633" y="-105"/>
                <wp:lineTo x="-66" y="-105"/>
              </wp:wrapPolygon>
            </wp:wrapTight>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16">
                      <a:extLst>
                        <a:ext uri="{28A0092B-C50C-407E-A947-70E740481C1C}">
                          <a14:useLocalDpi xmlns:a14="http://schemas.microsoft.com/office/drawing/2010/main" val="0"/>
                        </a:ext>
                      </a:extLst>
                    </a:blip>
                    <a:stretch>
                      <a:fillRect/>
                    </a:stretch>
                  </pic:blipFill>
                  <pic:spPr>
                    <a:xfrm>
                      <a:off x="0" y="0"/>
                      <a:ext cx="6219825" cy="39338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F60D87" w:rsidRPr="00F547FC">
        <w:rPr>
          <w:b/>
          <w:iCs/>
          <w:color w:val="5F497A" w:themeColor="accent4" w:themeShade="BF"/>
        </w:rPr>
        <w:t>Figure 2.</w:t>
      </w:r>
      <w:r w:rsidR="00DE15A1" w:rsidRPr="00F547FC">
        <w:rPr>
          <w:b/>
          <w:iCs/>
          <w:color w:val="5F497A" w:themeColor="accent4" w:themeShade="BF"/>
        </w:rPr>
        <w:t>1.</w:t>
      </w:r>
      <w:r w:rsidR="00F60D87" w:rsidRPr="00F547FC">
        <w:rPr>
          <w:b/>
          <w:iCs/>
          <w:color w:val="5F497A" w:themeColor="accent4" w:themeShade="BF"/>
        </w:rPr>
        <w:t>2</w:t>
      </w:r>
      <w:r w:rsidR="00F60D87" w:rsidRPr="00F547FC">
        <w:rPr>
          <w:b/>
          <w:iCs/>
          <w:color w:val="5F497A" w:themeColor="accent4" w:themeShade="BF"/>
        </w:rPr>
        <w:tab/>
      </w:r>
      <w:r w:rsidR="005E706C" w:rsidRPr="00F547FC">
        <w:rPr>
          <w:b/>
          <w:iCs/>
          <w:color w:val="5F497A" w:themeColor="accent4" w:themeShade="BF"/>
        </w:rPr>
        <w:t xml:space="preserve">Aerial view of </w:t>
      </w:r>
      <w:r w:rsidR="00466E01" w:rsidRPr="00F547FC">
        <w:rPr>
          <w:b/>
          <w:iCs/>
          <w:color w:val="5F497A" w:themeColor="accent4" w:themeShade="BF"/>
        </w:rPr>
        <w:t>L</w:t>
      </w:r>
      <w:r w:rsidR="005E706C" w:rsidRPr="00F547FC">
        <w:rPr>
          <w:b/>
          <w:iCs/>
          <w:color w:val="5F497A" w:themeColor="accent4" w:themeShade="BF"/>
        </w:rPr>
        <w:t xml:space="preserve">evel </w:t>
      </w:r>
      <w:r w:rsidR="00466E01" w:rsidRPr="00F547FC">
        <w:rPr>
          <w:b/>
          <w:iCs/>
          <w:color w:val="5F497A" w:themeColor="accent4" w:themeShade="BF"/>
        </w:rPr>
        <w:t>O</w:t>
      </w:r>
      <w:r w:rsidR="005E706C" w:rsidRPr="00F547FC">
        <w:rPr>
          <w:b/>
          <w:iCs/>
          <w:color w:val="5F497A" w:themeColor="accent4" w:themeShade="BF"/>
        </w:rPr>
        <w:t>ne</w:t>
      </w:r>
      <w:r w:rsidR="00935AA8" w:rsidRPr="00F547FC">
        <w:rPr>
          <w:b/>
          <w:iCs/>
          <w:color w:val="5F497A" w:themeColor="accent4" w:themeShade="BF"/>
        </w:rPr>
        <w:t>,</w:t>
      </w:r>
      <w:r w:rsidR="00466E01" w:rsidRPr="00F547FC">
        <w:rPr>
          <w:b/>
          <w:iCs/>
          <w:color w:val="5F497A" w:themeColor="accent4" w:themeShade="BF"/>
        </w:rPr>
        <w:t xml:space="preserve"> </w:t>
      </w:r>
      <w:r w:rsidR="005E706C" w:rsidRPr="00F547FC">
        <w:rPr>
          <w:b/>
          <w:iCs/>
          <w:color w:val="5F497A" w:themeColor="accent4" w:themeShade="BF"/>
        </w:rPr>
        <w:t>Cockburn ARC</w:t>
      </w:r>
    </w:p>
    <w:p w14:paraId="13CEAACB" w14:textId="77777777" w:rsidR="005E706C" w:rsidRPr="00F547FC" w:rsidRDefault="0090427F" w:rsidP="005E706C">
      <w:pPr>
        <w:spacing w:after="200"/>
        <w:rPr>
          <w:b/>
          <w:iCs/>
          <w:color w:val="5F497A" w:themeColor="accent4" w:themeShade="BF"/>
        </w:rPr>
      </w:pPr>
      <w:r w:rsidRPr="00F547FC">
        <w:rPr>
          <w:iCs/>
          <w:noProof/>
          <w:color w:val="5F497A" w:themeColor="accent4" w:themeShade="BF"/>
          <w:lang w:eastAsia="en-AU"/>
        </w:rPr>
        <w:lastRenderedPageBreak/>
        <w:drawing>
          <wp:anchor distT="0" distB="0" distL="114300" distR="114300" simplePos="0" relativeHeight="251654656" behindDoc="1" locked="0" layoutInCell="1" allowOverlap="1" wp14:anchorId="0D291A7A" wp14:editId="7CE96C25">
            <wp:simplePos x="0" y="0"/>
            <wp:positionH relativeFrom="column">
              <wp:posOffset>20955</wp:posOffset>
            </wp:positionH>
            <wp:positionV relativeFrom="paragraph">
              <wp:posOffset>329565</wp:posOffset>
            </wp:positionV>
            <wp:extent cx="6166485" cy="3976370"/>
            <wp:effectExtent l="19050" t="19050" r="24765" b="24130"/>
            <wp:wrapTight wrapText="bothSides">
              <wp:wrapPolygon edited="0">
                <wp:start x="-67" y="-103"/>
                <wp:lineTo x="-67" y="21628"/>
                <wp:lineTo x="21620" y="21628"/>
                <wp:lineTo x="21620" y="-103"/>
                <wp:lineTo x="-67" y="-103"/>
              </wp:wrapPolygon>
            </wp:wrapTight>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17">
                      <a:extLst>
                        <a:ext uri="{28A0092B-C50C-407E-A947-70E740481C1C}">
                          <a14:useLocalDpi xmlns:a14="http://schemas.microsoft.com/office/drawing/2010/main" val="0"/>
                        </a:ext>
                      </a:extLst>
                    </a:blip>
                    <a:stretch>
                      <a:fillRect/>
                    </a:stretch>
                  </pic:blipFill>
                  <pic:spPr>
                    <a:xfrm>
                      <a:off x="0" y="0"/>
                      <a:ext cx="6166485" cy="397637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DE15A1" w:rsidRPr="00F547FC">
        <w:rPr>
          <w:b/>
          <w:iCs/>
          <w:color w:val="5F497A" w:themeColor="accent4" w:themeShade="BF"/>
        </w:rPr>
        <w:t>Figure 2.1.3</w:t>
      </w:r>
      <w:r w:rsidR="00DE15A1" w:rsidRPr="00F547FC">
        <w:rPr>
          <w:b/>
          <w:iCs/>
          <w:color w:val="5F497A" w:themeColor="accent4" w:themeShade="BF"/>
        </w:rPr>
        <w:tab/>
      </w:r>
      <w:r w:rsidR="005E706C" w:rsidRPr="00F547FC">
        <w:rPr>
          <w:b/>
          <w:iCs/>
          <w:color w:val="5F497A" w:themeColor="accent4" w:themeShade="BF"/>
        </w:rPr>
        <w:t xml:space="preserve">Aerial view of </w:t>
      </w:r>
      <w:r w:rsidR="00466E01" w:rsidRPr="00F547FC">
        <w:rPr>
          <w:b/>
          <w:iCs/>
          <w:color w:val="5F497A" w:themeColor="accent4" w:themeShade="BF"/>
        </w:rPr>
        <w:t>L</w:t>
      </w:r>
      <w:r w:rsidR="005E706C" w:rsidRPr="00F547FC">
        <w:rPr>
          <w:b/>
          <w:iCs/>
          <w:color w:val="5F497A" w:themeColor="accent4" w:themeShade="BF"/>
        </w:rPr>
        <w:t xml:space="preserve">evel </w:t>
      </w:r>
      <w:r w:rsidR="00466E01" w:rsidRPr="00F547FC">
        <w:rPr>
          <w:b/>
          <w:iCs/>
          <w:color w:val="5F497A" w:themeColor="accent4" w:themeShade="BF"/>
        </w:rPr>
        <w:t>T</w:t>
      </w:r>
      <w:r w:rsidR="005E706C" w:rsidRPr="00F547FC">
        <w:rPr>
          <w:b/>
          <w:iCs/>
          <w:color w:val="5F497A" w:themeColor="accent4" w:themeShade="BF"/>
        </w:rPr>
        <w:t>wo</w:t>
      </w:r>
      <w:r w:rsidR="00935AA8" w:rsidRPr="00F547FC">
        <w:rPr>
          <w:b/>
          <w:iCs/>
          <w:color w:val="5F497A" w:themeColor="accent4" w:themeShade="BF"/>
        </w:rPr>
        <w:t>,</w:t>
      </w:r>
      <w:r w:rsidR="00466E01" w:rsidRPr="00F547FC">
        <w:rPr>
          <w:b/>
          <w:iCs/>
          <w:color w:val="5F497A" w:themeColor="accent4" w:themeShade="BF"/>
        </w:rPr>
        <w:t xml:space="preserve"> </w:t>
      </w:r>
      <w:r w:rsidR="005E706C" w:rsidRPr="00F547FC">
        <w:rPr>
          <w:b/>
          <w:iCs/>
          <w:color w:val="5F497A" w:themeColor="accent4" w:themeShade="BF"/>
        </w:rPr>
        <w:t>Cockburn ARC</w:t>
      </w:r>
    </w:p>
    <w:p w14:paraId="7A7ADED2" w14:textId="77777777" w:rsidR="00E60218" w:rsidRDefault="00E60218" w:rsidP="00936B1C">
      <w:pPr>
        <w:pStyle w:val="BodyText"/>
        <w:rPr>
          <w:b/>
          <w:i/>
          <w:color w:val="7030A0"/>
          <w:sz w:val="24"/>
          <w:szCs w:val="24"/>
          <w:lang w:val="en-AU"/>
        </w:rPr>
      </w:pPr>
    </w:p>
    <w:p w14:paraId="56C31D84" w14:textId="58A6F709" w:rsidR="00E60218" w:rsidRPr="00F547FC" w:rsidRDefault="0090427F" w:rsidP="002F4F2B">
      <w:pPr>
        <w:pStyle w:val="BodyText"/>
        <w:rPr>
          <w:b/>
          <w:iCs/>
          <w:color w:val="5F497A" w:themeColor="accent4" w:themeShade="BF"/>
          <w:sz w:val="24"/>
          <w:szCs w:val="24"/>
          <w:lang w:val="en-AU"/>
        </w:rPr>
      </w:pPr>
      <w:r w:rsidRPr="00F547FC">
        <w:rPr>
          <w:iCs/>
          <w:noProof/>
          <w:color w:val="5F497A" w:themeColor="accent4" w:themeShade="BF"/>
          <w:sz w:val="24"/>
          <w:szCs w:val="24"/>
          <w:lang w:val="en-AU" w:eastAsia="en-AU"/>
        </w:rPr>
        <w:drawing>
          <wp:anchor distT="0" distB="0" distL="114300" distR="114300" simplePos="0" relativeHeight="251655680" behindDoc="1" locked="0" layoutInCell="1" allowOverlap="1" wp14:anchorId="21E6BFA1" wp14:editId="2C524474">
            <wp:simplePos x="0" y="0"/>
            <wp:positionH relativeFrom="column">
              <wp:posOffset>20955</wp:posOffset>
            </wp:positionH>
            <wp:positionV relativeFrom="paragraph">
              <wp:posOffset>315595</wp:posOffset>
            </wp:positionV>
            <wp:extent cx="6166485" cy="4114800"/>
            <wp:effectExtent l="19050" t="19050" r="24765" b="19050"/>
            <wp:wrapTight wrapText="bothSides">
              <wp:wrapPolygon edited="0">
                <wp:start x="-67" y="-100"/>
                <wp:lineTo x="-67" y="21600"/>
                <wp:lineTo x="21620" y="21600"/>
                <wp:lineTo x="21620" y="-100"/>
                <wp:lineTo x="-67" y="-100"/>
              </wp:wrapPolygon>
            </wp:wrapTight>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18">
                      <a:extLst>
                        <a:ext uri="{28A0092B-C50C-407E-A947-70E740481C1C}">
                          <a14:useLocalDpi xmlns:a14="http://schemas.microsoft.com/office/drawing/2010/main" val="0"/>
                        </a:ext>
                      </a:extLst>
                    </a:blip>
                    <a:stretch>
                      <a:fillRect/>
                    </a:stretch>
                  </pic:blipFill>
                  <pic:spPr>
                    <a:xfrm>
                      <a:off x="0" y="0"/>
                      <a:ext cx="6166485" cy="41148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DE15A1" w:rsidRPr="00F547FC">
        <w:rPr>
          <w:b/>
          <w:iCs/>
          <w:color w:val="5F497A" w:themeColor="accent4" w:themeShade="BF"/>
          <w:sz w:val="24"/>
          <w:szCs w:val="24"/>
        </w:rPr>
        <w:t>Figure 2.1.4</w:t>
      </w:r>
      <w:r w:rsidR="00DE15A1" w:rsidRPr="00F547FC">
        <w:rPr>
          <w:b/>
          <w:iCs/>
          <w:color w:val="5F497A" w:themeColor="accent4" w:themeShade="BF"/>
          <w:sz w:val="24"/>
          <w:szCs w:val="24"/>
        </w:rPr>
        <w:tab/>
      </w:r>
      <w:r w:rsidR="005E706C" w:rsidRPr="00F547FC">
        <w:rPr>
          <w:b/>
          <w:iCs/>
          <w:color w:val="5F497A" w:themeColor="accent4" w:themeShade="BF"/>
          <w:sz w:val="24"/>
          <w:szCs w:val="24"/>
        </w:rPr>
        <w:t xml:space="preserve">Aerial view of </w:t>
      </w:r>
      <w:r w:rsidR="00466E01" w:rsidRPr="00F547FC">
        <w:rPr>
          <w:b/>
          <w:iCs/>
          <w:color w:val="5F497A" w:themeColor="accent4" w:themeShade="BF"/>
          <w:sz w:val="24"/>
          <w:szCs w:val="24"/>
          <w:lang w:val="en-AU"/>
        </w:rPr>
        <w:t>L</w:t>
      </w:r>
      <w:r w:rsidR="005E706C" w:rsidRPr="00F547FC">
        <w:rPr>
          <w:b/>
          <w:iCs/>
          <w:color w:val="5F497A" w:themeColor="accent4" w:themeShade="BF"/>
          <w:sz w:val="24"/>
          <w:szCs w:val="24"/>
        </w:rPr>
        <w:t>evel</w:t>
      </w:r>
      <w:r w:rsidR="00F547FC">
        <w:rPr>
          <w:b/>
          <w:iCs/>
          <w:color w:val="5F497A" w:themeColor="accent4" w:themeShade="BF"/>
          <w:sz w:val="24"/>
          <w:szCs w:val="24"/>
          <w:lang w:val="en-AU"/>
        </w:rPr>
        <w:t xml:space="preserve"> </w:t>
      </w:r>
      <w:r w:rsidR="00466E01" w:rsidRPr="00F547FC">
        <w:rPr>
          <w:b/>
          <w:iCs/>
          <w:color w:val="5F497A" w:themeColor="accent4" w:themeShade="BF"/>
          <w:sz w:val="24"/>
          <w:szCs w:val="24"/>
          <w:lang w:val="en-AU"/>
        </w:rPr>
        <w:t>T</w:t>
      </w:r>
      <w:r w:rsidR="005E706C" w:rsidRPr="00F547FC">
        <w:rPr>
          <w:b/>
          <w:iCs/>
          <w:color w:val="5F497A" w:themeColor="accent4" w:themeShade="BF"/>
          <w:sz w:val="24"/>
          <w:szCs w:val="24"/>
        </w:rPr>
        <w:t>hree</w:t>
      </w:r>
      <w:r w:rsidR="00935AA8" w:rsidRPr="00F547FC">
        <w:rPr>
          <w:b/>
          <w:iCs/>
          <w:color w:val="5F497A" w:themeColor="accent4" w:themeShade="BF"/>
          <w:sz w:val="24"/>
          <w:szCs w:val="24"/>
          <w:lang w:val="en-AU"/>
        </w:rPr>
        <w:t>,</w:t>
      </w:r>
      <w:r w:rsidR="00F547FC">
        <w:rPr>
          <w:b/>
          <w:iCs/>
          <w:color w:val="5F497A" w:themeColor="accent4" w:themeShade="BF"/>
          <w:sz w:val="24"/>
          <w:szCs w:val="24"/>
          <w:lang w:val="en-AU"/>
        </w:rPr>
        <w:t xml:space="preserve"> </w:t>
      </w:r>
      <w:r w:rsidR="005E706C" w:rsidRPr="00F547FC">
        <w:rPr>
          <w:b/>
          <w:iCs/>
          <w:color w:val="5F497A" w:themeColor="accent4" w:themeShade="BF"/>
          <w:sz w:val="24"/>
          <w:szCs w:val="24"/>
        </w:rPr>
        <w:t>Cockburn ARC</w:t>
      </w:r>
    </w:p>
    <w:p w14:paraId="16503B47" w14:textId="77777777" w:rsidR="00AB68F8" w:rsidRDefault="00AB68F8" w:rsidP="005E74DB">
      <w:pPr>
        <w:jc w:val="both"/>
      </w:pPr>
      <w:r w:rsidRPr="00391315">
        <w:lastRenderedPageBreak/>
        <w:t xml:space="preserve">The </w:t>
      </w:r>
      <w:r w:rsidR="00423EC2" w:rsidRPr="00391315">
        <w:t xml:space="preserve">Cockburn ARC </w:t>
      </w:r>
      <w:r w:rsidRPr="00391315">
        <w:t xml:space="preserve">asset management plan is to be read </w:t>
      </w:r>
      <w:r w:rsidR="003461F8" w:rsidRPr="00391315">
        <w:t xml:space="preserve">in conjunction </w:t>
      </w:r>
      <w:r w:rsidRPr="00391315">
        <w:t>with the following associated planning documents:</w:t>
      </w:r>
    </w:p>
    <w:p w14:paraId="1EFEE2F8" w14:textId="77777777" w:rsidR="005E74DB" w:rsidRPr="00FF25E2" w:rsidRDefault="005E74DB" w:rsidP="005E74DB">
      <w:pPr>
        <w:jc w:val="both"/>
        <w:rPr>
          <w:sz w:val="22"/>
        </w:rPr>
      </w:pPr>
    </w:p>
    <w:p w14:paraId="33560535" w14:textId="77777777" w:rsidR="00391315" w:rsidRPr="00D049C6" w:rsidRDefault="00391315" w:rsidP="005E74DB">
      <w:pPr>
        <w:jc w:val="both"/>
        <w:rPr>
          <w:rFonts w:cs="Arial"/>
          <w:szCs w:val="24"/>
        </w:rPr>
      </w:pPr>
      <w:r w:rsidRPr="00FF25E2">
        <w:rPr>
          <w:rFonts w:cs="Arial"/>
          <w:sz w:val="22"/>
        </w:rPr>
        <w:tab/>
      </w:r>
      <w:r w:rsidRPr="00D049C6">
        <w:rPr>
          <w:rFonts w:cs="Arial"/>
          <w:szCs w:val="24"/>
        </w:rPr>
        <w:t>City of Cockburn Strategic Community Plan 2020 – 2030</w:t>
      </w:r>
      <w:r w:rsidRPr="00D049C6">
        <w:rPr>
          <w:rFonts w:cs="Arial"/>
          <w:szCs w:val="24"/>
        </w:rPr>
        <w:tab/>
      </w:r>
    </w:p>
    <w:p w14:paraId="0612962D" w14:textId="77777777" w:rsidR="00391315" w:rsidRPr="00D049C6" w:rsidRDefault="00391315" w:rsidP="005E74DB">
      <w:pPr>
        <w:jc w:val="both"/>
        <w:rPr>
          <w:rFonts w:cs="Arial"/>
          <w:szCs w:val="24"/>
        </w:rPr>
      </w:pPr>
      <w:r w:rsidRPr="00D049C6">
        <w:rPr>
          <w:rFonts w:cs="Arial"/>
          <w:szCs w:val="24"/>
        </w:rPr>
        <w:tab/>
        <w:t>City of Cockburn Corporate Business Plan 2016/17 – 2019/20</w:t>
      </w:r>
    </w:p>
    <w:p w14:paraId="1218009C" w14:textId="77777777" w:rsidR="00391315" w:rsidRPr="00D049C6" w:rsidRDefault="00391315" w:rsidP="005E74DB">
      <w:pPr>
        <w:jc w:val="both"/>
        <w:rPr>
          <w:rFonts w:cs="Arial"/>
          <w:szCs w:val="24"/>
        </w:rPr>
      </w:pPr>
      <w:r w:rsidRPr="00D049C6">
        <w:rPr>
          <w:rFonts w:cs="Arial"/>
          <w:szCs w:val="24"/>
        </w:rPr>
        <w:tab/>
        <w:t>City of Cockburn Annual Business Plan 2019 – 2020</w:t>
      </w:r>
    </w:p>
    <w:p w14:paraId="3DDC265B" w14:textId="77777777" w:rsidR="00391315" w:rsidRPr="00D049C6" w:rsidRDefault="00391315" w:rsidP="005E74DB">
      <w:pPr>
        <w:jc w:val="both"/>
        <w:rPr>
          <w:rFonts w:cs="Arial"/>
          <w:szCs w:val="24"/>
        </w:rPr>
      </w:pPr>
      <w:r w:rsidRPr="00D049C6">
        <w:rPr>
          <w:rFonts w:cs="Arial"/>
          <w:szCs w:val="24"/>
        </w:rPr>
        <w:tab/>
        <w:t>City of Cockburn Long Term Financial Management Plan 2019/20 – 2032/33</w:t>
      </w:r>
    </w:p>
    <w:p w14:paraId="41B8480D" w14:textId="77777777" w:rsidR="00A464D7" w:rsidRPr="00D049C6" w:rsidRDefault="00391315" w:rsidP="005E74DB">
      <w:pPr>
        <w:jc w:val="both"/>
        <w:rPr>
          <w:szCs w:val="24"/>
        </w:rPr>
      </w:pPr>
      <w:r w:rsidRPr="00D049C6">
        <w:rPr>
          <w:rFonts w:cs="Arial"/>
          <w:szCs w:val="24"/>
        </w:rPr>
        <w:tab/>
      </w:r>
      <w:r w:rsidR="00423EC2" w:rsidRPr="00D049C6">
        <w:rPr>
          <w:szCs w:val="24"/>
        </w:rPr>
        <w:t xml:space="preserve">City of Cockburn </w:t>
      </w:r>
      <w:r w:rsidR="00AA3937" w:rsidRPr="00D049C6">
        <w:rPr>
          <w:szCs w:val="24"/>
        </w:rPr>
        <w:t>C</w:t>
      </w:r>
      <w:r w:rsidR="00423EC2" w:rsidRPr="00D049C6">
        <w:rPr>
          <w:szCs w:val="24"/>
        </w:rPr>
        <w:t>ommunity</w:t>
      </w:r>
      <w:r w:rsidR="00A464D7" w:rsidRPr="00D049C6">
        <w:rPr>
          <w:szCs w:val="24"/>
        </w:rPr>
        <w:t>,</w:t>
      </w:r>
      <w:r w:rsidR="00423EC2" w:rsidRPr="00D049C6">
        <w:rPr>
          <w:szCs w:val="24"/>
        </w:rPr>
        <w:t xml:space="preserve"> Sport and Recreation Facilities </w:t>
      </w:r>
      <w:r w:rsidR="00A464D7" w:rsidRPr="00D049C6">
        <w:rPr>
          <w:szCs w:val="24"/>
        </w:rPr>
        <w:t>Plan 2018 - 2033</w:t>
      </w:r>
    </w:p>
    <w:p w14:paraId="55B0F024" w14:textId="77777777" w:rsidR="005E74DB" w:rsidRPr="00D049C6" w:rsidRDefault="005E74DB" w:rsidP="005E74DB">
      <w:pPr>
        <w:pStyle w:val="BodyText"/>
        <w:spacing w:line="276" w:lineRule="auto"/>
        <w:rPr>
          <w:rFonts w:cs="Arial"/>
          <w:sz w:val="24"/>
          <w:szCs w:val="24"/>
          <w:lang w:val="en-AU"/>
        </w:rPr>
      </w:pPr>
    </w:p>
    <w:p w14:paraId="7FF9719C" w14:textId="77777777" w:rsidR="00A464D7" w:rsidRPr="00F547FC" w:rsidRDefault="00B76B71" w:rsidP="00267CA8">
      <w:pPr>
        <w:pStyle w:val="BodyText"/>
        <w:spacing w:line="276" w:lineRule="auto"/>
        <w:rPr>
          <w:rFonts w:cs="Arial"/>
          <w:iCs/>
          <w:sz w:val="24"/>
          <w:szCs w:val="24"/>
          <w:lang w:val="en-AU"/>
        </w:rPr>
      </w:pPr>
      <w:r w:rsidRPr="000E2118">
        <w:rPr>
          <w:rFonts w:cs="Arial"/>
          <w:sz w:val="24"/>
          <w:szCs w:val="24"/>
        </w:rPr>
        <w:t xml:space="preserve">Key stakeholders in the preparation and implementation of this asset management plan are </w:t>
      </w:r>
      <w:r w:rsidR="003461F8" w:rsidRPr="000E2118">
        <w:rPr>
          <w:rFonts w:cs="Arial"/>
          <w:sz w:val="24"/>
          <w:szCs w:val="24"/>
          <w:lang w:val="en-AU"/>
        </w:rPr>
        <w:t xml:space="preserve">shown </w:t>
      </w:r>
      <w:r w:rsidRPr="000E2118">
        <w:rPr>
          <w:rFonts w:cs="Arial"/>
          <w:sz w:val="24"/>
          <w:szCs w:val="24"/>
        </w:rPr>
        <w:t xml:space="preserve">in </w:t>
      </w:r>
      <w:r w:rsidR="001309D9" w:rsidRPr="000E2118">
        <w:rPr>
          <w:rFonts w:cs="Arial"/>
          <w:sz w:val="24"/>
          <w:szCs w:val="24"/>
          <w:lang w:val="en-AU"/>
        </w:rPr>
        <w:t>T</w:t>
      </w:r>
      <w:r w:rsidRPr="008E507C">
        <w:rPr>
          <w:rFonts w:cs="Arial"/>
          <w:sz w:val="24"/>
          <w:szCs w:val="24"/>
        </w:rPr>
        <w:t xml:space="preserve">able </w:t>
      </w:r>
      <w:r w:rsidR="0069006C" w:rsidRPr="008E507C">
        <w:rPr>
          <w:rFonts w:cs="Arial"/>
          <w:sz w:val="24"/>
          <w:szCs w:val="24"/>
          <w:lang w:val="en-AU"/>
        </w:rPr>
        <w:t>2</w:t>
      </w:r>
      <w:r w:rsidRPr="00473003">
        <w:rPr>
          <w:rFonts w:cs="Arial"/>
          <w:sz w:val="24"/>
          <w:szCs w:val="24"/>
          <w:lang w:val="en-AU"/>
        </w:rPr>
        <w:t>.1.2</w:t>
      </w:r>
      <w:r w:rsidR="002872A3" w:rsidRPr="004521D2">
        <w:rPr>
          <w:rFonts w:cs="Arial"/>
          <w:sz w:val="24"/>
          <w:szCs w:val="24"/>
          <w:lang w:val="en-AU"/>
        </w:rPr>
        <w:t>.</w:t>
      </w:r>
    </w:p>
    <w:p w14:paraId="1F887A64" w14:textId="77777777" w:rsidR="00B76B71" w:rsidRPr="00F547FC" w:rsidRDefault="00B76B71" w:rsidP="00124286">
      <w:pPr>
        <w:rPr>
          <w:b/>
          <w:iCs/>
          <w:color w:val="5F497A" w:themeColor="accent4" w:themeShade="BF"/>
          <w:szCs w:val="24"/>
        </w:rPr>
      </w:pPr>
      <w:r w:rsidRPr="00F547FC">
        <w:rPr>
          <w:b/>
          <w:iCs/>
          <w:color w:val="5F497A" w:themeColor="accent4" w:themeShade="BF"/>
          <w:szCs w:val="24"/>
        </w:rPr>
        <w:t xml:space="preserve">Table </w:t>
      </w:r>
      <w:r w:rsidR="0069006C" w:rsidRPr="00F547FC">
        <w:rPr>
          <w:b/>
          <w:iCs/>
          <w:color w:val="5F497A" w:themeColor="accent4" w:themeShade="BF"/>
          <w:szCs w:val="24"/>
        </w:rPr>
        <w:t>2</w:t>
      </w:r>
      <w:r w:rsidRPr="00F547FC">
        <w:rPr>
          <w:b/>
          <w:iCs/>
          <w:color w:val="5F497A" w:themeColor="accent4" w:themeShade="BF"/>
          <w:szCs w:val="24"/>
        </w:rPr>
        <w:t>.1.2</w:t>
      </w:r>
      <w:r w:rsidR="0069006C" w:rsidRPr="00F547FC">
        <w:rPr>
          <w:b/>
          <w:iCs/>
          <w:color w:val="5F497A" w:themeColor="accent4" w:themeShade="BF"/>
          <w:szCs w:val="24"/>
        </w:rPr>
        <w:tab/>
      </w:r>
      <w:r w:rsidRPr="00F547FC">
        <w:rPr>
          <w:b/>
          <w:iCs/>
          <w:color w:val="5F497A" w:themeColor="accent4" w:themeShade="BF"/>
          <w:szCs w:val="24"/>
        </w:rPr>
        <w:t>Key Stakeholders in the AMP</w:t>
      </w:r>
    </w:p>
    <w:tbl>
      <w:tblPr>
        <w:tblStyle w:val="MediumShading2-Accent4"/>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7"/>
        <w:gridCol w:w="5625"/>
      </w:tblGrid>
      <w:tr w:rsidR="005E4471" w:rsidRPr="00265B2B" w14:paraId="1CA3869F" w14:textId="77777777" w:rsidTr="00D049C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687" w:type="dxa"/>
            <w:tcBorders>
              <w:top w:val="none" w:sz="0" w:space="0" w:color="auto"/>
              <w:left w:val="none" w:sz="0" w:space="0" w:color="auto"/>
              <w:bottom w:val="thinThickSmallGap" w:sz="24" w:space="0" w:color="auto"/>
              <w:right w:val="none" w:sz="0" w:space="0" w:color="auto"/>
            </w:tcBorders>
            <w:shd w:val="clear" w:color="auto" w:fill="5F497A" w:themeFill="accent4" w:themeFillShade="BF"/>
            <w:vAlign w:val="center"/>
          </w:tcPr>
          <w:p w14:paraId="51CC0699" w14:textId="77777777" w:rsidR="005E4471" w:rsidRPr="00E934B5" w:rsidRDefault="005E4471" w:rsidP="00265B2B">
            <w:pPr>
              <w:pStyle w:val="BodyText"/>
              <w:tabs>
                <w:tab w:val="left" w:pos="567"/>
                <w:tab w:val="left" w:pos="3828"/>
                <w:tab w:val="left" w:pos="4678"/>
              </w:tabs>
              <w:spacing w:after="120"/>
              <w:jc w:val="left"/>
              <w:rPr>
                <w:rFonts w:ascii="Arial Narrow" w:hAnsi="Arial Narrow"/>
                <w:sz w:val="24"/>
                <w:lang w:val="en-AU"/>
              </w:rPr>
            </w:pPr>
            <w:r w:rsidRPr="00E934B5">
              <w:rPr>
                <w:rFonts w:ascii="Arial Narrow" w:hAnsi="Arial Narrow"/>
                <w:sz w:val="24"/>
              </w:rPr>
              <w:t>E</w:t>
            </w:r>
            <w:r w:rsidR="00265B2B" w:rsidRPr="00E934B5">
              <w:rPr>
                <w:rFonts w:ascii="Arial Narrow" w:hAnsi="Arial Narrow"/>
                <w:sz w:val="24"/>
                <w:lang w:val="en-AU"/>
              </w:rPr>
              <w:t>NTITY</w:t>
            </w:r>
          </w:p>
        </w:tc>
        <w:tc>
          <w:tcPr>
            <w:tcW w:w="5625" w:type="dxa"/>
            <w:tcBorders>
              <w:top w:val="none" w:sz="0" w:space="0" w:color="auto"/>
              <w:left w:val="none" w:sz="0" w:space="0" w:color="auto"/>
              <w:bottom w:val="thinThickSmallGap" w:sz="24" w:space="0" w:color="auto"/>
              <w:right w:val="none" w:sz="0" w:space="0" w:color="auto"/>
            </w:tcBorders>
            <w:shd w:val="clear" w:color="auto" w:fill="5F497A" w:themeFill="accent4" w:themeFillShade="BF"/>
            <w:vAlign w:val="center"/>
          </w:tcPr>
          <w:p w14:paraId="1B26053C" w14:textId="77777777" w:rsidR="005E4471" w:rsidRPr="00E934B5" w:rsidRDefault="00265B2B" w:rsidP="00265B2B">
            <w:pPr>
              <w:pStyle w:val="BodyText"/>
              <w:tabs>
                <w:tab w:val="left" w:pos="567"/>
                <w:tab w:val="left" w:pos="3828"/>
                <w:tab w:val="left" w:pos="4678"/>
              </w:tabs>
              <w:spacing w:after="120"/>
              <w:jc w:val="left"/>
              <w:cnfStyle w:val="100000000000" w:firstRow="1" w:lastRow="0" w:firstColumn="0" w:lastColumn="0" w:oddVBand="0" w:evenVBand="0" w:oddHBand="0" w:evenHBand="0" w:firstRowFirstColumn="0" w:firstRowLastColumn="0" w:lastRowFirstColumn="0" w:lastRowLastColumn="0"/>
              <w:rPr>
                <w:rFonts w:ascii="Arial Narrow" w:hAnsi="Arial Narrow"/>
                <w:sz w:val="24"/>
                <w:lang w:val="en-AU"/>
              </w:rPr>
            </w:pPr>
            <w:r w:rsidRPr="00E934B5">
              <w:rPr>
                <w:rFonts w:ascii="Arial Narrow" w:hAnsi="Arial Narrow"/>
                <w:sz w:val="24"/>
                <w:lang w:val="en-AU"/>
              </w:rPr>
              <w:t>NATURE OF INVOLVEMENT</w:t>
            </w:r>
          </w:p>
        </w:tc>
      </w:tr>
      <w:tr w:rsidR="005E4471" w:rsidRPr="000063E4" w14:paraId="0A21A2BB" w14:textId="77777777" w:rsidTr="00D049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7" w:type="dxa"/>
            <w:tcBorders>
              <w:top w:val="thinThickSmallGap" w:sz="24" w:space="0" w:color="auto"/>
              <w:left w:val="none" w:sz="0" w:space="0" w:color="auto"/>
              <w:bottom w:val="none" w:sz="0" w:space="0" w:color="auto"/>
              <w:right w:val="thinThickSmallGap" w:sz="24" w:space="0" w:color="auto"/>
            </w:tcBorders>
            <w:shd w:val="clear" w:color="auto" w:fill="5F497A" w:themeFill="accent4" w:themeFillShade="BF"/>
            <w:vAlign w:val="center"/>
          </w:tcPr>
          <w:p w14:paraId="4870419A" w14:textId="77777777" w:rsidR="005E4471" w:rsidRPr="00E934B5" w:rsidRDefault="00265B2B" w:rsidP="00265B2B">
            <w:pPr>
              <w:pStyle w:val="BodyText"/>
              <w:tabs>
                <w:tab w:val="left" w:pos="567"/>
                <w:tab w:val="left" w:pos="3828"/>
                <w:tab w:val="left" w:pos="4678"/>
              </w:tabs>
              <w:spacing w:after="120"/>
              <w:jc w:val="left"/>
              <w:rPr>
                <w:rFonts w:ascii="Arial Narrow" w:hAnsi="Arial Narrow"/>
                <w:sz w:val="24"/>
                <w:szCs w:val="24"/>
                <w:u w:val="single"/>
                <w:lang w:val="en-AU"/>
              </w:rPr>
            </w:pPr>
            <w:r w:rsidRPr="00E934B5">
              <w:rPr>
                <w:rFonts w:ascii="Arial Narrow" w:hAnsi="Arial Narrow"/>
                <w:sz w:val="24"/>
                <w:szCs w:val="24"/>
                <w:u w:val="single"/>
                <w:lang w:val="en-AU"/>
              </w:rPr>
              <w:t>INTERNAL STAKEHOLDERS:</w:t>
            </w:r>
          </w:p>
        </w:tc>
        <w:tc>
          <w:tcPr>
            <w:tcW w:w="5625" w:type="dxa"/>
            <w:tcBorders>
              <w:top w:val="thinThickSmallGap" w:sz="24" w:space="0" w:color="auto"/>
              <w:left w:val="thinThickSmallGap" w:sz="24" w:space="0" w:color="auto"/>
            </w:tcBorders>
            <w:vAlign w:val="center"/>
          </w:tcPr>
          <w:p w14:paraId="1591817F" w14:textId="77777777" w:rsidR="005E4471" w:rsidRPr="000063E4" w:rsidRDefault="005E4471" w:rsidP="00265B2B">
            <w:pPr>
              <w:pStyle w:val="BodyText"/>
              <w:tabs>
                <w:tab w:val="left" w:pos="567"/>
                <w:tab w:val="left" w:pos="3828"/>
                <w:tab w:val="left" w:pos="4678"/>
              </w:tabs>
              <w:spacing w:after="12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p>
        </w:tc>
      </w:tr>
      <w:tr w:rsidR="005E4471" w:rsidRPr="000063E4" w14:paraId="2AB52A0B" w14:textId="77777777" w:rsidTr="00D049C6">
        <w:trPr>
          <w:jc w:val="center"/>
        </w:trPr>
        <w:tc>
          <w:tcPr>
            <w:cnfStyle w:val="001000000000" w:firstRow="0" w:lastRow="0" w:firstColumn="1" w:lastColumn="0" w:oddVBand="0" w:evenVBand="0" w:oddHBand="0" w:evenHBand="0" w:firstRowFirstColumn="0" w:firstRowLastColumn="0" w:lastRowFirstColumn="0" w:lastRowLastColumn="0"/>
            <w:tcW w:w="3687" w:type="dxa"/>
            <w:tcBorders>
              <w:left w:val="none" w:sz="0" w:space="0" w:color="auto"/>
              <w:bottom w:val="none" w:sz="0" w:space="0" w:color="auto"/>
              <w:right w:val="thinThickSmallGap" w:sz="24" w:space="0" w:color="auto"/>
            </w:tcBorders>
            <w:shd w:val="clear" w:color="auto" w:fill="5F497A" w:themeFill="accent4" w:themeFillShade="BF"/>
            <w:vAlign w:val="center"/>
          </w:tcPr>
          <w:p w14:paraId="476C9F3F" w14:textId="77777777" w:rsidR="005E4471" w:rsidRPr="00E934B5" w:rsidRDefault="005E4471" w:rsidP="00265B2B">
            <w:pPr>
              <w:pStyle w:val="BodyText"/>
              <w:tabs>
                <w:tab w:val="left" w:pos="567"/>
                <w:tab w:val="left" w:pos="3828"/>
                <w:tab w:val="left" w:pos="4678"/>
              </w:tabs>
              <w:spacing w:after="120"/>
              <w:jc w:val="left"/>
              <w:rPr>
                <w:rFonts w:ascii="Arial Narrow" w:hAnsi="Arial Narrow"/>
                <w:b w:val="0"/>
                <w:sz w:val="24"/>
                <w:szCs w:val="24"/>
              </w:rPr>
            </w:pPr>
            <w:r w:rsidRPr="00E934B5">
              <w:rPr>
                <w:rFonts w:ascii="Arial Narrow" w:hAnsi="Arial Narrow"/>
                <w:sz w:val="24"/>
                <w:szCs w:val="24"/>
              </w:rPr>
              <w:t>The Elected Council</w:t>
            </w:r>
          </w:p>
        </w:tc>
        <w:tc>
          <w:tcPr>
            <w:tcW w:w="5625" w:type="dxa"/>
            <w:tcBorders>
              <w:left w:val="thinThickSmallGap" w:sz="24" w:space="0" w:color="auto"/>
            </w:tcBorders>
            <w:vAlign w:val="center"/>
          </w:tcPr>
          <w:p w14:paraId="2D262062" w14:textId="77777777" w:rsidR="005E4471" w:rsidRPr="000063E4" w:rsidRDefault="005E4471" w:rsidP="00265B2B">
            <w:pPr>
              <w:pStyle w:val="BodyText"/>
              <w:tabs>
                <w:tab w:val="left" w:pos="567"/>
                <w:tab w:val="left" w:pos="3828"/>
                <w:tab w:val="left" w:pos="4678"/>
              </w:tabs>
              <w:spacing w:after="12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0063E4">
              <w:rPr>
                <w:rFonts w:ascii="Arial Narrow" w:hAnsi="Arial Narrow"/>
                <w:sz w:val="24"/>
                <w:szCs w:val="24"/>
              </w:rPr>
              <w:t>Community representation</w:t>
            </w:r>
          </w:p>
        </w:tc>
      </w:tr>
      <w:tr w:rsidR="005E4471" w:rsidRPr="000063E4" w14:paraId="429CD46F" w14:textId="77777777" w:rsidTr="00D049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7" w:type="dxa"/>
            <w:tcBorders>
              <w:left w:val="none" w:sz="0" w:space="0" w:color="auto"/>
              <w:bottom w:val="none" w:sz="0" w:space="0" w:color="auto"/>
              <w:right w:val="thinThickSmallGap" w:sz="24" w:space="0" w:color="auto"/>
            </w:tcBorders>
            <w:shd w:val="clear" w:color="auto" w:fill="5F497A" w:themeFill="accent4" w:themeFillShade="BF"/>
            <w:vAlign w:val="center"/>
          </w:tcPr>
          <w:p w14:paraId="031AA4B1" w14:textId="77777777" w:rsidR="005E4471" w:rsidRPr="00545321" w:rsidRDefault="00D049C6" w:rsidP="00265B2B">
            <w:pPr>
              <w:pStyle w:val="BodyText"/>
              <w:tabs>
                <w:tab w:val="left" w:pos="567"/>
                <w:tab w:val="left" w:pos="3828"/>
                <w:tab w:val="left" w:pos="4678"/>
              </w:tabs>
              <w:spacing w:after="120"/>
              <w:jc w:val="left"/>
              <w:rPr>
                <w:rFonts w:ascii="Arial Narrow" w:hAnsi="Arial Narrow"/>
                <w:sz w:val="24"/>
                <w:szCs w:val="24"/>
                <w:lang w:val="en-AU"/>
              </w:rPr>
            </w:pPr>
            <w:r>
              <w:rPr>
                <w:rFonts w:ascii="Arial Narrow" w:hAnsi="Arial Narrow"/>
                <w:sz w:val="24"/>
                <w:szCs w:val="24"/>
                <w:lang w:val="en-AU"/>
              </w:rPr>
              <w:t>Chief Executive Officer (CEO)</w:t>
            </w:r>
          </w:p>
        </w:tc>
        <w:tc>
          <w:tcPr>
            <w:tcW w:w="5625" w:type="dxa"/>
            <w:tcBorders>
              <w:left w:val="thinThickSmallGap" w:sz="24" w:space="0" w:color="auto"/>
            </w:tcBorders>
            <w:vAlign w:val="center"/>
          </w:tcPr>
          <w:p w14:paraId="302CD2B9" w14:textId="77777777" w:rsidR="005E4471" w:rsidRPr="000063E4" w:rsidRDefault="005E4471" w:rsidP="00265B2B">
            <w:pPr>
              <w:pStyle w:val="BodyText"/>
              <w:tabs>
                <w:tab w:val="left" w:pos="567"/>
                <w:tab w:val="left" w:pos="3828"/>
                <w:tab w:val="left" w:pos="4678"/>
              </w:tabs>
              <w:spacing w:after="12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0063E4">
              <w:rPr>
                <w:rFonts w:ascii="Arial Narrow" w:hAnsi="Arial Narrow"/>
                <w:sz w:val="24"/>
                <w:szCs w:val="24"/>
              </w:rPr>
              <w:t>Asset management direction and leadership</w:t>
            </w:r>
          </w:p>
        </w:tc>
      </w:tr>
      <w:tr w:rsidR="005E4471" w:rsidRPr="000063E4" w14:paraId="33FBE1F3" w14:textId="77777777" w:rsidTr="00D049C6">
        <w:trPr>
          <w:jc w:val="center"/>
        </w:trPr>
        <w:tc>
          <w:tcPr>
            <w:cnfStyle w:val="001000000000" w:firstRow="0" w:lastRow="0" w:firstColumn="1" w:lastColumn="0" w:oddVBand="0" w:evenVBand="0" w:oddHBand="0" w:evenHBand="0" w:firstRowFirstColumn="0" w:firstRowLastColumn="0" w:lastRowFirstColumn="0" w:lastRowLastColumn="0"/>
            <w:tcW w:w="3687" w:type="dxa"/>
            <w:tcBorders>
              <w:left w:val="none" w:sz="0" w:space="0" w:color="auto"/>
              <w:bottom w:val="none" w:sz="0" w:space="0" w:color="auto"/>
              <w:right w:val="thinThickSmallGap" w:sz="24" w:space="0" w:color="auto"/>
            </w:tcBorders>
            <w:shd w:val="clear" w:color="auto" w:fill="5F497A" w:themeFill="accent4" w:themeFillShade="BF"/>
            <w:vAlign w:val="center"/>
          </w:tcPr>
          <w:p w14:paraId="158E6CE9" w14:textId="77777777" w:rsidR="005E4471" w:rsidRPr="00E934B5" w:rsidRDefault="00D049C6" w:rsidP="00D049C6">
            <w:pPr>
              <w:pStyle w:val="BodyText"/>
              <w:tabs>
                <w:tab w:val="left" w:pos="567"/>
                <w:tab w:val="left" w:pos="3828"/>
                <w:tab w:val="left" w:pos="4678"/>
              </w:tabs>
              <w:spacing w:after="120"/>
              <w:jc w:val="left"/>
              <w:rPr>
                <w:rFonts w:ascii="Arial Narrow" w:hAnsi="Arial Narrow"/>
                <w:sz w:val="24"/>
                <w:szCs w:val="24"/>
              </w:rPr>
            </w:pPr>
            <w:r>
              <w:rPr>
                <w:rFonts w:ascii="Arial Narrow" w:hAnsi="Arial Narrow"/>
                <w:sz w:val="24"/>
                <w:szCs w:val="24"/>
                <w:lang w:val="en-AU"/>
              </w:rPr>
              <w:t>Executive Committee (ExCo)</w:t>
            </w:r>
          </w:p>
        </w:tc>
        <w:tc>
          <w:tcPr>
            <w:tcW w:w="5625" w:type="dxa"/>
            <w:tcBorders>
              <w:left w:val="thinThickSmallGap" w:sz="24" w:space="0" w:color="auto"/>
            </w:tcBorders>
            <w:vAlign w:val="center"/>
          </w:tcPr>
          <w:p w14:paraId="13F4DE2B" w14:textId="77777777" w:rsidR="005E4471" w:rsidRPr="000063E4" w:rsidRDefault="005E4471" w:rsidP="00265B2B">
            <w:pPr>
              <w:pStyle w:val="BodyText"/>
              <w:tabs>
                <w:tab w:val="left" w:pos="567"/>
                <w:tab w:val="left" w:pos="3828"/>
                <w:tab w:val="left" w:pos="4678"/>
              </w:tabs>
              <w:spacing w:after="12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0063E4">
              <w:rPr>
                <w:rFonts w:ascii="Arial Narrow" w:hAnsi="Arial Narrow"/>
                <w:sz w:val="24"/>
                <w:szCs w:val="24"/>
              </w:rPr>
              <w:t>Executive management endorsement, sign off and executive ownership</w:t>
            </w:r>
          </w:p>
        </w:tc>
      </w:tr>
      <w:tr w:rsidR="005E4471" w:rsidRPr="000063E4" w14:paraId="104A48EF" w14:textId="77777777" w:rsidTr="00D049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7" w:type="dxa"/>
            <w:tcBorders>
              <w:left w:val="none" w:sz="0" w:space="0" w:color="auto"/>
              <w:bottom w:val="none" w:sz="0" w:space="0" w:color="auto"/>
              <w:right w:val="thinThickSmallGap" w:sz="24" w:space="0" w:color="auto"/>
            </w:tcBorders>
            <w:shd w:val="clear" w:color="auto" w:fill="5F497A" w:themeFill="accent4" w:themeFillShade="BF"/>
            <w:vAlign w:val="center"/>
          </w:tcPr>
          <w:p w14:paraId="6118084F" w14:textId="77777777" w:rsidR="005E4471" w:rsidRPr="00E934B5" w:rsidRDefault="00545321" w:rsidP="00DC7151">
            <w:pPr>
              <w:pStyle w:val="BodyText"/>
              <w:tabs>
                <w:tab w:val="left" w:pos="567"/>
                <w:tab w:val="left" w:pos="3828"/>
                <w:tab w:val="left" w:pos="4678"/>
              </w:tabs>
              <w:spacing w:after="120"/>
              <w:jc w:val="left"/>
              <w:rPr>
                <w:rFonts w:ascii="Arial Narrow" w:hAnsi="Arial Narrow"/>
                <w:b w:val="0"/>
                <w:sz w:val="24"/>
                <w:szCs w:val="24"/>
              </w:rPr>
            </w:pPr>
            <w:r>
              <w:rPr>
                <w:rFonts w:ascii="Arial Narrow" w:hAnsi="Arial Narrow"/>
                <w:sz w:val="24"/>
                <w:szCs w:val="24"/>
                <w:lang w:val="en-AU"/>
              </w:rPr>
              <w:t>Chief of Community Services</w:t>
            </w:r>
            <w:r w:rsidR="005E4471" w:rsidRPr="00E934B5">
              <w:rPr>
                <w:rFonts w:ascii="Arial Narrow" w:hAnsi="Arial Narrow"/>
                <w:sz w:val="24"/>
                <w:szCs w:val="24"/>
              </w:rPr>
              <w:tab/>
            </w:r>
          </w:p>
        </w:tc>
        <w:tc>
          <w:tcPr>
            <w:tcW w:w="5625" w:type="dxa"/>
            <w:tcBorders>
              <w:left w:val="thinThickSmallGap" w:sz="24" w:space="0" w:color="auto"/>
            </w:tcBorders>
            <w:vAlign w:val="center"/>
          </w:tcPr>
          <w:p w14:paraId="7203A127" w14:textId="77777777" w:rsidR="005E4471" w:rsidRPr="000063E4" w:rsidRDefault="005E4471" w:rsidP="00265B2B">
            <w:pPr>
              <w:pStyle w:val="BodyText"/>
              <w:tabs>
                <w:tab w:val="left" w:pos="567"/>
                <w:tab w:val="left" w:pos="3828"/>
                <w:tab w:val="left" w:pos="4678"/>
              </w:tabs>
              <w:spacing w:after="12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0063E4">
              <w:rPr>
                <w:rFonts w:ascii="Arial Narrow" w:hAnsi="Arial Narrow"/>
                <w:sz w:val="24"/>
                <w:szCs w:val="24"/>
              </w:rPr>
              <w:t>Review and strategic management sign off</w:t>
            </w:r>
          </w:p>
        </w:tc>
      </w:tr>
      <w:tr w:rsidR="005E4471" w:rsidRPr="000063E4" w14:paraId="566A86B0" w14:textId="77777777" w:rsidTr="00D049C6">
        <w:trPr>
          <w:jc w:val="center"/>
        </w:trPr>
        <w:tc>
          <w:tcPr>
            <w:cnfStyle w:val="001000000000" w:firstRow="0" w:lastRow="0" w:firstColumn="1" w:lastColumn="0" w:oddVBand="0" w:evenVBand="0" w:oddHBand="0" w:evenHBand="0" w:firstRowFirstColumn="0" w:firstRowLastColumn="0" w:lastRowFirstColumn="0" w:lastRowLastColumn="0"/>
            <w:tcW w:w="3687" w:type="dxa"/>
            <w:tcBorders>
              <w:left w:val="none" w:sz="0" w:space="0" w:color="auto"/>
              <w:bottom w:val="none" w:sz="0" w:space="0" w:color="auto"/>
              <w:right w:val="thinThickSmallGap" w:sz="24" w:space="0" w:color="auto"/>
            </w:tcBorders>
            <w:shd w:val="clear" w:color="auto" w:fill="5F497A" w:themeFill="accent4" w:themeFillShade="BF"/>
            <w:vAlign w:val="center"/>
          </w:tcPr>
          <w:p w14:paraId="0CDCC4BB" w14:textId="77777777" w:rsidR="005E4471" w:rsidRPr="00E934B5" w:rsidRDefault="001E1269" w:rsidP="00265B2B">
            <w:pPr>
              <w:pStyle w:val="BodyText"/>
              <w:tabs>
                <w:tab w:val="left" w:pos="567"/>
                <w:tab w:val="left" w:pos="3828"/>
                <w:tab w:val="left" w:pos="4678"/>
              </w:tabs>
              <w:spacing w:after="120"/>
              <w:jc w:val="left"/>
              <w:rPr>
                <w:rFonts w:ascii="Arial Narrow" w:hAnsi="Arial Narrow"/>
                <w:b w:val="0"/>
                <w:sz w:val="24"/>
                <w:szCs w:val="24"/>
                <w:lang w:val="en-AU"/>
              </w:rPr>
            </w:pPr>
            <w:r w:rsidRPr="00E934B5">
              <w:rPr>
                <w:rFonts w:ascii="Arial Narrow" w:hAnsi="Arial Narrow"/>
                <w:sz w:val="24"/>
                <w:szCs w:val="24"/>
                <w:lang w:val="en-AU"/>
              </w:rPr>
              <w:t>Cockburn ARC</w:t>
            </w:r>
            <w:r w:rsidR="005E4471" w:rsidRPr="00E934B5">
              <w:rPr>
                <w:rFonts w:ascii="Arial Narrow" w:hAnsi="Arial Narrow"/>
                <w:sz w:val="24"/>
                <w:szCs w:val="24"/>
                <w:lang w:val="en-AU"/>
              </w:rPr>
              <w:t xml:space="preserve"> </w:t>
            </w:r>
            <w:r w:rsidR="005E4471" w:rsidRPr="00E934B5">
              <w:rPr>
                <w:rFonts w:ascii="Arial Narrow" w:hAnsi="Arial Narrow"/>
                <w:sz w:val="24"/>
                <w:szCs w:val="24"/>
              </w:rPr>
              <w:t>Manager</w:t>
            </w:r>
            <w:r w:rsidR="00EC6BB8" w:rsidRPr="00E934B5">
              <w:rPr>
                <w:rFonts w:ascii="Arial Narrow" w:hAnsi="Arial Narrow"/>
                <w:sz w:val="24"/>
                <w:szCs w:val="24"/>
                <w:lang w:val="en-AU"/>
              </w:rPr>
              <w:t xml:space="preserve"> and Staff</w:t>
            </w:r>
          </w:p>
        </w:tc>
        <w:tc>
          <w:tcPr>
            <w:tcW w:w="5625" w:type="dxa"/>
            <w:tcBorders>
              <w:left w:val="thinThickSmallGap" w:sz="24" w:space="0" w:color="auto"/>
            </w:tcBorders>
            <w:vAlign w:val="center"/>
          </w:tcPr>
          <w:p w14:paraId="0C73ED7D" w14:textId="77777777" w:rsidR="005E4471" w:rsidRPr="000063E4" w:rsidRDefault="005E4471" w:rsidP="00265B2B">
            <w:pPr>
              <w:pStyle w:val="BodyText"/>
              <w:tabs>
                <w:tab w:val="left" w:pos="567"/>
                <w:tab w:val="left" w:pos="3828"/>
                <w:tab w:val="left" w:pos="4678"/>
              </w:tabs>
              <w:spacing w:after="12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0063E4">
              <w:rPr>
                <w:rFonts w:ascii="Arial Narrow" w:hAnsi="Arial Narrow"/>
                <w:sz w:val="24"/>
                <w:szCs w:val="24"/>
              </w:rPr>
              <w:t>Review and line management sign off and implementation of the AMP maintenance actions</w:t>
            </w:r>
          </w:p>
        </w:tc>
      </w:tr>
      <w:tr w:rsidR="005E4471" w:rsidRPr="000063E4" w14:paraId="2FBF37CA" w14:textId="77777777" w:rsidTr="00D049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7" w:type="dxa"/>
            <w:tcBorders>
              <w:left w:val="none" w:sz="0" w:space="0" w:color="auto"/>
              <w:bottom w:val="none" w:sz="0" w:space="0" w:color="auto"/>
              <w:right w:val="thinThickSmallGap" w:sz="24" w:space="0" w:color="auto"/>
            </w:tcBorders>
            <w:shd w:val="clear" w:color="auto" w:fill="5F497A" w:themeFill="accent4" w:themeFillShade="BF"/>
            <w:vAlign w:val="center"/>
          </w:tcPr>
          <w:p w14:paraId="4FBDE335" w14:textId="77777777" w:rsidR="005E4471" w:rsidRPr="00E934B5" w:rsidRDefault="00280801" w:rsidP="00265B2B">
            <w:pPr>
              <w:pStyle w:val="BodyText"/>
              <w:tabs>
                <w:tab w:val="left" w:pos="4678"/>
              </w:tabs>
              <w:spacing w:after="120"/>
              <w:jc w:val="left"/>
              <w:rPr>
                <w:rFonts w:ascii="Arial Narrow" w:hAnsi="Arial Narrow"/>
                <w:b w:val="0"/>
                <w:sz w:val="24"/>
                <w:szCs w:val="24"/>
              </w:rPr>
            </w:pPr>
            <w:r>
              <w:rPr>
                <w:rFonts w:ascii="Arial Narrow" w:hAnsi="Arial Narrow"/>
                <w:sz w:val="24"/>
                <w:szCs w:val="24"/>
                <w:lang w:val="en-AU"/>
              </w:rPr>
              <w:t xml:space="preserve">Property and </w:t>
            </w:r>
            <w:r w:rsidR="005E4471" w:rsidRPr="00E934B5">
              <w:rPr>
                <w:rFonts w:ascii="Arial Narrow" w:hAnsi="Arial Narrow"/>
                <w:sz w:val="24"/>
                <w:szCs w:val="24"/>
              </w:rPr>
              <w:t>Asset Services</w:t>
            </w:r>
          </w:p>
        </w:tc>
        <w:tc>
          <w:tcPr>
            <w:tcW w:w="5625" w:type="dxa"/>
            <w:tcBorders>
              <w:left w:val="thinThickSmallGap" w:sz="24" w:space="0" w:color="auto"/>
            </w:tcBorders>
            <w:vAlign w:val="center"/>
          </w:tcPr>
          <w:p w14:paraId="42C236DB" w14:textId="77777777" w:rsidR="005E4471" w:rsidRPr="000063E4" w:rsidRDefault="005E4471" w:rsidP="00265B2B">
            <w:pPr>
              <w:pStyle w:val="BodyText"/>
              <w:tabs>
                <w:tab w:val="left" w:pos="567"/>
                <w:tab w:val="left" w:pos="4678"/>
              </w:tabs>
              <w:spacing w:after="120"/>
              <w:jc w:val="left"/>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0063E4">
              <w:rPr>
                <w:rFonts w:ascii="Arial Narrow" w:hAnsi="Arial Narrow"/>
                <w:sz w:val="24"/>
                <w:szCs w:val="24"/>
              </w:rPr>
              <w:t xml:space="preserve">Asset </w:t>
            </w:r>
            <w:r w:rsidR="00D33C78">
              <w:rPr>
                <w:rFonts w:ascii="Arial Narrow" w:hAnsi="Arial Narrow"/>
                <w:sz w:val="24"/>
                <w:szCs w:val="24"/>
                <w:lang w:val="en-AU"/>
              </w:rPr>
              <w:t>m</w:t>
            </w:r>
            <w:r w:rsidRPr="000063E4">
              <w:rPr>
                <w:rFonts w:ascii="Arial Narrow" w:hAnsi="Arial Narrow"/>
                <w:sz w:val="24"/>
                <w:szCs w:val="24"/>
              </w:rPr>
              <w:t xml:space="preserve">anagement </w:t>
            </w:r>
            <w:r w:rsidR="00D33C78">
              <w:rPr>
                <w:rFonts w:ascii="Arial Narrow" w:hAnsi="Arial Narrow"/>
                <w:sz w:val="24"/>
                <w:szCs w:val="24"/>
                <w:lang w:val="en-AU"/>
              </w:rPr>
              <w:t>p</w:t>
            </w:r>
            <w:r w:rsidRPr="000063E4">
              <w:rPr>
                <w:rFonts w:ascii="Arial Narrow" w:hAnsi="Arial Narrow"/>
                <w:sz w:val="24"/>
                <w:szCs w:val="24"/>
              </w:rPr>
              <w:t>lan development, review and continuous improvement</w:t>
            </w:r>
          </w:p>
        </w:tc>
      </w:tr>
      <w:tr w:rsidR="005E4471" w:rsidRPr="000063E4" w14:paraId="7645BAF0" w14:textId="77777777" w:rsidTr="00D049C6">
        <w:trPr>
          <w:jc w:val="center"/>
        </w:trPr>
        <w:tc>
          <w:tcPr>
            <w:cnfStyle w:val="001000000000" w:firstRow="0" w:lastRow="0" w:firstColumn="1" w:lastColumn="0" w:oddVBand="0" w:evenVBand="0" w:oddHBand="0" w:evenHBand="0" w:firstRowFirstColumn="0" w:firstRowLastColumn="0" w:lastRowFirstColumn="0" w:lastRowLastColumn="0"/>
            <w:tcW w:w="3687" w:type="dxa"/>
            <w:tcBorders>
              <w:left w:val="none" w:sz="0" w:space="0" w:color="auto"/>
              <w:bottom w:val="none" w:sz="0" w:space="0" w:color="auto"/>
              <w:right w:val="thinThickSmallGap" w:sz="24" w:space="0" w:color="auto"/>
            </w:tcBorders>
            <w:shd w:val="clear" w:color="auto" w:fill="5F497A" w:themeFill="accent4" w:themeFillShade="BF"/>
            <w:vAlign w:val="center"/>
          </w:tcPr>
          <w:p w14:paraId="55CC1E1E" w14:textId="77777777" w:rsidR="005E4471" w:rsidRPr="00E934B5" w:rsidRDefault="00F97584" w:rsidP="00265B2B">
            <w:pPr>
              <w:pStyle w:val="BodyText"/>
              <w:tabs>
                <w:tab w:val="left" w:pos="4678"/>
              </w:tabs>
              <w:spacing w:after="120"/>
              <w:jc w:val="left"/>
              <w:rPr>
                <w:rFonts w:ascii="Arial Narrow" w:hAnsi="Arial Narrow"/>
                <w:sz w:val="24"/>
                <w:szCs w:val="24"/>
                <w:u w:val="single"/>
                <w:lang w:val="en-AU"/>
              </w:rPr>
            </w:pPr>
            <w:r w:rsidRPr="00E934B5">
              <w:rPr>
                <w:rFonts w:ascii="Arial Narrow" w:hAnsi="Arial Narrow"/>
                <w:sz w:val="24"/>
                <w:szCs w:val="24"/>
                <w:u w:val="single"/>
                <w:lang w:val="en-AU"/>
              </w:rPr>
              <w:t>EXTERNAL STAKEHOLDERS:</w:t>
            </w:r>
          </w:p>
        </w:tc>
        <w:tc>
          <w:tcPr>
            <w:tcW w:w="5625" w:type="dxa"/>
            <w:tcBorders>
              <w:left w:val="thinThickSmallGap" w:sz="24" w:space="0" w:color="auto"/>
            </w:tcBorders>
            <w:vAlign w:val="center"/>
          </w:tcPr>
          <w:p w14:paraId="12AC47A8" w14:textId="77777777" w:rsidR="005E4471" w:rsidRPr="000063E4" w:rsidRDefault="005E4471" w:rsidP="00265B2B">
            <w:pPr>
              <w:pStyle w:val="BodyText"/>
              <w:tabs>
                <w:tab w:val="left" w:pos="567"/>
                <w:tab w:val="left" w:pos="4678"/>
              </w:tabs>
              <w:spacing w:after="120"/>
              <w:jc w:val="left"/>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p>
        </w:tc>
      </w:tr>
      <w:tr w:rsidR="005E4471" w:rsidRPr="000063E4" w14:paraId="2F15AEFC" w14:textId="77777777" w:rsidTr="00D049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7" w:type="dxa"/>
            <w:tcBorders>
              <w:left w:val="none" w:sz="0" w:space="0" w:color="auto"/>
              <w:bottom w:val="none" w:sz="0" w:space="0" w:color="auto"/>
              <w:right w:val="thinThickSmallGap" w:sz="24" w:space="0" w:color="auto"/>
            </w:tcBorders>
            <w:shd w:val="clear" w:color="auto" w:fill="5F497A" w:themeFill="accent4" w:themeFillShade="BF"/>
            <w:vAlign w:val="center"/>
          </w:tcPr>
          <w:p w14:paraId="6C219141" w14:textId="77777777" w:rsidR="005E4471" w:rsidRPr="00E934B5" w:rsidRDefault="005E4471" w:rsidP="00265B2B">
            <w:pPr>
              <w:pStyle w:val="BodyText"/>
              <w:tabs>
                <w:tab w:val="left" w:pos="567"/>
                <w:tab w:val="left" w:pos="4678"/>
              </w:tabs>
              <w:jc w:val="left"/>
              <w:rPr>
                <w:rFonts w:ascii="Arial Narrow" w:hAnsi="Arial Narrow"/>
                <w:b w:val="0"/>
                <w:sz w:val="24"/>
                <w:szCs w:val="24"/>
              </w:rPr>
            </w:pPr>
            <w:r w:rsidRPr="00E934B5">
              <w:rPr>
                <w:rFonts w:ascii="Arial Narrow" w:hAnsi="Arial Narrow"/>
                <w:sz w:val="24"/>
                <w:szCs w:val="24"/>
              </w:rPr>
              <w:t>Insurers</w:t>
            </w:r>
          </w:p>
        </w:tc>
        <w:tc>
          <w:tcPr>
            <w:tcW w:w="5625" w:type="dxa"/>
            <w:tcBorders>
              <w:left w:val="thinThickSmallGap" w:sz="24" w:space="0" w:color="auto"/>
            </w:tcBorders>
            <w:vAlign w:val="center"/>
          </w:tcPr>
          <w:p w14:paraId="5ECE656B" w14:textId="77777777" w:rsidR="005E4471" w:rsidRPr="000063E4" w:rsidRDefault="005E4471" w:rsidP="00265B2B">
            <w:pPr>
              <w:pStyle w:val="BodyText"/>
              <w:tabs>
                <w:tab w:val="left" w:pos="567"/>
                <w:tab w:val="left" w:pos="4678"/>
              </w:tabs>
              <w:jc w:val="left"/>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r w:rsidRPr="000063E4">
              <w:rPr>
                <w:rFonts w:ascii="Arial Narrow" w:hAnsi="Arial Narrow"/>
                <w:sz w:val="24"/>
                <w:szCs w:val="24"/>
              </w:rPr>
              <w:t>Assist to manage financial risk of the City</w:t>
            </w:r>
          </w:p>
        </w:tc>
      </w:tr>
      <w:tr w:rsidR="00EB20D7" w:rsidRPr="000063E4" w14:paraId="1483580A" w14:textId="77777777" w:rsidTr="00D049C6">
        <w:trPr>
          <w:jc w:val="center"/>
        </w:trPr>
        <w:tc>
          <w:tcPr>
            <w:cnfStyle w:val="001000000000" w:firstRow="0" w:lastRow="0" w:firstColumn="1" w:lastColumn="0" w:oddVBand="0" w:evenVBand="0" w:oddHBand="0" w:evenHBand="0" w:firstRowFirstColumn="0" w:firstRowLastColumn="0" w:lastRowFirstColumn="0" w:lastRowLastColumn="0"/>
            <w:tcW w:w="3687" w:type="dxa"/>
            <w:tcBorders>
              <w:left w:val="none" w:sz="0" w:space="0" w:color="auto"/>
              <w:bottom w:val="none" w:sz="0" w:space="0" w:color="auto"/>
              <w:right w:val="thinThickSmallGap" w:sz="24" w:space="0" w:color="auto"/>
            </w:tcBorders>
            <w:shd w:val="clear" w:color="auto" w:fill="5F497A" w:themeFill="accent4" w:themeFillShade="BF"/>
            <w:vAlign w:val="center"/>
          </w:tcPr>
          <w:p w14:paraId="6DE6CFB6" w14:textId="77777777" w:rsidR="00EB20D7" w:rsidRPr="00E934B5" w:rsidRDefault="00EB20D7" w:rsidP="00265B2B">
            <w:pPr>
              <w:pStyle w:val="BodyText"/>
              <w:tabs>
                <w:tab w:val="left" w:pos="567"/>
                <w:tab w:val="left" w:pos="4678"/>
              </w:tabs>
              <w:jc w:val="left"/>
              <w:rPr>
                <w:rFonts w:ascii="Arial Narrow" w:hAnsi="Arial Narrow"/>
                <w:sz w:val="24"/>
                <w:szCs w:val="24"/>
                <w:lang w:val="en-AU"/>
              </w:rPr>
            </w:pPr>
            <w:r w:rsidRPr="00E934B5">
              <w:rPr>
                <w:rFonts w:ascii="Arial Narrow" w:hAnsi="Arial Narrow"/>
                <w:sz w:val="24"/>
                <w:szCs w:val="24"/>
                <w:lang w:val="en-AU"/>
              </w:rPr>
              <w:t>City of Cockburn Community</w:t>
            </w:r>
          </w:p>
        </w:tc>
        <w:tc>
          <w:tcPr>
            <w:tcW w:w="5625" w:type="dxa"/>
            <w:tcBorders>
              <w:left w:val="thinThickSmallGap" w:sz="24" w:space="0" w:color="auto"/>
            </w:tcBorders>
            <w:vAlign w:val="center"/>
          </w:tcPr>
          <w:p w14:paraId="4ABB74F9" w14:textId="77777777" w:rsidR="00EB20D7" w:rsidRPr="00B5698D" w:rsidRDefault="00EB20D7" w:rsidP="00265B2B">
            <w:pPr>
              <w:pStyle w:val="BodyText"/>
              <w:tabs>
                <w:tab w:val="left" w:pos="567"/>
                <w:tab w:val="left" w:pos="4678"/>
              </w:tabs>
              <w:jc w:val="left"/>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lang w:val="en-AU"/>
              </w:rPr>
            </w:pPr>
            <w:r>
              <w:rPr>
                <w:rFonts w:ascii="Arial Narrow" w:hAnsi="Arial Narrow"/>
                <w:sz w:val="24"/>
                <w:szCs w:val="24"/>
                <w:lang w:val="en-AU"/>
              </w:rPr>
              <w:t>Service and facility users</w:t>
            </w:r>
          </w:p>
        </w:tc>
      </w:tr>
      <w:tr w:rsidR="00FB2048" w:rsidRPr="000063E4" w14:paraId="174DDD72" w14:textId="77777777" w:rsidTr="00D049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7" w:type="dxa"/>
            <w:tcBorders>
              <w:left w:val="none" w:sz="0" w:space="0" w:color="auto"/>
              <w:bottom w:val="none" w:sz="0" w:space="0" w:color="auto"/>
              <w:right w:val="thinThickSmallGap" w:sz="24" w:space="0" w:color="auto"/>
            </w:tcBorders>
            <w:shd w:val="clear" w:color="auto" w:fill="5F497A" w:themeFill="accent4" w:themeFillShade="BF"/>
            <w:vAlign w:val="center"/>
          </w:tcPr>
          <w:p w14:paraId="0DD53A79" w14:textId="77777777" w:rsidR="00FB2048" w:rsidRPr="00E934B5" w:rsidRDefault="00390C3E" w:rsidP="00265B2B">
            <w:pPr>
              <w:pStyle w:val="BodyText"/>
              <w:tabs>
                <w:tab w:val="left" w:pos="567"/>
                <w:tab w:val="left" w:pos="4678"/>
              </w:tabs>
              <w:jc w:val="left"/>
              <w:rPr>
                <w:rFonts w:ascii="Arial Narrow" w:hAnsi="Arial Narrow"/>
                <w:sz w:val="24"/>
                <w:szCs w:val="24"/>
                <w:lang w:val="en-AU"/>
              </w:rPr>
            </w:pPr>
            <w:r w:rsidRPr="00E934B5">
              <w:rPr>
                <w:rFonts w:ascii="Arial Narrow" w:hAnsi="Arial Narrow"/>
                <w:sz w:val="24"/>
                <w:szCs w:val="24"/>
                <w:lang w:val="en-AU"/>
              </w:rPr>
              <w:t>O</w:t>
            </w:r>
            <w:r w:rsidR="00A16997" w:rsidRPr="00E934B5">
              <w:rPr>
                <w:rFonts w:ascii="Arial Narrow" w:hAnsi="Arial Narrow"/>
                <w:sz w:val="24"/>
                <w:szCs w:val="24"/>
                <w:lang w:val="en-AU"/>
              </w:rPr>
              <w:t>uter</w:t>
            </w:r>
            <w:r w:rsidRPr="00E934B5">
              <w:rPr>
                <w:rFonts w:ascii="Arial Narrow" w:hAnsi="Arial Narrow"/>
                <w:sz w:val="24"/>
                <w:szCs w:val="24"/>
                <w:lang w:val="en-AU"/>
              </w:rPr>
              <w:t xml:space="preserve"> Council Area Community</w:t>
            </w:r>
          </w:p>
        </w:tc>
        <w:tc>
          <w:tcPr>
            <w:tcW w:w="5625" w:type="dxa"/>
            <w:tcBorders>
              <w:left w:val="thinThickSmallGap" w:sz="24" w:space="0" w:color="auto"/>
            </w:tcBorders>
            <w:vAlign w:val="center"/>
          </w:tcPr>
          <w:p w14:paraId="4830E855" w14:textId="77777777" w:rsidR="00FB2048" w:rsidRDefault="00FB2048" w:rsidP="00265B2B">
            <w:pPr>
              <w:pStyle w:val="BodyText"/>
              <w:tabs>
                <w:tab w:val="left" w:pos="567"/>
                <w:tab w:val="left" w:pos="4678"/>
              </w:tabs>
              <w:jc w:val="left"/>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lang w:val="en-AU"/>
              </w:rPr>
            </w:pPr>
            <w:r>
              <w:rPr>
                <w:rFonts w:ascii="Arial Narrow" w:hAnsi="Arial Narrow"/>
                <w:sz w:val="24"/>
                <w:szCs w:val="24"/>
                <w:lang w:val="en-AU"/>
              </w:rPr>
              <w:t>Service and facility users</w:t>
            </w:r>
          </w:p>
        </w:tc>
      </w:tr>
      <w:tr w:rsidR="005E4471" w:rsidRPr="000063E4" w14:paraId="1A4901C0" w14:textId="77777777" w:rsidTr="00D049C6">
        <w:trPr>
          <w:jc w:val="center"/>
        </w:trPr>
        <w:tc>
          <w:tcPr>
            <w:cnfStyle w:val="001000000000" w:firstRow="0" w:lastRow="0" w:firstColumn="1" w:lastColumn="0" w:oddVBand="0" w:evenVBand="0" w:oddHBand="0" w:evenHBand="0" w:firstRowFirstColumn="0" w:firstRowLastColumn="0" w:lastRowFirstColumn="0" w:lastRowLastColumn="0"/>
            <w:tcW w:w="3687" w:type="dxa"/>
            <w:tcBorders>
              <w:left w:val="none" w:sz="0" w:space="0" w:color="auto"/>
              <w:bottom w:val="none" w:sz="0" w:space="0" w:color="auto"/>
              <w:right w:val="thinThickSmallGap" w:sz="24" w:space="0" w:color="auto"/>
            </w:tcBorders>
            <w:shd w:val="clear" w:color="auto" w:fill="5F497A" w:themeFill="accent4" w:themeFillShade="BF"/>
            <w:vAlign w:val="center"/>
          </w:tcPr>
          <w:p w14:paraId="21352CB7" w14:textId="77777777" w:rsidR="005E4471" w:rsidRPr="00E934B5" w:rsidRDefault="00EB20D7" w:rsidP="00265B2B">
            <w:pPr>
              <w:pStyle w:val="BodyText"/>
              <w:tabs>
                <w:tab w:val="left" w:pos="567"/>
                <w:tab w:val="left" w:pos="4678"/>
              </w:tabs>
              <w:jc w:val="left"/>
              <w:rPr>
                <w:rFonts w:ascii="Arial Narrow" w:hAnsi="Arial Narrow"/>
                <w:b w:val="0"/>
                <w:sz w:val="24"/>
                <w:szCs w:val="24"/>
                <w:lang w:val="en-AU"/>
              </w:rPr>
            </w:pPr>
            <w:r w:rsidRPr="00E934B5">
              <w:rPr>
                <w:rFonts w:ascii="Arial Narrow" w:hAnsi="Arial Narrow"/>
                <w:sz w:val="24"/>
                <w:szCs w:val="24"/>
                <w:lang w:val="en-AU"/>
              </w:rPr>
              <w:t>City of Cockburn Businesses</w:t>
            </w:r>
          </w:p>
        </w:tc>
        <w:tc>
          <w:tcPr>
            <w:tcW w:w="5625" w:type="dxa"/>
            <w:tcBorders>
              <w:left w:val="thinThickSmallGap" w:sz="24" w:space="0" w:color="auto"/>
            </w:tcBorders>
            <w:vAlign w:val="center"/>
          </w:tcPr>
          <w:p w14:paraId="10013B34" w14:textId="77777777" w:rsidR="005E4471" w:rsidRPr="00B5698D" w:rsidRDefault="00EB20D7" w:rsidP="00265B2B">
            <w:pPr>
              <w:pStyle w:val="BodyText"/>
              <w:tabs>
                <w:tab w:val="left" w:pos="567"/>
                <w:tab w:val="left" w:pos="4678"/>
              </w:tabs>
              <w:jc w:val="left"/>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lang w:val="en-AU"/>
              </w:rPr>
            </w:pPr>
            <w:r>
              <w:rPr>
                <w:rFonts w:ascii="Arial Narrow" w:hAnsi="Arial Narrow"/>
                <w:sz w:val="24"/>
                <w:szCs w:val="24"/>
                <w:lang w:val="en-AU"/>
              </w:rPr>
              <w:t>Service and facility users</w:t>
            </w:r>
          </w:p>
        </w:tc>
      </w:tr>
      <w:tr w:rsidR="000651CC" w:rsidRPr="000063E4" w14:paraId="609A85A9" w14:textId="77777777" w:rsidTr="00D049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7" w:type="dxa"/>
            <w:tcBorders>
              <w:left w:val="none" w:sz="0" w:space="0" w:color="auto"/>
              <w:bottom w:val="none" w:sz="0" w:space="0" w:color="auto"/>
              <w:right w:val="thinThickSmallGap" w:sz="24" w:space="0" w:color="auto"/>
            </w:tcBorders>
            <w:shd w:val="clear" w:color="auto" w:fill="5F497A" w:themeFill="accent4" w:themeFillShade="BF"/>
            <w:vAlign w:val="center"/>
          </w:tcPr>
          <w:p w14:paraId="7DD4DDA4" w14:textId="77777777" w:rsidR="000651CC" w:rsidRPr="00E934B5" w:rsidRDefault="000651CC" w:rsidP="00265B2B">
            <w:pPr>
              <w:pStyle w:val="BodyText"/>
              <w:tabs>
                <w:tab w:val="left" w:pos="567"/>
                <w:tab w:val="left" w:pos="4678"/>
              </w:tabs>
              <w:jc w:val="left"/>
              <w:rPr>
                <w:rFonts w:ascii="Arial Narrow" w:hAnsi="Arial Narrow"/>
                <w:sz w:val="24"/>
                <w:szCs w:val="24"/>
                <w:lang w:val="en-AU"/>
              </w:rPr>
            </w:pPr>
            <w:r w:rsidRPr="00E934B5">
              <w:rPr>
                <w:rFonts w:ascii="Arial Narrow" w:hAnsi="Arial Narrow"/>
                <w:sz w:val="24"/>
                <w:szCs w:val="24"/>
                <w:lang w:val="en-AU"/>
              </w:rPr>
              <w:t>Leaseholders of the ARC</w:t>
            </w:r>
          </w:p>
        </w:tc>
        <w:tc>
          <w:tcPr>
            <w:tcW w:w="5625" w:type="dxa"/>
            <w:tcBorders>
              <w:left w:val="thinThickSmallGap" w:sz="24" w:space="0" w:color="auto"/>
            </w:tcBorders>
            <w:vAlign w:val="center"/>
          </w:tcPr>
          <w:p w14:paraId="6A47D3F0" w14:textId="2FA40B45" w:rsidR="000651CC" w:rsidRDefault="000651CC" w:rsidP="00C8290E">
            <w:pPr>
              <w:pStyle w:val="BodyText"/>
              <w:tabs>
                <w:tab w:val="left" w:pos="567"/>
                <w:tab w:val="left" w:pos="4678"/>
              </w:tabs>
              <w:jc w:val="left"/>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lang w:val="en-AU"/>
              </w:rPr>
            </w:pPr>
            <w:r>
              <w:rPr>
                <w:rFonts w:ascii="Arial Narrow" w:hAnsi="Arial Narrow"/>
                <w:sz w:val="24"/>
                <w:szCs w:val="24"/>
                <w:lang w:val="en-AU"/>
              </w:rPr>
              <w:t xml:space="preserve">Fremantle Football Club, Curtin University, </w:t>
            </w:r>
            <w:r w:rsidR="00C8290E">
              <w:rPr>
                <w:rFonts w:ascii="Arial Narrow" w:hAnsi="Arial Narrow"/>
                <w:sz w:val="24"/>
                <w:szCs w:val="24"/>
                <w:lang w:val="en-AU"/>
              </w:rPr>
              <w:t>Lifecare</w:t>
            </w:r>
            <w:r>
              <w:rPr>
                <w:rFonts w:ascii="Arial Narrow" w:hAnsi="Arial Narrow"/>
                <w:sz w:val="24"/>
                <w:szCs w:val="24"/>
                <w:lang w:val="en-AU"/>
              </w:rPr>
              <w:t xml:space="preserve">, </w:t>
            </w:r>
            <w:r w:rsidR="00C8290E">
              <w:rPr>
                <w:rFonts w:ascii="Arial Narrow" w:hAnsi="Arial Narrow"/>
                <w:sz w:val="24"/>
                <w:szCs w:val="24"/>
                <w:lang w:val="en-AU"/>
              </w:rPr>
              <w:t>Beaumonde Catering</w:t>
            </w:r>
          </w:p>
        </w:tc>
      </w:tr>
    </w:tbl>
    <w:p w14:paraId="23069EAE" w14:textId="77777777" w:rsidR="00235AB9" w:rsidRPr="005B599A" w:rsidRDefault="00235AB9" w:rsidP="00235AB9">
      <w:pPr>
        <w:keepNext/>
        <w:spacing w:before="100" w:beforeAutospacing="1" w:after="100" w:afterAutospacing="1" w:line="240" w:lineRule="auto"/>
        <w:jc w:val="both"/>
        <w:outlineLvl w:val="1"/>
        <w:rPr>
          <w:rFonts w:eastAsia="Times New Roman" w:cs="Arial"/>
          <w:b/>
          <w:bCs/>
          <w:iCs/>
          <w:color w:val="5F497A" w:themeColor="accent4" w:themeShade="BF"/>
          <w:szCs w:val="24"/>
        </w:rPr>
      </w:pPr>
      <w:bookmarkStart w:id="7" w:name="_Toc74054970"/>
      <w:bookmarkStart w:id="8" w:name="_Toc415731990"/>
      <w:r w:rsidRPr="005B599A">
        <w:rPr>
          <w:rFonts w:eastAsia="Times New Roman" w:cs="Arial"/>
          <w:b/>
          <w:bCs/>
          <w:iCs/>
          <w:color w:val="5F497A" w:themeColor="accent4" w:themeShade="BF"/>
          <w:szCs w:val="24"/>
        </w:rPr>
        <w:t>2.</w:t>
      </w:r>
      <w:r w:rsidR="00151CC2" w:rsidRPr="005B599A">
        <w:rPr>
          <w:rFonts w:eastAsia="Times New Roman" w:cs="Arial"/>
          <w:b/>
          <w:bCs/>
          <w:iCs/>
          <w:color w:val="5F497A" w:themeColor="accent4" w:themeShade="BF"/>
          <w:szCs w:val="24"/>
        </w:rPr>
        <w:t>2</w:t>
      </w:r>
      <w:r w:rsidRPr="005B599A">
        <w:rPr>
          <w:rFonts w:eastAsia="Times New Roman" w:cs="Arial"/>
          <w:b/>
          <w:bCs/>
          <w:iCs/>
          <w:color w:val="5F497A" w:themeColor="accent4" w:themeShade="BF"/>
          <w:szCs w:val="24"/>
        </w:rPr>
        <w:tab/>
        <w:t>Goals and Objectives of Asset Management</w:t>
      </w:r>
      <w:bookmarkEnd w:id="7"/>
    </w:p>
    <w:bookmarkEnd w:id="8"/>
    <w:p w14:paraId="50023D78" w14:textId="77777777" w:rsidR="00DE1892" w:rsidRPr="00DE1892" w:rsidRDefault="00DE1892" w:rsidP="00574573">
      <w:pPr>
        <w:pStyle w:val="BodyText"/>
        <w:spacing w:line="276" w:lineRule="auto"/>
        <w:rPr>
          <w:sz w:val="24"/>
          <w:szCs w:val="24"/>
        </w:rPr>
      </w:pPr>
      <w:r w:rsidRPr="00DE1892">
        <w:rPr>
          <w:sz w:val="24"/>
          <w:szCs w:val="24"/>
        </w:rPr>
        <w:t xml:space="preserve">The City of Cockburn exists to deliver services to its community supported by the City’s  infrastructure assets. The City acquires infrastructure assets  by ‘purchase’, ‘contract’, </w:t>
      </w:r>
      <w:r w:rsidRPr="00DE1892">
        <w:rPr>
          <w:sz w:val="24"/>
          <w:szCs w:val="24"/>
        </w:rPr>
        <w:lastRenderedPageBreak/>
        <w:t>construction by council and by handover of ‘donated’ assets constructed by developers in order to meet the increased demand for services.</w:t>
      </w:r>
    </w:p>
    <w:p w14:paraId="00FD10A5" w14:textId="77777777" w:rsidR="00DE1892" w:rsidRPr="00DE1892" w:rsidRDefault="00DE1892" w:rsidP="00574573">
      <w:pPr>
        <w:pStyle w:val="BodyText"/>
        <w:spacing w:line="276" w:lineRule="auto"/>
        <w:rPr>
          <w:sz w:val="24"/>
          <w:szCs w:val="24"/>
        </w:rPr>
      </w:pPr>
      <w:r w:rsidRPr="00DE1892">
        <w:rPr>
          <w:sz w:val="24"/>
          <w:szCs w:val="24"/>
        </w:rPr>
        <w:t>The City of Cockburn’s goal in managing infrastructure assets is to meet the required level of service in the most cost effective manner for present and future consumers.</w:t>
      </w:r>
    </w:p>
    <w:p w14:paraId="07743A93" w14:textId="77777777" w:rsidR="00DE1892" w:rsidRPr="00DE1892" w:rsidRDefault="00DE1892" w:rsidP="00574573">
      <w:pPr>
        <w:pStyle w:val="BodyText"/>
        <w:spacing w:line="276" w:lineRule="auto"/>
        <w:rPr>
          <w:sz w:val="24"/>
          <w:szCs w:val="24"/>
        </w:rPr>
      </w:pPr>
      <w:r w:rsidRPr="00DE1892">
        <w:rPr>
          <w:sz w:val="24"/>
          <w:szCs w:val="24"/>
        </w:rPr>
        <w:t>The key elements of infrastructure asset management are:</w:t>
      </w:r>
    </w:p>
    <w:p w14:paraId="10F7C876" w14:textId="77777777" w:rsidR="00DE1892" w:rsidRPr="00DE1892" w:rsidRDefault="00DE1892" w:rsidP="00BA629A">
      <w:pPr>
        <w:pStyle w:val="BodyText"/>
        <w:numPr>
          <w:ilvl w:val="0"/>
          <w:numId w:val="25"/>
        </w:numPr>
        <w:spacing w:line="276" w:lineRule="auto"/>
        <w:rPr>
          <w:sz w:val="24"/>
          <w:szCs w:val="24"/>
        </w:rPr>
      </w:pPr>
      <w:r w:rsidRPr="00DE1892">
        <w:rPr>
          <w:sz w:val="24"/>
          <w:szCs w:val="24"/>
        </w:rPr>
        <w:t>Taking a life cycle approach,</w:t>
      </w:r>
    </w:p>
    <w:p w14:paraId="0CD2188C" w14:textId="77777777" w:rsidR="00DE1892" w:rsidRPr="00DE1892" w:rsidRDefault="00DE1892" w:rsidP="00BA629A">
      <w:pPr>
        <w:pStyle w:val="BodyText"/>
        <w:numPr>
          <w:ilvl w:val="0"/>
          <w:numId w:val="25"/>
        </w:numPr>
        <w:spacing w:line="276" w:lineRule="auto"/>
        <w:rPr>
          <w:sz w:val="24"/>
          <w:szCs w:val="24"/>
        </w:rPr>
      </w:pPr>
      <w:r w:rsidRPr="00DE1892">
        <w:rPr>
          <w:sz w:val="24"/>
          <w:szCs w:val="24"/>
        </w:rPr>
        <w:t>Developing cost-effective management strategies for the long term,</w:t>
      </w:r>
    </w:p>
    <w:p w14:paraId="73045B21" w14:textId="77777777" w:rsidR="00DE1892" w:rsidRPr="00DE1892" w:rsidRDefault="00DE1892" w:rsidP="00BA629A">
      <w:pPr>
        <w:pStyle w:val="BodyText"/>
        <w:numPr>
          <w:ilvl w:val="0"/>
          <w:numId w:val="25"/>
        </w:numPr>
        <w:spacing w:line="276" w:lineRule="auto"/>
        <w:rPr>
          <w:sz w:val="24"/>
          <w:szCs w:val="24"/>
        </w:rPr>
      </w:pPr>
      <w:r w:rsidRPr="00DE1892">
        <w:rPr>
          <w:sz w:val="24"/>
          <w:szCs w:val="24"/>
        </w:rPr>
        <w:t>Providing a defined level of service and monitoring performance,</w:t>
      </w:r>
    </w:p>
    <w:p w14:paraId="09290640" w14:textId="77777777" w:rsidR="00DE1892" w:rsidRPr="00DE1892" w:rsidRDefault="00DE1892" w:rsidP="00BA629A">
      <w:pPr>
        <w:pStyle w:val="BodyText"/>
        <w:numPr>
          <w:ilvl w:val="0"/>
          <w:numId w:val="25"/>
        </w:numPr>
        <w:spacing w:line="276" w:lineRule="auto"/>
        <w:rPr>
          <w:sz w:val="24"/>
          <w:szCs w:val="24"/>
        </w:rPr>
      </w:pPr>
      <w:r w:rsidRPr="00DE1892">
        <w:rPr>
          <w:sz w:val="24"/>
          <w:szCs w:val="24"/>
        </w:rPr>
        <w:t>Understanding and meeting the demands of growth through demand management and infrastructure investment,</w:t>
      </w:r>
    </w:p>
    <w:p w14:paraId="05E18DDC" w14:textId="77777777" w:rsidR="00DE1892" w:rsidRPr="00DE1892" w:rsidRDefault="00DE1892" w:rsidP="00BA629A">
      <w:pPr>
        <w:pStyle w:val="BodyText"/>
        <w:numPr>
          <w:ilvl w:val="0"/>
          <w:numId w:val="25"/>
        </w:numPr>
        <w:spacing w:line="276" w:lineRule="auto"/>
        <w:rPr>
          <w:sz w:val="24"/>
          <w:szCs w:val="24"/>
        </w:rPr>
      </w:pPr>
      <w:r w:rsidRPr="00DE1892">
        <w:rPr>
          <w:sz w:val="24"/>
          <w:szCs w:val="24"/>
        </w:rPr>
        <w:t>Managing risks associated with asset failures,</w:t>
      </w:r>
    </w:p>
    <w:p w14:paraId="390BE4C6" w14:textId="77777777" w:rsidR="00DE1892" w:rsidRPr="00DE1892" w:rsidRDefault="00DE1892" w:rsidP="00BA629A">
      <w:pPr>
        <w:pStyle w:val="BodyText"/>
        <w:numPr>
          <w:ilvl w:val="0"/>
          <w:numId w:val="25"/>
        </w:numPr>
        <w:spacing w:line="276" w:lineRule="auto"/>
        <w:rPr>
          <w:sz w:val="24"/>
          <w:szCs w:val="24"/>
        </w:rPr>
      </w:pPr>
      <w:r w:rsidRPr="00DE1892">
        <w:rPr>
          <w:sz w:val="24"/>
          <w:szCs w:val="24"/>
        </w:rPr>
        <w:t>Sustainable use of physical and financial resources, and</w:t>
      </w:r>
    </w:p>
    <w:p w14:paraId="18544E15" w14:textId="77777777" w:rsidR="00DE1892" w:rsidRPr="00DE1892" w:rsidRDefault="00DE1892" w:rsidP="00BA629A">
      <w:pPr>
        <w:pStyle w:val="BodyText"/>
        <w:numPr>
          <w:ilvl w:val="0"/>
          <w:numId w:val="25"/>
        </w:numPr>
        <w:spacing w:line="276" w:lineRule="auto"/>
        <w:rPr>
          <w:sz w:val="24"/>
          <w:szCs w:val="24"/>
        </w:rPr>
      </w:pPr>
      <w:r w:rsidRPr="00DE1892">
        <w:rPr>
          <w:sz w:val="24"/>
          <w:szCs w:val="24"/>
        </w:rPr>
        <w:t>Continuous improvement in asset management practices.</w:t>
      </w:r>
    </w:p>
    <w:p w14:paraId="75444069" w14:textId="77777777" w:rsidR="00DE1892" w:rsidRPr="00DE1892" w:rsidRDefault="00DE1892" w:rsidP="005E74DB">
      <w:pPr>
        <w:pStyle w:val="BodyText"/>
        <w:spacing w:line="276" w:lineRule="auto"/>
        <w:rPr>
          <w:sz w:val="24"/>
          <w:szCs w:val="24"/>
        </w:rPr>
      </w:pPr>
      <w:r w:rsidRPr="00DE1892">
        <w:rPr>
          <w:sz w:val="24"/>
          <w:szCs w:val="24"/>
        </w:rPr>
        <w:t xml:space="preserve">This AMP is prepared under the direction of Council’s vision, </w:t>
      </w:r>
      <w:r w:rsidR="00574573">
        <w:rPr>
          <w:sz w:val="24"/>
          <w:szCs w:val="24"/>
          <w:lang w:val="en-AU"/>
        </w:rPr>
        <w:t>purpose</w:t>
      </w:r>
      <w:r w:rsidRPr="00DE1892">
        <w:rPr>
          <w:sz w:val="24"/>
          <w:szCs w:val="24"/>
        </w:rPr>
        <w:t>, goals and objectives.</w:t>
      </w:r>
    </w:p>
    <w:p w14:paraId="68418042" w14:textId="77777777" w:rsidR="00706D6B" w:rsidRPr="003C4A31" w:rsidRDefault="00574573" w:rsidP="00706D6B">
      <w:pPr>
        <w:pStyle w:val="BodyText"/>
        <w:spacing w:after="120" w:line="276" w:lineRule="auto"/>
        <w:rPr>
          <w:rStyle w:val="IntenseEmphasis"/>
          <w:b w:val="0"/>
          <w:i w:val="0"/>
          <w:color w:val="auto"/>
          <w:sz w:val="24"/>
          <w:szCs w:val="24"/>
        </w:rPr>
      </w:pPr>
      <w:r>
        <w:rPr>
          <w:sz w:val="24"/>
          <w:szCs w:val="24"/>
          <w:lang w:val="en-AU"/>
        </w:rPr>
        <w:tab/>
      </w:r>
      <w:r w:rsidR="00706D6B" w:rsidRPr="003C4A31">
        <w:rPr>
          <w:rStyle w:val="IntenseEmphasis"/>
          <w:b w:val="0"/>
          <w:i w:val="0"/>
          <w:color w:val="auto"/>
          <w:sz w:val="24"/>
          <w:szCs w:val="24"/>
        </w:rPr>
        <w:t>The City of Cockburn’s vision is:</w:t>
      </w:r>
    </w:p>
    <w:p w14:paraId="33E25A5D" w14:textId="77777777" w:rsidR="00706D6B" w:rsidRPr="003C4A31" w:rsidRDefault="00706D6B" w:rsidP="00706D6B">
      <w:pPr>
        <w:rPr>
          <w:rStyle w:val="IntenseEmphasis"/>
          <w:b w:val="0"/>
          <w:color w:val="auto"/>
          <w:szCs w:val="24"/>
        </w:rPr>
      </w:pPr>
      <w:r w:rsidRPr="003C4A31">
        <w:rPr>
          <w:rStyle w:val="IntenseEmphasis"/>
          <w:color w:val="auto"/>
          <w:szCs w:val="24"/>
        </w:rPr>
        <w:tab/>
      </w:r>
      <w:r w:rsidRPr="003C4A31">
        <w:rPr>
          <w:rStyle w:val="IntenseEmphasis"/>
          <w:b w:val="0"/>
          <w:color w:val="auto"/>
          <w:szCs w:val="24"/>
        </w:rPr>
        <w:t>Cockburn, the best place to be</w:t>
      </w:r>
    </w:p>
    <w:p w14:paraId="0DB17B54" w14:textId="77777777" w:rsidR="00706D6B" w:rsidRPr="003C4A31" w:rsidRDefault="00706D6B" w:rsidP="00706D6B">
      <w:pPr>
        <w:pStyle w:val="BodyText"/>
        <w:spacing w:after="120" w:line="276" w:lineRule="auto"/>
        <w:rPr>
          <w:rStyle w:val="IntenseEmphasis"/>
          <w:b w:val="0"/>
          <w:i w:val="0"/>
          <w:color w:val="auto"/>
          <w:sz w:val="24"/>
          <w:szCs w:val="24"/>
        </w:rPr>
      </w:pPr>
      <w:r w:rsidRPr="003C4A31">
        <w:rPr>
          <w:rStyle w:val="IntenseEmphasis"/>
          <w:color w:val="auto"/>
          <w:sz w:val="24"/>
          <w:szCs w:val="24"/>
        </w:rPr>
        <w:tab/>
      </w:r>
      <w:r w:rsidRPr="003C4A31">
        <w:rPr>
          <w:rStyle w:val="IntenseEmphasis"/>
          <w:b w:val="0"/>
          <w:i w:val="0"/>
          <w:color w:val="auto"/>
          <w:sz w:val="24"/>
          <w:szCs w:val="24"/>
        </w:rPr>
        <w:t>The City of Cockburn’s purpose is:</w:t>
      </w:r>
    </w:p>
    <w:p w14:paraId="370014AB" w14:textId="340D7089" w:rsidR="00DE1892" w:rsidRDefault="00706D6B" w:rsidP="00F547FC">
      <w:pPr>
        <w:pStyle w:val="BodyText"/>
        <w:spacing w:after="120" w:line="276" w:lineRule="auto"/>
        <w:ind w:left="720"/>
        <w:rPr>
          <w:rStyle w:val="IntenseEmphasis"/>
          <w:b w:val="0"/>
          <w:color w:val="auto"/>
          <w:sz w:val="24"/>
          <w:szCs w:val="24"/>
        </w:rPr>
      </w:pPr>
      <w:r w:rsidRPr="003C4A31">
        <w:rPr>
          <w:rStyle w:val="IntenseEmphasis"/>
          <w:b w:val="0"/>
          <w:color w:val="auto"/>
          <w:sz w:val="24"/>
          <w:szCs w:val="24"/>
        </w:rPr>
        <w:t>Support our communities to thrive by providing inclusive and sustainable services which reflect their aspirations</w:t>
      </w:r>
    </w:p>
    <w:p w14:paraId="02A2F4FD" w14:textId="77777777" w:rsidR="00F547FC" w:rsidRPr="00F547FC" w:rsidRDefault="00F547FC" w:rsidP="00F547FC">
      <w:pPr>
        <w:pStyle w:val="BodyText"/>
        <w:spacing w:after="120" w:line="276" w:lineRule="auto"/>
        <w:ind w:left="720"/>
        <w:rPr>
          <w:bCs/>
          <w:i/>
          <w:iCs/>
          <w:sz w:val="24"/>
          <w:szCs w:val="24"/>
        </w:rPr>
      </w:pPr>
    </w:p>
    <w:p w14:paraId="1925ACCE" w14:textId="77777777" w:rsidR="00DE1892" w:rsidRPr="00DE1892" w:rsidRDefault="006E33D7" w:rsidP="005E74DB">
      <w:pPr>
        <w:pStyle w:val="BodyText"/>
        <w:spacing w:line="276" w:lineRule="auto"/>
        <w:rPr>
          <w:sz w:val="24"/>
          <w:szCs w:val="24"/>
        </w:rPr>
      </w:pPr>
      <w:r>
        <w:rPr>
          <w:sz w:val="24"/>
          <w:szCs w:val="24"/>
        </w:rPr>
        <w:t xml:space="preserve">The </w:t>
      </w:r>
      <w:r>
        <w:rPr>
          <w:sz w:val="24"/>
          <w:szCs w:val="24"/>
          <w:lang w:val="en-AU"/>
        </w:rPr>
        <w:t>five</w:t>
      </w:r>
      <w:r w:rsidR="00DE1892" w:rsidRPr="00DE1892">
        <w:rPr>
          <w:sz w:val="24"/>
          <w:szCs w:val="24"/>
        </w:rPr>
        <w:t xml:space="preserve"> key outcomes as detailed in the Strategic Community Plan (SCP) 2020-2030 are:</w:t>
      </w:r>
    </w:p>
    <w:p w14:paraId="556315A7" w14:textId="77777777" w:rsidR="00DE1892" w:rsidRPr="00DE1892" w:rsidRDefault="00DE1892" w:rsidP="00BA629A">
      <w:pPr>
        <w:pStyle w:val="BodyText"/>
        <w:numPr>
          <w:ilvl w:val="0"/>
          <w:numId w:val="26"/>
        </w:numPr>
        <w:spacing w:line="276" w:lineRule="auto"/>
        <w:rPr>
          <w:sz w:val="24"/>
          <w:szCs w:val="24"/>
        </w:rPr>
      </w:pPr>
      <w:r w:rsidRPr="00DE1892">
        <w:rPr>
          <w:sz w:val="24"/>
          <w:szCs w:val="24"/>
        </w:rPr>
        <w:t>Local Economy</w:t>
      </w:r>
    </w:p>
    <w:p w14:paraId="5542980F" w14:textId="77777777" w:rsidR="00DE1892" w:rsidRPr="00DE1892" w:rsidRDefault="00DE1892" w:rsidP="00BA629A">
      <w:pPr>
        <w:pStyle w:val="BodyText"/>
        <w:numPr>
          <w:ilvl w:val="0"/>
          <w:numId w:val="26"/>
        </w:numPr>
        <w:spacing w:line="276" w:lineRule="auto"/>
        <w:rPr>
          <w:sz w:val="24"/>
          <w:szCs w:val="24"/>
        </w:rPr>
      </w:pPr>
      <w:r w:rsidRPr="00DE1892">
        <w:rPr>
          <w:sz w:val="24"/>
          <w:szCs w:val="24"/>
        </w:rPr>
        <w:t>Environmental Responsibility</w:t>
      </w:r>
    </w:p>
    <w:p w14:paraId="76D062F8" w14:textId="77777777" w:rsidR="00DE1892" w:rsidRPr="00DE1892" w:rsidRDefault="00DE1892" w:rsidP="00BA629A">
      <w:pPr>
        <w:pStyle w:val="BodyText"/>
        <w:numPr>
          <w:ilvl w:val="0"/>
          <w:numId w:val="26"/>
        </w:numPr>
        <w:spacing w:line="276" w:lineRule="auto"/>
        <w:rPr>
          <w:sz w:val="24"/>
          <w:szCs w:val="24"/>
        </w:rPr>
      </w:pPr>
      <w:r w:rsidRPr="00DE1892">
        <w:rPr>
          <w:sz w:val="24"/>
          <w:szCs w:val="24"/>
        </w:rPr>
        <w:t>Community, Lifestyle &amp; Security</w:t>
      </w:r>
    </w:p>
    <w:p w14:paraId="3371B709" w14:textId="77777777" w:rsidR="00DE1892" w:rsidRPr="00DE1892" w:rsidRDefault="00DE1892" w:rsidP="00BA629A">
      <w:pPr>
        <w:pStyle w:val="BodyText"/>
        <w:numPr>
          <w:ilvl w:val="0"/>
          <w:numId w:val="26"/>
        </w:numPr>
        <w:spacing w:line="276" w:lineRule="auto"/>
        <w:rPr>
          <w:sz w:val="24"/>
          <w:szCs w:val="24"/>
        </w:rPr>
      </w:pPr>
      <w:r w:rsidRPr="00DE1892">
        <w:rPr>
          <w:sz w:val="24"/>
          <w:szCs w:val="24"/>
        </w:rPr>
        <w:t>City Growth and Moving Around</w:t>
      </w:r>
    </w:p>
    <w:p w14:paraId="2C87A053" w14:textId="77777777" w:rsidR="00C02CC0" w:rsidRPr="00A0463D" w:rsidRDefault="00DE1892" w:rsidP="00BA629A">
      <w:pPr>
        <w:pStyle w:val="BodyText"/>
        <w:numPr>
          <w:ilvl w:val="0"/>
          <w:numId w:val="26"/>
        </w:numPr>
        <w:spacing w:line="276" w:lineRule="auto"/>
        <w:rPr>
          <w:sz w:val="24"/>
          <w:szCs w:val="24"/>
        </w:rPr>
      </w:pPr>
      <w:r w:rsidRPr="00DE1892">
        <w:rPr>
          <w:sz w:val="24"/>
          <w:szCs w:val="24"/>
        </w:rPr>
        <w:t>Listening and Leading</w:t>
      </w:r>
    </w:p>
    <w:p w14:paraId="6A1E51A3" w14:textId="77777777" w:rsidR="00D049C6" w:rsidRDefault="00DE1892" w:rsidP="006E33D7">
      <w:pPr>
        <w:pStyle w:val="BodyText"/>
        <w:spacing w:line="276" w:lineRule="auto"/>
        <w:rPr>
          <w:sz w:val="24"/>
          <w:szCs w:val="24"/>
          <w:lang w:val="en-AU"/>
        </w:rPr>
      </w:pPr>
      <w:r w:rsidRPr="00C02CC0">
        <w:rPr>
          <w:sz w:val="24"/>
          <w:szCs w:val="24"/>
        </w:rPr>
        <w:t xml:space="preserve">The relevant </w:t>
      </w:r>
      <w:r w:rsidR="00D049C6">
        <w:rPr>
          <w:sz w:val="24"/>
          <w:szCs w:val="24"/>
          <w:lang w:val="en-AU"/>
        </w:rPr>
        <w:t>outcomes</w:t>
      </w:r>
      <w:r w:rsidRPr="00C02CC0">
        <w:rPr>
          <w:sz w:val="24"/>
          <w:szCs w:val="24"/>
        </w:rPr>
        <w:t xml:space="preserve"> and objectives as outlined in the Strategic Community Plan and how these are addressed in this asset management plan are detailed in Table 2.2.1.</w:t>
      </w:r>
    </w:p>
    <w:p w14:paraId="2713DCD7" w14:textId="77777777" w:rsidR="00DF2E02" w:rsidRPr="00F547FC" w:rsidRDefault="00DF2E02" w:rsidP="00AC0659">
      <w:pPr>
        <w:rPr>
          <w:b/>
          <w:iCs/>
          <w:color w:val="5F497A" w:themeColor="accent4" w:themeShade="BF"/>
          <w:szCs w:val="24"/>
        </w:rPr>
      </w:pPr>
      <w:r w:rsidRPr="00F547FC">
        <w:rPr>
          <w:b/>
          <w:iCs/>
          <w:color w:val="5F497A" w:themeColor="accent4" w:themeShade="BF"/>
          <w:szCs w:val="24"/>
        </w:rPr>
        <w:lastRenderedPageBreak/>
        <w:t>Table 2.2.1</w:t>
      </w:r>
      <w:r w:rsidRPr="00F547FC">
        <w:rPr>
          <w:b/>
          <w:iCs/>
          <w:color w:val="5F497A" w:themeColor="accent4" w:themeShade="BF"/>
          <w:szCs w:val="24"/>
        </w:rPr>
        <w:tab/>
        <w:t>Council Goals and how these are addressed in this Plan</w:t>
      </w:r>
    </w:p>
    <w:tbl>
      <w:tblPr>
        <w:tblStyle w:val="MediumShading2-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252"/>
        <w:gridCol w:w="2777"/>
      </w:tblGrid>
      <w:tr w:rsidR="00FB519B" w:rsidRPr="006D0FDB" w14:paraId="01F800F4" w14:textId="77777777" w:rsidTr="0081016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60" w:type="dxa"/>
            <w:tcBorders>
              <w:top w:val="none" w:sz="0" w:space="0" w:color="auto"/>
              <w:left w:val="none" w:sz="0" w:space="0" w:color="auto"/>
              <w:bottom w:val="thinThickSmallGap" w:sz="24" w:space="0" w:color="auto"/>
              <w:right w:val="none" w:sz="0" w:space="0" w:color="auto"/>
            </w:tcBorders>
            <w:shd w:val="clear" w:color="auto" w:fill="5F497A" w:themeFill="accent4" w:themeFillShade="BF"/>
          </w:tcPr>
          <w:p w14:paraId="400BEBAA" w14:textId="77777777" w:rsidR="00FB519B" w:rsidRPr="0081016B" w:rsidRDefault="00FB519B" w:rsidP="009B5451">
            <w:pPr>
              <w:spacing w:after="0"/>
              <w:ind w:left="-78"/>
              <w:jc w:val="center"/>
              <w:rPr>
                <w:rFonts w:ascii="Arial Narrow" w:hAnsi="Arial Narrow" w:cs="Arial"/>
                <w:szCs w:val="24"/>
              </w:rPr>
            </w:pPr>
            <w:r w:rsidRPr="0081016B">
              <w:rPr>
                <w:rFonts w:ascii="Arial Narrow" w:hAnsi="Arial Narrow" w:cs="Arial"/>
                <w:szCs w:val="24"/>
              </w:rPr>
              <w:t xml:space="preserve">Strategic </w:t>
            </w:r>
            <w:r w:rsidR="00E91B08" w:rsidRPr="0081016B">
              <w:rPr>
                <w:rFonts w:ascii="Arial Narrow" w:hAnsi="Arial Narrow" w:cs="Arial"/>
                <w:szCs w:val="24"/>
              </w:rPr>
              <w:t>Outcome</w:t>
            </w:r>
          </w:p>
          <w:p w14:paraId="245C9E25" w14:textId="77777777" w:rsidR="008E363A" w:rsidRPr="0081016B" w:rsidRDefault="008E363A" w:rsidP="00233667">
            <w:pPr>
              <w:spacing w:after="0"/>
              <w:jc w:val="center"/>
              <w:rPr>
                <w:rFonts w:ascii="Arial Narrow" w:hAnsi="Arial Narrow" w:cs="Arial"/>
                <w:szCs w:val="24"/>
              </w:rPr>
            </w:pPr>
          </w:p>
        </w:tc>
        <w:tc>
          <w:tcPr>
            <w:tcW w:w="4252" w:type="dxa"/>
            <w:tcBorders>
              <w:top w:val="none" w:sz="0" w:space="0" w:color="auto"/>
              <w:left w:val="none" w:sz="0" w:space="0" w:color="auto"/>
              <w:bottom w:val="thinThickSmallGap" w:sz="24" w:space="0" w:color="auto"/>
              <w:right w:val="none" w:sz="0" w:space="0" w:color="auto"/>
            </w:tcBorders>
            <w:shd w:val="clear" w:color="auto" w:fill="5F497A" w:themeFill="accent4" w:themeFillShade="BF"/>
          </w:tcPr>
          <w:p w14:paraId="102BAC90" w14:textId="77777777" w:rsidR="00FB519B" w:rsidRPr="0081016B" w:rsidRDefault="00E91B08" w:rsidP="00233667">
            <w:pPr>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Cs w:val="24"/>
              </w:rPr>
            </w:pPr>
            <w:r w:rsidRPr="0081016B">
              <w:rPr>
                <w:rFonts w:ascii="Arial Narrow" w:hAnsi="Arial Narrow" w:cs="Arial"/>
                <w:szCs w:val="24"/>
              </w:rPr>
              <w:t xml:space="preserve">Strategic </w:t>
            </w:r>
            <w:r w:rsidR="00FB519B" w:rsidRPr="0081016B">
              <w:rPr>
                <w:rFonts w:ascii="Arial Narrow" w:hAnsi="Arial Narrow" w:cs="Arial"/>
                <w:szCs w:val="24"/>
              </w:rPr>
              <w:t>Objective</w:t>
            </w:r>
          </w:p>
          <w:p w14:paraId="7687CFD9" w14:textId="77777777" w:rsidR="008E363A" w:rsidRPr="0081016B" w:rsidRDefault="008E363A" w:rsidP="00E91B08">
            <w:pPr>
              <w:spacing w:after="0"/>
              <w:cnfStyle w:val="100000000000" w:firstRow="1" w:lastRow="0" w:firstColumn="0" w:lastColumn="0" w:oddVBand="0" w:evenVBand="0" w:oddHBand="0" w:evenHBand="0" w:firstRowFirstColumn="0" w:firstRowLastColumn="0" w:lastRowFirstColumn="0" w:lastRowLastColumn="0"/>
              <w:rPr>
                <w:rFonts w:ascii="Arial Narrow" w:hAnsi="Arial Narrow" w:cs="Arial"/>
                <w:szCs w:val="24"/>
              </w:rPr>
            </w:pPr>
          </w:p>
        </w:tc>
        <w:tc>
          <w:tcPr>
            <w:tcW w:w="2777" w:type="dxa"/>
            <w:tcBorders>
              <w:top w:val="none" w:sz="0" w:space="0" w:color="auto"/>
              <w:left w:val="none" w:sz="0" w:space="0" w:color="auto"/>
              <w:bottom w:val="thinThickSmallGap" w:sz="24" w:space="0" w:color="auto"/>
              <w:right w:val="none" w:sz="0" w:space="0" w:color="auto"/>
            </w:tcBorders>
            <w:shd w:val="clear" w:color="auto" w:fill="5F497A" w:themeFill="accent4" w:themeFillShade="BF"/>
          </w:tcPr>
          <w:p w14:paraId="533DB93B" w14:textId="77777777" w:rsidR="00FB519B" w:rsidRPr="0081016B" w:rsidRDefault="00FB519B" w:rsidP="008B6235">
            <w:pPr>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Cs w:val="24"/>
              </w:rPr>
            </w:pPr>
            <w:r w:rsidRPr="0081016B">
              <w:rPr>
                <w:rFonts w:ascii="Arial Narrow" w:hAnsi="Arial Narrow" w:cs="Arial"/>
                <w:szCs w:val="24"/>
              </w:rPr>
              <w:t xml:space="preserve">How </w:t>
            </w:r>
            <w:r w:rsidR="00E321A8" w:rsidRPr="0081016B">
              <w:rPr>
                <w:rFonts w:ascii="Arial Narrow" w:hAnsi="Arial Narrow" w:cs="Arial"/>
                <w:szCs w:val="24"/>
              </w:rPr>
              <w:t>O</w:t>
            </w:r>
            <w:r w:rsidR="008B6235" w:rsidRPr="0081016B">
              <w:rPr>
                <w:rFonts w:ascii="Arial Narrow" w:hAnsi="Arial Narrow" w:cs="Arial"/>
                <w:szCs w:val="24"/>
              </w:rPr>
              <w:t>utcomes</w:t>
            </w:r>
            <w:r w:rsidRPr="0081016B">
              <w:rPr>
                <w:rFonts w:ascii="Arial Narrow" w:hAnsi="Arial Narrow" w:cs="Arial"/>
                <w:szCs w:val="24"/>
              </w:rPr>
              <w:t xml:space="preserve"> and Objectives are addressed</w:t>
            </w:r>
          </w:p>
        </w:tc>
      </w:tr>
      <w:tr w:rsidR="0051471F" w:rsidRPr="006D0FDB" w14:paraId="180929FF" w14:textId="77777777" w:rsidTr="00810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thinThickSmallGap" w:sz="24" w:space="0" w:color="auto"/>
              <w:left w:val="single" w:sz="8" w:space="0" w:color="auto"/>
              <w:bottom w:val="single" w:sz="4" w:space="0" w:color="auto"/>
              <w:right w:val="thinThickSmallGap" w:sz="24" w:space="0" w:color="auto"/>
            </w:tcBorders>
            <w:shd w:val="clear" w:color="auto" w:fill="5F497A" w:themeFill="accent4" w:themeFillShade="BF"/>
          </w:tcPr>
          <w:p w14:paraId="22492F10" w14:textId="77777777" w:rsidR="00234EB3" w:rsidRPr="00E321A8" w:rsidRDefault="0051471F" w:rsidP="00E321A8">
            <w:pPr>
              <w:spacing w:after="0"/>
              <w:rPr>
                <w:rFonts w:ascii="Arial Narrow" w:hAnsi="Arial Narrow" w:cs="Arial"/>
                <w:b w:val="0"/>
                <w:bCs w:val="0"/>
                <w:szCs w:val="24"/>
              </w:rPr>
            </w:pPr>
            <w:r w:rsidRPr="00E321A8">
              <w:rPr>
                <w:rFonts w:ascii="Arial Narrow" w:hAnsi="Arial Narrow" w:cs="Arial"/>
                <w:szCs w:val="24"/>
              </w:rPr>
              <w:t>Local Economy</w:t>
            </w:r>
            <w:r w:rsidR="00234EB3" w:rsidRPr="00E321A8">
              <w:rPr>
                <w:rFonts w:ascii="Arial Narrow" w:hAnsi="Arial Narrow" w:cs="Arial"/>
                <w:szCs w:val="24"/>
              </w:rPr>
              <w:t xml:space="preserve"> </w:t>
            </w:r>
          </w:p>
          <w:p w14:paraId="6C9F48E9" w14:textId="77777777" w:rsidR="00234EB3" w:rsidRPr="00E321A8" w:rsidRDefault="00234EB3" w:rsidP="00E321A8">
            <w:pPr>
              <w:pStyle w:val="Pa4"/>
              <w:spacing w:after="100"/>
              <w:rPr>
                <w:rFonts w:ascii="Arial Narrow" w:hAnsi="Arial Narrow" w:cs="Arial"/>
                <w:b w:val="0"/>
                <w:color w:val="FFFFFF" w:themeColor="background1"/>
              </w:rPr>
            </w:pPr>
            <w:r w:rsidRPr="00E321A8">
              <w:rPr>
                <w:rFonts w:ascii="Arial Narrow" w:hAnsi="Arial Narrow" w:cs="Arial"/>
                <w:b w:val="0"/>
                <w:color w:val="FFFFFF" w:themeColor="background1"/>
              </w:rPr>
              <w:t xml:space="preserve">A sustainable and diverse local economy that attracts increased investment and provides local employment </w:t>
            </w:r>
          </w:p>
          <w:p w14:paraId="35BD0A28" w14:textId="77777777" w:rsidR="0051471F" w:rsidRPr="00E321A8" w:rsidRDefault="0051471F" w:rsidP="00E321A8">
            <w:pPr>
              <w:spacing w:after="0"/>
              <w:rPr>
                <w:rFonts w:ascii="Arial Narrow" w:hAnsi="Arial Narrow" w:cs="Arial"/>
                <w:szCs w:val="24"/>
              </w:rPr>
            </w:pPr>
          </w:p>
        </w:tc>
        <w:tc>
          <w:tcPr>
            <w:tcW w:w="4252" w:type="dxa"/>
            <w:tcBorders>
              <w:top w:val="thinThickSmallGap" w:sz="24" w:space="0" w:color="auto"/>
              <w:left w:val="thinThickSmallGap" w:sz="24" w:space="0" w:color="auto"/>
            </w:tcBorders>
          </w:tcPr>
          <w:p w14:paraId="303B6F95" w14:textId="6669C6A9" w:rsidR="0051471F" w:rsidRPr="00E321A8" w:rsidRDefault="006A4F73" w:rsidP="00576120">
            <w:pPr>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Pr>
                <w:rFonts w:ascii="Arial Narrow" w:hAnsi="Arial Narrow" w:cs="Arial"/>
                <w:szCs w:val="24"/>
              </w:rPr>
              <w:t>1.</w:t>
            </w:r>
            <w:r w:rsidRPr="006A4F73">
              <w:rPr>
                <w:rFonts w:ascii="Arial Narrow" w:hAnsi="Arial Narrow" w:cs="Arial"/>
                <w:szCs w:val="24"/>
              </w:rPr>
              <w:t xml:space="preserve">Ensure the City is ‘easy to do business with’ </w:t>
            </w:r>
          </w:p>
        </w:tc>
        <w:tc>
          <w:tcPr>
            <w:tcW w:w="2777" w:type="dxa"/>
            <w:tcBorders>
              <w:top w:val="thinThickSmallGap" w:sz="24" w:space="0" w:color="auto"/>
            </w:tcBorders>
          </w:tcPr>
          <w:p w14:paraId="733472CE" w14:textId="77777777" w:rsidR="006A4F73" w:rsidRPr="00E321A8" w:rsidRDefault="006A4F73" w:rsidP="006A4F73">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b/>
                <w:szCs w:val="24"/>
              </w:rPr>
            </w:pPr>
            <w:r>
              <w:rPr>
                <w:rFonts w:ascii="Arial Narrow" w:hAnsi="Arial Narrow" w:cs="Arial"/>
                <w:b/>
                <w:szCs w:val="24"/>
              </w:rPr>
              <w:t>L</w:t>
            </w:r>
            <w:r w:rsidRPr="00E321A8">
              <w:rPr>
                <w:rFonts w:ascii="Arial Narrow" w:hAnsi="Arial Narrow" w:cs="Arial"/>
                <w:b/>
                <w:szCs w:val="24"/>
              </w:rPr>
              <w:t>evels of Service:</w:t>
            </w:r>
          </w:p>
          <w:p w14:paraId="3E253435" w14:textId="77777777" w:rsidR="006A4F73" w:rsidRDefault="006A4F73" w:rsidP="006A4F73">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Pr>
                <w:rFonts w:ascii="Arial Narrow" w:hAnsi="Arial Narrow" w:cs="Arial"/>
                <w:szCs w:val="24"/>
              </w:rPr>
              <w:t>Section 3</w:t>
            </w:r>
          </w:p>
          <w:p w14:paraId="3450BA55" w14:textId="77777777" w:rsidR="0051471F" w:rsidRPr="00E321A8" w:rsidRDefault="0051471F" w:rsidP="005E7929">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b/>
                <w:szCs w:val="24"/>
              </w:rPr>
            </w:pPr>
          </w:p>
        </w:tc>
      </w:tr>
      <w:tr w:rsidR="005E7929" w:rsidRPr="006D0FDB" w14:paraId="764BC830" w14:textId="77777777" w:rsidTr="0081016B">
        <w:tc>
          <w:tcPr>
            <w:cnfStyle w:val="001000000000" w:firstRow="0" w:lastRow="0" w:firstColumn="1" w:lastColumn="0" w:oddVBand="0" w:evenVBand="0" w:oddHBand="0" w:evenHBand="0" w:firstRowFirstColumn="0" w:firstRowLastColumn="0" w:lastRowFirstColumn="0" w:lastRowLastColumn="0"/>
            <w:tcW w:w="2660" w:type="dxa"/>
            <w:tcBorders>
              <w:top w:val="single" w:sz="4" w:space="0" w:color="auto"/>
              <w:left w:val="none" w:sz="0" w:space="0" w:color="auto"/>
              <w:bottom w:val="none" w:sz="0" w:space="0" w:color="auto"/>
              <w:right w:val="thinThickSmallGap" w:sz="24" w:space="0" w:color="auto"/>
            </w:tcBorders>
            <w:shd w:val="clear" w:color="auto" w:fill="5F497A" w:themeFill="accent4" w:themeFillShade="BF"/>
          </w:tcPr>
          <w:p w14:paraId="329CCA51" w14:textId="77777777" w:rsidR="005E7929" w:rsidRPr="00E321A8" w:rsidRDefault="00E321A8" w:rsidP="00E321A8">
            <w:pPr>
              <w:spacing w:after="0"/>
              <w:rPr>
                <w:rFonts w:ascii="Arial Narrow" w:hAnsi="Arial Narrow" w:cs="Arial"/>
                <w:b w:val="0"/>
                <w:szCs w:val="24"/>
              </w:rPr>
            </w:pPr>
            <w:r w:rsidRPr="00E321A8">
              <w:rPr>
                <w:rFonts w:ascii="Arial Narrow" w:hAnsi="Arial Narrow" w:cs="Arial"/>
                <w:szCs w:val="24"/>
              </w:rPr>
              <w:t>Environmental Responsibility</w:t>
            </w:r>
          </w:p>
          <w:p w14:paraId="440A657C" w14:textId="77777777" w:rsidR="005E7929" w:rsidRPr="00E321A8" w:rsidRDefault="006D0FDB" w:rsidP="00E321A8">
            <w:pPr>
              <w:spacing w:after="0"/>
              <w:rPr>
                <w:rFonts w:ascii="Arial Narrow" w:hAnsi="Arial Narrow" w:cs="Arial"/>
                <w:b w:val="0"/>
                <w:szCs w:val="24"/>
              </w:rPr>
            </w:pPr>
            <w:r w:rsidRPr="00E321A8">
              <w:rPr>
                <w:rFonts w:ascii="Arial Narrow" w:hAnsi="Arial Narrow" w:cs="Arial"/>
                <w:b w:val="0"/>
                <w:szCs w:val="24"/>
              </w:rPr>
              <w:t>A leader in environmental management that enhances and sustainably manages our local natural areas and resources</w:t>
            </w:r>
          </w:p>
        </w:tc>
        <w:tc>
          <w:tcPr>
            <w:tcW w:w="4252" w:type="dxa"/>
            <w:tcBorders>
              <w:left w:val="thinThickSmallGap" w:sz="24" w:space="0" w:color="auto"/>
            </w:tcBorders>
          </w:tcPr>
          <w:p w14:paraId="5DE41AA4" w14:textId="374F0E47" w:rsidR="005E7929" w:rsidRPr="00E321A8" w:rsidRDefault="0081016B" w:rsidP="0019571E">
            <w:pPr>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Pr>
                <w:rFonts w:ascii="Arial Narrow" w:hAnsi="Arial Narrow" w:cs="Arial"/>
                <w:szCs w:val="24"/>
              </w:rPr>
              <w:t>1.</w:t>
            </w:r>
            <w:r w:rsidRPr="00AE718B">
              <w:rPr>
                <w:rFonts w:ascii="Arial Narrow" w:hAnsi="Arial Narrow" w:cs="Arial"/>
                <w:szCs w:val="24"/>
              </w:rPr>
              <w:t>Sustainabl</w:t>
            </w:r>
            <w:r w:rsidR="00576120">
              <w:rPr>
                <w:rFonts w:ascii="Arial Narrow" w:hAnsi="Arial Narrow" w:cs="Arial"/>
                <w:szCs w:val="24"/>
              </w:rPr>
              <w:t>e resource management including waste, water and energy</w:t>
            </w:r>
          </w:p>
        </w:tc>
        <w:tc>
          <w:tcPr>
            <w:tcW w:w="2777" w:type="dxa"/>
          </w:tcPr>
          <w:p w14:paraId="12DEE231" w14:textId="77777777" w:rsidR="0081016B" w:rsidRPr="0081016B" w:rsidRDefault="0081016B" w:rsidP="0081016B">
            <w:pPr>
              <w:spacing w:after="0"/>
              <w:cnfStyle w:val="000000000000" w:firstRow="0" w:lastRow="0" w:firstColumn="0" w:lastColumn="0" w:oddVBand="0" w:evenVBand="0" w:oddHBand="0" w:evenHBand="0" w:firstRowFirstColumn="0" w:firstRowLastColumn="0" w:lastRowFirstColumn="0" w:lastRowLastColumn="0"/>
              <w:rPr>
                <w:rFonts w:ascii="Arial Narrow" w:hAnsi="Arial Narrow" w:cs="Arial"/>
                <w:b/>
                <w:szCs w:val="24"/>
              </w:rPr>
            </w:pPr>
            <w:r w:rsidRPr="0081016B">
              <w:rPr>
                <w:rFonts w:ascii="Arial Narrow" w:hAnsi="Arial Narrow" w:cs="Arial"/>
                <w:b/>
                <w:szCs w:val="24"/>
              </w:rPr>
              <w:t>Future Growth and Demand:</w:t>
            </w:r>
          </w:p>
          <w:p w14:paraId="0B9838C3" w14:textId="77777777" w:rsidR="0081016B" w:rsidRDefault="0081016B" w:rsidP="0081016B">
            <w:pPr>
              <w:spacing w:after="0"/>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sidRPr="0081016B">
              <w:rPr>
                <w:rFonts w:ascii="Arial Narrow" w:hAnsi="Arial Narrow" w:cs="Arial"/>
                <w:szCs w:val="24"/>
              </w:rPr>
              <w:t>Section 4</w:t>
            </w:r>
          </w:p>
          <w:p w14:paraId="69C644D6" w14:textId="77777777" w:rsidR="005E7929" w:rsidRPr="0081016B" w:rsidRDefault="005E7929" w:rsidP="0081016B">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p>
        </w:tc>
      </w:tr>
      <w:tr w:rsidR="005E7929" w:rsidRPr="006D0FDB" w14:paraId="49FFEE2A" w14:textId="77777777" w:rsidTr="0081016B">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2660" w:type="dxa"/>
            <w:tcBorders>
              <w:left w:val="none" w:sz="0" w:space="0" w:color="auto"/>
              <w:bottom w:val="none" w:sz="0" w:space="0" w:color="auto"/>
              <w:right w:val="thinThickSmallGap" w:sz="24" w:space="0" w:color="auto"/>
            </w:tcBorders>
            <w:shd w:val="clear" w:color="auto" w:fill="5F497A" w:themeFill="accent4" w:themeFillShade="BF"/>
          </w:tcPr>
          <w:p w14:paraId="544BE2B5" w14:textId="77777777" w:rsidR="00E321A8" w:rsidRPr="00E321A8" w:rsidRDefault="005E7929" w:rsidP="00E321A8">
            <w:pPr>
              <w:spacing w:after="0"/>
              <w:rPr>
                <w:rFonts w:ascii="Arial Narrow" w:hAnsi="Arial Narrow" w:cs="Arial"/>
                <w:szCs w:val="24"/>
              </w:rPr>
            </w:pPr>
            <w:r w:rsidRPr="00E321A8">
              <w:rPr>
                <w:rFonts w:ascii="Arial Narrow" w:hAnsi="Arial Narrow" w:cs="Arial"/>
                <w:szCs w:val="24"/>
              </w:rPr>
              <w:t>C</w:t>
            </w:r>
            <w:r w:rsidR="00E321A8" w:rsidRPr="00E321A8">
              <w:rPr>
                <w:rFonts w:ascii="Arial Narrow" w:hAnsi="Arial Narrow" w:cs="Arial"/>
                <w:szCs w:val="24"/>
              </w:rPr>
              <w:t>ommunity, Lifestyle &amp; Security</w:t>
            </w:r>
          </w:p>
          <w:p w14:paraId="7E450A99" w14:textId="77777777" w:rsidR="005E7929" w:rsidRPr="0081016B" w:rsidRDefault="006D0FDB" w:rsidP="0081016B">
            <w:pPr>
              <w:spacing w:after="0"/>
              <w:rPr>
                <w:rFonts w:ascii="Arial Narrow" w:hAnsi="Arial Narrow" w:cs="Arial"/>
                <w:szCs w:val="24"/>
              </w:rPr>
            </w:pPr>
            <w:r w:rsidRPr="00E321A8">
              <w:rPr>
                <w:rFonts w:ascii="Arial Narrow" w:hAnsi="Arial Narrow" w:cs="Arial"/>
                <w:b w:val="0"/>
                <w:szCs w:val="24"/>
              </w:rPr>
              <w:t>A vibrant, healthy, safe, i</w:t>
            </w:r>
            <w:r w:rsidR="0081016B">
              <w:rPr>
                <w:rFonts w:ascii="Arial Narrow" w:hAnsi="Arial Narrow" w:cs="Arial"/>
                <w:b w:val="0"/>
                <w:szCs w:val="24"/>
              </w:rPr>
              <w:t>nclusive and connected community</w:t>
            </w:r>
          </w:p>
        </w:tc>
        <w:tc>
          <w:tcPr>
            <w:tcW w:w="4252" w:type="dxa"/>
            <w:tcBorders>
              <w:left w:val="thinThickSmallGap" w:sz="24" w:space="0" w:color="auto"/>
            </w:tcBorders>
          </w:tcPr>
          <w:p w14:paraId="39B48F69" w14:textId="131D0FDE" w:rsidR="00AE718B" w:rsidRPr="00E321A8" w:rsidRDefault="00AE718B" w:rsidP="0081016B">
            <w:pPr>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E321A8">
              <w:rPr>
                <w:rFonts w:ascii="Arial Narrow" w:hAnsi="Arial Narrow" w:cs="Arial"/>
                <w:szCs w:val="24"/>
              </w:rPr>
              <w:t xml:space="preserve">1. </w:t>
            </w:r>
            <w:r w:rsidR="00576120">
              <w:rPr>
                <w:rFonts w:ascii="Arial Narrow" w:hAnsi="Arial Narrow" w:cs="Arial"/>
                <w:szCs w:val="24"/>
              </w:rPr>
              <w:t>Accessible and inclusive community, recreation and cultural services and facilities that enrich our community</w:t>
            </w:r>
          </w:p>
        </w:tc>
        <w:tc>
          <w:tcPr>
            <w:tcW w:w="2777" w:type="dxa"/>
          </w:tcPr>
          <w:p w14:paraId="5EEE847C" w14:textId="77777777" w:rsidR="00AE718B" w:rsidRPr="00E321A8" w:rsidRDefault="00AE718B" w:rsidP="00AE718B">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b/>
                <w:szCs w:val="24"/>
              </w:rPr>
            </w:pPr>
            <w:r w:rsidRPr="00E321A8">
              <w:rPr>
                <w:rFonts w:ascii="Arial Narrow" w:hAnsi="Arial Narrow" w:cs="Arial"/>
                <w:b/>
                <w:szCs w:val="24"/>
              </w:rPr>
              <w:t>Levels of Service:</w:t>
            </w:r>
          </w:p>
          <w:p w14:paraId="7F5D84FA" w14:textId="77777777" w:rsidR="00AE718B" w:rsidRDefault="00AE718B" w:rsidP="00AE718B">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Pr>
                <w:rFonts w:ascii="Arial Narrow" w:hAnsi="Arial Narrow" w:cs="Arial"/>
                <w:szCs w:val="24"/>
              </w:rPr>
              <w:t>Section 3</w:t>
            </w:r>
          </w:p>
          <w:p w14:paraId="41C3554B" w14:textId="77777777" w:rsidR="0081016B" w:rsidRDefault="0081016B" w:rsidP="00BA629A">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p>
          <w:p w14:paraId="7DABFC6D" w14:textId="77777777" w:rsidR="005E7929" w:rsidRPr="0081016B" w:rsidRDefault="005E7929" w:rsidP="0081016B">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p>
        </w:tc>
      </w:tr>
      <w:tr w:rsidR="005E7929" w:rsidRPr="006D0FDB" w14:paraId="0C781947" w14:textId="77777777" w:rsidTr="0081016B">
        <w:tc>
          <w:tcPr>
            <w:cnfStyle w:val="001000000000" w:firstRow="0" w:lastRow="0" w:firstColumn="1" w:lastColumn="0" w:oddVBand="0" w:evenVBand="0" w:oddHBand="0" w:evenHBand="0" w:firstRowFirstColumn="0" w:firstRowLastColumn="0" w:lastRowFirstColumn="0" w:lastRowLastColumn="0"/>
            <w:tcW w:w="2660" w:type="dxa"/>
            <w:tcBorders>
              <w:left w:val="none" w:sz="0" w:space="0" w:color="auto"/>
              <w:bottom w:val="none" w:sz="0" w:space="0" w:color="auto"/>
              <w:right w:val="thinThickSmallGap" w:sz="24" w:space="0" w:color="auto"/>
            </w:tcBorders>
            <w:shd w:val="clear" w:color="auto" w:fill="5F497A" w:themeFill="accent4" w:themeFillShade="BF"/>
          </w:tcPr>
          <w:p w14:paraId="7A6091CD" w14:textId="77777777" w:rsidR="005E7929" w:rsidRPr="00E321A8" w:rsidRDefault="00E321A8" w:rsidP="00E321A8">
            <w:pPr>
              <w:spacing w:after="0"/>
              <w:rPr>
                <w:rFonts w:ascii="Arial Narrow" w:hAnsi="Arial Narrow" w:cs="Arial"/>
                <w:szCs w:val="24"/>
              </w:rPr>
            </w:pPr>
            <w:r w:rsidRPr="00E321A8">
              <w:rPr>
                <w:rFonts w:ascii="Arial Narrow" w:hAnsi="Arial Narrow" w:cs="Arial"/>
                <w:szCs w:val="24"/>
              </w:rPr>
              <w:t>City Growth and Moving Around</w:t>
            </w:r>
          </w:p>
          <w:p w14:paraId="65C66FCA" w14:textId="77777777" w:rsidR="006D0FDB" w:rsidRPr="00E321A8" w:rsidRDefault="006D0FDB" w:rsidP="00E321A8">
            <w:pPr>
              <w:spacing w:after="0"/>
              <w:rPr>
                <w:rFonts w:ascii="Arial Narrow" w:hAnsi="Arial Narrow" w:cs="Arial"/>
                <w:szCs w:val="24"/>
              </w:rPr>
            </w:pPr>
            <w:r w:rsidRPr="00E321A8">
              <w:rPr>
                <w:rFonts w:ascii="Arial Narrow" w:hAnsi="Arial Narrow" w:cs="Arial"/>
                <w:b w:val="0"/>
                <w:szCs w:val="24"/>
              </w:rPr>
              <w:t>A growing City that is easy to move around and provides great places to live</w:t>
            </w:r>
          </w:p>
        </w:tc>
        <w:tc>
          <w:tcPr>
            <w:tcW w:w="4252" w:type="dxa"/>
            <w:tcBorders>
              <w:left w:val="thinThickSmallGap" w:sz="24" w:space="0" w:color="auto"/>
            </w:tcBorders>
          </w:tcPr>
          <w:p w14:paraId="08BB7E37" w14:textId="2B156042" w:rsidR="005E7929" w:rsidRDefault="00AE718B" w:rsidP="0019571E">
            <w:pPr>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sidRPr="00E321A8">
              <w:rPr>
                <w:rFonts w:ascii="Arial Narrow" w:hAnsi="Arial Narrow" w:cs="Arial"/>
                <w:szCs w:val="24"/>
              </w:rPr>
              <w:t xml:space="preserve">1. </w:t>
            </w:r>
            <w:r w:rsidR="00576120">
              <w:rPr>
                <w:rFonts w:ascii="Arial Narrow" w:hAnsi="Arial Narrow" w:cs="Arial"/>
                <w:szCs w:val="24"/>
              </w:rPr>
              <w:t>An attractive, socially connected and diverse built environment</w:t>
            </w:r>
          </w:p>
          <w:p w14:paraId="1BE5B1B0" w14:textId="146FC945" w:rsidR="00AE718B" w:rsidRPr="00E321A8" w:rsidRDefault="00AE718B" w:rsidP="0019571E">
            <w:pPr>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Pr>
                <w:rFonts w:ascii="Arial Narrow" w:hAnsi="Arial Narrow" w:cs="Arial"/>
                <w:szCs w:val="24"/>
              </w:rPr>
              <w:t>2</w:t>
            </w:r>
            <w:r w:rsidRPr="00E321A8">
              <w:rPr>
                <w:rFonts w:ascii="Arial Narrow" w:hAnsi="Arial Narrow" w:cs="Arial"/>
                <w:szCs w:val="24"/>
              </w:rPr>
              <w:t xml:space="preserve">. </w:t>
            </w:r>
            <w:r w:rsidR="00576120">
              <w:rPr>
                <w:rFonts w:ascii="Arial Narrow" w:hAnsi="Arial Narrow" w:cs="Arial"/>
                <w:szCs w:val="24"/>
              </w:rPr>
              <w:t>Cockburn Central as the capital of Perth’s South Metro Region</w:t>
            </w:r>
          </w:p>
        </w:tc>
        <w:tc>
          <w:tcPr>
            <w:tcW w:w="2777" w:type="dxa"/>
          </w:tcPr>
          <w:p w14:paraId="55DE7F22" w14:textId="77777777" w:rsidR="005E7929" w:rsidRPr="00AE718B" w:rsidRDefault="00AE718B" w:rsidP="005E7929">
            <w:pPr>
              <w:spacing w:after="0"/>
              <w:cnfStyle w:val="000000000000" w:firstRow="0" w:lastRow="0" w:firstColumn="0" w:lastColumn="0" w:oddVBand="0" w:evenVBand="0" w:oddHBand="0" w:evenHBand="0" w:firstRowFirstColumn="0" w:firstRowLastColumn="0" w:lastRowFirstColumn="0" w:lastRowLastColumn="0"/>
              <w:rPr>
                <w:rFonts w:ascii="Arial Narrow" w:hAnsi="Arial Narrow" w:cs="Arial"/>
                <w:b/>
                <w:szCs w:val="24"/>
              </w:rPr>
            </w:pPr>
            <w:r w:rsidRPr="00AE718B">
              <w:rPr>
                <w:rFonts w:ascii="Arial Narrow" w:hAnsi="Arial Narrow" w:cs="Arial"/>
                <w:b/>
                <w:szCs w:val="24"/>
              </w:rPr>
              <w:t>Future Growth and Demand:</w:t>
            </w:r>
          </w:p>
          <w:p w14:paraId="53C01F28" w14:textId="77777777" w:rsidR="00AE718B" w:rsidRPr="00E321A8" w:rsidRDefault="00AE718B" w:rsidP="005E7929">
            <w:pPr>
              <w:spacing w:after="0"/>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Pr>
                <w:rFonts w:ascii="Arial Narrow" w:hAnsi="Arial Narrow" w:cs="Arial"/>
                <w:szCs w:val="24"/>
              </w:rPr>
              <w:t>Section 4</w:t>
            </w:r>
          </w:p>
        </w:tc>
      </w:tr>
      <w:tr w:rsidR="005E7929" w:rsidRPr="006D0FDB" w14:paraId="727F70BF" w14:textId="77777777" w:rsidTr="008101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left w:val="none" w:sz="0" w:space="0" w:color="auto"/>
              <w:bottom w:val="none" w:sz="0" w:space="0" w:color="auto"/>
              <w:right w:val="thinThickSmallGap" w:sz="24" w:space="0" w:color="auto"/>
            </w:tcBorders>
            <w:shd w:val="clear" w:color="auto" w:fill="5F497A" w:themeFill="accent4" w:themeFillShade="BF"/>
          </w:tcPr>
          <w:p w14:paraId="766E60CD" w14:textId="77777777" w:rsidR="005E7929" w:rsidRPr="00E321A8" w:rsidRDefault="00E321A8" w:rsidP="00E321A8">
            <w:pPr>
              <w:spacing w:after="0"/>
              <w:rPr>
                <w:rFonts w:ascii="Arial Narrow" w:hAnsi="Arial Narrow" w:cs="Arial"/>
                <w:szCs w:val="24"/>
              </w:rPr>
            </w:pPr>
            <w:r w:rsidRPr="00E321A8">
              <w:rPr>
                <w:rFonts w:ascii="Arial Narrow" w:hAnsi="Arial Narrow" w:cs="Arial"/>
                <w:szCs w:val="24"/>
              </w:rPr>
              <w:t>Listening and Leading</w:t>
            </w:r>
          </w:p>
          <w:p w14:paraId="03849887" w14:textId="77777777" w:rsidR="006D0FDB" w:rsidRPr="00E321A8" w:rsidRDefault="006D0FDB" w:rsidP="00E321A8">
            <w:pPr>
              <w:spacing w:after="0"/>
              <w:rPr>
                <w:rFonts w:ascii="Arial Narrow" w:hAnsi="Arial Narrow" w:cs="Arial"/>
                <w:b w:val="0"/>
                <w:szCs w:val="24"/>
              </w:rPr>
            </w:pPr>
            <w:r w:rsidRPr="00E321A8">
              <w:rPr>
                <w:rFonts w:ascii="Arial Narrow" w:hAnsi="Arial Narrow" w:cs="Arial"/>
                <w:b w:val="0"/>
                <w:szCs w:val="24"/>
              </w:rPr>
              <w:t>A community focused, sustainable, accountable and progressive organisation</w:t>
            </w:r>
          </w:p>
          <w:p w14:paraId="10DC36DB" w14:textId="77777777" w:rsidR="006D0FDB" w:rsidRPr="00E321A8" w:rsidRDefault="006D0FDB" w:rsidP="00E321A8">
            <w:pPr>
              <w:spacing w:after="0"/>
              <w:rPr>
                <w:rFonts w:ascii="Arial Narrow" w:hAnsi="Arial Narrow" w:cs="Arial"/>
                <w:b w:val="0"/>
                <w:szCs w:val="24"/>
              </w:rPr>
            </w:pPr>
          </w:p>
        </w:tc>
        <w:tc>
          <w:tcPr>
            <w:tcW w:w="4252" w:type="dxa"/>
            <w:tcBorders>
              <w:left w:val="thinThickSmallGap" w:sz="24" w:space="0" w:color="auto"/>
            </w:tcBorders>
          </w:tcPr>
          <w:p w14:paraId="6B3131CB" w14:textId="5082E606" w:rsidR="00E321A8" w:rsidRPr="00E321A8" w:rsidRDefault="00E321A8" w:rsidP="00E321A8">
            <w:pPr>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E321A8">
              <w:rPr>
                <w:rFonts w:ascii="Arial Narrow" w:hAnsi="Arial Narrow" w:cs="Arial"/>
                <w:szCs w:val="24"/>
              </w:rPr>
              <w:t xml:space="preserve">1. </w:t>
            </w:r>
            <w:r w:rsidR="00576120">
              <w:rPr>
                <w:rFonts w:ascii="Arial Narrow" w:hAnsi="Arial Narrow" w:cs="Arial"/>
                <w:szCs w:val="24"/>
              </w:rPr>
              <w:t>Best practice governance, partnerships and value for money</w:t>
            </w:r>
            <w:r w:rsidRPr="00E321A8">
              <w:rPr>
                <w:rFonts w:ascii="Arial Narrow" w:hAnsi="Arial Narrow" w:cs="Arial"/>
                <w:szCs w:val="24"/>
              </w:rPr>
              <w:t xml:space="preserve"> </w:t>
            </w:r>
          </w:p>
          <w:p w14:paraId="59502877" w14:textId="61FF3523" w:rsidR="005E7929" w:rsidRPr="00E321A8" w:rsidRDefault="00E321A8" w:rsidP="00E321A8">
            <w:pPr>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Pr>
                <w:rFonts w:ascii="Arial Narrow" w:hAnsi="Arial Narrow" w:cs="Arial"/>
                <w:szCs w:val="24"/>
              </w:rPr>
              <w:t xml:space="preserve">2. </w:t>
            </w:r>
            <w:r w:rsidR="00576120">
              <w:rPr>
                <w:rFonts w:ascii="Arial Narrow" w:hAnsi="Arial Narrow" w:cs="Arial"/>
                <w:szCs w:val="24"/>
              </w:rPr>
              <w:t>High quality and effective community engagement and customer service experiences</w:t>
            </w:r>
            <w:r w:rsidRPr="00E321A8">
              <w:rPr>
                <w:rFonts w:ascii="Arial Narrow" w:hAnsi="Arial Narrow" w:cs="Arial"/>
                <w:szCs w:val="24"/>
              </w:rPr>
              <w:t xml:space="preserve">         </w:t>
            </w:r>
          </w:p>
        </w:tc>
        <w:tc>
          <w:tcPr>
            <w:tcW w:w="2777" w:type="dxa"/>
          </w:tcPr>
          <w:p w14:paraId="732D3079" w14:textId="77777777" w:rsidR="005E7929" w:rsidRPr="00E321A8" w:rsidRDefault="005E7929" w:rsidP="005E7929">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b/>
                <w:szCs w:val="24"/>
              </w:rPr>
            </w:pPr>
            <w:r w:rsidRPr="00E321A8">
              <w:rPr>
                <w:rFonts w:ascii="Arial Narrow" w:hAnsi="Arial Narrow" w:cs="Arial"/>
                <w:b/>
                <w:szCs w:val="24"/>
              </w:rPr>
              <w:t xml:space="preserve">Financial Analysis: </w:t>
            </w:r>
          </w:p>
          <w:p w14:paraId="27A98A98" w14:textId="77777777" w:rsidR="005E7929" w:rsidRPr="00E321A8" w:rsidRDefault="005E7929" w:rsidP="005E7929">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E321A8">
              <w:rPr>
                <w:rFonts w:ascii="Arial Narrow" w:hAnsi="Arial Narrow" w:cs="Arial"/>
                <w:szCs w:val="24"/>
              </w:rPr>
              <w:t>Section 6</w:t>
            </w:r>
          </w:p>
          <w:p w14:paraId="2E36ADC8" w14:textId="77777777" w:rsidR="0019571E" w:rsidRPr="00E321A8" w:rsidRDefault="0019571E" w:rsidP="005E7929">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p>
          <w:p w14:paraId="09E94DB5" w14:textId="77777777" w:rsidR="0019571E" w:rsidRPr="00E321A8" w:rsidRDefault="00E321A8" w:rsidP="005E7929">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b/>
                <w:szCs w:val="24"/>
              </w:rPr>
            </w:pPr>
            <w:r w:rsidRPr="00E321A8">
              <w:rPr>
                <w:rFonts w:ascii="Arial Narrow" w:hAnsi="Arial Narrow" w:cs="Arial"/>
                <w:b/>
                <w:szCs w:val="24"/>
              </w:rPr>
              <w:t>Levels of Service:</w:t>
            </w:r>
          </w:p>
          <w:p w14:paraId="5656C94F" w14:textId="77777777" w:rsidR="00E321A8" w:rsidRPr="00E321A8" w:rsidRDefault="00E321A8" w:rsidP="005E7929">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Pr>
                <w:rFonts w:ascii="Arial Narrow" w:hAnsi="Arial Narrow" w:cs="Arial"/>
                <w:szCs w:val="24"/>
              </w:rPr>
              <w:t>Section 3</w:t>
            </w:r>
          </w:p>
          <w:p w14:paraId="5A75C124" w14:textId="77777777" w:rsidR="0019571E" w:rsidRPr="00E321A8" w:rsidRDefault="0019571E" w:rsidP="00E321A8">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p>
        </w:tc>
      </w:tr>
    </w:tbl>
    <w:p w14:paraId="1E153418" w14:textId="77777777" w:rsidR="006F253D" w:rsidRDefault="006F253D" w:rsidP="006F253D">
      <w:bookmarkStart w:id="9" w:name="_Toc415731991"/>
    </w:p>
    <w:p w14:paraId="2E7C34FE" w14:textId="77777777" w:rsidR="006F253D" w:rsidRDefault="006F253D">
      <w:pPr>
        <w:spacing w:after="200"/>
      </w:pPr>
      <w:r>
        <w:br w:type="page"/>
      </w:r>
    </w:p>
    <w:p w14:paraId="6E09B78E" w14:textId="77777777" w:rsidR="00B32EF7" w:rsidRPr="006E33D7" w:rsidRDefault="00B32EF7" w:rsidP="00B32EF7">
      <w:pPr>
        <w:pStyle w:val="Heading2"/>
        <w:rPr>
          <w:rFonts w:eastAsia="Times New Roman"/>
          <w:b/>
          <w:color w:val="5F497A" w:themeColor="accent4" w:themeShade="BF"/>
        </w:rPr>
      </w:pPr>
      <w:r w:rsidRPr="005B599A">
        <w:rPr>
          <w:rFonts w:eastAsia="Times New Roman"/>
          <w:b/>
          <w:color w:val="5F497A" w:themeColor="accent4" w:themeShade="BF"/>
        </w:rPr>
        <w:lastRenderedPageBreak/>
        <w:t>2.3</w:t>
      </w:r>
      <w:r w:rsidRPr="005B599A">
        <w:rPr>
          <w:rFonts w:eastAsia="Times New Roman"/>
          <w:b/>
          <w:color w:val="5F497A" w:themeColor="accent4" w:themeShade="BF"/>
        </w:rPr>
        <w:tab/>
        <w:t>Plan Framework</w:t>
      </w:r>
    </w:p>
    <w:p w14:paraId="05D3C723" w14:textId="77777777" w:rsidR="00B32EF7" w:rsidRPr="009C794B" w:rsidRDefault="00B32EF7" w:rsidP="00B32EF7">
      <w:pPr>
        <w:pStyle w:val="BodyText"/>
        <w:spacing w:after="120"/>
        <w:rPr>
          <w:sz w:val="24"/>
          <w:szCs w:val="24"/>
        </w:rPr>
      </w:pPr>
      <w:r w:rsidRPr="009C794B">
        <w:rPr>
          <w:sz w:val="24"/>
          <w:szCs w:val="24"/>
        </w:rPr>
        <w:t xml:space="preserve">Key elements of the </w:t>
      </w:r>
      <w:r>
        <w:rPr>
          <w:sz w:val="24"/>
          <w:szCs w:val="24"/>
        </w:rPr>
        <w:t>AMP</w:t>
      </w:r>
      <w:r w:rsidRPr="009C794B">
        <w:rPr>
          <w:sz w:val="24"/>
          <w:szCs w:val="24"/>
        </w:rPr>
        <w:t xml:space="preserve"> are</w:t>
      </w:r>
      <w:r>
        <w:rPr>
          <w:sz w:val="24"/>
          <w:szCs w:val="24"/>
        </w:rPr>
        <w:t>:</w:t>
      </w:r>
      <w:r w:rsidRPr="009C794B">
        <w:rPr>
          <w:sz w:val="24"/>
          <w:szCs w:val="24"/>
        </w:rPr>
        <w:t xml:space="preserve"> </w:t>
      </w:r>
    </w:p>
    <w:p w14:paraId="288B49A1" w14:textId="77777777" w:rsidR="00B32EF7" w:rsidRPr="003F0B9B" w:rsidRDefault="00B32EF7" w:rsidP="00B32EF7">
      <w:pPr>
        <w:pStyle w:val="BodyText"/>
        <w:numPr>
          <w:ilvl w:val="0"/>
          <w:numId w:val="2"/>
        </w:numPr>
        <w:ind w:left="714" w:hanging="357"/>
        <w:rPr>
          <w:sz w:val="24"/>
          <w:szCs w:val="24"/>
        </w:rPr>
      </w:pPr>
      <w:r>
        <w:rPr>
          <w:sz w:val="24"/>
          <w:szCs w:val="24"/>
        </w:rPr>
        <w:t>Levels of S</w:t>
      </w:r>
      <w:r w:rsidRPr="003F0B9B">
        <w:rPr>
          <w:sz w:val="24"/>
          <w:szCs w:val="24"/>
        </w:rPr>
        <w:t>ervice</w:t>
      </w:r>
      <w:r>
        <w:rPr>
          <w:sz w:val="24"/>
          <w:szCs w:val="24"/>
        </w:rPr>
        <w:t xml:space="preserve"> and Enterprise Risk Management</w:t>
      </w:r>
      <w:r w:rsidRPr="003F0B9B">
        <w:rPr>
          <w:sz w:val="24"/>
          <w:szCs w:val="24"/>
        </w:rPr>
        <w:t xml:space="preserve"> – </w:t>
      </w:r>
      <w:r>
        <w:rPr>
          <w:sz w:val="24"/>
          <w:szCs w:val="24"/>
        </w:rPr>
        <w:t>outlines</w:t>
      </w:r>
      <w:r w:rsidRPr="003F0B9B">
        <w:rPr>
          <w:sz w:val="24"/>
          <w:szCs w:val="24"/>
        </w:rPr>
        <w:t xml:space="preserve"> the </w:t>
      </w:r>
      <w:r>
        <w:rPr>
          <w:sz w:val="24"/>
          <w:szCs w:val="24"/>
          <w:lang w:val="en-AU"/>
        </w:rPr>
        <w:t>l</w:t>
      </w:r>
      <w:r w:rsidRPr="003F0B9B">
        <w:rPr>
          <w:sz w:val="24"/>
          <w:szCs w:val="24"/>
        </w:rPr>
        <w:t xml:space="preserve">evels of </w:t>
      </w:r>
      <w:r>
        <w:rPr>
          <w:sz w:val="24"/>
          <w:szCs w:val="24"/>
          <w:lang w:val="en-AU"/>
        </w:rPr>
        <w:t>s</w:t>
      </w:r>
      <w:r w:rsidRPr="003F0B9B">
        <w:rPr>
          <w:sz w:val="24"/>
          <w:szCs w:val="24"/>
        </w:rPr>
        <w:t>e</w:t>
      </w:r>
      <w:r>
        <w:rPr>
          <w:sz w:val="24"/>
          <w:szCs w:val="24"/>
        </w:rPr>
        <w:t xml:space="preserve">rvice provided by </w:t>
      </w:r>
      <w:r>
        <w:rPr>
          <w:sz w:val="24"/>
          <w:szCs w:val="24"/>
          <w:lang w:val="en-AU"/>
        </w:rPr>
        <w:t>C</w:t>
      </w:r>
      <w:r>
        <w:rPr>
          <w:sz w:val="24"/>
          <w:szCs w:val="24"/>
        </w:rPr>
        <w:t>ouncil and identifies risks to the City</w:t>
      </w:r>
      <w:r w:rsidRPr="009C794B">
        <w:rPr>
          <w:sz w:val="24"/>
          <w:szCs w:val="24"/>
        </w:rPr>
        <w:t>.</w:t>
      </w:r>
    </w:p>
    <w:p w14:paraId="02947D02" w14:textId="77777777" w:rsidR="00B32EF7" w:rsidRPr="003A5DDB" w:rsidRDefault="00B32EF7" w:rsidP="00B32EF7">
      <w:pPr>
        <w:pStyle w:val="BodyText"/>
        <w:numPr>
          <w:ilvl w:val="0"/>
          <w:numId w:val="2"/>
        </w:numPr>
        <w:ind w:left="714" w:hanging="357"/>
        <w:rPr>
          <w:sz w:val="24"/>
          <w:szCs w:val="24"/>
        </w:rPr>
      </w:pPr>
      <w:r w:rsidRPr="009C794B">
        <w:rPr>
          <w:sz w:val="24"/>
          <w:szCs w:val="24"/>
        </w:rPr>
        <w:t xml:space="preserve">Future </w:t>
      </w:r>
      <w:r>
        <w:rPr>
          <w:sz w:val="24"/>
          <w:szCs w:val="24"/>
        </w:rPr>
        <w:t>Growth and D</w:t>
      </w:r>
      <w:r w:rsidRPr="009C794B">
        <w:rPr>
          <w:sz w:val="24"/>
          <w:szCs w:val="24"/>
        </w:rPr>
        <w:t>emand – how this will impact on future service delivery and how this is to be met</w:t>
      </w:r>
      <w:r>
        <w:rPr>
          <w:sz w:val="24"/>
          <w:szCs w:val="24"/>
          <w:lang w:val="en-AU"/>
        </w:rPr>
        <w:t>.</w:t>
      </w:r>
    </w:p>
    <w:p w14:paraId="158C6F33" w14:textId="77777777" w:rsidR="00B32EF7" w:rsidRPr="003A5DDB" w:rsidRDefault="00B32EF7" w:rsidP="00B32EF7">
      <w:pPr>
        <w:pStyle w:val="BodyText"/>
        <w:numPr>
          <w:ilvl w:val="0"/>
          <w:numId w:val="2"/>
        </w:numPr>
        <w:ind w:left="714" w:hanging="357"/>
        <w:rPr>
          <w:sz w:val="24"/>
          <w:szCs w:val="24"/>
        </w:rPr>
      </w:pPr>
      <w:r>
        <w:rPr>
          <w:sz w:val="24"/>
          <w:szCs w:val="24"/>
        </w:rPr>
        <w:t>Life</w:t>
      </w:r>
      <w:r w:rsidRPr="009C794B">
        <w:rPr>
          <w:sz w:val="24"/>
          <w:szCs w:val="24"/>
        </w:rPr>
        <w:t xml:space="preserve">cycle </w:t>
      </w:r>
      <w:r>
        <w:rPr>
          <w:sz w:val="24"/>
          <w:szCs w:val="24"/>
        </w:rPr>
        <w:t>M</w:t>
      </w:r>
      <w:r w:rsidRPr="009C794B">
        <w:rPr>
          <w:sz w:val="24"/>
          <w:szCs w:val="24"/>
        </w:rPr>
        <w:t xml:space="preserve">anagement – how </w:t>
      </w:r>
      <w:r>
        <w:rPr>
          <w:sz w:val="24"/>
          <w:szCs w:val="24"/>
        </w:rPr>
        <w:t>the City</w:t>
      </w:r>
      <w:r w:rsidRPr="009C794B">
        <w:rPr>
          <w:sz w:val="24"/>
          <w:szCs w:val="24"/>
        </w:rPr>
        <w:t xml:space="preserve"> will manage its existing and future assets to provide the required services</w:t>
      </w:r>
      <w:r>
        <w:rPr>
          <w:sz w:val="24"/>
          <w:szCs w:val="24"/>
          <w:lang w:val="en-AU"/>
        </w:rPr>
        <w:t>.</w:t>
      </w:r>
    </w:p>
    <w:p w14:paraId="4792B738" w14:textId="77777777" w:rsidR="00B32EF7" w:rsidRPr="003A5DDB" w:rsidRDefault="00B32EF7" w:rsidP="00B32EF7">
      <w:pPr>
        <w:pStyle w:val="BodyText"/>
        <w:numPr>
          <w:ilvl w:val="0"/>
          <w:numId w:val="2"/>
        </w:numPr>
        <w:ind w:left="714" w:hanging="357"/>
        <w:rPr>
          <w:sz w:val="24"/>
          <w:szCs w:val="24"/>
        </w:rPr>
      </w:pPr>
      <w:r w:rsidRPr="009C794B">
        <w:rPr>
          <w:sz w:val="24"/>
          <w:szCs w:val="24"/>
        </w:rPr>
        <w:t xml:space="preserve">Financial </w:t>
      </w:r>
      <w:r>
        <w:rPr>
          <w:sz w:val="24"/>
          <w:szCs w:val="24"/>
        </w:rPr>
        <w:t>Analysis</w:t>
      </w:r>
      <w:r w:rsidRPr="009C794B">
        <w:rPr>
          <w:sz w:val="24"/>
          <w:szCs w:val="24"/>
        </w:rPr>
        <w:t xml:space="preserve"> – what funds are required t</w:t>
      </w:r>
      <w:r>
        <w:rPr>
          <w:sz w:val="24"/>
          <w:szCs w:val="24"/>
        </w:rPr>
        <w:t>o provide the required services</w:t>
      </w:r>
      <w:r>
        <w:rPr>
          <w:sz w:val="24"/>
          <w:szCs w:val="24"/>
          <w:lang w:val="en-AU"/>
        </w:rPr>
        <w:t>.</w:t>
      </w:r>
    </w:p>
    <w:p w14:paraId="628BB8F5" w14:textId="77777777" w:rsidR="00B32EF7" w:rsidRPr="003A5DDB" w:rsidRDefault="00B32EF7" w:rsidP="00B32EF7">
      <w:pPr>
        <w:pStyle w:val="BodyText"/>
        <w:numPr>
          <w:ilvl w:val="0"/>
          <w:numId w:val="2"/>
        </w:numPr>
        <w:ind w:left="714" w:hanging="357"/>
        <w:rPr>
          <w:sz w:val="24"/>
          <w:szCs w:val="24"/>
        </w:rPr>
      </w:pPr>
      <w:r w:rsidRPr="009C794B">
        <w:rPr>
          <w:sz w:val="24"/>
          <w:szCs w:val="24"/>
        </w:rPr>
        <w:t>Asset management practices</w:t>
      </w:r>
      <w:r>
        <w:rPr>
          <w:sz w:val="24"/>
          <w:szCs w:val="24"/>
          <w:lang w:val="en-AU"/>
        </w:rPr>
        <w:t>.</w:t>
      </w:r>
    </w:p>
    <w:p w14:paraId="25437223" w14:textId="77777777" w:rsidR="00B32EF7" w:rsidRPr="009C794B" w:rsidRDefault="00B32EF7" w:rsidP="00B32EF7">
      <w:pPr>
        <w:pStyle w:val="BodyText"/>
        <w:numPr>
          <w:ilvl w:val="0"/>
          <w:numId w:val="2"/>
        </w:numPr>
        <w:spacing w:after="0"/>
        <w:rPr>
          <w:sz w:val="24"/>
          <w:szCs w:val="24"/>
        </w:rPr>
      </w:pPr>
      <w:r w:rsidRPr="009C794B">
        <w:rPr>
          <w:sz w:val="24"/>
          <w:szCs w:val="24"/>
        </w:rPr>
        <w:t xml:space="preserve">Asset management monitoring and improvement plan - how the plan will be monitored </w:t>
      </w:r>
      <w:r>
        <w:rPr>
          <w:sz w:val="24"/>
          <w:szCs w:val="24"/>
        </w:rPr>
        <w:t xml:space="preserve">and improved </w:t>
      </w:r>
      <w:r w:rsidRPr="009C794B">
        <w:rPr>
          <w:sz w:val="24"/>
          <w:szCs w:val="24"/>
        </w:rPr>
        <w:t>to ensure it is meeting Council’s objectives</w:t>
      </w:r>
      <w:r>
        <w:rPr>
          <w:sz w:val="24"/>
          <w:szCs w:val="24"/>
          <w:lang w:val="en-AU"/>
        </w:rPr>
        <w:t>.</w:t>
      </w:r>
    </w:p>
    <w:p w14:paraId="277E681B" w14:textId="77777777" w:rsidR="00B32EF7" w:rsidRPr="005B599A" w:rsidRDefault="00B32EF7" w:rsidP="00B32EF7">
      <w:pPr>
        <w:keepNext/>
        <w:spacing w:before="100" w:beforeAutospacing="1" w:after="100" w:afterAutospacing="1" w:line="240" w:lineRule="auto"/>
        <w:jc w:val="both"/>
        <w:outlineLvl w:val="1"/>
        <w:rPr>
          <w:rFonts w:eastAsia="Times New Roman" w:cs="Arial"/>
          <w:b/>
          <w:bCs/>
          <w:iCs/>
          <w:color w:val="5F497A" w:themeColor="accent4" w:themeShade="BF"/>
          <w:szCs w:val="24"/>
        </w:rPr>
      </w:pPr>
      <w:r w:rsidRPr="005B599A">
        <w:rPr>
          <w:rFonts w:eastAsia="Times New Roman" w:cs="Arial"/>
          <w:b/>
          <w:bCs/>
          <w:iCs/>
          <w:color w:val="5F497A" w:themeColor="accent4" w:themeShade="BF"/>
          <w:szCs w:val="24"/>
        </w:rPr>
        <w:t>2.4</w:t>
      </w:r>
      <w:r w:rsidRPr="005B599A">
        <w:rPr>
          <w:rFonts w:eastAsia="Times New Roman" w:cs="Arial"/>
          <w:b/>
          <w:bCs/>
          <w:iCs/>
          <w:color w:val="5F497A" w:themeColor="accent4" w:themeShade="BF"/>
          <w:szCs w:val="24"/>
        </w:rPr>
        <w:tab/>
        <w:t>Asset Management Maturity</w:t>
      </w:r>
    </w:p>
    <w:p w14:paraId="376CA0E9" w14:textId="77777777" w:rsidR="00B32EF7" w:rsidRDefault="00B32EF7" w:rsidP="00B32EF7">
      <w:pPr>
        <w:jc w:val="both"/>
      </w:pPr>
      <w:r>
        <w:t>The 2020-2024 AMP has been developed in accordance with the International Infrastructure Management Manual (IIMM) and complies with the Department of Local Government &amp; Communities Asset Management Framework.</w:t>
      </w:r>
    </w:p>
    <w:p w14:paraId="5D65E0F6" w14:textId="77777777" w:rsidR="00B32EF7" w:rsidRDefault="00B32EF7" w:rsidP="00B32EF7">
      <w:pPr>
        <w:jc w:val="both"/>
      </w:pPr>
      <w:r>
        <w:t>As part of the City’s Strategic Asset Management Framework, the ARC AMP will formalise the City’s future forecasting for Aquatic and Recreation Infrastructure, enabling the organisation to determine future budgeting requirements, sustain the current and future asset base, whilst ensuring that optimisation of activities and programs facilitate for the capture and reporting of adopted service levels.</w:t>
      </w:r>
    </w:p>
    <w:p w14:paraId="287420CC" w14:textId="77777777" w:rsidR="00B32EF7" w:rsidRDefault="00B32EF7" w:rsidP="00B32EF7">
      <w:pPr>
        <w:jc w:val="both"/>
      </w:pPr>
      <w:r>
        <w:t xml:space="preserve">The ARC </w:t>
      </w:r>
      <w:r w:rsidRPr="00B61391">
        <w:t>AMP</w:t>
      </w:r>
      <w:r>
        <w:t xml:space="preserve"> has reached a ‘core’ level of maturity and provides Executive level monitoring and reporting of key improvement areas from the Improvement Strategy.</w:t>
      </w:r>
    </w:p>
    <w:p w14:paraId="0A1B0D60" w14:textId="77777777" w:rsidR="00B32EF7" w:rsidRDefault="00B32EF7" w:rsidP="00B32EF7">
      <w:pPr>
        <w:jc w:val="both"/>
      </w:pPr>
      <w:r>
        <w:t>With the continued implementation of the Strategic Asset Management Framework, the City will commence measuring service levels for planned and reactive maintenance to determine operational performance and asset utilisation.</w:t>
      </w:r>
    </w:p>
    <w:p w14:paraId="4ADCD87E" w14:textId="0309A916" w:rsidR="00496A08" w:rsidRDefault="00CA3A8A" w:rsidP="00B32EF7">
      <w:pPr>
        <w:jc w:val="both"/>
      </w:pPr>
      <w:r w:rsidRPr="00CA3A8A">
        <w:t>The City strives to improve its strategic and operational asset management practices and to continue its journey towards advanced asset management. The Department of Local Government, Sport and Cultural Industries (</w:t>
      </w:r>
      <w:r w:rsidR="00CB50E8" w:rsidRPr="00CB50E8">
        <w:t>DLGSC</w:t>
      </w:r>
      <w:r w:rsidRPr="00CA3A8A">
        <w:t>) has developed the Western Australia Local Government Integrated Planning and Reporting Framework. The future direction and need for advanced level practices are continually assessed in accordance with this and the City’s Asset Management Policy. The Integrated Planning and Reporting Framework is shown Figure 2.4.1.</w:t>
      </w:r>
    </w:p>
    <w:p w14:paraId="156A3198" w14:textId="77777777" w:rsidR="00496A08" w:rsidRDefault="00496A08" w:rsidP="00B32EF7">
      <w:pPr>
        <w:jc w:val="both"/>
      </w:pPr>
    </w:p>
    <w:p w14:paraId="25FD4333" w14:textId="77777777" w:rsidR="00CA3A8A" w:rsidRDefault="00CA3A8A" w:rsidP="00B32EF7">
      <w:pPr>
        <w:jc w:val="both"/>
      </w:pPr>
    </w:p>
    <w:p w14:paraId="0007D11A" w14:textId="77777777" w:rsidR="00496A08" w:rsidRDefault="00496A08" w:rsidP="00B32EF7">
      <w:pPr>
        <w:jc w:val="both"/>
      </w:pPr>
    </w:p>
    <w:p w14:paraId="46ED7031" w14:textId="77777777" w:rsidR="00496A08" w:rsidRDefault="00496A08" w:rsidP="00B32EF7">
      <w:pPr>
        <w:jc w:val="both"/>
      </w:pPr>
    </w:p>
    <w:p w14:paraId="1DF5E5EA" w14:textId="77777777" w:rsidR="00B32EF7" w:rsidRPr="00F547FC" w:rsidRDefault="0053534A" w:rsidP="00B32EF7">
      <w:pPr>
        <w:spacing w:after="0"/>
        <w:rPr>
          <w:b/>
          <w:iCs/>
          <w:color w:val="5F497A" w:themeColor="accent4" w:themeShade="BF"/>
          <w:szCs w:val="24"/>
        </w:rPr>
      </w:pPr>
      <w:r w:rsidRPr="00F547FC">
        <w:rPr>
          <w:b/>
          <w:iCs/>
          <w:color w:val="5F497A" w:themeColor="accent4" w:themeShade="BF"/>
          <w:szCs w:val="24"/>
        </w:rPr>
        <w:lastRenderedPageBreak/>
        <w:t>Figure 2.4.1</w:t>
      </w:r>
      <w:r w:rsidRPr="00F547FC">
        <w:rPr>
          <w:b/>
          <w:iCs/>
          <w:color w:val="5F497A" w:themeColor="accent4" w:themeShade="BF"/>
          <w:szCs w:val="24"/>
        </w:rPr>
        <w:tab/>
        <w:t xml:space="preserve">The City’s </w:t>
      </w:r>
      <w:r w:rsidR="00CA3A8A" w:rsidRPr="00F547FC">
        <w:rPr>
          <w:b/>
          <w:iCs/>
          <w:color w:val="5F497A" w:themeColor="accent4" w:themeShade="BF"/>
          <w:szCs w:val="24"/>
        </w:rPr>
        <w:t xml:space="preserve">Integrated </w:t>
      </w:r>
      <w:r w:rsidRPr="00F547FC">
        <w:rPr>
          <w:b/>
          <w:iCs/>
          <w:color w:val="5F497A" w:themeColor="accent4" w:themeShade="BF"/>
          <w:szCs w:val="24"/>
        </w:rPr>
        <w:t>Corporate Planning Framework</w:t>
      </w:r>
    </w:p>
    <w:p w14:paraId="7D820883" w14:textId="77777777" w:rsidR="00B32EF7" w:rsidRDefault="00B32EF7" w:rsidP="00B32EF7">
      <w:pPr>
        <w:spacing w:after="0"/>
        <w:rPr>
          <w:b/>
          <w:i/>
          <w:color w:val="7030A0"/>
          <w:szCs w:val="24"/>
        </w:rPr>
      </w:pPr>
    </w:p>
    <w:p w14:paraId="008D86E0" w14:textId="77777777" w:rsidR="00B32EF7" w:rsidRDefault="00B32EF7" w:rsidP="00B32EF7">
      <w:pPr>
        <w:spacing w:after="0"/>
      </w:pPr>
      <w:r w:rsidRPr="00447485">
        <w:t xml:space="preserve"> </w:t>
      </w:r>
      <w:r>
        <w:rPr>
          <w:noProof/>
          <w:lang w:eastAsia="en-AU"/>
        </w:rPr>
        <w:drawing>
          <wp:inline distT="0" distB="0" distL="0" distR="0" wp14:anchorId="6B18DC1F" wp14:editId="33C18421">
            <wp:extent cx="5731510" cy="3490556"/>
            <wp:effectExtent l="19050" t="19050" r="21590" b="15240"/>
            <wp:docPr id="17" name="Picture 17" descr="C:\Users\nmilne\AppData\Local\Microsoft\Windows\Temporary Internet Files\Content.Word\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ilne\AppData\Local\Microsoft\Windows\Temporary Internet Files\Content.Word\diagram.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3490556"/>
                    </a:xfrm>
                    <a:prstGeom prst="rect">
                      <a:avLst/>
                    </a:prstGeom>
                    <a:noFill/>
                    <a:ln>
                      <a:solidFill>
                        <a:schemeClr val="tx1"/>
                      </a:solidFill>
                    </a:ln>
                  </pic:spPr>
                </pic:pic>
              </a:graphicData>
            </a:graphic>
          </wp:inline>
        </w:drawing>
      </w:r>
    </w:p>
    <w:p w14:paraId="507BE776" w14:textId="77777777" w:rsidR="00B32EF7" w:rsidRDefault="00B32EF7" w:rsidP="00B32EF7">
      <w:pPr>
        <w:spacing w:after="0"/>
      </w:pPr>
    </w:p>
    <w:p w14:paraId="3C6B7A87" w14:textId="77777777" w:rsidR="00B32EF7" w:rsidRPr="008D3174" w:rsidRDefault="00B32EF7" w:rsidP="00B32EF7">
      <w:pPr>
        <w:spacing w:after="0"/>
        <w:rPr>
          <w:b/>
          <w:i/>
          <w:color w:val="7030A0"/>
          <w:szCs w:val="24"/>
        </w:rPr>
      </w:pPr>
      <w:r>
        <w:t xml:space="preserve">The ARC </w:t>
      </w:r>
      <w:r w:rsidRPr="00B61391">
        <w:t>AMP</w:t>
      </w:r>
      <w:r>
        <w:t xml:space="preserve"> forms part of the City’s Assets Informing Strategies, which consists of the following strategy and asset management plans:</w:t>
      </w:r>
    </w:p>
    <w:p w14:paraId="02485820" w14:textId="77777777" w:rsidR="00B32EF7" w:rsidRDefault="00B32EF7" w:rsidP="00B32EF7">
      <w:pPr>
        <w:spacing w:after="200"/>
        <w:jc w:val="both"/>
      </w:pPr>
    </w:p>
    <w:p w14:paraId="2C697741" w14:textId="77777777" w:rsidR="00B32EF7" w:rsidRDefault="00B32EF7" w:rsidP="00B32EF7">
      <w:pPr>
        <w:spacing w:after="200"/>
        <w:jc w:val="both"/>
      </w:pPr>
      <w:r>
        <w:t>Asset Management Strategy - 2017 - 2024</w:t>
      </w:r>
    </w:p>
    <w:p w14:paraId="6510B1DC" w14:textId="77777777" w:rsidR="00B32EF7" w:rsidRDefault="00B32EF7" w:rsidP="00B32EF7">
      <w:pPr>
        <w:spacing w:after="200"/>
        <w:jc w:val="both"/>
      </w:pPr>
      <w:r>
        <w:t>Buildings AMP - 2020 – 2024</w:t>
      </w:r>
    </w:p>
    <w:p w14:paraId="4C842D12" w14:textId="77777777" w:rsidR="00B32EF7" w:rsidRDefault="00B32EF7" w:rsidP="00B32EF7">
      <w:pPr>
        <w:spacing w:after="200"/>
        <w:jc w:val="both"/>
      </w:pPr>
      <w:r>
        <w:t>Drainage AMP - 2020 - 2024</w:t>
      </w:r>
    </w:p>
    <w:p w14:paraId="05C1F7D0" w14:textId="77777777" w:rsidR="00B32EF7" w:rsidRDefault="00B32EF7" w:rsidP="00B32EF7">
      <w:pPr>
        <w:spacing w:after="200"/>
        <w:jc w:val="both"/>
      </w:pPr>
      <w:r>
        <w:t>Footpath AMP - 2020 - 2024</w:t>
      </w:r>
    </w:p>
    <w:p w14:paraId="7D4CAC18" w14:textId="77777777" w:rsidR="00B32EF7" w:rsidRDefault="00B32EF7" w:rsidP="00B32EF7">
      <w:pPr>
        <w:spacing w:after="200"/>
        <w:jc w:val="both"/>
      </w:pPr>
      <w:r>
        <w:t>Fleet and Plant AMP - 2020 - 2024</w:t>
      </w:r>
    </w:p>
    <w:p w14:paraId="01730424" w14:textId="77777777" w:rsidR="00B32EF7" w:rsidRDefault="00B32EF7" w:rsidP="00B32EF7">
      <w:pPr>
        <w:spacing w:after="200"/>
        <w:jc w:val="both"/>
      </w:pPr>
      <w:r>
        <w:t>Mari</w:t>
      </w:r>
      <w:r w:rsidR="00912AE6">
        <w:t xml:space="preserve">na and Coastal Infrastructure </w:t>
      </w:r>
      <w:r>
        <w:t>AMP - 2020 - 2024</w:t>
      </w:r>
    </w:p>
    <w:p w14:paraId="34729073" w14:textId="77777777" w:rsidR="00B32EF7" w:rsidRDefault="00B32EF7" w:rsidP="00B32EF7">
      <w:pPr>
        <w:spacing w:after="200"/>
        <w:jc w:val="both"/>
      </w:pPr>
      <w:r>
        <w:t>Parks &amp; Environment AMP - 2020 - 2024</w:t>
      </w:r>
    </w:p>
    <w:p w14:paraId="2A1C6E89" w14:textId="77777777" w:rsidR="00496A08" w:rsidRDefault="00B32EF7" w:rsidP="00B32EF7">
      <w:pPr>
        <w:spacing w:after="0"/>
      </w:pPr>
      <w:r>
        <w:t>Road Infrastructure AMP - 2020 – 2024</w:t>
      </w:r>
    </w:p>
    <w:p w14:paraId="1FC94C2F" w14:textId="77777777" w:rsidR="006F253D" w:rsidRDefault="006F253D">
      <w:pPr>
        <w:spacing w:after="200"/>
      </w:pPr>
      <w:r>
        <w:br w:type="page"/>
      </w:r>
    </w:p>
    <w:p w14:paraId="087C7112" w14:textId="77777777" w:rsidR="00950510" w:rsidRPr="005B599A" w:rsidRDefault="00950510" w:rsidP="00F421A9">
      <w:pPr>
        <w:keepNext/>
        <w:spacing w:before="100" w:beforeAutospacing="1" w:after="100" w:afterAutospacing="1" w:line="240" w:lineRule="auto"/>
        <w:jc w:val="both"/>
        <w:outlineLvl w:val="1"/>
        <w:rPr>
          <w:color w:val="5F497A" w:themeColor="accent4" w:themeShade="BF"/>
        </w:rPr>
      </w:pPr>
      <w:bookmarkStart w:id="10" w:name="_Toc74054973"/>
      <w:bookmarkEnd w:id="9"/>
      <w:r w:rsidRPr="005B599A">
        <w:rPr>
          <w:rFonts w:eastAsia="Times New Roman" w:cs="Arial"/>
          <w:b/>
          <w:bCs/>
          <w:iCs/>
          <w:color w:val="5F497A" w:themeColor="accent4" w:themeShade="BF"/>
          <w:szCs w:val="24"/>
        </w:rPr>
        <w:lastRenderedPageBreak/>
        <w:t>2.5</w:t>
      </w:r>
      <w:r w:rsidRPr="005B599A">
        <w:rPr>
          <w:rFonts w:eastAsia="Times New Roman" w:cs="Arial"/>
          <w:b/>
          <w:bCs/>
          <w:iCs/>
          <w:color w:val="5F497A" w:themeColor="accent4" w:themeShade="BF"/>
          <w:szCs w:val="24"/>
        </w:rPr>
        <w:tab/>
        <w:t xml:space="preserve">Asset Management Plan Maturity &amp; Data </w:t>
      </w:r>
      <w:r w:rsidR="00E36A6F" w:rsidRPr="005B599A">
        <w:rPr>
          <w:rFonts w:eastAsia="Times New Roman" w:cs="Arial"/>
          <w:b/>
          <w:bCs/>
          <w:iCs/>
          <w:color w:val="5F497A" w:themeColor="accent4" w:themeShade="BF"/>
          <w:szCs w:val="24"/>
        </w:rPr>
        <w:t>C</w:t>
      </w:r>
      <w:r w:rsidRPr="005B599A">
        <w:rPr>
          <w:rFonts w:eastAsia="Times New Roman" w:cs="Arial"/>
          <w:b/>
          <w:bCs/>
          <w:iCs/>
          <w:color w:val="5F497A" w:themeColor="accent4" w:themeShade="BF"/>
          <w:szCs w:val="24"/>
        </w:rPr>
        <w:t xml:space="preserve">onfidence </w:t>
      </w:r>
      <w:r w:rsidR="00E36A6F" w:rsidRPr="005B599A">
        <w:rPr>
          <w:rFonts w:eastAsia="Times New Roman" w:cs="Arial"/>
          <w:b/>
          <w:bCs/>
          <w:iCs/>
          <w:color w:val="5F497A" w:themeColor="accent4" w:themeShade="BF"/>
          <w:szCs w:val="24"/>
        </w:rPr>
        <w:t>A</w:t>
      </w:r>
      <w:r w:rsidRPr="005B599A">
        <w:rPr>
          <w:rFonts w:eastAsia="Times New Roman" w:cs="Arial"/>
          <w:b/>
          <w:bCs/>
          <w:iCs/>
          <w:color w:val="5F497A" w:themeColor="accent4" w:themeShade="BF"/>
          <w:szCs w:val="24"/>
        </w:rPr>
        <w:t>ssessment</w:t>
      </w:r>
      <w:bookmarkEnd w:id="10"/>
    </w:p>
    <w:p w14:paraId="290A6E09" w14:textId="77777777" w:rsidR="00F421A9" w:rsidRDefault="00671C56" w:rsidP="00950510">
      <w:pPr>
        <w:rPr>
          <w:szCs w:val="24"/>
        </w:rPr>
      </w:pPr>
      <w:r w:rsidRPr="00671C56">
        <w:rPr>
          <w:szCs w:val="24"/>
        </w:rPr>
        <w:t xml:space="preserve">Each of the five sections within the </w:t>
      </w:r>
      <w:r w:rsidR="004D0BE5">
        <w:rPr>
          <w:szCs w:val="24"/>
        </w:rPr>
        <w:t xml:space="preserve">ARC </w:t>
      </w:r>
      <w:r w:rsidRPr="00671C56">
        <w:rPr>
          <w:szCs w:val="24"/>
        </w:rPr>
        <w:t>AMP were reviewed to determine Stakeholder confidence as to the accuracy and maturity of the City’s asset data and services</w:t>
      </w:r>
      <w:r>
        <w:rPr>
          <w:szCs w:val="24"/>
        </w:rPr>
        <w:t>.</w:t>
      </w:r>
    </w:p>
    <w:p w14:paraId="102C0ABA" w14:textId="77777777" w:rsidR="00671C56" w:rsidRPr="00F547FC" w:rsidRDefault="00671C56" w:rsidP="00950510">
      <w:pPr>
        <w:rPr>
          <w:iCs/>
          <w:color w:val="5F497A" w:themeColor="accent4" w:themeShade="BF"/>
          <w:szCs w:val="24"/>
        </w:rPr>
      </w:pPr>
      <w:r w:rsidRPr="00F547FC">
        <w:rPr>
          <w:b/>
          <w:iCs/>
          <w:color w:val="5F497A" w:themeColor="accent4" w:themeShade="BF"/>
        </w:rPr>
        <w:t>Table 2.5.1 Data Accuracy</w:t>
      </w:r>
    </w:p>
    <w:tbl>
      <w:tblPr>
        <w:tblStyle w:val="MediumShading2-Accent6"/>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6095"/>
        <w:gridCol w:w="1559"/>
      </w:tblGrid>
      <w:tr w:rsidR="00950510" w:rsidRPr="00F547FC" w14:paraId="6AA6FE6D" w14:textId="77777777" w:rsidTr="00AA17FE">
        <w:trPr>
          <w:cnfStyle w:val="100000000000" w:firstRow="1" w:lastRow="0" w:firstColumn="0" w:lastColumn="0" w:oddVBand="0" w:evenVBand="0" w:oddHBand="0" w:evenHBand="0" w:firstRowFirstColumn="0" w:firstRowLastColumn="0" w:lastRowFirstColumn="0" w:lastRowLastColumn="0"/>
          <w:cantSplit/>
          <w:trHeight w:val="284"/>
          <w:tblHeader/>
        </w:trPr>
        <w:tc>
          <w:tcPr>
            <w:cnfStyle w:val="001000000100" w:firstRow="0" w:lastRow="0" w:firstColumn="1" w:lastColumn="0" w:oddVBand="0" w:evenVBand="0" w:oddHBand="0" w:evenHBand="0" w:firstRowFirstColumn="1" w:firstRowLastColumn="0" w:lastRowFirstColumn="0" w:lastRowLastColumn="0"/>
            <w:tcW w:w="1418" w:type="dxa"/>
            <w:tcBorders>
              <w:top w:val="none" w:sz="0" w:space="0" w:color="auto"/>
              <w:left w:val="none" w:sz="0" w:space="0" w:color="auto"/>
              <w:bottom w:val="thinThickSmallGap" w:sz="24" w:space="0" w:color="auto"/>
              <w:right w:val="none" w:sz="0" w:space="0" w:color="auto"/>
            </w:tcBorders>
            <w:shd w:val="clear" w:color="auto" w:fill="5F497A" w:themeFill="accent4" w:themeFillShade="BF"/>
          </w:tcPr>
          <w:p w14:paraId="04A44D4A" w14:textId="77777777" w:rsidR="00950510" w:rsidRPr="00F547FC" w:rsidRDefault="00950510" w:rsidP="001844B2">
            <w:pPr>
              <w:pStyle w:val="BodyText"/>
              <w:spacing w:before="60" w:after="60"/>
              <w:rPr>
                <w:rFonts w:ascii="Arial Narrow" w:hAnsi="Arial Narrow" w:cs="Arial"/>
                <w:sz w:val="24"/>
                <w:szCs w:val="24"/>
              </w:rPr>
            </w:pPr>
            <w:r w:rsidRPr="00F547FC">
              <w:rPr>
                <w:rFonts w:ascii="Arial Narrow" w:hAnsi="Arial Narrow" w:cs="Arial"/>
                <w:sz w:val="24"/>
                <w:szCs w:val="24"/>
              </w:rPr>
              <w:t>AMP</w:t>
            </w:r>
          </w:p>
        </w:tc>
        <w:tc>
          <w:tcPr>
            <w:tcW w:w="6095" w:type="dxa"/>
            <w:tcBorders>
              <w:top w:val="none" w:sz="0" w:space="0" w:color="auto"/>
              <w:left w:val="none" w:sz="0" w:space="0" w:color="auto"/>
              <w:bottom w:val="thinThickSmallGap" w:sz="24" w:space="0" w:color="auto"/>
              <w:right w:val="none" w:sz="0" w:space="0" w:color="auto"/>
            </w:tcBorders>
            <w:shd w:val="clear" w:color="auto" w:fill="5F497A" w:themeFill="accent4" w:themeFillShade="BF"/>
          </w:tcPr>
          <w:p w14:paraId="2E35C532" w14:textId="77777777" w:rsidR="00950510" w:rsidRPr="00F547FC" w:rsidRDefault="00950510" w:rsidP="00950510">
            <w:pPr>
              <w:pStyle w:val="BodyText"/>
              <w:tabs>
                <w:tab w:val="center" w:pos="2939"/>
              </w:tabs>
              <w:spacing w:before="60" w:after="60"/>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F547FC">
              <w:rPr>
                <w:rFonts w:ascii="Arial Narrow" w:hAnsi="Arial Narrow" w:cs="Arial"/>
                <w:sz w:val="24"/>
                <w:szCs w:val="24"/>
              </w:rPr>
              <w:t>Contents</w:t>
            </w:r>
            <w:r w:rsidRPr="00F547FC">
              <w:rPr>
                <w:rFonts w:ascii="Arial Narrow" w:hAnsi="Arial Narrow" w:cs="Arial"/>
                <w:sz w:val="24"/>
                <w:szCs w:val="24"/>
              </w:rPr>
              <w:tab/>
            </w:r>
          </w:p>
        </w:tc>
        <w:tc>
          <w:tcPr>
            <w:tcW w:w="1559" w:type="dxa"/>
            <w:tcBorders>
              <w:top w:val="none" w:sz="0" w:space="0" w:color="auto"/>
              <w:left w:val="none" w:sz="0" w:space="0" w:color="auto"/>
              <w:bottom w:val="thinThickSmallGap" w:sz="24" w:space="0" w:color="auto"/>
              <w:right w:val="none" w:sz="0" w:space="0" w:color="auto"/>
            </w:tcBorders>
            <w:shd w:val="clear" w:color="auto" w:fill="5F497A" w:themeFill="accent4" w:themeFillShade="BF"/>
          </w:tcPr>
          <w:p w14:paraId="5FDADEEC" w14:textId="77777777" w:rsidR="00950510" w:rsidRPr="00F547FC" w:rsidRDefault="00950510" w:rsidP="001844B2">
            <w:pPr>
              <w:pStyle w:val="BodyText"/>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F547FC">
              <w:rPr>
                <w:rFonts w:ascii="Arial Narrow" w:hAnsi="Arial Narrow" w:cs="Arial"/>
                <w:sz w:val="24"/>
                <w:szCs w:val="24"/>
              </w:rPr>
              <w:t>Data Confidence</w:t>
            </w:r>
          </w:p>
        </w:tc>
      </w:tr>
      <w:tr w:rsidR="00950510" w:rsidRPr="00F547FC" w14:paraId="327017EA" w14:textId="77777777" w:rsidTr="00AA17F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8" w:type="dxa"/>
            <w:tcBorders>
              <w:top w:val="thinThickSmallGap" w:sz="24" w:space="0" w:color="auto"/>
              <w:left w:val="none" w:sz="0" w:space="0" w:color="auto"/>
              <w:bottom w:val="none" w:sz="0" w:space="0" w:color="auto"/>
              <w:right w:val="thinThickSmallGap" w:sz="24" w:space="0" w:color="auto"/>
            </w:tcBorders>
            <w:shd w:val="clear" w:color="auto" w:fill="5F497A" w:themeFill="accent4" w:themeFillShade="BF"/>
          </w:tcPr>
          <w:p w14:paraId="237B9954" w14:textId="77777777" w:rsidR="00950510" w:rsidRPr="00F547FC" w:rsidRDefault="00950510" w:rsidP="001844B2">
            <w:pPr>
              <w:pStyle w:val="BodyText"/>
              <w:spacing w:before="60" w:after="60"/>
              <w:rPr>
                <w:rFonts w:ascii="Arial Narrow" w:hAnsi="Arial Narrow" w:cs="Arial"/>
                <w:sz w:val="24"/>
                <w:szCs w:val="24"/>
              </w:rPr>
            </w:pPr>
            <w:r w:rsidRPr="00F547FC">
              <w:rPr>
                <w:rFonts w:ascii="Arial Narrow" w:hAnsi="Arial Narrow" w:cs="Arial"/>
                <w:sz w:val="24"/>
                <w:szCs w:val="24"/>
              </w:rPr>
              <w:t>Section 2</w:t>
            </w:r>
          </w:p>
        </w:tc>
        <w:tc>
          <w:tcPr>
            <w:tcW w:w="6095" w:type="dxa"/>
            <w:tcBorders>
              <w:top w:val="thinThickSmallGap" w:sz="24" w:space="0" w:color="auto"/>
              <w:left w:val="thinThickSmallGap" w:sz="24" w:space="0" w:color="auto"/>
            </w:tcBorders>
          </w:tcPr>
          <w:p w14:paraId="57B5FD69" w14:textId="77777777" w:rsidR="00950510" w:rsidRPr="00F547FC" w:rsidRDefault="00950510" w:rsidP="001844B2">
            <w:pPr>
              <w:pStyle w:val="BodyText"/>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F547FC">
              <w:rPr>
                <w:rFonts w:ascii="Arial Narrow" w:hAnsi="Arial Narrow" w:cs="Arial"/>
                <w:sz w:val="24"/>
                <w:szCs w:val="24"/>
              </w:rPr>
              <w:t xml:space="preserve">Strategic goals &amp; objectives </w:t>
            </w:r>
          </w:p>
        </w:tc>
        <w:tc>
          <w:tcPr>
            <w:tcW w:w="1559" w:type="dxa"/>
            <w:tcBorders>
              <w:top w:val="thinThickSmallGap" w:sz="24" w:space="0" w:color="auto"/>
            </w:tcBorders>
          </w:tcPr>
          <w:p w14:paraId="7BC79370" w14:textId="77777777" w:rsidR="00950510" w:rsidRPr="00F547FC" w:rsidRDefault="00E934B5" w:rsidP="001844B2">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sz w:val="24"/>
                <w:szCs w:val="24"/>
                <w:lang w:val="en-AU"/>
              </w:rPr>
            </w:pPr>
            <w:r w:rsidRPr="00F547FC">
              <w:rPr>
                <w:rFonts w:ascii="Arial Narrow" w:hAnsi="Arial Narrow" w:cs="Arial"/>
                <w:b/>
                <w:sz w:val="24"/>
                <w:szCs w:val="24"/>
                <w:lang w:val="en-AU"/>
              </w:rPr>
              <w:t>B</w:t>
            </w:r>
          </w:p>
        </w:tc>
      </w:tr>
      <w:tr w:rsidR="00950510" w:rsidRPr="00F547FC" w14:paraId="3F9B0711" w14:textId="77777777" w:rsidTr="00AA17FE">
        <w:trPr>
          <w:trHeight w:val="284"/>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bottom w:val="none" w:sz="0" w:space="0" w:color="auto"/>
              <w:right w:val="thinThickSmallGap" w:sz="24" w:space="0" w:color="auto"/>
            </w:tcBorders>
            <w:shd w:val="clear" w:color="auto" w:fill="5F497A" w:themeFill="accent4" w:themeFillShade="BF"/>
          </w:tcPr>
          <w:p w14:paraId="115238F6" w14:textId="77777777" w:rsidR="00950510" w:rsidRPr="00F547FC" w:rsidRDefault="00950510" w:rsidP="001844B2">
            <w:pPr>
              <w:spacing w:before="60" w:after="60"/>
              <w:rPr>
                <w:rFonts w:ascii="Arial Narrow" w:hAnsi="Arial Narrow" w:cs="Arial"/>
              </w:rPr>
            </w:pPr>
            <w:r w:rsidRPr="00F547FC">
              <w:rPr>
                <w:rFonts w:ascii="Arial Narrow" w:hAnsi="Arial Narrow" w:cs="Arial"/>
                <w:sz w:val="24"/>
                <w:szCs w:val="24"/>
              </w:rPr>
              <w:t>Section 3</w:t>
            </w:r>
          </w:p>
        </w:tc>
        <w:tc>
          <w:tcPr>
            <w:tcW w:w="6095" w:type="dxa"/>
            <w:tcBorders>
              <w:left w:val="thinThickSmallGap" w:sz="24" w:space="0" w:color="auto"/>
            </w:tcBorders>
          </w:tcPr>
          <w:p w14:paraId="1A5FFDC0" w14:textId="77777777" w:rsidR="00950510" w:rsidRPr="00F547FC" w:rsidRDefault="00950510" w:rsidP="001844B2">
            <w:pPr>
              <w:pStyle w:val="BodyText"/>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F547FC">
              <w:rPr>
                <w:rFonts w:ascii="Arial Narrow" w:hAnsi="Arial Narrow" w:cs="Arial"/>
                <w:sz w:val="24"/>
                <w:szCs w:val="24"/>
              </w:rPr>
              <w:t>Levels of Service</w:t>
            </w:r>
          </w:p>
          <w:p w14:paraId="6F96740E" w14:textId="77777777" w:rsidR="00950510" w:rsidRPr="00F547FC" w:rsidRDefault="00950510" w:rsidP="001844B2">
            <w:pPr>
              <w:pStyle w:val="BodyText"/>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F547FC">
              <w:rPr>
                <w:rFonts w:ascii="Arial Narrow" w:hAnsi="Arial Narrow" w:cs="Arial"/>
                <w:sz w:val="24"/>
                <w:szCs w:val="24"/>
              </w:rPr>
              <w:t>Risk Management</w:t>
            </w:r>
          </w:p>
        </w:tc>
        <w:tc>
          <w:tcPr>
            <w:tcW w:w="1559" w:type="dxa"/>
          </w:tcPr>
          <w:p w14:paraId="79EF3DF6" w14:textId="77777777" w:rsidR="00950510" w:rsidRPr="00F547FC" w:rsidRDefault="00F421A9" w:rsidP="001844B2">
            <w:pPr>
              <w:pStyle w:val="BodyText"/>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sz w:val="24"/>
                <w:szCs w:val="24"/>
                <w:lang w:val="en-AU"/>
              </w:rPr>
            </w:pPr>
            <w:r w:rsidRPr="00F547FC">
              <w:rPr>
                <w:rFonts w:ascii="Arial Narrow" w:hAnsi="Arial Narrow" w:cs="Arial"/>
                <w:b/>
                <w:sz w:val="24"/>
                <w:szCs w:val="24"/>
                <w:lang w:val="en-AU"/>
              </w:rPr>
              <w:t>A</w:t>
            </w:r>
          </w:p>
          <w:p w14:paraId="6A28F063" w14:textId="77777777" w:rsidR="000E1B6A" w:rsidRPr="00F547FC" w:rsidRDefault="000E1B6A" w:rsidP="001844B2">
            <w:pPr>
              <w:pStyle w:val="BodyText"/>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sz w:val="24"/>
                <w:szCs w:val="24"/>
                <w:lang w:val="en-AU"/>
              </w:rPr>
            </w:pPr>
            <w:r w:rsidRPr="00F547FC">
              <w:rPr>
                <w:rFonts w:ascii="Arial Narrow" w:hAnsi="Arial Narrow" w:cs="Arial"/>
                <w:b/>
                <w:sz w:val="24"/>
                <w:szCs w:val="24"/>
                <w:lang w:val="en-AU"/>
              </w:rPr>
              <w:t>A</w:t>
            </w:r>
          </w:p>
        </w:tc>
      </w:tr>
      <w:tr w:rsidR="00950510" w:rsidRPr="00F547FC" w14:paraId="1FC9BD3C" w14:textId="77777777" w:rsidTr="00AA17F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bottom w:val="none" w:sz="0" w:space="0" w:color="auto"/>
              <w:right w:val="thinThickSmallGap" w:sz="24" w:space="0" w:color="auto"/>
            </w:tcBorders>
            <w:shd w:val="clear" w:color="auto" w:fill="5F497A" w:themeFill="accent4" w:themeFillShade="BF"/>
          </w:tcPr>
          <w:p w14:paraId="396AEFBE" w14:textId="77777777" w:rsidR="00950510" w:rsidRPr="00F547FC" w:rsidRDefault="00950510" w:rsidP="001844B2">
            <w:pPr>
              <w:spacing w:before="60" w:after="60"/>
              <w:rPr>
                <w:rFonts w:ascii="Arial Narrow" w:hAnsi="Arial Narrow" w:cs="Arial"/>
              </w:rPr>
            </w:pPr>
            <w:r w:rsidRPr="00F547FC">
              <w:rPr>
                <w:rFonts w:ascii="Arial Narrow" w:hAnsi="Arial Narrow" w:cs="Arial"/>
                <w:sz w:val="24"/>
                <w:szCs w:val="24"/>
              </w:rPr>
              <w:t>Section 4</w:t>
            </w:r>
          </w:p>
        </w:tc>
        <w:tc>
          <w:tcPr>
            <w:tcW w:w="6095" w:type="dxa"/>
            <w:tcBorders>
              <w:left w:val="thinThickSmallGap" w:sz="24" w:space="0" w:color="auto"/>
            </w:tcBorders>
          </w:tcPr>
          <w:p w14:paraId="567C1A53" w14:textId="77777777" w:rsidR="00950510" w:rsidRPr="00F547FC" w:rsidRDefault="00950510" w:rsidP="001844B2">
            <w:pPr>
              <w:pStyle w:val="BodyText"/>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F547FC">
              <w:rPr>
                <w:rFonts w:ascii="Arial Narrow" w:hAnsi="Arial Narrow" w:cs="Arial"/>
                <w:sz w:val="24"/>
                <w:szCs w:val="24"/>
              </w:rPr>
              <w:t>Growth, Demand, New Assets</w:t>
            </w:r>
          </w:p>
        </w:tc>
        <w:tc>
          <w:tcPr>
            <w:tcW w:w="1559" w:type="dxa"/>
          </w:tcPr>
          <w:p w14:paraId="720AB4DF" w14:textId="77777777" w:rsidR="00950510" w:rsidRPr="00F547FC" w:rsidRDefault="000E1B6A" w:rsidP="001844B2">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sz w:val="24"/>
                <w:szCs w:val="24"/>
                <w:lang w:val="en-AU"/>
              </w:rPr>
            </w:pPr>
            <w:r w:rsidRPr="00F547FC">
              <w:rPr>
                <w:rFonts w:ascii="Arial Narrow" w:hAnsi="Arial Narrow" w:cs="Arial"/>
                <w:b/>
                <w:sz w:val="24"/>
                <w:szCs w:val="24"/>
                <w:lang w:val="en-AU"/>
              </w:rPr>
              <w:t>B</w:t>
            </w:r>
          </w:p>
        </w:tc>
      </w:tr>
      <w:tr w:rsidR="00950510" w:rsidRPr="00F547FC" w14:paraId="1F6A1275" w14:textId="77777777" w:rsidTr="00AA17FE">
        <w:trPr>
          <w:trHeight w:val="284"/>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bottom w:val="none" w:sz="0" w:space="0" w:color="auto"/>
              <w:right w:val="thinThickSmallGap" w:sz="24" w:space="0" w:color="auto"/>
            </w:tcBorders>
            <w:shd w:val="clear" w:color="auto" w:fill="5F497A" w:themeFill="accent4" w:themeFillShade="BF"/>
          </w:tcPr>
          <w:p w14:paraId="196D61C5" w14:textId="77777777" w:rsidR="00950510" w:rsidRPr="00F547FC" w:rsidRDefault="00950510" w:rsidP="001844B2">
            <w:pPr>
              <w:spacing w:before="60" w:after="60"/>
              <w:rPr>
                <w:rFonts w:ascii="Arial Narrow" w:hAnsi="Arial Narrow" w:cs="Arial"/>
              </w:rPr>
            </w:pPr>
            <w:r w:rsidRPr="00F547FC">
              <w:rPr>
                <w:rFonts w:ascii="Arial Narrow" w:hAnsi="Arial Narrow" w:cs="Arial"/>
                <w:sz w:val="24"/>
                <w:szCs w:val="24"/>
              </w:rPr>
              <w:t>Section 5</w:t>
            </w:r>
          </w:p>
        </w:tc>
        <w:tc>
          <w:tcPr>
            <w:tcW w:w="6095" w:type="dxa"/>
            <w:tcBorders>
              <w:left w:val="thinThickSmallGap" w:sz="24" w:space="0" w:color="auto"/>
            </w:tcBorders>
          </w:tcPr>
          <w:p w14:paraId="144C742C" w14:textId="77777777" w:rsidR="00950510" w:rsidRPr="00F547FC" w:rsidRDefault="00950510" w:rsidP="001844B2">
            <w:pPr>
              <w:pStyle w:val="BodyText"/>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F547FC">
              <w:rPr>
                <w:rFonts w:ascii="Arial Narrow" w:hAnsi="Arial Narrow" w:cs="Arial"/>
                <w:sz w:val="24"/>
                <w:szCs w:val="24"/>
              </w:rPr>
              <w:t>Asset data; Age, Condition</w:t>
            </w:r>
          </w:p>
          <w:p w14:paraId="541178E6" w14:textId="77777777" w:rsidR="00950510" w:rsidRPr="00F547FC" w:rsidRDefault="00950510" w:rsidP="001844B2">
            <w:pPr>
              <w:pStyle w:val="BodyText"/>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F547FC">
              <w:rPr>
                <w:rFonts w:ascii="Arial Narrow" w:hAnsi="Arial Narrow" w:cs="Arial"/>
                <w:sz w:val="24"/>
                <w:szCs w:val="24"/>
              </w:rPr>
              <w:t>Operating &amp; Maintenance Expenditure, Renewal Expenditure</w:t>
            </w:r>
          </w:p>
        </w:tc>
        <w:tc>
          <w:tcPr>
            <w:tcW w:w="1559" w:type="dxa"/>
          </w:tcPr>
          <w:p w14:paraId="3D58033F" w14:textId="77777777" w:rsidR="00950510" w:rsidRPr="00F547FC" w:rsidRDefault="000E1B6A" w:rsidP="001844B2">
            <w:pPr>
              <w:pStyle w:val="BodyText"/>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sz w:val="24"/>
                <w:szCs w:val="24"/>
                <w:lang w:val="en-AU"/>
              </w:rPr>
            </w:pPr>
            <w:r w:rsidRPr="00F547FC">
              <w:rPr>
                <w:rFonts w:ascii="Arial Narrow" w:hAnsi="Arial Narrow" w:cs="Arial"/>
                <w:b/>
                <w:sz w:val="24"/>
                <w:szCs w:val="24"/>
                <w:lang w:val="en-AU"/>
              </w:rPr>
              <w:t>B</w:t>
            </w:r>
          </w:p>
          <w:p w14:paraId="74814CBE" w14:textId="77777777" w:rsidR="000E1B6A" w:rsidRPr="00F547FC" w:rsidRDefault="000E1B6A" w:rsidP="001844B2">
            <w:pPr>
              <w:pStyle w:val="BodyText"/>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sz w:val="24"/>
                <w:szCs w:val="24"/>
                <w:lang w:val="en-AU"/>
              </w:rPr>
            </w:pPr>
            <w:r w:rsidRPr="00F547FC">
              <w:rPr>
                <w:rFonts w:ascii="Arial Narrow" w:hAnsi="Arial Narrow" w:cs="Arial"/>
                <w:b/>
                <w:sz w:val="24"/>
                <w:szCs w:val="24"/>
                <w:lang w:val="en-AU"/>
              </w:rPr>
              <w:t>B</w:t>
            </w:r>
          </w:p>
        </w:tc>
      </w:tr>
      <w:tr w:rsidR="00950510" w:rsidRPr="00F547FC" w14:paraId="3A1378CE" w14:textId="77777777" w:rsidTr="00AA17F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bottom w:val="none" w:sz="0" w:space="0" w:color="auto"/>
              <w:right w:val="thinThickSmallGap" w:sz="24" w:space="0" w:color="auto"/>
            </w:tcBorders>
            <w:shd w:val="clear" w:color="auto" w:fill="5F497A" w:themeFill="accent4" w:themeFillShade="BF"/>
          </w:tcPr>
          <w:p w14:paraId="4352C8AD" w14:textId="77777777" w:rsidR="00950510" w:rsidRPr="00F547FC" w:rsidRDefault="00950510" w:rsidP="001844B2">
            <w:pPr>
              <w:spacing w:before="60" w:after="60"/>
              <w:rPr>
                <w:rFonts w:ascii="Arial Narrow" w:hAnsi="Arial Narrow" w:cs="Arial"/>
              </w:rPr>
            </w:pPr>
            <w:r w:rsidRPr="00F547FC">
              <w:rPr>
                <w:rFonts w:ascii="Arial Narrow" w:hAnsi="Arial Narrow" w:cs="Arial"/>
                <w:sz w:val="24"/>
                <w:szCs w:val="24"/>
              </w:rPr>
              <w:t>Section 6</w:t>
            </w:r>
          </w:p>
        </w:tc>
        <w:tc>
          <w:tcPr>
            <w:tcW w:w="6095" w:type="dxa"/>
            <w:tcBorders>
              <w:left w:val="thinThickSmallGap" w:sz="24" w:space="0" w:color="auto"/>
            </w:tcBorders>
          </w:tcPr>
          <w:p w14:paraId="59E97B33" w14:textId="77777777" w:rsidR="00950510" w:rsidRPr="00F547FC" w:rsidRDefault="00950510" w:rsidP="001844B2">
            <w:pPr>
              <w:pStyle w:val="BodyText"/>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F547FC">
              <w:rPr>
                <w:rFonts w:ascii="Arial Narrow" w:hAnsi="Arial Narrow" w:cs="Arial"/>
                <w:sz w:val="24"/>
                <w:szCs w:val="24"/>
              </w:rPr>
              <w:t>Financial statements; Renewals Gap, Ratios</w:t>
            </w:r>
          </w:p>
        </w:tc>
        <w:tc>
          <w:tcPr>
            <w:tcW w:w="1559" w:type="dxa"/>
          </w:tcPr>
          <w:p w14:paraId="6D283202" w14:textId="77777777" w:rsidR="00950510" w:rsidRPr="00F547FC" w:rsidRDefault="00F421A9" w:rsidP="001844B2">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sz w:val="24"/>
                <w:szCs w:val="24"/>
                <w:highlight w:val="yellow"/>
                <w:lang w:val="en-AU"/>
              </w:rPr>
            </w:pPr>
            <w:r w:rsidRPr="00F547FC">
              <w:rPr>
                <w:rFonts w:ascii="Arial Narrow" w:hAnsi="Arial Narrow" w:cs="Arial"/>
                <w:b/>
                <w:sz w:val="24"/>
                <w:szCs w:val="24"/>
                <w:lang w:val="en-AU"/>
              </w:rPr>
              <w:t>A</w:t>
            </w:r>
          </w:p>
        </w:tc>
      </w:tr>
    </w:tbl>
    <w:p w14:paraId="180E36E7" w14:textId="77777777" w:rsidR="00950510" w:rsidRDefault="00950510" w:rsidP="00950510">
      <w:pPr>
        <w:pStyle w:val="BodyText"/>
        <w:rPr>
          <w:lang w:val="en-AU"/>
        </w:rPr>
      </w:pPr>
    </w:p>
    <w:p w14:paraId="2E165352" w14:textId="5925D878" w:rsidR="00FC4D88" w:rsidRPr="00FC4D88" w:rsidRDefault="00F421A9" w:rsidP="00876B67">
      <w:pPr>
        <w:pStyle w:val="BodyText"/>
        <w:rPr>
          <w:sz w:val="24"/>
          <w:szCs w:val="24"/>
          <w:lang w:val="en-AU"/>
        </w:rPr>
      </w:pPr>
      <w:r>
        <w:rPr>
          <w:sz w:val="24"/>
          <w:szCs w:val="24"/>
        </w:rPr>
        <w:t>Ratings are based on the following criteria / inputs.</w:t>
      </w:r>
    </w:p>
    <w:p w14:paraId="2987314E" w14:textId="77777777" w:rsidR="00F421A9" w:rsidRPr="00F547FC" w:rsidRDefault="00F421A9" w:rsidP="00F421A9">
      <w:pPr>
        <w:rPr>
          <w:b/>
          <w:iCs/>
          <w:color w:val="5F497A" w:themeColor="accent4" w:themeShade="BF"/>
        </w:rPr>
      </w:pPr>
      <w:r w:rsidRPr="00F547FC">
        <w:rPr>
          <w:b/>
          <w:iCs/>
          <w:color w:val="5F497A" w:themeColor="accent4" w:themeShade="BF"/>
        </w:rPr>
        <w:t>Table 2.5.2 Data Confidence Criteria</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62"/>
      </w:tblGrid>
      <w:tr w:rsidR="00950510" w:rsidRPr="00255056" w14:paraId="0C109437" w14:textId="77777777" w:rsidTr="000C19BD">
        <w:tc>
          <w:tcPr>
            <w:tcW w:w="2518" w:type="dxa"/>
            <w:shd w:val="clear" w:color="auto" w:fill="auto"/>
          </w:tcPr>
          <w:p w14:paraId="427B3FDF" w14:textId="77777777" w:rsidR="00950510" w:rsidRPr="002F4F2B" w:rsidRDefault="00950510" w:rsidP="00F421A9">
            <w:pPr>
              <w:pStyle w:val="NoSpacing"/>
              <w:rPr>
                <w:rFonts w:ascii="Arial Narrow" w:hAnsi="Arial Narrow"/>
                <w:b/>
                <w:szCs w:val="24"/>
              </w:rPr>
            </w:pPr>
            <w:r w:rsidRPr="002F4F2B">
              <w:rPr>
                <w:rFonts w:ascii="Arial Narrow" w:hAnsi="Arial Narrow"/>
                <w:b/>
                <w:szCs w:val="24"/>
              </w:rPr>
              <w:t>Confidence Grade</w:t>
            </w:r>
          </w:p>
        </w:tc>
        <w:tc>
          <w:tcPr>
            <w:tcW w:w="6662" w:type="dxa"/>
            <w:shd w:val="clear" w:color="auto" w:fill="auto"/>
          </w:tcPr>
          <w:p w14:paraId="0D4E333E" w14:textId="77777777" w:rsidR="00950510" w:rsidRPr="002F4F2B" w:rsidRDefault="00950510" w:rsidP="00F421A9">
            <w:pPr>
              <w:pStyle w:val="NoSpacing"/>
              <w:rPr>
                <w:rFonts w:ascii="Arial Narrow" w:hAnsi="Arial Narrow"/>
                <w:b/>
                <w:szCs w:val="24"/>
              </w:rPr>
            </w:pPr>
            <w:r w:rsidRPr="002F4F2B">
              <w:rPr>
                <w:rFonts w:ascii="Arial Narrow" w:hAnsi="Arial Narrow"/>
                <w:b/>
                <w:szCs w:val="24"/>
              </w:rPr>
              <w:t>Description</w:t>
            </w:r>
          </w:p>
        </w:tc>
      </w:tr>
      <w:tr w:rsidR="00950510" w:rsidRPr="00255056" w14:paraId="36EB6DC3" w14:textId="77777777" w:rsidTr="000C19BD">
        <w:tc>
          <w:tcPr>
            <w:tcW w:w="2518" w:type="dxa"/>
            <w:shd w:val="clear" w:color="auto" w:fill="auto"/>
          </w:tcPr>
          <w:p w14:paraId="7312A86A" w14:textId="77777777" w:rsidR="00950510" w:rsidRPr="00D2498A" w:rsidRDefault="00950510" w:rsidP="001844B2">
            <w:pPr>
              <w:pStyle w:val="BodyText"/>
              <w:jc w:val="left"/>
              <w:rPr>
                <w:rFonts w:ascii="Arial Narrow" w:hAnsi="Arial Narrow"/>
                <w:sz w:val="24"/>
                <w:szCs w:val="24"/>
              </w:rPr>
            </w:pPr>
            <w:r w:rsidRPr="00D2498A">
              <w:rPr>
                <w:rFonts w:ascii="Arial Narrow" w:hAnsi="Arial Narrow"/>
                <w:sz w:val="24"/>
                <w:szCs w:val="24"/>
              </w:rPr>
              <w:t>A  Highly reliable</w:t>
            </w:r>
          </w:p>
        </w:tc>
        <w:tc>
          <w:tcPr>
            <w:tcW w:w="6662" w:type="dxa"/>
            <w:shd w:val="clear" w:color="auto" w:fill="auto"/>
          </w:tcPr>
          <w:p w14:paraId="2DD3F1AE" w14:textId="77777777" w:rsidR="00950510" w:rsidRPr="00D2498A" w:rsidRDefault="00950510" w:rsidP="001844B2">
            <w:pPr>
              <w:pStyle w:val="BodyText"/>
              <w:rPr>
                <w:rFonts w:ascii="Arial Narrow" w:hAnsi="Arial Narrow"/>
                <w:sz w:val="24"/>
                <w:szCs w:val="24"/>
              </w:rPr>
            </w:pPr>
            <w:r w:rsidRPr="00D2498A">
              <w:rPr>
                <w:rFonts w:ascii="Arial Narrow" w:hAnsi="Arial Narrow"/>
                <w:sz w:val="24"/>
                <w:szCs w:val="24"/>
              </w:rPr>
              <w:t>Data based on sound records, procedures, investigations and analysis, documented properly and agreed as the best method of assessment. Dataset is complete and estimated to be accurate ± 2%</w:t>
            </w:r>
          </w:p>
        </w:tc>
      </w:tr>
      <w:tr w:rsidR="00950510" w:rsidRPr="00255056" w14:paraId="77F46499" w14:textId="77777777" w:rsidTr="000C19BD">
        <w:tc>
          <w:tcPr>
            <w:tcW w:w="2518" w:type="dxa"/>
            <w:shd w:val="clear" w:color="auto" w:fill="auto"/>
          </w:tcPr>
          <w:p w14:paraId="00DEAB9C" w14:textId="77777777" w:rsidR="00950510" w:rsidRPr="00D2498A" w:rsidRDefault="00950510" w:rsidP="001844B2">
            <w:pPr>
              <w:pStyle w:val="BodyText"/>
              <w:jc w:val="left"/>
              <w:rPr>
                <w:rFonts w:ascii="Arial Narrow" w:hAnsi="Arial Narrow"/>
                <w:sz w:val="24"/>
                <w:szCs w:val="24"/>
              </w:rPr>
            </w:pPr>
            <w:r w:rsidRPr="00D2498A">
              <w:rPr>
                <w:rFonts w:ascii="Arial Narrow" w:hAnsi="Arial Narrow"/>
                <w:sz w:val="24"/>
                <w:szCs w:val="24"/>
              </w:rPr>
              <w:t>B  Reliable</w:t>
            </w:r>
          </w:p>
        </w:tc>
        <w:tc>
          <w:tcPr>
            <w:tcW w:w="6662" w:type="dxa"/>
            <w:shd w:val="clear" w:color="auto" w:fill="auto"/>
          </w:tcPr>
          <w:p w14:paraId="796A2402" w14:textId="77777777" w:rsidR="00950510" w:rsidRPr="00D2498A" w:rsidRDefault="00950510" w:rsidP="001844B2">
            <w:pPr>
              <w:pStyle w:val="BodyText"/>
              <w:rPr>
                <w:rFonts w:ascii="Arial Narrow" w:hAnsi="Arial Narrow"/>
                <w:sz w:val="24"/>
                <w:szCs w:val="24"/>
              </w:rPr>
            </w:pPr>
            <w:r w:rsidRPr="00D2498A">
              <w:rPr>
                <w:rFonts w:ascii="Arial Narrow" w:hAnsi="Arial Narrow"/>
                <w:sz w:val="24"/>
                <w:szCs w:val="24"/>
              </w:rPr>
              <w:t>Data based on sound records, procedures, investigations and analysis, documented properly but has minor shortcomings, for example some of the data is old, some documentation is missing and/or reliance is placed on unconfirmed reports or some extrapolation.  Dataset is complete and estimated to be accurate ± 10%</w:t>
            </w:r>
          </w:p>
        </w:tc>
      </w:tr>
      <w:tr w:rsidR="00950510" w:rsidRPr="00255056" w14:paraId="1DD0FD4B" w14:textId="77777777" w:rsidTr="000C19BD">
        <w:tc>
          <w:tcPr>
            <w:tcW w:w="2518" w:type="dxa"/>
            <w:shd w:val="clear" w:color="auto" w:fill="auto"/>
          </w:tcPr>
          <w:p w14:paraId="75C44155" w14:textId="77777777" w:rsidR="00950510" w:rsidRPr="00D2498A" w:rsidRDefault="00950510" w:rsidP="001844B2">
            <w:pPr>
              <w:pStyle w:val="BodyText"/>
              <w:jc w:val="left"/>
              <w:rPr>
                <w:rFonts w:ascii="Arial Narrow" w:hAnsi="Arial Narrow"/>
                <w:sz w:val="24"/>
                <w:szCs w:val="24"/>
              </w:rPr>
            </w:pPr>
            <w:r w:rsidRPr="00D2498A">
              <w:rPr>
                <w:rFonts w:ascii="Arial Narrow" w:hAnsi="Arial Narrow"/>
                <w:sz w:val="24"/>
                <w:szCs w:val="24"/>
              </w:rPr>
              <w:t>C  Uncertain</w:t>
            </w:r>
          </w:p>
        </w:tc>
        <w:tc>
          <w:tcPr>
            <w:tcW w:w="6662" w:type="dxa"/>
            <w:shd w:val="clear" w:color="auto" w:fill="auto"/>
          </w:tcPr>
          <w:p w14:paraId="050B4E8C" w14:textId="77777777" w:rsidR="00950510" w:rsidRPr="00D2498A" w:rsidRDefault="00950510" w:rsidP="001844B2">
            <w:pPr>
              <w:pStyle w:val="BodyText"/>
              <w:rPr>
                <w:rFonts w:ascii="Arial Narrow" w:hAnsi="Arial Narrow"/>
                <w:sz w:val="24"/>
                <w:szCs w:val="24"/>
              </w:rPr>
            </w:pPr>
            <w:r w:rsidRPr="00D2498A">
              <w:rPr>
                <w:rFonts w:ascii="Arial Narrow" w:hAnsi="Arial Narrow"/>
                <w:sz w:val="24"/>
                <w:szCs w:val="24"/>
              </w:rPr>
              <w:t>Data based on sound records, procedures, investigations and analysis which is incomplete or unsupported, or extrapolated from a limited sample for which grade A or B data are available.  Dataset is substantially complete but up to 50% is extrapolated data and accuracy estimated ± 25%</w:t>
            </w:r>
          </w:p>
        </w:tc>
      </w:tr>
      <w:tr w:rsidR="00950510" w:rsidRPr="00255056" w14:paraId="1B820E4C" w14:textId="77777777" w:rsidTr="000C19BD">
        <w:tc>
          <w:tcPr>
            <w:tcW w:w="2518" w:type="dxa"/>
            <w:shd w:val="clear" w:color="auto" w:fill="auto"/>
          </w:tcPr>
          <w:p w14:paraId="7591F511" w14:textId="77777777" w:rsidR="00950510" w:rsidRPr="00D2498A" w:rsidRDefault="00950510" w:rsidP="001844B2">
            <w:pPr>
              <w:pStyle w:val="BodyText"/>
              <w:jc w:val="left"/>
              <w:rPr>
                <w:rFonts w:ascii="Arial Narrow" w:hAnsi="Arial Narrow"/>
                <w:sz w:val="24"/>
                <w:szCs w:val="24"/>
              </w:rPr>
            </w:pPr>
            <w:r w:rsidRPr="00D2498A">
              <w:rPr>
                <w:rFonts w:ascii="Arial Narrow" w:hAnsi="Arial Narrow"/>
                <w:sz w:val="24"/>
                <w:szCs w:val="24"/>
              </w:rPr>
              <w:t>D  Very Uncertain</w:t>
            </w:r>
          </w:p>
        </w:tc>
        <w:tc>
          <w:tcPr>
            <w:tcW w:w="6662" w:type="dxa"/>
            <w:shd w:val="clear" w:color="auto" w:fill="auto"/>
          </w:tcPr>
          <w:p w14:paraId="7B7390AC" w14:textId="77777777" w:rsidR="00950510" w:rsidRPr="00D2498A" w:rsidRDefault="00950510" w:rsidP="001844B2">
            <w:pPr>
              <w:pStyle w:val="BodyText"/>
              <w:rPr>
                <w:rFonts w:ascii="Arial Narrow" w:hAnsi="Arial Narrow"/>
                <w:sz w:val="24"/>
                <w:szCs w:val="24"/>
              </w:rPr>
            </w:pPr>
            <w:r w:rsidRPr="00D2498A">
              <w:rPr>
                <w:rFonts w:ascii="Arial Narrow" w:hAnsi="Arial Narrow"/>
                <w:sz w:val="24"/>
                <w:szCs w:val="24"/>
              </w:rPr>
              <w:t>Data is based on unconfirmed verbal reports and/or cursory inspections and analysis.  Dataset may not be fully complete and most data is estimated or extrapolated.  Accuracy ± 40%</w:t>
            </w:r>
          </w:p>
        </w:tc>
      </w:tr>
      <w:tr w:rsidR="00950510" w:rsidRPr="00255056" w14:paraId="71648037" w14:textId="77777777" w:rsidTr="000C19BD">
        <w:tc>
          <w:tcPr>
            <w:tcW w:w="2518" w:type="dxa"/>
            <w:shd w:val="clear" w:color="auto" w:fill="auto"/>
          </w:tcPr>
          <w:p w14:paraId="676B3E2B" w14:textId="77777777" w:rsidR="00950510" w:rsidRPr="00D2498A" w:rsidRDefault="00950510" w:rsidP="001844B2">
            <w:pPr>
              <w:pStyle w:val="BodyText"/>
              <w:jc w:val="left"/>
              <w:rPr>
                <w:rFonts w:ascii="Arial Narrow" w:hAnsi="Arial Narrow"/>
                <w:sz w:val="24"/>
                <w:szCs w:val="24"/>
              </w:rPr>
            </w:pPr>
            <w:r w:rsidRPr="00D2498A">
              <w:rPr>
                <w:rFonts w:ascii="Arial Narrow" w:hAnsi="Arial Narrow"/>
                <w:sz w:val="24"/>
                <w:szCs w:val="24"/>
              </w:rPr>
              <w:t>E  Unknown</w:t>
            </w:r>
          </w:p>
        </w:tc>
        <w:tc>
          <w:tcPr>
            <w:tcW w:w="6662" w:type="dxa"/>
            <w:shd w:val="clear" w:color="auto" w:fill="auto"/>
          </w:tcPr>
          <w:p w14:paraId="183CD92E" w14:textId="77777777" w:rsidR="00950510" w:rsidRPr="00D2498A" w:rsidRDefault="00950510" w:rsidP="001844B2">
            <w:pPr>
              <w:pStyle w:val="BodyText"/>
              <w:rPr>
                <w:rFonts w:ascii="Arial Narrow" w:hAnsi="Arial Narrow"/>
                <w:sz w:val="24"/>
                <w:szCs w:val="24"/>
              </w:rPr>
            </w:pPr>
            <w:r w:rsidRPr="00D2498A">
              <w:rPr>
                <w:rFonts w:ascii="Arial Narrow" w:hAnsi="Arial Narrow"/>
                <w:sz w:val="24"/>
                <w:szCs w:val="24"/>
              </w:rPr>
              <w:t>None or very little data held.</w:t>
            </w:r>
          </w:p>
        </w:tc>
      </w:tr>
    </w:tbl>
    <w:p w14:paraId="3797BB43" w14:textId="0CAE4F10" w:rsidR="001A4461" w:rsidRPr="00B92D2F" w:rsidRDefault="00F10F50" w:rsidP="00B92D2F">
      <w:pPr>
        <w:pStyle w:val="Heading1"/>
        <w:numPr>
          <w:ilvl w:val="0"/>
          <w:numId w:val="0"/>
        </w:numPr>
        <w:ind w:left="357" w:hanging="357"/>
        <w:jc w:val="both"/>
        <w:rPr>
          <w:rFonts w:eastAsia="Times New Roman"/>
          <w:sz w:val="32"/>
          <w:szCs w:val="32"/>
        </w:rPr>
      </w:pPr>
      <w:r>
        <w:rPr>
          <w:rFonts w:eastAsia="Times New Roman"/>
        </w:rPr>
        <w:br w:type="page"/>
      </w:r>
      <w:bookmarkStart w:id="11" w:name="_Toc74054974"/>
      <w:r w:rsidR="00B92D2F" w:rsidRPr="005B599A">
        <w:rPr>
          <w:rFonts w:eastAsia="Times New Roman"/>
          <w:color w:val="5F497A" w:themeColor="accent4" w:themeShade="BF"/>
          <w:sz w:val="32"/>
          <w:szCs w:val="32"/>
        </w:rPr>
        <w:lastRenderedPageBreak/>
        <w:t>3.</w:t>
      </w:r>
      <w:r w:rsidR="001A4461" w:rsidRPr="005B599A">
        <w:rPr>
          <w:rFonts w:eastAsia="Times New Roman"/>
          <w:color w:val="5F497A" w:themeColor="accent4" w:themeShade="BF"/>
          <w:sz w:val="32"/>
          <w:szCs w:val="32"/>
        </w:rPr>
        <w:tab/>
      </w:r>
      <w:r w:rsidR="00F547FC" w:rsidRPr="005B599A">
        <w:rPr>
          <w:rFonts w:eastAsia="Times New Roman"/>
          <w:color w:val="5F497A" w:themeColor="accent4" w:themeShade="BF"/>
          <w:sz w:val="32"/>
          <w:szCs w:val="32"/>
        </w:rPr>
        <w:t xml:space="preserve">Levels </w:t>
      </w:r>
      <w:r w:rsidR="00863802">
        <w:rPr>
          <w:rFonts w:eastAsia="Times New Roman"/>
          <w:color w:val="5F497A" w:themeColor="accent4" w:themeShade="BF"/>
          <w:sz w:val="32"/>
          <w:szCs w:val="32"/>
        </w:rPr>
        <w:t>o</w:t>
      </w:r>
      <w:r w:rsidR="00F547FC" w:rsidRPr="005B599A">
        <w:rPr>
          <w:rFonts w:eastAsia="Times New Roman"/>
          <w:color w:val="5F497A" w:themeColor="accent4" w:themeShade="BF"/>
          <w:sz w:val="32"/>
          <w:szCs w:val="32"/>
        </w:rPr>
        <w:t>f Service</w:t>
      </w:r>
      <w:bookmarkEnd w:id="11"/>
    </w:p>
    <w:p w14:paraId="52F7C7CA" w14:textId="77777777" w:rsidR="00585E28" w:rsidRDefault="00585E28" w:rsidP="00253105">
      <w:pPr>
        <w:autoSpaceDE w:val="0"/>
        <w:autoSpaceDN w:val="0"/>
        <w:adjustRightInd w:val="0"/>
        <w:spacing w:after="0"/>
        <w:jc w:val="both"/>
        <w:rPr>
          <w:rFonts w:cs="Arial"/>
          <w:szCs w:val="24"/>
        </w:rPr>
      </w:pPr>
      <w:r>
        <w:rPr>
          <w:rFonts w:cs="Arial"/>
          <w:szCs w:val="24"/>
        </w:rPr>
        <w:t xml:space="preserve">To support the management of aquatic and recreational </w:t>
      </w:r>
      <w:r w:rsidRPr="001B753E">
        <w:rPr>
          <w:rFonts w:cs="Arial"/>
          <w:szCs w:val="24"/>
        </w:rPr>
        <w:t>assets</w:t>
      </w:r>
      <w:r>
        <w:rPr>
          <w:rFonts w:cs="Arial"/>
          <w:szCs w:val="24"/>
        </w:rPr>
        <w:t xml:space="preserve"> t</w:t>
      </w:r>
      <w:r w:rsidRPr="001B753E">
        <w:rPr>
          <w:rFonts w:cs="Arial"/>
          <w:szCs w:val="24"/>
        </w:rPr>
        <w:t xml:space="preserve">he City has developed industry best practice </w:t>
      </w:r>
      <w:r>
        <w:rPr>
          <w:rFonts w:cs="Arial"/>
          <w:szCs w:val="24"/>
        </w:rPr>
        <w:t xml:space="preserve">asset management and customer focussed </w:t>
      </w:r>
      <w:r w:rsidRPr="001B753E">
        <w:rPr>
          <w:rFonts w:cs="Arial"/>
          <w:szCs w:val="24"/>
        </w:rPr>
        <w:t>levels of service</w:t>
      </w:r>
      <w:r>
        <w:rPr>
          <w:rFonts w:cs="Arial"/>
          <w:szCs w:val="24"/>
        </w:rPr>
        <w:t xml:space="preserve"> (LOS) for infrastructure and associated services. These LOS’s provide the City with a mechanism to deliver operational activities that endeavour to meet </w:t>
      </w:r>
      <w:r w:rsidRPr="001B753E">
        <w:rPr>
          <w:rFonts w:cs="Arial"/>
          <w:szCs w:val="24"/>
        </w:rPr>
        <w:t>community expectations</w:t>
      </w:r>
      <w:r>
        <w:rPr>
          <w:rFonts w:cs="Arial"/>
          <w:szCs w:val="24"/>
        </w:rPr>
        <w:t xml:space="preserve"> </w:t>
      </w:r>
      <w:r w:rsidRPr="001B753E">
        <w:rPr>
          <w:rFonts w:cs="Arial"/>
          <w:szCs w:val="24"/>
        </w:rPr>
        <w:t>in the most cost effective manner possible.</w:t>
      </w:r>
    </w:p>
    <w:p w14:paraId="06B8710B" w14:textId="77777777" w:rsidR="00585E28" w:rsidRPr="001B753E" w:rsidRDefault="00585E28" w:rsidP="00253105">
      <w:pPr>
        <w:autoSpaceDE w:val="0"/>
        <w:autoSpaceDN w:val="0"/>
        <w:adjustRightInd w:val="0"/>
        <w:spacing w:after="0"/>
        <w:jc w:val="both"/>
        <w:rPr>
          <w:rFonts w:cs="Arial"/>
          <w:szCs w:val="24"/>
        </w:rPr>
      </w:pPr>
    </w:p>
    <w:p w14:paraId="6CD5729C" w14:textId="77777777" w:rsidR="00585E28" w:rsidRPr="00B1360C" w:rsidRDefault="00585E28" w:rsidP="00253105">
      <w:pPr>
        <w:autoSpaceDE w:val="0"/>
        <w:autoSpaceDN w:val="0"/>
        <w:adjustRightInd w:val="0"/>
        <w:spacing w:after="0"/>
        <w:jc w:val="both"/>
      </w:pPr>
      <w:r w:rsidRPr="00B1360C">
        <w:rPr>
          <w:rFonts w:cs="Arial"/>
          <w:szCs w:val="24"/>
        </w:rPr>
        <w:t xml:space="preserve">The City administers </w:t>
      </w:r>
      <w:r w:rsidRPr="00B1360C">
        <w:t xml:space="preserve">Community and Technical Services levels to ensure that quality service provision is provided in accordance with the City’s customer Service Charter and Community Engagement Framework, whilst Technical Services are sustainable, and adhere to all relevant compliance and safety industry standards.  </w:t>
      </w:r>
    </w:p>
    <w:p w14:paraId="539AACAD" w14:textId="77777777" w:rsidR="00585E28" w:rsidRPr="001B753E" w:rsidRDefault="00585E28" w:rsidP="00253105">
      <w:pPr>
        <w:autoSpaceDE w:val="0"/>
        <w:autoSpaceDN w:val="0"/>
        <w:adjustRightInd w:val="0"/>
        <w:spacing w:after="0"/>
        <w:jc w:val="both"/>
        <w:rPr>
          <w:rFonts w:cs="Arial"/>
          <w:szCs w:val="24"/>
        </w:rPr>
      </w:pPr>
    </w:p>
    <w:p w14:paraId="6FDF592A" w14:textId="77777777" w:rsidR="00225E1C" w:rsidRDefault="00585E28" w:rsidP="00253105">
      <w:pPr>
        <w:autoSpaceDE w:val="0"/>
        <w:autoSpaceDN w:val="0"/>
        <w:adjustRightInd w:val="0"/>
        <w:spacing w:after="0"/>
        <w:jc w:val="both"/>
        <w:rPr>
          <w:rFonts w:cs="Arial"/>
          <w:szCs w:val="24"/>
        </w:rPr>
      </w:pPr>
      <w:r w:rsidRPr="001B753E">
        <w:rPr>
          <w:rFonts w:cs="Arial"/>
          <w:szCs w:val="24"/>
        </w:rPr>
        <w:t xml:space="preserve">Similar to the City’s existing Asset Management Plans, future </w:t>
      </w:r>
      <w:r w:rsidR="004C3157">
        <w:t xml:space="preserve">ARC </w:t>
      </w:r>
      <w:r w:rsidR="004C3157" w:rsidRPr="00B61391">
        <w:t>AMP</w:t>
      </w:r>
      <w:r w:rsidRPr="001B753E">
        <w:rPr>
          <w:rFonts w:cs="Arial"/>
          <w:szCs w:val="24"/>
        </w:rPr>
        <w:t xml:space="preserve"> Service level reporting will be derived from the City’s Enterprise Asset Management System (EAM). The Implementation of the EAM will establish improved reporting of operational and maintenance budget expenditure </w:t>
      </w:r>
      <w:r>
        <w:rPr>
          <w:rFonts w:cs="Arial"/>
          <w:szCs w:val="24"/>
        </w:rPr>
        <w:t>providing</w:t>
      </w:r>
      <w:r w:rsidRPr="001B753E">
        <w:rPr>
          <w:rFonts w:cs="Arial"/>
          <w:szCs w:val="24"/>
        </w:rPr>
        <w:t xml:space="preserve"> increased confidence </w:t>
      </w:r>
      <w:r>
        <w:rPr>
          <w:rFonts w:cs="Arial"/>
          <w:szCs w:val="24"/>
        </w:rPr>
        <w:t>in projecting future budget</w:t>
      </w:r>
      <w:r w:rsidRPr="001B753E">
        <w:rPr>
          <w:rFonts w:cs="Arial"/>
          <w:szCs w:val="24"/>
        </w:rPr>
        <w:t xml:space="preserve"> needs.</w:t>
      </w:r>
    </w:p>
    <w:p w14:paraId="666C84CF" w14:textId="77777777" w:rsidR="00DA6A75" w:rsidRDefault="00DA6A75" w:rsidP="00253105">
      <w:pPr>
        <w:autoSpaceDE w:val="0"/>
        <w:autoSpaceDN w:val="0"/>
        <w:adjustRightInd w:val="0"/>
        <w:spacing w:after="0"/>
        <w:jc w:val="both"/>
        <w:rPr>
          <w:rFonts w:cs="Arial"/>
          <w:szCs w:val="24"/>
        </w:rPr>
      </w:pPr>
    </w:p>
    <w:p w14:paraId="6C2FF068" w14:textId="77777777" w:rsidR="00DA6A75" w:rsidRDefault="00DA6A75" w:rsidP="00DA6A75">
      <w:pPr>
        <w:jc w:val="both"/>
      </w:pPr>
      <w:r>
        <w:t xml:space="preserve">The City operates and evaluates Cockburn ARC in a highly accountable manner, financial performance and </w:t>
      </w:r>
      <w:r w:rsidR="00DF6323">
        <w:t>participation levels at the facility are</w:t>
      </w:r>
      <w:r>
        <w:t xml:space="preserve"> the primary indicator as to the success of the centre. Notably, the leadership team track, report and review a number of metrics on a weekly basis that inform decision making and improvement initiatives through a variety of dashboards.</w:t>
      </w:r>
    </w:p>
    <w:p w14:paraId="0626C59D" w14:textId="77777777" w:rsidR="00AD3652" w:rsidRPr="006F0DB7" w:rsidRDefault="00AD3652" w:rsidP="00AD3652">
      <w:pPr>
        <w:pStyle w:val="BodyText"/>
        <w:spacing w:after="120"/>
        <w:rPr>
          <w:sz w:val="24"/>
          <w:szCs w:val="24"/>
        </w:rPr>
      </w:pPr>
      <w:r w:rsidRPr="006F0DB7">
        <w:rPr>
          <w:sz w:val="24"/>
          <w:szCs w:val="24"/>
        </w:rPr>
        <w:t>The City of Cockburn administered the CATALYSE Business and Community Pe</w:t>
      </w:r>
      <w:r w:rsidR="00DA6A75" w:rsidRPr="006F0DB7">
        <w:rPr>
          <w:sz w:val="24"/>
          <w:szCs w:val="24"/>
          <w:lang w:val="en-AU"/>
        </w:rPr>
        <w:t>rformance Scorecard</w:t>
      </w:r>
      <w:r w:rsidRPr="006F0DB7">
        <w:rPr>
          <w:sz w:val="24"/>
          <w:szCs w:val="24"/>
        </w:rPr>
        <w:t xml:space="preserve"> to evaluate and monitor performance across a range of services and facilities. 697 Residents and 138 businesses participated in the studies. The surveys were conducted by CATALYSE Pty Ltd and provide Council with valid performance measures that can be benchmarked and consistently monitored over time.</w:t>
      </w:r>
    </w:p>
    <w:p w14:paraId="1877C705" w14:textId="77777777" w:rsidR="008052D6" w:rsidRDefault="008052D6" w:rsidP="00E94DFA">
      <w:pPr>
        <w:autoSpaceDE w:val="0"/>
        <w:autoSpaceDN w:val="0"/>
        <w:adjustRightInd w:val="0"/>
        <w:spacing w:after="0"/>
        <w:jc w:val="both"/>
        <w:rPr>
          <w:rFonts w:cs="Arial"/>
          <w:szCs w:val="24"/>
        </w:rPr>
      </w:pPr>
    </w:p>
    <w:p w14:paraId="461ABA05" w14:textId="77777777" w:rsidR="008052D6" w:rsidRPr="00164DCB" w:rsidRDefault="008052D6" w:rsidP="008052D6">
      <w:pPr>
        <w:pStyle w:val="Default"/>
        <w:jc w:val="both"/>
        <w:rPr>
          <w:sz w:val="23"/>
          <w:szCs w:val="23"/>
        </w:rPr>
      </w:pPr>
      <w:r w:rsidRPr="00164DCB">
        <w:t>The City of Cockburn has defined service levels in two terms:</w:t>
      </w:r>
    </w:p>
    <w:p w14:paraId="0A5F3C4B" w14:textId="77777777" w:rsidR="008052D6" w:rsidRPr="00164DCB" w:rsidRDefault="008052D6" w:rsidP="008052D6">
      <w:pPr>
        <w:pStyle w:val="Default"/>
        <w:jc w:val="both"/>
      </w:pPr>
      <w:r w:rsidRPr="00164DCB">
        <w:t xml:space="preserve"> </w:t>
      </w:r>
    </w:p>
    <w:p w14:paraId="0298C0FF" w14:textId="77777777" w:rsidR="008052D6" w:rsidRPr="00164DCB" w:rsidRDefault="008052D6" w:rsidP="008052D6">
      <w:pPr>
        <w:pStyle w:val="ListParagraph"/>
        <w:numPr>
          <w:ilvl w:val="0"/>
          <w:numId w:val="21"/>
        </w:numPr>
        <w:autoSpaceDE w:val="0"/>
        <w:autoSpaceDN w:val="0"/>
        <w:adjustRightInd w:val="0"/>
        <w:spacing w:after="260"/>
        <w:rPr>
          <w:rFonts w:cs="Arial"/>
          <w:color w:val="000000"/>
          <w:sz w:val="24"/>
          <w:szCs w:val="24"/>
        </w:rPr>
      </w:pPr>
      <w:r w:rsidRPr="00164DCB">
        <w:rPr>
          <w:rFonts w:cs="Arial"/>
          <w:color w:val="000000"/>
          <w:sz w:val="24"/>
          <w:szCs w:val="24"/>
        </w:rPr>
        <w:t>Community Levels of Service relate to how the community receives the service in terms of safety, quality, quantity, reliability, responsiveness, cost efficiency and legislative compliance.</w:t>
      </w:r>
    </w:p>
    <w:p w14:paraId="3930AF82" w14:textId="77777777" w:rsidR="008052D6" w:rsidRPr="00164DCB" w:rsidRDefault="008052D6" w:rsidP="008052D6">
      <w:pPr>
        <w:pStyle w:val="ListParagraph"/>
        <w:autoSpaceDE w:val="0"/>
        <w:autoSpaceDN w:val="0"/>
        <w:adjustRightInd w:val="0"/>
        <w:spacing w:after="260"/>
        <w:ind w:left="780"/>
        <w:rPr>
          <w:rFonts w:cs="Arial"/>
          <w:color w:val="000000"/>
          <w:sz w:val="24"/>
          <w:szCs w:val="24"/>
        </w:rPr>
      </w:pPr>
    </w:p>
    <w:p w14:paraId="1BC9E2E7" w14:textId="77777777" w:rsidR="008052D6" w:rsidRPr="00AB7BDE" w:rsidRDefault="008052D6" w:rsidP="008052D6">
      <w:pPr>
        <w:pStyle w:val="ListParagraph"/>
        <w:numPr>
          <w:ilvl w:val="0"/>
          <w:numId w:val="21"/>
        </w:numPr>
        <w:autoSpaceDE w:val="0"/>
        <w:autoSpaceDN w:val="0"/>
        <w:adjustRightInd w:val="0"/>
        <w:spacing w:after="0"/>
        <w:rPr>
          <w:rFonts w:cs="Arial"/>
          <w:color w:val="000000"/>
          <w:sz w:val="24"/>
          <w:szCs w:val="24"/>
        </w:rPr>
      </w:pPr>
      <w:r w:rsidRPr="00164DCB">
        <w:rPr>
          <w:rFonts w:cs="Arial"/>
          <w:color w:val="000000"/>
          <w:sz w:val="24"/>
          <w:szCs w:val="24"/>
        </w:rPr>
        <w:t>Supporting the community service levels are operational or technical measures of performance developed to ensure that at least the minimum community levels of service are met. Technical Levels of Service relate to how the City provides the service using technical terms.</w:t>
      </w:r>
    </w:p>
    <w:p w14:paraId="2B1265C7" w14:textId="77777777" w:rsidR="008052D6" w:rsidRDefault="008052D6" w:rsidP="00E94DFA">
      <w:pPr>
        <w:autoSpaceDE w:val="0"/>
        <w:autoSpaceDN w:val="0"/>
        <w:adjustRightInd w:val="0"/>
        <w:spacing w:after="0"/>
        <w:jc w:val="both"/>
        <w:rPr>
          <w:rFonts w:cs="Arial"/>
          <w:szCs w:val="24"/>
        </w:rPr>
      </w:pPr>
    </w:p>
    <w:p w14:paraId="7BD73D0F" w14:textId="77777777" w:rsidR="00BF7271" w:rsidRPr="001D31B1" w:rsidRDefault="00ED75CC" w:rsidP="001D31B1">
      <w:pPr>
        <w:pStyle w:val="BodyText"/>
        <w:rPr>
          <w:rFonts w:cs="Arial"/>
          <w:sz w:val="24"/>
          <w:szCs w:val="24"/>
          <w:lang w:val="en-AU"/>
        </w:rPr>
      </w:pPr>
      <w:r w:rsidRPr="00DA28A4">
        <w:rPr>
          <w:rFonts w:cs="Arial"/>
          <w:sz w:val="24"/>
          <w:szCs w:val="24"/>
        </w:rPr>
        <w:t xml:space="preserve">The most recent customer satisfaction surveys were undertaken in April 2020 and the performance comparison of satisfaction levels since construction </w:t>
      </w:r>
      <w:r w:rsidR="00BF7271" w:rsidRPr="00DA28A4">
        <w:rPr>
          <w:rFonts w:cs="Arial"/>
          <w:sz w:val="24"/>
          <w:szCs w:val="24"/>
        </w:rPr>
        <w:t>are shown below.</w:t>
      </w:r>
      <w:r w:rsidR="00E94DFA" w:rsidRPr="00DA28A4">
        <w:rPr>
          <w:rFonts w:cs="Arial"/>
          <w:sz w:val="24"/>
          <w:szCs w:val="24"/>
        </w:rPr>
        <w:t xml:space="preserve"> The </w:t>
      </w:r>
      <w:r w:rsidR="00E94DFA" w:rsidRPr="00DA28A4">
        <w:rPr>
          <w:sz w:val="24"/>
          <w:szCs w:val="24"/>
        </w:rPr>
        <w:t>ARC AMP</w:t>
      </w:r>
      <w:r w:rsidR="00E94DFA" w:rsidRPr="00DA28A4">
        <w:rPr>
          <w:rFonts w:cs="Arial"/>
          <w:sz w:val="24"/>
          <w:szCs w:val="24"/>
        </w:rPr>
        <w:t xml:space="preserve"> community and technical levels of service are defined to an asset group level and enable the City to monitor and report operational performance against adopted co</w:t>
      </w:r>
      <w:r w:rsidR="008052D6" w:rsidRPr="00DA28A4">
        <w:rPr>
          <w:rFonts w:cs="Arial"/>
          <w:sz w:val="24"/>
          <w:szCs w:val="24"/>
        </w:rPr>
        <w:t xml:space="preserve">mmunity and technical targets. </w:t>
      </w:r>
      <w:r w:rsidR="001D31B1" w:rsidRPr="00DA28A4">
        <w:rPr>
          <w:sz w:val="24"/>
          <w:szCs w:val="24"/>
        </w:rPr>
        <w:t>The ARC scored highest out of all programs, services and facilities available to local residents and the community</w:t>
      </w:r>
      <w:r w:rsidR="001D31B1">
        <w:rPr>
          <w:sz w:val="24"/>
          <w:szCs w:val="24"/>
          <w:lang w:val="en-AU"/>
        </w:rPr>
        <w:t>.</w:t>
      </w:r>
    </w:p>
    <w:p w14:paraId="0B4E6A61" w14:textId="77777777" w:rsidR="00DF6323" w:rsidRDefault="001B5FF5" w:rsidP="00DF6323">
      <w:pPr>
        <w:spacing w:before="240"/>
        <w:rPr>
          <w:szCs w:val="24"/>
        </w:rPr>
      </w:pPr>
      <w:r>
        <w:lastRenderedPageBreak/>
        <w:t xml:space="preserve">Tables 3.1.1, </w:t>
      </w:r>
      <w:r w:rsidR="00DF6323" w:rsidRPr="00164DCB">
        <w:t xml:space="preserve">3.1.2 </w:t>
      </w:r>
      <w:r w:rsidR="00E94DFA">
        <w:t xml:space="preserve">and 3.1.3 </w:t>
      </w:r>
      <w:r w:rsidR="00DF6323" w:rsidRPr="00164DCB">
        <w:t>outline the City’s current Community Service Levels, measures and performance demonstrating the diversity and quality of services provided by the Cockburn ARC Staff.</w:t>
      </w:r>
      <w:r w:rsidR="00DF6323" w:rsidRPr="00DF6323">
        <w:rPr>
          <w:szCs w:val="24"/>
        </w:rPr>
        <w:t xml:space="preserve"> </w:t>
      </w:r>
    </w:p>
    <w:p w14:paraId="5A53BD84" w14:textId="77777777" w:rsidR="00DF6323" w:rsidRPr="000A6EFF" w:rsidRDefault="00DF6323" w:rsidP="00DF6323">
      <w:pPr>
        <w:spacing w:before="240"/>
        <w:rPr>
          <w:szCs w:val="24"/>
        </w:rPr>
      </w:pPr>
      <w:r w:rsidRPr="000A6EFF">
        <w:rPr>
          <w:szCs w:val="24"/>
        </w:rPr>
        <w:t>Key to status</w:t>
      </w:r>
      <w:r>
        <w:rPr>
          <w:szCs w:val="24"/>
        </w:rPr>
        <w:t xml:space="preserve"> reported below:</w:t>
      </w:r>
    </w:p>
    <w:p w14:paraId="599A4638" w14:textId="77777777" w:rsidR="00DF6323" w:rsidRPr="000A6EFF" w:rsidRDefault="00DA28A4" w:rsidP="00DF6323">
      <w:pPr>
        <w:tabs>
          <w:tab w:val="left" w:pos="426"/>
        </w:tabs>
        <w:rPr>
          <w:szCs w:val="24"/>
        </w:rPr>
      </w:pPr>
      <w:r>
        <w:rPr>
          <w:noProof/>
          <w:szCs w:val="24"/>
          <w:lang w:eastAsia="en-AU"/>
        </w:rPr>
        <mc:AlternateContent>
          <mc:Choice Requires="wps">
            <w:drawing>
              <wp:anchor distT="0" distB="0" distL="114300" distR="114300" simplePos="0" relativeHeight="251720704" behindDoc="0" locked="0" layoutInCell="1" allowOverlap="1" wp14:anchorId="21F6AB00" wp14:editId="0F0ADDA5">
                <wp:simplePos x="0" y="0"/>
                <wp:positionH relativeFrom="column">
                  <wp:posOffset>141605</wp:posOffset>
                </wp:positionH>
                <wp:positionV relativeFrom="paragraph">
                  <wp:posOffset>8529</wp:posOffset>
                </wp:positionV>
                <wp:extent cx="179705" cy="179705"/>
                <wp:effectExtent l="0" t="0" r="10795" b="10795"/>
                <wp:wrapNone/>
                <wp:docPr id="291" name="Flowchart: Connector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flowChartConnector">
                          <a:avLst/>
                        </a:prstGeom>
                        <a:solidFill>
                          <a:srgbClr val="FF0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BD581C"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7" o:spid="_x0000_s1026" type="#_x0000_t120" style="position:absolute;margin-left:11.15pt;margin-top:.65pt;width:14.15pt;height:14.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" fillcolor="red" strokecolor="windowText" strokeweight=".5pt">
                <v:path arrowok="t"/>
              </v:shape>
            </w:pict>
          </mc:Fallback>
        </mc:AlternateContent>
      </w:r>
      <w:r w:rsidR="00DF6323" w:rsidRPr="000A6EFF">
        <w:rPr>
          <w:szCs w:val="24"/>
        </w:rPr>
        <w:tab/>
      </w:r>
      <w:r w:rsidR="00DF6323" w:rsidRPr="000A6EFF">
        <w:rPr>
          <w:szCs w:val="24"/>
        </w:rPr>
        <w:tab/>
        <w:t>Drop in customer satisfaction of 3% or more</w:t>
      </w:r>
    </w:p>
    <w:p w14:paraId="0E84C74F" w14:textId="77777777" w:rsidR="00DF6323" w:rsidRPr="000A6EFF" w:rsidRDefault="00DA28A4" w:rsidP="00DF6323">
      <w:pPr>
        <w:tabs>
          <w:tab w:val="left" w:pos="426"/>
        </w:tabs>
        <w:rPr>
          <w:szCs w:val="24"/>
        </w:rPr>
      </w:pPr>
      <w:r>
        <w:rPr>
          <w:noProof/>
          <w:szCs w:val="24"/>
          <w:lang w:eastAsia="en-AU"/>
        </w:rPr>
        <mc:AlternateContent>
          <mc:Choice Requires="wps">
            <w:drawing>
              <wp:anchor distT="0" distB="0" distL="114300" distR="114300" simplePos="0" relativeHeight="251722752" behindDoc="0" locked="0" layoutInCell="1" allowOverlap="1" wp14:anchorId="2EE5B0B9" wp14:editId="3CB9825F">
                <wp:simplePos x="0" y="0"/>
                <wp:positionH relativeFrom="column">
                  <wp:posOffset>141605</wp:posOffset>
                </wp:positionH>
                <wp:positionV relativeFrom="paragraph">
                  <wp:posOffset>285750</wp:posOffset>
                </wp:positionV>
                <wp:extent cx="179705" cy="179705"/>
                <wp:effectExtent l="0" t="0" r="10795" b="10795"/>
                <wp:wrapNone/>
                <wp:docPr id="293" name="Flowchart: Connector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flowChartConnector">
                          <a:avLst/>
                        </a:prstGeom>
                        <a:solidFill>
                          <a:srgbClr val="9BBB59"/>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3ACF5" id="Flowchart: Connector 9" o:spid="_x0000_s1026" type="#_x0000_t120" style="position:absolute;margin-left:11.15pt;margin-top:22.5pt;width:14.15pt;height:14.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" fillcolor="#9bbb59" strokecolor="windowText" strokeweight=".5pt">
                <v:path arrowok="t"/>
              </v:shape>
            </w:pict>
          </mc:Fallback>
        </mc:AlternateContent>
      </w:r>
      <w:r>
        <w:rPr>
          <w:noProof/>
          <w:szCs w:val="24"/>
          <w:lang w:eastAsia="en-AU"/>
        </w:rPr>
        <mc:AlternateContent>
          <mc:Choice Requires="wps">
            <w:drawing>
              <wp:anchor distT="0" distB="0" distL="114300" distR="114300" simplePos="0" relativeHeight="251721728" behindDoc="0" locked="0" layoutInCell="1" allowOverlap="1" wp14:anchorId="33CB5632" wp14:editId="1AB69448">
                <wp:simplePos x="0" y="0"/>
                <wp:positionH relativeFrom="column">
                  <wp:posOffset>141605</wp:posOffset>
                </wp:positionH>
                <wp:positionV relativeFrom="paragraph">
                  <wp:posOffset>8255</wp:posOffset>
                </wp:positionV>
                <wp:extent cx="179705" cy="179705"/>
                <wp:effectExtent l="0" t="0" r="10795" b="10795"/>
                <wp:wrapNone/>
                <wp:docPr id="292" name="Flowchart: Connector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flowChartConnector">
                          <a:avLst/>
                        </a:prstGeom>
                        <a:solidFill>
                          <a:srgbClr val="FFC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6B623" id="Flowchart: Connector 4" o:spid="_x0000_s1026" type="#_x0000_t120" style="position:absolute;margin-left:11.15pt;margin-top:.65pt;width:14.15pt;height:14.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" fillcolor="#ffc000" strokecolor="windowText" strokeweight=".5pt">
                <v:path arrowok="t"/>
              </v:shape>
            </w:pict>
          </mc:Fallback>
        </mc:AlternateContent>
      </w:r>
      <w:r w:rsidR="00DF6323" w:rsidRPr="000A6EFF">
        <w:rPr>
          <w:szCs w:val="24"/>
        </w:rPr>
        <w:tab/>
      </w:r>
      <w:r w:rsidR="00DF6323" w:rsidRPr="000A6EFF">
        <w:rPr>
          <w:szCs w:val="24"/>
        </w:rPr>
        <w:tab/>
        <w:t xml:space="preserve">Change in customer satisfaction of 2% or less </w:t>
      </w:r>
    </w:p>
    <w:p w14:paraId="16DEE9EF" w14:textId="77777777" w:rsidR="00DF6323" w:rsidRPr="00406B52" w:rsidRDefault="00DF6323" w:rsidP="00DF6323">
      <w:pPr>
        <w:tabs>
          <w:tab w:val="left" w:pos="426"/>
        </w:tabs>
        <w:rPr>
          <w:szCs w:val="24"/>
        </w:rPr>
      </w:pPr>
      <w:r w:rsidRPr="000A6EFF">
        <w:rPr>
          <w:szCs w:val="24"/>
        </w:rPr>
        <w:tab/>
      </w:r>
      <w:r w:rsidRPr="000A6EFF">
        <w:rPr>
          <w:szCs w:val="24"/>
        </w:rPr>
        <w:tab/>
        <w:t>Increase in customer satisfaction of 3% or more</w:t>
      </w:r>
    </w:p>
    <w:p w14:paraId="00C12D33" w14:textId="77777777" w:rsidR="008125FC" w:rsidRPr="005B599A" w:rsidRDefault="00BF7271" w:rsidP="00E94DFA">
      <w:pPr>
        <w:keepNext/>
        <w:spacing w:before="100" w:beforeAutospacing="1" w:after="100" w:afterAutospacing="1" w:line="240" w:lineRule="auto"/>
        <w:jc w:val="both"/>
        <w:outlineLvl w:val="1"/>
        <w:rPr>
          <w:b/>
          <w:color w:val="5F497A" w:themeColor="accent4" w:themeShade="BF"/>
        </w:rPr>
      </w:pPr>
      <w:bookmarkStart w:id="12" w:name="_Toc74054975"/>
      <w:r w:rsidRPr="005B599A">
        <w:rPr>
          <w:rFonts w:eastAsia="Times New Roman" w:cs="Arial"/>
          <w:b/>
          <w:bCs/>
          <w:iCs/>
          <w:color w:val="5F497A" w:themeColor="accent4" w:themeShade="BF"/>
          <w:szCs w:val="24"/>
        </w:rPr>
        <w:t>3.1</w:t>
      </w:r>
      <w:r w:rsidRPr="005B599A">
        <w:rPr>
          <w:rFonts w:eastAsia="Times New Roman" w:cs="Arial"/>
          <w:b/>
          <w:bCs/>
          <w:iCs/>
          <w:color w:val="5F497A" w:themeColor="accent4" w:themeShade="BF"/>
          <w:szCs w:val="24"/>
        </w:rPr>
        <w:tab/>
        <w:t>Current Levels of Service</w:t>
      </w:r>
      <w:bookmarkEnd w:id="12"/>
    </w:p>
    <w:p w14:paraId="0DEFB9EC" w14:textId="77777777" w:rsidR="00527323" w:rsidRPr="00BB7A9E" w:rsidRDefault="00225E1C" w:rsidP="00225E1C">
      <w:pPr>
        <w:rPr>
          <w:b/>
          <w:iCs/>
          <w:color w:val="5F497A" w:themeColor="accent4" w:themeShade="BF"/>
          <w:szCs w:val="24"/>
        </w:rPr>
      </w:pPr>
      <w:r w:rsidRPr="00BB7A9E">
        <w:rPr>
          <w:b/>
          <w:iCs/>
          <w:color w:val="5F497A" w:themeColor="accent4" w:themeShade="BF"/>
          <w:szCs w:val="24"/>
        </w:rPr>
        <w:t>Table 3.1.1</w:t>
      </w:r>
      <w:r w:rsidRPr="00BB7A9E">
        <w:rPr>
          <w:b/>
          <w:iCs/>
          <w:color w:val="5F497A" w:themeColor="accent4" w:themeShade="BF"/>
          <w:szCs w:val="24"/>
        </w:rPr>
        <w:tab/>
        <w:t xml:space="preserve"> </w:t>
      </w:r>
      <w:r w:rsidR="00DA6A75" w:rsidRPr="00BB7A9E">
        <w:rPr>
          <w:b/>
          <w:iCs/>
          <w:color w:val="5F497A" w:themeColor="accent4" w:themeShade="BF"/>
          <w:szCs w:val="24"/>
        </w:rPr>
        <w:t>Community Scorecard Performance Rating</w:t>
      </w:r>
    </w:p>
    <w:tbl>
      <w:tblPr>
        <w:tblW w:w="47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1"/>
        <w:gridCol w:w="1135"/>
        <w:gridCol w:w="1135"/>
        <w:gridCol w:w="1195"/>
        <w:gridCol w:w="2913"/>
      </w:tblGrid>
      <w:tr w:rsidR="00941C26" w:rsidRPr="00E657D7" w14:paraId="5829FCDC" w14:textId="77777777" w:rsidTr="00F547FC">
        <w:trPr>
          <w:trHeight w:val="630"/>
        </w:trPr>
        <w:tc>
          <w:tcPr>
            <w:tcW w:w="1526" w:type="pct"/>
            <w:vMerge w:val="restart"/>
            <w:shd w:val="clear" w:color="000000" w:fill="5F497A"/>
            <w:vAlign w:val="center"/>
            <w:hideMark/>
          </w:tcPr>
          <w:p w14:paraId="40BC55A6" w14:textId="77777777" w:rsidR="00E657D7" w:rsidRPr="00E657D7" w:rsidRDefault="00E657D7" w:rsidP="00E657D7">
            <w:pPr>
              <w:spacing w:after="0" w:line="240" w:lineRule="auto"/>
              <w:jc w:val="center"/>
              <w:rPr>
                <w:rFonts w:eastAsia="Times New Roman" w:cs="Arial"/>
                <w:b/>
                <w:bCs/>
                <w:color w:val="FFFFFF"/>
                <w:szCs w:val="24"/>
                <w:lang w:eastAsia="en-AU"/>
              </w:rPr>
            </w:pPr>
            <w:r w:rsidRPr="00E657D7">
              <w:rPr>
                <w:rFonts w:eastAsia="Times New Roman" w:cs="Arial"/>
                <w:b/>
                <w:bCs/>
                <w:color w:val="FFFFFF"/>
                <w:szCs w:val="24"/>
                <w:lang w:eastAsia="en-AU"/>
              </w:rPr>
              <w:t>Performance Measure</w:t>
            </w:r>
          </w:p>
        </w:tc>
        <w:tc>
          <w:tcPr>
            <w:tcW w:w="3474" w:type="pct"/>
            <w:gridSpan w:val="4"/>
            <w:shd w:val="clear" w:color="000000" w:fill="5F497A"/>
            <w:vAlign w:val="center"/>
            <w:hideMark/>
          </w:tcPr>
          <w:p w14:paraId="142E8827" w14:textId="77777777" w:rsidR="00E657D7" w:rsidRPr="00E657D7" w:rsidRDefault="00E657D7" w:rsidP="00E657D7">
            <w:pPr>
              <w:spacing w:after="0" w:line="240" w:lineRule="auto"/>
              <w:jc w:val="both"/>
              <w:rPr>
                <w:rFonts w:eastAsia="Times New Roman" w:cs="Arial"/>
                <w:b/>
                <w:bCs/>
                <w:color w:val="FFFFFF"/>
                <w:szCs w:val="24"/>
                <w:lang w:eastAsia="en-AU"/>
              </w:rPr>
            </w:pPr>
            <w:r w:rsidRPr="00E657D7">
              <w:rPr>
                <w:rFonts w:eastAsia="Times New Roman" w:cs="Arial"/>
                <w:b/>
                <w:bCs/>
                <w:color w:val="FFFFFF"/>
                <w:szCs w:val="24"/>
                <w:lang w:eastAsia="en-AU"/>
              </w:rPr>
              <w:t>Satisfaction Level (Delighted &amp; Satisfied)</w:t>
            </w:r>
          </w:p>
        </w:tc>
      </w:tr>
      <w:tr w:rsidR="00E657D7" w:rsidRPr="00E657D7" w14:paraId="1198F61A" w14:textId="77777777" w:rsidTr="00BB7A9E">
        <w:trPr>
          <w:trHeight w:val="584"/>
        </w:trPr>
        <w:tc>
          <w:tcPr>
            <w:tcW w:w="1526" w:type="pct"/>
            <w:vMerge/>
            <w:tcBorders>
              <w:bottom w:val="thinThickSmallGap" w:sz="24" w:space="0" w:color="auto"/>
            </w:tcBorders>
            <w:vAlign w:val="center"/>
            <w:hideMark/>
          </w:tcPr>
          <w:p w14:paraId="5DD662B4" w14:textId="77777777" w:rsidR="00E657D7" w:rsidRPr="00E657D7" w:rsidRDefault="00E657D7" w:rsidP="00E657D7">
            <w:pPr>
              <w:spacing w:after="0" w:line="240" w:lineRule="auto"/>
              <w:rPr>
                <w:rFonts w:eastAsia="Times New Roman" w:cs="Arial"/>
                <w:b/>
                <w:bCs/>
                <w:color w:val="FFFFFF"/>
                <w:szCs w:val="24"/>
                <w:lang w:eastAsia="en-AU"/>
              </w:rPr>
            </w:pPr>
          </w:p>
        </w:tc>
        <w:tc>
          <w:tcPr>
            <w:tcW w:w="618" w:type="pct"/>
            <w:tcBorders>
              <w:bottom w:val="thinThickSmallGap" w:sz="24" w:space="0" w:color="auto"/>
            </w:tcBorders>
            <w:shd w:val="clear" w:color="000000" w:fill="D8D8D8"/>
            <w:vAlign w:val="center"/>
            <w:hideMark/>
          </w:tcPr>
          <w:p w14:paraId="04958AFB" w14:textId="5F0FC7FB" w:rsidR="00E657D7" w:rsidRPr="00EF3961" w:rsidRDefault="00E657D7" w:rsidP="00E657D7">
            <w:pPr>
              <w:spacing w:after="0" w:line="240" w:lineRule="auto"/>
              <w:jc w:val="center"/>
              <w:rPr>
                <w:rFonts w:ascii="Arial Narrow" w:eastAsia="Times New Roman" w:hAnsi="Arial Narrow" w:cs="Arial"/>
                <w:b/>
                <w:bCs/>
                <w:color w:val="000000"/>
                <w:szCs w:val="24"/>
                <w:lang w:eastAsia="en-AU"/>
              </w:rPr>
            </w:pPr>
            <w:r w:rsidRPr="00EF3961">
              <w:rPr>
                <w:rFonts w:ascii="Arial Narrow" w:eastAsia="Times New Roman" w:hAnsi="Arial Narrow" w:cs="Arial"/>
                <w:b/>
                <w:bCs/>
                <w:color w:val="000000"/>
                <w:szCs w:val="24"/>
                <w:lang w:eastAsia="en-AU"/>
              </w:rPr>
              <w:t>2017</w:t>
            </w:r>
            <w:r w:rsidR="00F547FC">
              <w:rPr>
                <w:rFonts w:ascii="Arial Narrow" w:eastAsia="Times New Roman" w:hAnsi="Arial Narrow" w:cs="Arial"/>
                <w:b/>
                <w:bCs/>
                <w:color w:val="000000"/>
                <w:szCs w:val="24"/>
                <w:lang w:eastAsia="en-AU"/>
              </w:rPr>
              <w:t>-18</w:t>
            </w:r>
          </w:p>
        </w:tc>
        <w:tc>
          <w:tcPr>
            <w:tcW w:w="618" w:type="pct"/>
            <w:tcBorders>
              <w:bottom w:val="thinThickSmallGap" w:sz="24" w:space="0" w:color="auto"/>
            </w:tcBorders>
            <w:shd w:val="clear" w:color="000000" w:fill="D8D8D8"/>
            <w:vAlign w:val="center"/>
            <w:hideMark/>
          </w:tcPr>
          <w:p w14:paraId="78016EC3" w14:textId="55FB2389" w:rsidR="00E657D7" w:rsidRPr="00EF3961" w:rsidRDefault="00E657D7" w:rsidP="00E657D7">
            <w:pPr>
              <w:spacing w:after="0" w:line="240" w:lineRule="auto"/>
              <w:jc w:val="center"/>
              <w:rPr>
                <w:rFonts w:ascii="Arial Narrow" w:eastAsia="Times New Roman" w:hAnsi="Arial Narrow" w:cs="Arial"/>
                <w:b/>
                <w:bCs/>
                <w:color w:val="000000"/>
                <w:szCs w:val="24"/>
                <w:lang w:eastAsia="en-AU"/>
              </w:rPr>
            </w:pPr>
            <w:r w:rsidRPr="00EF3961">
              <w:rPr>
                <w:rFonts w:ascii="Arial Narrow" w:eastAsia="Times New Roman" w:hAnsi="Arial Narrow" w:cs="Arial"/>
                <w:b/>
                <w:bCs/>
                <w:color w:val="000000"/>
                <w:szCs w:val="24"/>
                <w:lang w:eastAsia="en-AU"/>
              </w:rPr>
              <w:t>2018</w:t>
            </w:r>
            <w:r w:rsidR="00F547FC">
              <w:rPr>
                <w:rFonts w:ascii="Arial Narrow" w:eastAsia="Times New Roman" w:hAnsi="Arial Narrow" w:cs="Arial"/>
                <w:b/>
                <w:bCs/>
                <w:color w:val="000000"/>
                <w:szCs w:val="24"/>
                <w:lang w:eastAsia="en-AU"/>
              </w:rPr>
              <w:t>-19</w:t>
            </w:r>
          </w:p>
        </w:tc>
        <w:tc>
          <w:tcPr>
            <w:tcW w:w="651" w:type="pct"/>
            <w:tcBorders>
              <w:bottom w:val="thinThickSmallGap" w:sz="24" w:space="0" w:color="auto"/>
            </w:tcBorders>
            <w:shd w:val="clear" w:color="000000" w:fill="D8D8D8"/>
            <w:vAlign w:val="center"/>
            <w:hideMark/>
          </w:tcPr>
          <w:p w14:paraId="6A0315CA" w14:textId="1C805CC6" w:rsidR="00E657D7" w:rsidRPr="00EF3961" w:rsidRDefault="00E657D7" w:rsidP="00E657D7">
            <w:pPr>
              <w:spacing w:after="0" w:line="240" w:lineRule="auto"/>
              <w:jc w:val="center"/>
              <w:rPr>
                <w:rFonts w:ascii="Arial Narrow" w:eastAsia="Times New Roman" w:hAnsi="Arial Narrow" w:cs="Arial"/>
                <w:b/>
                <w:bCs/>
                <w:color w:val="000000"/>
                <w:szCs w:val="24"/>
                <w:lang w:eastAsia="en-AU"/>
              </w:rPr>
            </w:pPr>
            <w:r w:rsidRPr="00EF3961">
              <w:rPr>
                <w:rFonts w:ascii="Arial Narrow" w:eastAsia="Times New Roman" w:hAnsi="Arial Narrow" w:cs="Arial"/>
                <w:b/>
                <w:bCs/>
                <w:color w:val="000000"/>
                <w:szCs w:val="24"/>
                <w:lang w:eastAsia="en-AU"/>
              </w:rPr>
              <w:t>2019</w:t>
            </w:r>
            <w:r w:rsidR="00F547FC">
              <w:rPr>
                <w:rFonts w:ascii="Arial Narrow" w:eastAsia="Times New Roman" w:hAnsi="Arial Narrow" w:cs="Arial"/>
                <w:b/>
                <w:bCs/>
                <w:color w:val="000000"/>
                <w:szCs w:val="24"/>
                <w:lang w:eastAsia="en-AU"/>
              </w:rPr>
              <w:t>-20</w:t>
            </w:r>
          </w:p>
        </w:tc>
        <w:tc>
          <w:tcPr>
            <w:tcW w:w="1587" w:type="pct"/>
            <w:tcBorders>
              <w:bottom w:val="thinThickSmallGap" w:sz="24" w:space="0" w:color="auto"/>
            </w:tcBorders>
            <w:shd w:val="clear" w:color="000000" w:fill="D9D9D9"/>
            <w:vAlign w:val="center"/>
            <w:hideMark/>
          </w:tcPr>
          <w:p w14:paraId="1367D667" w14:textId="77777777" w:rsidR="00E657D7" w:rsidRPr="000C53FF" w:rsidRDefault="00E657D7" w:rsidP="00E657D7">
            <w:pPr>
              <w:spacing w:after="0" w:line="240" w:lineRule="auto"/>
              <w:rPr>
                <w:rFonts w:ascii="Arial Narrow" w:eastAsia="Times New Roman" w:hAnsi="Arial Narrow" w:cs="Times New Roman"/>
                <w:b/>
                <w:bCs/>
                <w:color w:val="000000"/>
                <w:sz w:val="22"/>
                <w:lang w:eastAsia="en-AU"/>
              </w:rPr>
            </w:pPr>
            <w:r w:rsidRPr="000C53FF">
              <w:rPr>
                <w:rFonts w:ascii="Arial Narrow" w:eastAsia="Times New Roman" w:hAnsi="Arial Narrow" w:cs="Times New Roman"/>
                <w:b/>
                <w:bCs/>
                <w:color w:val="000000"/>
                <w:sz w:val="22"/>
                <w:lang w:eastAsia="en-AU"/>
              </w:rPr>
              <w:t>Status from previous year</w:t>
            </w:r>
          </w:p>
        </w:tc>
      </w:tr>
      <w:tr w:rsidR="004B7640" w:rsidRPr="00E657D7" w14:paraId="12B5746F" w14:textId="77777777" w:rsidTr="00BB7A9E">
        <w:trPr>
          <w:trHeight w:val="660"/>
        </w:trPr>
        <w:tc>
          <w:tcPr>
            <w:tcW w:w="1526" w:type="pct"/>
            <w:tcBorders>
              <w:top w:val="thinThickSmallGap" w:sz="24" w:space="0" w:color="auto"/>
              <w:right w:val="thinThickSmallGap" w:sz="24" w:space="0" w:color="auto"/>
            </w:tcBorders>
            <w:shd w:val="clear" w:color="000000" w:fill="5F497A"/>
            <w:vAlign w:val="center"/>
            <w:hideMark/>
          </w:tcPr>
          <w:p w14:paraId="3425FE44" w14:textId="77777777" w:rsidR="006820BE" w:rsidRPr="00EF3961" w:rsidRDefault="00E657D7" w:rsidP="00E657D7">
            <w:pPr>
              <w:spacing w:after="0" w:line="240" w:lineRule="auto"/>
              <w:rPr>
                <w:rFonts w:ascii="Arial Narrow" w:eastAsia="Times New Roman" w:hAnsi="Arial Narrow" w:cs="Times New Roman"/>
                <w:b/>
                <w:bCs/>
                <w:color w:val="FFFFFF"/>
                <w:sz w:val="22"/>
                <w:lang w:eastAsia="en-AU"/>
              </w:rPr>
            </w:pPr>
            <w:r w:rsidRPr="00EF3961">
              <w:rPr>
                <w:rFonts w:ascii="Arial Narrow" w:eastAsia="Times New Roman" w:hAnsi="Arial Narrow" w:cs="Times New Roman"/>
                <w:b/>
                <w:bCs/>
                <w:color w:val="FFFFFF"/>
                <w:sz w:val="22"/>
                <w:lang w:eastAsia="en-AU"/>
              </w:rPr>
              <w:t xml:space="preserve">% Satisfaction </w:t>
            </w:r>
          </w:p>
          <w:p w14:paraId="309840BC" w14:textId="77777777" w:rsidR="00E657D7" w:rsidRPr="00EF3961" w:rsidRDefault="00E657D7" w:rsidP="00E657D7">
            <w:pPr>
              <w:spacing w:after="0" w:line="240" w:lineRule="auto"/>
              <w:rPr>
                <w:rFonts w:ascii="Arial Narrow" w:eastAsia="Times New Roman" w:hAnsi="Arial Narrow" w:cs="Times New Roman"/>
                <w:b/>
                <w:bCs/>
                <w:color w:val="FFFFFF"/>
                <w:sz w:val="22"/>
                <w:lang w:eastAsia="en-AU"/>
              </w:rPr>
            </w:pPr>
            <w:r w:rsidRPr="00EF3961">
              <w:rPr>
                <w:rFonts w:ascii="Arial Narrow" w:eastAsia="Times New Roman" w:hAnsi="Arial Narrow" w:cs="Times New Roman"/>
                <w:b/>
                <w:bCs/>
                <w:color w:val="FFFFFF"/>
                <w:sz w:val="22"/>
                <w:lang w:eastAsia="en-AU"/>
              </w:rPr>
              <w:t xml:space="preserve">with Cockburn ARC </w:t>
            </w:r>
          </w:p>
        </w:tc>
        <w:tc>
          <w:tcPr>
            <w:tcW w:w="618" w:type="pct"/>
            <w:tcBorders>
              <w:top w:val="thinThickSmallGap" w:sz="24" w:space="0" w:color="auto"/>
              <w:left w:val="thinThickSmallGap" w:sz="24" w:space="0" w:color="auto"/>
            </w:tcBorders>
            <w:shd w:val="clear" w:color="auto" w:fill="auto"/>
            <w:vAlign w:val="center"/>
            <w:hideMark/>
          </w:tcPr>
          <w:p w14:paraId="5BF83174" w14:textId="77777777" w:rsidR="00E657D7" w:rsidRPr="00EF3961" w:rsidRDefault="00E657D7" w:rsidP="00E657D7">
            <w:pPr>
              <w:spacing w:after="0" w:line="240" w:lineRule="auto"/>
              <w:jc w:val="center"/>
              <w:rPr>
                <w:rFonts w:ascii="Arial Narrow" w:eastAsia="Times New Roman" w:hAnsi="Arial Narrow" w:cs="Arial"/>
                <w:color w:val="000000"/>
                <w:szCs w:val="24"/>
                <w:lang w:eastAsia="en-AU"/>
              </w:rPr>
            </w:pPr>
            <w:r w:rsidRPr="00EF3961">
              <w:rPr>
                <w:rFonts w:ascii="Arial Narrow" w:eastAsia="Times New Roman" w:hAnsi="Arial Narrow" w:cs="Arial"/>
                <w:color w:val="000000"/>
                <w:szCs w:val="24"/>
                <w:lang w:eastAsia="en-AU"/>
              </w:rPr>
              <w:t>97%</w:t>
            </w:r>
          </w:p>
        </w:tc>
        <w:tc>
          <w:tcPr>
            <w:tcW w:w="618" w:type="pct"/>
            <w:tcBorders>
              <w:top w:val="thinThickSmallGap" w:sz="24" w:space="0" w:color="auto"/>
            </w:tcBorders>
            <w:shd w:val="clear" w:color="auto" w:fill="auto"/>
            <w:vAlign w:val="center"/>
            <w:hideMark/>
          </w:tcPr>
          <w:p w14:paraId="5B8E2214" w14:textId="77777777" w:rsidR="00E657D7" w:rsidRPr="00EF3961" w:rsidRDefault="00E657D7" w:rsidP="00E657D7">
            <w:pPr>
              <w:spacing w:after="0" w:line="240" w:lineRule="auto"/>
              <w:jc w:val="center"/>
              <w:rPr>
                <w:rFonts w:ascii="Arial Narrow" w:eastAsia="Times New Roman" w:hAnsi="Arial Narrow" w:cs="Arial"/>
                <w:color w:val="000000"/>
                <w:szCs w:val="24"/>
                <w:lang w:eastAsia="en-AU"/>
              </w:rPr>
            </w:pPr>
            <w:r w:rsidRPr="00EF3961">
              <w:rPr>
                <w:rFonts w:ascii="Arial Narrow" w:eastAsia="Times New Roman" w:hAnsi="Arial Narrow" w:cs="Arial"/>
                <w:color w:val="000000"/>
                <w:szCs w:val="24"/>
                <w:lang w:eastAsia="en-AU"/>
              </w:rPr>
              <w:t>98%</w:t>
            </w:r>
          </w:p>
        </w:tc>
        <w:tc>
          <w:tcPr>
            <w:tcW w:w="651" w:type="pct"/>
            <w:tcBorders>
              <w:top w:val="thinThickSmallGap" w:sz="24" w:space="0" w:color="auto"/>
            </w:tcBorders>
            <w:shd w:val="clear" w:color="auto" w:fill="auto"/>
            <w:vAlign w:val="center"/>
            <w:hideMark/>
          </w:tcPr>
          <w:p w14:paraId="76BE4B87" w14:textId="77777777" w:rsidR="00E657D7" w:rsidRPr="00EF3961" w:rsidRDefault="00E657D7" w:rsidP="00E657D7">
            <w:pPr>
              <w:spacing w:after="0" w:line="240" w:lineRule="auto"/>
              <w:jc w:val="center"/>
              <w:rPr>
                <w:rFonts w:ascii="Arial Narrow" w:eastAsia="Times New Roman" w:hAnsi="Arial Narrow" w:cs="Arial"/>
                <w:color w:val="000000"/>
                <w:szCs w:val="24"/>
                <w:lang w:eastAsia="en-AU"/>
              </w:rPr>
            </w:pPr>
            <w:r w:rsidRPr="00EF3961">
              <w:rPr>
                <w:rFonts w:ascii="Arial Narrow" w:eastAsia="Times New Roman" w:hAnsi="Arial Narrow" w:cs="Arial"/>
                <w:color w:val="000000"/>
                <w:szCs w:val="24"/>
                <w:lang w:eastAsia="en-AU"/>
              </w:rPr>
              <w:t>96%</w:t>
            </w:r>
          </w:p>
        </w:tc>
        <w:tc>
          <w:tcPr>
            <w:tcW w:w="1587" w:type="pct"/>
            <w:tcBorders>
              <w:top w:val="thinThickSmallGap" w:sz="24" w:space="0" w:color="auto"/>
            </w:tcBorders>
            <w:shd w:val="clear" w:color="auto" w:fill="auto"/>
            <w:noWrap/>
            <w:vAlign w:val="center"/>
            <w:hideMark/>
          </w:tcPr>
          <w:p w14:paraId="7D647A51" w14:textId="77777777" w:rsidR="00E657D7" w:rsidRPr="00EF3961" w:rsidRDefault="001D31B1" w:rsidP="00E657D7">
            <w:pPr>
              <w:spacing w:after="0" w:line="240" w:lineRule="auto"/>
              <w:rPr>
                <w:rFonts w:ascii="Arial Narrow" w:eastAsia="Times New Roman" w:hAnsi="Arial Narrow" w:cs="Arial"/>
                <w:color w:val="000000"/>
                <w:szCs w:val="24"/>
                <w:lang w:eastAsia="en-AU"/>
              </w:rPr>
            </w:pPr>
            <w:r w:rsidRPr="00EF3961">
              <w:rPr>
                <w:rFonts w:ascii="Arial Narrow" w:eastAsia="Times New Roman" w:hAnsi="Arial Narrow" w:cs="Arial"/>
                <w:noProof/>
                <w:color w:val="000000"/>
                <w:szCs w:val="24"/>
                <w:lang w:eastAsia="en-AU"/>
              </w:rPr>
              <mc:AlternateContent>
                <mc:Choice Requires="wps">
                  <w:drawing>
                    <wp:anchor distT="0" distB="0" distL="114300" distR="114300" simplePos="0" relativeHeight="251660800" behindDoc="0" locked="0" layoutInCell="1" allowOverlap="1" wp14:anchorId="69635902" wp14:editId="235A8D2D">
                      <wp:simplePos x="0" y="0"/>
                      <wp:positionH relativeFrom="column">
                        <wp:posOffset>680085</wp:posOffset>
                      </wp:positionH>
                      <wp:positionV relativeFrom="paragraph">
                        <wp:posOffset>-1905</wp:posOffset>
                      </wp:positionV>
                      <wp:extent cx="190500" cy="180975"/>
                      <wp:effectExtent l="0" t="0" r="19050" b="28575"/>
                      <wp:wrapNone/>
                      <wp:docPr id="25" name="Flowchart: Connector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flowChartConnector">
                                <a:avLst/>
                              </a:prstGeom>
                              <a:solidFill>
                                <a:srgbClr val="FFC000"/>
                              </a:solidFill>
                              <a:ln w="635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07ED42" id="Flowchart: Connector 25" o:spid="_x0000_s1026" type="#_x0000_t120" style="position:absolute;margin-left:53.55pt;margin-top:-.15pt;width:15pt;height:14.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" fillcolor="#ffc000" strokecolor="windowText" strokeweight=".5pt">
                      <v:path arrowok="t"/>
                    </v:shape>
                  </w:pict>
                </mc:Fallback>
              </mc:AlternateContent>
            </w:r>
          </w:p>
        </w:tc>
      </w:tr>
      <w:tr w:rsidR="004B7640" w:rsidRPr="00E657D7" w14:paraId="042A706F" w14:textId="77777777" w:rsidTr="00BB7A9E">
        <w:trPr>
          <w:trHeight w:val="660"/>
        </w:trPr>
        <w:tc>
          <w:tcPr>
            <w:tcW w:w="1526" w:type="pct"/>
            <w:tcBorders>
              <w:right w:val="thinThickSmallGap" w:sz="24" w:space="0" w:color="auto"/>
            </w:tcBorders>
            <w:shd w:val="clear" w:color="000000" w:fill="5F497A"/>
            <w:vAlign w:val="center"/>
            <w:hideMark/>
          </w:tcPr>
          <w:p w14:paraId="5640754E" w14:textId="77777777" w:rsidR="006820BE" w:rsidRPr="00EF3961" w:rsidRDefault="009635D3" w:rsidP="006F0DB7">
            <w:pPr>
              <w:spacing w:after="0" w:line="240" w:lineRule="auto"/>
              <w:rPr>
                <w:rFonts w:ascii="Arial Narrow" w:eastAsia="Times New Roman" w:hAnsi="Arial Narrow" w:cs="Times New Roman"/>
                <w:b/>
                <w:bCs/>
                <w:color w:val="FFFFFF"/>
                <w:sz w:val="22"/>
                <w:lang w:eastAsia="en-AU"/>
              </w:rPr>
            </w:pPr>
            <w:r w:rsidRPr="00EF3961">
              <w:rPr>
                <w:rFonts w:ascii="Arial Narrow" w:eastAsia="Times New Roman" w:hAnsi="Arial Narrow" w:cs="Times New Roman"/>
                <w:b/>
                <w:bCs/>
                <w:color w:val="FFFFFF"/>
                <w:sz w:val="22"/>
                <w:lang w:eastAsia="en-AU"/>
              </w:rPr>
              <w:t xml:space="preserve">% engagement </w:t>
            </w:r>
          </w:p>
          <w:p w14:paraId="01E106E8" w14:textId="77777777" w:rsidR="00E657D7" w:rsidRPr="00EF3961" w:rsidRDefault="00E657D7" w:rsidP="006F0DB7">
            <w:pPr>
              <w:spacing w:after="0" w:line="240" w:lineRule="auto"/>
              <w:rPr>
                <w:rFonts w:ascii="Arial Narrow" w:eastAsia="Times New Roman" w:hAnsi="Arial Narrow" w:cs="Times New Roman"/>
                <w:b/>
                <w:bCs/>
                <w:color w:val="FFFFFF"/>
                <w:sz w:val="22"/>
                <w:lang w:eastAsia="en-AU"/>
              </w:rPr>
            </w:pPr>
            <w:r w:rsidRPr="00EF3961">
              <w:rPr>
                <w:rFonts w:ascii="Arial Narrow" w:eastAsia="Times New Roman" w:hAnsi="Arial Narrow" w:cs="Times New Roman"/>
                <w:b/>
                <w:bCs/>
                <w:color w:val="FFFFFF"/>
                <w:sz w:val="22"/>
                <w:lang w:eastAsia="en-AU"/>
              </w:rPr>
              <w:t xml:space="preserve">ARC Membership </w:t>
            </w:r>
            <w:r w:rsidR="009635D3" w:rsidRPr="00EF3961">
              <w:rPr>
                <w:rFonts w:ascii="Arial Narrow" w:eastAsia="Times New Roman" w:hAnsi="Arial Narrow" w:cs="Times New Roman"/>
                <w:b/>
                <w:bCs/>
                <w:color w:val="FFFFFF"/>
                <w:sz w:val="22"/>
                <w:lang w:eastAsia="en-AU"/>
              </w:rPr>
              <w:t xml:space="preserve">of </w:t>
            </w:r>
            <w:r w:rsidRPr="00EF3961">
              <w:rPr>
                <w:rFonts w:ascii="Arial Narrow" w:eastAsia="Times New Roman" w:hAnsi="Arial Narrow" w:cs="Times New Roman"/>
                <w:b/>
                <w:bCs/>
                <w:color w:val="FFFFFF"/>
                <w:sz w:val="22"/>
                <w:lang w:eastAsia="en-AU"/>
              </w:rPr>
              <w:t>surveyed</w:t>
            </w:r>
          </w:p>
        </w:tc>
        <w:tc>
          <w:tcPr>
            <w:tcW w:w="618" w:type="pct"/>
            <w:tcBorders>
              <w:left w:val="thinThickSmallGap" w:sz="24" w:space="0" w:color="auto"/>
            </w:tcBorders>
            <w:shd w:val="clear" w:color="auto" w:fill="D9D9D9" w:themeFill="background1" w:themeFillShade="D9"/>
            <w:vAlign w:val="center"/>
            <w:hideMark/>
          </w:tcPr>
          <w:p w14:paraId="30D2B664" w14:textId="77777777" w:rsidR="00E657D7" w:rsidRPr="00EF3961" w:rsidRDefault="00E657D7" w:rsidP="00E657D7">
            <w:pPr>
              <w:spacing w:after="0" w:line="240" w:lineRule="auto"/>
              <w:jc w:val="center"/>
              <w:rPr>
                <w:rFonts w:ascii="Arial Narrow" w:eastAsia="Times New Roman" w:hAnsi="Arial Narrow" w:cs="Arial"/>
                <w:color w:val="000000"/>
                <w:szCs w:val="24"/>
                <w:lang w:eastAsia="en-AU"/>
              </w:rPr>
            </w:pPr>
            <w:r w:rsidRPr="00EF3961">
              <w:rPr>
                <w:rFonts w:ascii="Arial Narrow" w:eastAsia="Times New Roman" w:hAnsi="Arial Narrow" w:cs="Arial"/>
                <w:color w:val="000000"/>
                <w:szCs w:val="24"/>
                <w:lang w:eastAsia="en-AU"/>
              </w:rPr>
              <w:t>19%</w:t>
            </w:r>
          </w:p>
        </w:tc>
        <w:tc>
          <w:tcPr>
            <w:tcW w:w="618" w:type="pct"/>
            <w:shd w:val="clear" w:color="auto" w:fill="D9D9D9" w:themeFill="background1" w:themeFillShade="D9"/>
            <w:vAlign w:val="center"/>
            <w:hideMark/>
          </w:tcPr>
          <w:p w14:paraId="1EABF871" w14:textId="77777777" w:rsidR="00E657D7" w:rsidRPr="00EF3961" w:rsidRDefault="00E657D7" w:rsidP="00E657D7">
            <w:pPr>
              <w:spacing w:after="0" w:line="240" w:lineRule="auto"/>
              <w:jc w:val="center"/>
              <w:rPr>
                <w:rFonts w:ascii="Arial Narrow" w:eastAsia="Times New Roman" w:hAnsi="Arial Narrow" w:cs="Arial"/>
                <w:color w:val="000000"/>
                <w:szCs w:val="24"/>
                <w:lang w:eastAsia="en-AU"/>
              </w:rPr>
            </w:pPr>
            <w:r w:rsidRPr="00EF3961">
              <w:rPr>
                <w:rFonts w:ascii="Arial Narrow" w:eastAsia="Times New Roman" w:hAnsi="Arial Narrow" w:cs="Arial"/>
                <w:color w:val="000000"/>
                <w:szCs w:val="24"/>
                <w:lang w:eastAsia="en-AU"/>
              </w:rPr>
              <w:t>18%</w:t>
            </w:r>
          </w:p>
        </w:tc>
        <w:tc>
          <w:tcPr>
            <w:tcW w:w="651" w:type="pct"/>
            <w:shd w:val="clear" w:color="auto" w:fill="D9D9D9" w:themeFill="background1" w:themeFillShade="D9"/>
            <w:vAlign w:val="center"/>
            <w:hideMark/>
          </w:tcPr>
          <w:p w14:paraId="4666D6ED" w14:textId="77777777" w:rsidR="00E657D7" w:rsidRPr="00EF3961" w:rsidRDefault="00E657D7" w:rsidP="00E657D7">
            <w:pPr>
              <w:spacing w:after="0" w:line="240" w:lineRule="auto"/>
              <w:jc w:val="center"/>
              <w:rPr>
                <w:rFonts w:ascii="Arial Narrow" w:eastAsia="Times New Roman" w:hAnsi="Arial Narrow" w:cs="Arial"/>
                <w:color w:val="000000"/>
                <w:szCs w:val="24"/>
                <w:lang w:eastAsia="en-AU"/>
              </w:rPr>
            </w:pPr>
            <w:r w:rsidRPr="00EF3961">
              <w:rPr>
                <w:rFonts w:ascii="Arial Narrow" w:eastAsia="Times New Roman" w:hAnsi="Arial Narrow" w:cs="Arial"/>
                <w:color w:val="000000"/>
                <w:szCs w:val="24"/>
                <w:lang w:eastAsia="en-AU"/>
              </w:rPr>
              <w:t>20%</w:t>
            </w:r>
          </w:p>
        </w:tc>
        <w:tc>
          <w:tcPr>
            <w:tcW w:w="1587" w:type="pct"/>
            <w:shd w:val="clear" w:color="auto" w:fill="D9D9D9" w:themeFill="background1" w:themeFillShade="D9"/>
            <w:noWrap/>
            <w:vAlign w:val="center"/>
            <w:hideMark/>
          </w:tcPr>
          <w:p w14:paraId="72500DB3" w14:textId="77777777" w:rsidR="00E657D7" w:rsidRPr="00EF3961" w:rsidRDefault="00C67C3A" w:rsidP="00E657D7">
            <w:pPr>
              <w:spacing w:after="0" w:line="240" w:lineRule="auto"/>
              <w:rPr>
                <w:rFonts w:ascii="Arial Narrow" w:eastAsia="Times New Roman" w:hAnsi="Arial Narrow" w:cs="Arial"/>
                <w:color w:val="000000"/>
                <w:szCs w:val="24"/>
                <w:lang w:eastAsia="en-AU"/>
              </w:rPr>
            </w:pPr>
            <w:r w:rsidRPr="00EF3961">
              <w:rPr>
                <w:rFonts w:ascii="Arial Narrow" w:eastAsia="Times New Roman" w:hAnsi="Arial Narrow" w:cs="Arial"/>
                <w:noProof/>
                <w:color w:val="000000"/>
                <w:szCs w:val="24"/>
                <w:lang w:eastAsia="en-AU"/>
              </w:rPr>
              <mc:AlternateContent>
                <mc:Choice Requires="wps">
                  <w:drawing>
                    <wp:anchor distT="0" distB="0" distL="114300" distR="114300" simplePos="0" relativeHeight="251657728" behindDoc="0" locked="0" layoutInCell="1" allowOverlap="1" wp14:anchorId="63E6BCF4" wp14:editId="25EBD307">
                      <wp:simplePos x="0" y="0"/>
                      <wp:positionH relativeFrom="column">
                        <wp:posOffset>692785</wp:posOffset>
                      </wp:positionH>
                      <wp:positionV relativeFrom="paragraph">
                        <wp:posOffset>13970</wp:posOffset>
                      </wp:positionV>
                      <wp:extent cx="180975" cy="180975"/>
                      <wp:effectExtent l="0" t="0" r="28575" b="28575"/>
                      <wp:wrapNone/>
                      <wp:docPr id="21" name="Flowchart: Connector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flowChartConnector">
                                <a:avLst/>
                              </a:prstGeom>
                              <a:solidFill>
                                <a:srgbClr val="FFC000"/>
                              </a:solidFill>
                              <a:ln w="635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26F794D" id="Flowchart: Connector 21" o:spid="_x0000_s1026" type="#_x0000_t120" style="position:absolute;margin-left:54.55pt;margin-top:1.1pt;width:14.25pt;height:1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" fillcolor="#ffc000" strokecolor="windowText" strokeweight=".5pt">
                      <v:path arrowok="t"/>
                    </v:shape>
                  </w:pict>
                </mc:Fallback>
              </mc:AlternateContent>
            </w:r>
          </w:p>
        </w:tc>
      </w:tr>
    </w:tbl>
    <w:p w14:paraId="6B281515" w14:textId="77777777" w:rsidR="00DF6323" w:rsidRDefault="00DF6323" w:rsidP="00EF3961"/>
    <w:p w14:paraId="7BBDC0C2" w14:textId="77777777" w:rsidR="0011166B" w:rsidRPr="00BB7A9E" w:rsidRDefault="0011166B" w:rsidP="0011166B">
      <w:pPr>
        <w:rPr>
          <w:iCs/>
          <w:color w:val="5F497A" w:themeColor="accent4" w:themeShade="BF"/>
        </w:rPr>
      </w:pPr>
      <w:r w:rsidRPr="00BB7A9E">
        <w:rPr>
          <w:b/>
          <w:iCs/>
          <w:color w:val="5F497A" w:themeColor="accent4" w:themeShade="BF"/>
          <w:szCs w:val="24"/>
        </w:rPr>
        <w:t>Table 3.1.2</w:t>
      </w:r>
      <w:r w:rsidRPr="00BB7A9E">
        <w:rPr>
          <w:b/>
          <w:iCs/>
          <w:color w:val="5F497A" w:themeColor="accent4" w:themeShade="BF"/>
          <w:szCs w:val="24"/>
        </w:rPr>
        <w:tab/>
      </w:r>
      <w:r w:rsidR="00AB7BDE" w:rsidRPr="00BB7A9E">
        <w:rPr>
          <w:b/>
          <w:iCs/>
          <w:color w:val="5F497A" w:themeColor="accent4" w:themeShade="BF"/>
          <w:szCs w:val="24"/>
        </w:rPr>
        <w:t xml:space="preserve"> Occupancy and Attendance Data</w:t>
      </w:r>
    </w:p>
    <w:tbl>
      <w:tblPr>
        <w:tblW w:w="914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3"/>
        <w:gridCol w:w="1092"/>
        <w:gridCol w:w="1092"/>
        <w:gridCol w:w="1092"/>
      </w:tblGrid>
      <w:tr w:rsidR="0011166B" w:rsidRPr="00FF071F" w14:paraId="2C0A47B7" w14:textId="77777777" w:rsidTr="00BB7A9E">
        <w:trPr>
          <w:trHeight w:val="660"/>
        </w:trPr>
        <w:tc>
          <w:tcPr>
            <w:tcW w:w="5873" w:type="dxa"/>
            <w:tcBorders>
              <w:bottom w:val="thinThickSmallGap" w:sz="24" w:space="0" w:color="auto"/>
            </w:tcBorders>
            <w:shd w:val="clear" w:color="000000" w:fill="5F497A"/>
            <w:vAlign w:val="center"/>
            <w:hideMark/>
          </w:tcPr>
          <w:p w14:paraId="3998D5AD" w14:textId="77777777" w:rsidR="0011166B" w:rsidRPr="00FF071F" w:rsidRDefault="0011166B" w:rsidP="00866DCF">
            <w:pPr>
              <w:spacing w:after="0" w:line="240" w:lineRule="auto"/>
              <w:rPr>
                <w:rFonts w:eastAsia="Times New Roman" w:cs="Arial"/>
                <w:b/>
                <w:bCs/>
                <w:color w:val="FFFFFF"/>
                <w:szCs w:val="24"/>
                <w:lang w:eastAsia="en-AU"/>
              </w:rPr>
            </w:pPr>
            <w:r w:rsidRPr="00FF071F">
              <w:rPr>
                <w:rFonts w:eastAsia="Times New Roman" w:cs="Arial"/>
                <w:b/>
                <w:bCs/>
                <w:color w:val="FFFFFF"/>
                <w:szCs w:val="24"/>
                <w:lang w:eastAsia="en-AU"/>
              </w:rPr>
              <w:t>Performance Measure</w:t>
            </w:r>
          </w:p>
        </w:tc>
        <w:tc>
          <w:tcPr>
            <w:tcW w:w="1092" w:type="dxa"/>
            <w:tcBorders>
              <w:bottom w:val="thinThickSmallGap" w:sz="24" w:space="0" w:color="auto"/>
            </w:tcBorders>
            <w:shd w:val="clear" w:color="000000" w:fill="D8D8D8"/>
            <w:vAlign w:val="center"/>
            <w:hideMark/>
          </w:tcPr>
          <w:p w14:paraId="374A29C9" w14:textId="7F39DE64" w:rsidR="0011166B" w:rsidRPr="00FF071F" w:rsidRDefault="0011166B" w:rsidP="00866DCF">
            <w:pPr>
              <w:spacing w:after="0" w:line="240" w:lineRule="auto"/>
              <w:jc w:val="center"/>
              <w:rPr>
                <w:rFonts w:ascii="Arial Narrow" w:eastAsia="Times New Roman" w:hAnsi="Arial Narrow" w:cs="Times New Roman"/>
                <w:b/>
                <w:bCs/>
                <w:color w:val="000000"/>
                <w:szCs w:val="24"/>
                <w:lang w:eastAsia="en-AU"/>
              </w:rPr>
            </w:pPr>
            <w:r w:rsidRPr="00FF071F">
              <w:rPr>
                <w:rFonts w:ascii="Arial Narrow" w:eastAsia="Times New Roman" w:hAnsi="Arial Narrow" w:cs="Times New Roman"/>
                <w:b/>
                <w:bCs/>
                <w:color w:val="000000"/>
                <w:szCs w:val="24"/>
                <w:lang w:eastAsia="en-AU"/>
              </w:rPr>
              <w:t>2017</w:t>
            </w:r>
            <w:r w:rsidR="00BB7A9E">
              <w:rPr>
                <w:rFonts w:ascii="Arial Narrow" w:eastAsia="Times New Roman" w:hAnsi="Arial Narrow" w:cs="Times New Roman"/>
                <w:b/>
                <w:bCs/>
                <w:color w:val="000000"/>
                <w:szCs w:val="24"/>
                <w:lang w:eastAsia="en-AU"/>
              </w:rPr>
              <w:t>-</w:t>
            </w:r>
            <w:r w:rsidRPr="00FF071F">
              <w:rPr>
                <w:rFonts w:ascii="Arial Narrow" w:eastAsia="Times New Roman" w:hAnsi="Arial Narrow" w:cs="Times New Roman"/>
                <w:b/>
                <w:bCs/>
                <w:color w:val="000000"/>
                <w:szCs w:val="24"/>
                <w:lang w:eastAsia="en-AU"/>
              </w:rPr>
              <w:t>18</w:t>
            </w:r>
          </w:p>
        </w:tc>
        <w:tc>
          <w:tcPr>
            <w:tcW w:w="0" w:type="auto"/>
            <w:tcBorders>
              <w:bottom w:val="thinThickSmallGap" w:sz="24" w:space="0" w:color="auto"/>
            </w:tcBorders>
            <w:shd w:val="clear" w:color="000000" w:fill="D8D8D8"/>
            <w:vAlign w:val="center"/>
            <w:hideMark/>
          </w:tcPr>
          <w:p w14:paraId="3331D8FD" w14:textId="5C875BE0" w:rsidR="0011166B" w:rsidRPr="00FF071F" w:rsidRDefault="0011166B" w:rsidP="00866DCF">
            <w:pPr>
              <w:spacing w:after="0" w:line="240" w:lineRule="auto"/>
              <w:jc w:val="center"/>
              <w:rPr>
                <w:rFonts w:ascii="Arial Narrow" w:eastAsia="Times New Roman" w:hAnsi="Arial Narrow" w:cs="Times New Roman"/>
                <w:b/>
                <w:bCs/>
                <w:color w:val="000000"/>
                <w:szCs w:val="24"/>
                <w:lang w:eastAsia="en-AU"/>
              </w:rPr>
            </w:pPr>
            <w:r w:rsidRPr="00FF071F">
              <w:rPr>
                <w:rFonts w:ascii="Arial Narrow" w:eastAsia="Times New Roman" w:hAnsi="Arial Narrow" w:cs="Times New Roman"/>
                <w:b/>
                <w:bCs/>
                <w:color w:val="000000"/>
                <w:szCs w:val="24"/>
                <w:lang w:eastAsia="en-AU"/>
              </w:rPr>
              <w:t>2018</w:t>
            </w:r>
            <w:r w:rsidR="00BB7A9E">
              <w:rPr>
                <w:rFonts w:ascii="Arial Narrow" w:eastAsia="Times New Roman" w:hAnsi="Arial Narrow" w:cs="Times New Roman"/>
                <w:b/>
                <w:bCs/>
                <w:color w:val="000000"/>
                <w:szCs w:val="24"/>
                <w:lang w:eastAsia="en-AU"/>
              </w:rPr>
              <w:t>-</w:t>
            </w:r>
            <w:r w:rsidRPr="00FF071F">
              <w:rPr>
                <w:rFonts w:ascii="Arial Narrow" w:eastAsia="Times New Roman" w:hAnsi="Arial Narrow" w:cs="Times New Roman"/>
                <w:b/>
                <w:bCs/>
                <w:color w:val="000000"/>
                <w:szCs w:val="24"/>
                <w:lang w:eastAsia="en-AU"/>
              </w:rPr>
              <w:t>19</w:t>
            </w:r>
          </w:p>
        </w:tc>
        <w:tc>
          <w:tcPr>
            <w:tcW w:w="0" w:type="auto"/>
            <w:tcBorders>
              <w:bottom w:val="thinThickSmallGap" w:sz="24" w:space="0" w:color="auto"/>
            </w:tcBorders>
            <w:shd w:val="clear" w:color="000000" w:fill="D8D8D8"/>
            <w:vAlign w:val="center"/>
            <w:hideMark/>
          </w:tcPr>
          <w:p w14:paraId="1A5E3B01" w14:textId="5C515339" w:rsidR="0011166B" w:rsidRPr="00FF071F" w:rsidRDefault="0011166B" w:rsidP="00866DCF">
            <w:pPr>
              <w:spacing w:after="0" w:line="240" w:lineRule="auto"/>
              <w:jc w:val="center"/>
              <w:rPr>
                <w:rFonts w:ascii="Arial Narrow" w:eastAsia="Times New Roman" w:hAnsi="Arial Narrow" w:cs="Times New Roman"/>
                <w:b/>
                <w:bCs/>
                <w:color w:val="000000"/>
                <w:szCs w:val="24"/>
                <w:lang w:eastAsia="en-AU"/>
              </w:rPr>
            </w:pPr>
            <w:r w:rsidRPr="00FF071F">
              <w:rPr>
                <w:rFonts w:ascii="Arial Narrow" w:eastAsia="Times New Roman" w:hAnsi="Arial Narrow" w:cs="Times New Roman"/>
                <w:b/>
                <w:bCs/>
                <w:color w:val="000000"/>
                <w:szCs w:val="24"/>
                <w:lang w:eastAsia="en-AU"/>
              </w:rPr>
              <w:t>2019</w:t>
            </w:r>
            <w:r w:rsidR="00BB7A9E">
              <w:rPr>
                <w:rFonts w:ascii="Arial Narrow" w:eastAsia="Times New Roman" w:hAnsi="Arial Narrow" w:cs="Times New Roman"/>
                <w:b/>
                <w:bCs/>
                <w:color w:val="000000"/>
                <w:szCs w:val="24"/>
                <w:lang w:eastAsia="en-AU"/>
              </w:rPr>
              <w:t>-</w:t>
            </w:r>
            <w:r w:rsidRPr="00FF071F">
              <w:rPr>
                <w:rFonts w:ascii="Arial Narrow" w:eastAsia="Times New Roman" w:hAnsi="Arial Narrow" w:cs="Times New Roman"/>
                <w:b/>
                <w:bCs/>
                <w:color w:val="000000"/>
                <w:szCs w:val="24"/>
                <w:lang w:eastAsia="en-AU"/>
              </w:rPr>
              <w:t>20</w:t>
            </w:r>
            <w:r w:rsidR="00477FEB">
              <w:rPr>
                <w:rFonts w:ascii="Arial Narrow" w:eastAsia="Times New Roman" w:hAnsi="Arial Narrow" w:cs="Times New Roman"/>
                <w:b/>
                <w:bCs/>
                <w:color w:val="000000"/>
                <w:szCs w:val="24"/>
                <w:lang w:eastAsia="en-AU"/>
              </w:rPr>
              <w:t>*</w:t>
            </w:r>
          </w:p>
        </w:tc>
      </w:tr>
      <w:tr w:rsidR="0011166B" w:rsidRPr="00FF071F" w14:paraId="0B835C74" w14:textId="77777777" w:rsidTr="00BB7A9E">
        <w:trPr>
          <w:trHeight w:val="1020"/>
        </w:trPr>
        <w:tc>
          <w:tcPr>
            <w:tcW w:w="5873" w:type="dxa"/>
            <w:tcBorders>
              <w:top w:val="thinThickSmallGap" w:sz="24" w:space="0" w:color="auto"/>
              <w:right w:val="thinThickSmallGap" w:sz="24" w:space="0" w:color="auto"/>
            </w:tcBorders>
            <w:shd w:val="clear" w:color="000000" w:fill="5F497A"/>
            <w:vAlign w:val="center"/>
            <w:hideMark/>
          </w:tcPr>
          <w:p w14:paraId="216E13B8" w14:textId="77777777" w:rsidR="0011166B" w:rsidRPr="00FF071F" w:rsidRDefault="0011166B" w:rsidP="00866DCF">
            <w:pPr>
              <w:spacing w:after="0" w:line="240" w:lineRule="auto"/>
              <w:rPr>
                <w:rFonts w:ascii="Arial Narrow" w:eastAsia="Times New Roman" w:hAnsi="Arial Narrow" w:cs="Times New Roman"/>
                <w:b/>
                <w:bCs/>
                <w:color w:val="FFFFFF"/>
                <w:sz w:val="22"/>
                <w:lang w:eastAsia="en-AU"/>
              </w:rPr>
            </w:pPr>
            <w:r w:rsidRPr="00FF071F">
              <w:rPr>
                <w:rFonts w:ascii="Arial Narrow" w:eastAsia="Times New Roman" w:hAnsi="Arial Narrow" w:cs="Times New Roman"/>
                <w:b/>
                <w:bCs/>
                <w:color w:val="FFFFFF"/>
                <w:sz w:val="22"/>
                <w:lang w:eastAsia="en-AU"/>
              </w:rPr>
              <w:t xml:space="preserve">Annual enrolments across various water programs including Swimming Lessons, ARCademy, Learn To Swim </w:t>
            </w:r>
          </w:p>
        </w:tc>
        <w:tc>
          <w:tcPr>
            <w:tcW w:w="1092" w:type="dxa"/>
            <w:tcBorders>
              <w:top w:val="thinThickSmallGap" w:sz="24" w:space="0" w:color="auto"/>
              <w:left w:val="thinThickSmallGap" w:sz="24" w:space="0" w:color="auto"/>
            </w:tcBorders>
            <w:shd w:val="clear" w:color="auto" w:fill="auto"/>
            <w:vAlign w:val="center"/>
            <w:hideMark/>
          </w:tcPr>
          <w:p w14:paraId="16F74453" w14:textId="77777777" w:rsidR="0011166B" w:rsidRPr="00237798" w:rsidRDefault="0011166B" w:rsidP="00866DCF">
            <w:pPr>
              <w:spacing w:after="0" w:line="240" w:lineRule="auto"/>
              <w:jc w:val="center"/>
              <w:rPr>
                <w:rFonts w:ascii="Arial Narrow" w:eastAsia="Times New Roman" w:hAnsi="Arial Narrow" w:cs="Times New Roman"/>
                <w:color w:val="000000"/>
                <w:szCs w:val="24"/>
                <w:lang w:eastAsia="en-AU"/>
              </w:rPr>
            </w:pPr>
            <w:r w:rsidRPr="00237798">
              <w:rPr>
                <w:rFonts w:ascii="Arial Narrow" w:eastAsia="Times New Roman" w:hAnsi="Arial Narrow" w:cs="Times New Roman"/>
                <w:color w:val="000000"/>
                <w:szCs w:val="24"/>
                <w:lang w:eastAsia="en-AU"/>
              </w:rPr>
              <w:t>2724</w:t>
            </w:r>
          </w:p>
        </w:tc>
        <w:tc>
          <w:tcPr>
            <w:tcW w:w="0" w:type="auto"/>
            <w:tcBorders>
              <w:top w:val="thinThickSmallGap" w:sz="24" w:space="0" w:color="auto"/>
            </w:tcBorders>
            <w:shd w:val="clear" w:color="auto" w:fill="auto"/>
            <w:vAlign w:val="center"/>
            <w:hideMark/>
          </w:tcPr>
          <w:p w14:paraId="2704ECC2" w14:textId="77777777" w:rsidR="0011166B" w:rsidRPr="00237798" w:rsidRDefault="0011166B" w:rsidP="00866DCF">
            <w:pPr>
              <w:spacing w:after="0" w:line="240" w:lineRule="auto"/>
              <w:jc w:val="center"/>
              <w:rPr>
                <w:rFonts w:ascii="Arial Narrow" w:eastAsia="Times New Roman" w:hAnsi="Arial Narrow" w:cs="Times New Roman"/>
                <w:color w:val="000000"/>
                <w:szCs w:val="24"/>
                <w:lang w:eastAsia="en-AU"/>
              </w:rPr>
            </w:pPr>
            <w:r w:rsidRPr="00237798">
              <w:rPr>
                <w:rFonts w:ascii="Arial Narrow" w:eastAsia="Times New Roman" w:hAnsi="Arial Narrow" w:cs="Times New Roman"/>
                <w:color w:val="000000"/>
                <w:szCs w:val="24"/>
                <w:lang w:eastAsia="en-AU"/>
              </w:rPr>
              <w:t>2828</w:t>
            </w:r>
          </w:p>
        </w:tc>
        <w:tc>
          <w:tcPr>
            <w:tcW w:w="0" w:type="auto"/>
            <w:tcBorders>
              <w:top w:val="thinThickSmallGap" w:sz="24" w:space="0" w:color="auto"/>
            </w:tcBorders>
            <w:shd w:val="clear" w:color="auto" w:fill="auto"/>
            <w:vAlign w:val="center"/>
            <w:hideMark/>
          </w:tcPr>
          <w:p w14:paraId="02FBA8B2" w14:textId="77777777" w:rsidR="0011166B" w:rsidRPr="00237798" w:rsidRDefault="0011166B" w:rsidP="00866DCF">
            <w:pPr>
              <w:spacing w:after="0" w:line="240" w:lineRule="auto"/>
              <w:jc w:val="center"/>
              <w:rPr>
                <w:rFonts w:ascii="Arial Narrow" w:eastAsia="Times New Roman" w:hAnsi="Arial Narrow" w:cs="Times New Roman"/>
                <w:color w:val="000000"/>
                <w:szCs w:val="24"/>
                <w:lang w:eastAsia="en-AU"/>
              </w:rPr>
            </w:pPr>
            <w:r w:rsidRPr="00237798">
              <w:rPr>
                <w:rFonts w:ascii="Arial Narrow" w:eastAsia="Times New Roman" w:hAnsi="Arial Narrow" w:cs="Times New Roman"/>
                <w:color w:val="000000"/>
                <w:szCs w:val="24"/>
                <w:lang w:eastAsia="en-AU"/>
              </w:rPr>
              <w:t>2851</w:t>
            </w:r>
          </w:p>
        </w:tc>
      </w:tr>
      <w:tr w:rsidR="0011166B" w:rsidRPr="00FF071F" w14:paraId="4F654571" w14:textId="77777777" w:rsidTr="00BB7A9E">
        <w:trPr>
          <w:trHeight w:val="900"/>
        </w:trPr>
        <w:tc>
          <w:tcPr>
            <w:tcW w:w="5873" w:type="dxa"/>
            <w:tcBorders>
              <w:right w:val="thinThickSmallGap" w:sz="24" w:space="0" w:color="auto"/>
            </w:tcBorders>
            <w:shd w:val="clear" w:color="000000" w:fill="5F497A"/>
            <w:vAlign w:val="center"/>
            <w:hideMark/>
          </w:tcPr>
          <w:p w14:paraId="497E92ED" w14:textId="77777777" w:rsidR="0011166B" w:rsidRPr="00FF071F" w:rsidRDefault="0011166B" w:rsidP="00866DCF">
            <w:pPr>
              <w:spacing w:after="0" w:line="240" w:lineRule="auto"/>
              <w:rPr>
                <w:rFonts w:ascii="Arial Narrow" w:eastAsia="Times New Roman" w:hAnsi="Arial Narrow" w:cs="Times New Roman"/>
                <w:b/>
                <w:bCs/>
                <w:color w:val="FFFFFF"/>
                <w:sz w:val="22"/>
                <w:lang w:eastAsia="en-AU"/>
              </w:rPr>
            </w:pPr>
            <w:r w:rsidRPr="00FF071F">
              <w:rPr>
                <w:rFonts w:ascii="Arial Narrow" w:eastAsia="Times New Roman" w:hAnsi="Arial Narrow" w:cs="Times New Roman"/>
                <w:b/>
                <w:bCs/>
                <w:color w:val="FFFFFF"/>
                <w:sz w:val="22"/>
                <w:lang w:eastAsia="en-AU"/>
              </w:rPr>
              <w:t>Annual occupancy % swim program only</w:t>
            </w:r>
          </w:p>
        </w:tc>
        <w:tc>
          <w:tcPr>
            <w:tcW w:w="1092" w:type="dxa"/>
            <w:tcBorders>
              <w:left w:val="thinThickSmallGap" w:sz="24" w:space="0" w:color="auto"/>
            </w:tcBorders>
            <w:shd w:val="clear" w:color="000000" w:fill="D9D9D9"/>
            <w:vAlign w:val="center"/>
            <w:hideMark/>
          </w:tcPr>
          <w:p w14:paraId="17D77531" w14:textId="77777777" w:rsidR="0011166B" w:rsidRPr="00237798" w:rsidRDefault="0011166B" w:rsidP="00866DCF">
            <w:pPr>
              <w:spacing w:after="0" w:line="240" w:lineRule="auto"/>
              <w:jc w:val="center"/>
              <w:rPr>
                <w:rFonts w:ascii="Arial Narrow" w:eastAsia="Times New Roman" w:hAnsi="Arial Narrow" w:cs="Times New Roman"/>
                <w:color w:val="000000"/>
                <w:szCs w:val="24"/>
                <w:lang w:eastAsia="en-AU"/>
              </w:rPr>
            </w:pPr>
            <w:r w:rsidRPr="00237798">
              <w:rPr>
                <w:rFonts w:ascii="Arial Narrow" w:eastAsia="Times New Roman" w:hAnsi="Arial Narrow" w:cs="Times New Roman"/>
                <w:color w:val="000000"/>
                <w:szCs w:val="24"/>
                <w:lang w:eastAsia="en-AU"/>
              </w:rPr>
              <w:t>86.80%</w:t>
            </w:r>
          </w:p>
        </w:tc>
        <w:tc>
          <w:tcPr>
            <w:tcW w:w="0" w:type="auto"/>
            <w:shd w:val="clear" w:color="000000" w:fill="D9D9D9"/>
            <w:vAlign w:val="center"/>
            <w:hideMark/>
          </w:tcPr>
          <w:p w14:paraId="3FB7A0F5" w14:textId="77777777" w:rsidR="0011166B" w:rsidRPr="00237798" w:rsidRDefault="0011166B" w:rsidP="00866DCF">
            <w:pPr>
              <w:spacing w:after="0" w:line="240" w:lineRule="auto"/>
              <w:jc w:val="center"/>
              <w:rPr>
                <w:rFonts w:ascii="Arial Narrow" w:eastAsia="Times New Roman" w:hAnsi="Arial Narrow" w:cs="Times New Roman"/>
                <w:color w:val="000000"/>
                <w:szCs w:val="24"/>
                <w:lang w:eastAsia="en-AU"/>
              </w:rPr>
            </w:pPr>
            <w:r w:rsidRPr="00237798">
              <w:rPr>
                <w:rFonts w:ascii="Arial Narrow" w:eastAsia="Times New Roman" w:hAnsi="Arial Narrow" w:cs="Times New Roman"/>
                <w:color w:val="000000"/>
                <w:szCs w:val="24"/>
                <w:lang w:eastAsia="en-AU"/>
              </w:rPr>
              <w:t>87.70%</w:t>
            </w:r>
          </w:p>
        </w:tc>
        <w:tc>
          <w:tcPr>
            <w:tcW w:w="0" w:type="auto"/>
            <w:shd w:val="clear" w:color="000000" w:fill="D9D9D9"/>
            <w:vAlign w:val="center"/>
            <w:hideMark/>
          </w:tcPr>
          <w:p w14:paraId="02A6ADC6" w14:textId="77777777" w:rsidR="0011166B" w:rsidRPr="00237798" w:rsidRDefault="0011166B" w:rsidP="00866DCF">
            <w:pPr>
              <w:spacing w:after="0" w:line="240" w:lineRule="auto"/>
              <w:jc w:val="center"/>
              <w:rPr>
                <w:rFonts w:ascii="Arial Narrow" w:eastAsia="Times New Roman" w:hAnsi="Arial Narrow" w:cs="Times New Roman"/>
                <w:color w:val="000000"/>
                <w:szCs w:val="24"/>
                <w:lang w:eastAsia="en-AU"/>
              </w:rPr>
            </w:pPr>
            <w:r w:rsidRPr="00237798">
              <w:rPr>
                <w:rFonts w:ascii="Arial Narrow" w:eastAsia="Times New Roman" w:hAnsi="Arial Narrow" w:cs="Times New Roman"/>
                <w:color w:val="000000"/>
                <w:szCs w:val="24"/>
                <w:lang w:eastAsia="en-AU"/>
              </w:rPr>
              <w:t>82.80%</w:t>
            </w:r>
          </w:p>
        </w:tc>
      </w:tr>
      <w:tr w:rsidR="0011166B" w:rsidRPr="00FF071F" w14:paraId="78C2E8E8" w14:textId="77777777" w:rsidTr="00BB7A9E">
        <w:trPr>
          <w:trHeight w:val="900"/>
        </w:trPr>
        <w:tc>
          <w:tcPr>
            <w:tcW w:w="5873" w:type="dxa"/>
            <w:tcBorders>
              <w:right w:val="thinThickSmallGap" w:sz="24" w:space="0" w:color="auto"/>
            </w:tcBorders>
            <w:shd w:val="clear" w:color="000000" w:fill="5F497A"/>
            <w:vAlign w:val="center"/>
            <w:hideMark/>
          </w:tcPr>
          <w:p w14:paraId="7B25E8F3" w14:textId="77777777" w:rsidR="0011166B" w:rsidRPr="00FF071F" w:rsidRDefault="0011166B" w:rsidP="00866DCF">
            <w:pPr>
              <w:spacing w:after="0" w:line="240" w:lineRule="auto"/>
              <w:rPr>
                <w:rFonts w:ascii="Arial Narrow" w:eastAsia="Times New Roman" w:hAnsi="Arial Narrow" w:cs="Times New Roman"/>
                <w:b/>
                <w:bCs/>
                <w:color w:val="FFFFFF"/>
                <w:sz w:val="22"/>
                <w:lang w:eastAsia="en-AU"/>
              </w:rPr>
            </w:pPr>
            <w:r w:rsidRPr="00FF071F">
              <w:rPr>
                <w:rFonts w:ascii="Arial Narrow" w:eastAsia="Times New Roman" w:hAnsi="Arial Narrow" w:cs="Times New Roman"/>
                <w:b/>
                <w:bCs/>
                <w:color w:val="FFFFFF"/>
                <w:sz w:val="22"/>
                <w:lang w:eastAsia="en-AU"/>
              </w:rPr>
              <w:t>Average Group Fitness attendances/month</w:t>
            </w:r>
          </w:p>
        </w:tc>
        <w:tc>
          <w:tcPr>
            <w:tcW w:w="1092" w:type="dxa"/>
            <w:tcBorders>
              <w:left w:val="thinThickSmallGap" w:sz="24" w:space="0" w:color="auto"/>
            </w:tcBorders>
            <w:shd w:val="clear" w:color="auto" w:fill="auto"/>
            <w:vAlign w:val="center"/>
            <w:hideMark/>
          </w:tcPr>
          <w:p w14:paraId="7866AE81" w14:textId="77777777" w:rsidR="0011166B" w:rsidRPr="00237798" w:rsidRDefault="0011166B" w:rsidP="00866DCF">
            <w:pPr>
              <w:spacing w:after="0" w:line="240" w:lineRule="auto"/>
              <w:jc w:val="center"/>
              <w:rPr>
                <w:rFonts w:ascii="Arial Narrow" w:eastAsia="Times New Roman" w:hAnsi="Arial Narrow" w:cs="Times New Roman"/>
                <w:color w:val="000000"/>
                <w:szCs w:val="24"/>
                <w:lang w:eastAsia="en-AU"/>
              </w:rPr>
            </w:pPr>
            <w:r w:rsidRPr="00237798">
              <w:rPr>
                <w:rFonts w:ascii="Arial Narrow" w:eastAsia="Times New Roman" w:hAnsi="Arial Narrow" w:cs="Times New Roman"/>
                <w:color w:val="000000"/>
                <w:szCs w:val="24"/>
                <w:lang w:eastAsia="en-AU"/>
              </w:rPr>
              <w:t> </w:t>
            </w:r>
            <w:r w:rsidR="00237798" w:rsidRPr="00237798">
              <w:rPr>
                <w:rFonts w:ascii="Arial Narrow" w:eastAsia="Times New Roman" w:hAnsi="Arial Narrow" w:cs="Times New Roman"/>
                <w:color w:val="000000"/>
                <w:szCs w:val="24"/>
                <w:lang w:eastAsia="en-AU"/>
              </w:rPr>
              <w:t>8506</w:t>
            </w:r>
          </w:p>
        </w:tc>
        <w:tc>
          <w:tcPr>
            <w:tcW w:w="0" w:type="auto"/>
            <w:shd w:val="clear" w:color="auto" w:fill="auto"/>
            <w:vAlign w:val="center"/>
            <w:hideMark/>
          </w:tcPr>
          <w:p w14:paraId="1641915D" w14:textId="77777777" w:rsidR="0011166B" w:rsidRPr="00237798" w:rsidRDefault="00237798" w:rsidP="00866DCF">
            <w:pPr>
              <w:spacing w:after="0" w:line="240" w:lineRule="auto"/>
              <w:jc w:val="center"/>
              <w:rPr>
                <w:rFonts w:ascii="Arial Narrow" w:eastAsia="Times New Roman" w:hAnsi="Arial Narrow" w:cs="Arial"/>
                <w:color w:val="000000"/>
                <w:szCs w:val="24"/>
                <w:lang w:eastAsia="en-AU"/>
              </w:rPr>
            </w:pPr>
            <w:r w:rsidRPr="00237798">
              <w:rPr>
                <w:rStyle w:val="CommentReference"/>
                <w:rFonts w:ascii="Arial Narrow" w:eastAsia="Times New Roman" w:hAnsi="Arial Narrow" w:cs="Arial"/>
                <w:sz w:val="24"/>
                <w:szCs w:val="24"/>
              </w:rPr>
              <w:t>7952</w:t>
            </w:r>
          </w:p>
        </w:tc>
        <w:tc>
          <w:tcPr>
            <w:tcW w:w="0" w:type="auto"/>
            <w:shd w:val="clear" w:color="auto" w:fill="auto"/>
            <w:vAlign w:val="center"/>
            <w:hideMark/>
          </w:tcPr>
          <w:p w14:paraId="6C72520F" w14:textId="77777777" w:rsidR="0011166B" w:rsidRPr="00237798" w:rsidRDefault="00237798" w:rsidP="00866DCF">
            <w:pPr>
              <w:spacing w:after="0" w:line="240" w:lineRule="auto"/>
              <w:jc w:val="center"/>
              <w:rPr>
                <w:rFonts w:ascii="Arial Narrow" w:eastAsia="Times New Roman" w:hAnsi="Arial Narrow" w:cs="Times New Roman"/>
                <w:color w:val="000000"/>
                <w:szCs w:val="24"/>
                <w:lang w:eastAsia="en-AU"/>
              </w:rPr>
            </w:pPr>
            <w:r w:rsidRPr="00237798">
              <w:rPr>
                <w:rFonts w:ascii="Arial Narrow" w:eastAsia="Times New Roman" w:hAnsi="Arial Narrow" w:cs="Times New Roman"/>
                <w:color w:val="000000"/>
                <w:szCs w:val="24"/>
                <w:lang w:eastAsia="en-AU"/>
              </w:rPr>
              <w:t>6612</w:t>
            </w:r>
          </w:p>
        </w:tc>
      </w:tr>
      <w:tr w:rsidR="0011166B" w:rsidRPr="00FF071F" w14:paraId="5582516F" w14:textId="77777777" w:rsidTr="00BB7A9E">
        <w:trPr>
          <w:trHeight w:val="360"/>
        </w:trPr>
        <w:tc>
          <w:tcPr>
            <w:tcW w:w="5873" w:type="dxa"/>
            <w:tcBorders>
              <w:right w:val="thinThickSmallGap" w:sz="24" w:space="0" w:color="auto"/>
            </w:tcBorders>
            <w:shd w:val="clear" w:color="000000" w:fill="5F497A"/>
            <w:vAlign w:val="center"/>
            <w:hideMark/>
          </w:tcPr>
          <w:p w14:paraId="686DF601" w14:textId="77777777" w:rsidR="0011166B" w:rsidRPr="00FF071F" w:rsidRDefault="0011166B" w:rsidP="00866DCF">
            <w:pPr>
              <w:spacing w:after="0" w:line="240" w:lineRule="auto"/>
              <w:rPr>
                <w:rFonts w:ascii="Arial Narrow" w:eastAsia="Times New Roman" w:hAnsi="Arial Narrow" w:cs="Times New Roman"/>
                <w:b/>
                <w:bCs/>
                <w:color w:val="FFFFFF"/>
                <w:sz w:val="22"/>
                <w:lang w:eastAsia="en-AU"/>
              </w:rPr>
            </w:pPr>
            <w:r w:rsidRPr="00FF071F">
              <w:rPr>
                <w:rFonts w:ascii="Arial Narrow" w:eastAsia="Times New Roman" w:hAnsi="Arial Narrow" w:cs="Times New Roman"/>
                <w:b/>
                <w:bCs/>
                <w:color w:val="FFFFFF"/>
                <w:sz w:val="22"/>
                <w:lang w:eastAsia="en-AU"/>
              </w:rPr>
              <w:t>Annual attendances to facility</w:t>
            </w:r>
          </w:p>
        </w:tc>
        <w:tc>
          <w:tcPr>
            <w:tcW w:w="1092" w:type="dxa"/>
            <w:tcBorders>
              <w:left w:val="thinThickSmallGap" w:sz="24" w:space="0" w:color="auto"/>
            </w:tcBorders>
            <w:shd w:val="clear" w:color="000000" w:fill="D9D9D9"/>
            <w:vAlign w:val="center"/>
            <w:hideMark/>
          </w:tcPr>
          <w:p w14:paraId="5D836997" w14:textId="77777777" w:rsidR="0011166B" w:rsidRPr="00237798" w:rsidRDefault="0011166B" w:rsidP="00866DCF">
            <w:pPr>
              <w:spacing w:after="0" w:line="240" w:lineRule="auto"/>
              <w:jc w:val="center"/>
              <w:rPr>
                <w:rFonts w:ascii="Arial Narrow" w:eastAsia="Times New Roman" w:hAnsi="Arial Narrow" w:cs="Times New Roman"/>
                <w:color w:val="000000"/>
                <w:szCs w:val="24"/>
                <w:lang w:eastAsia="en-AU"/>
              </w:rPr>
            </w:pPr>
            <w:r w:rsidRPr="00237798">
              <w:rPr>
                <w:rFonts w:ascii="Arial Narrow" w:eastAsia="Times New Roman" w:hAnsi="Arial Narrow" w:cs="Times New Roman"/>
                <w:color w:val="000000"/>
                <w:szCs w:val="24"/>
                <w:lang w:eastAsia="en-AU"/>
              </w:rPr>
              <w:t>1,370,979</w:t>
            </w:r>
          </w:p>
        </w:tc>
        <w:tc>
          <w:tcPr>
            <w:tcW w:w="0" w:type="auto"/>
            <w:shd w:val="clear" w:color="000000" w:fill="D9D9D9"/>
            <w:vAlign w:val="center"/>
            <w:hideMark/>
          </w:tcPr>
          <w:p w14:paraId="1576AEE8" w14:textId="77777777" w:rsidR="0011166B" w:rsidRPr="00237798" w:rsidRDefault="0011166B" w:rsidP="00866DCF">
            <w:pPr>
              <w:spacing w:after="0" w:line="240" w:lineRule="auto"/>
              <w:jc w:val="center"/>
              <w:rPr>
                <w:rFonts w:ascii="Arial Narrow" w:eastAsia="Times New Roman" w:hAnsi="Arial Narrow" w:cs="Times New Roman"/>
                <w:color w:val="000000"/>
                <w:szCs w:val="24"/>
                <w:lang w:eastAsia="en-AU"/>
              </w:rPr>
            </w:pPr>
            <w:r w:rsidRPr="00237798">
              <w:rPr>
                <w:rFonts w:ascii="Arial Narrow" w:eastAsia="Times New Roman" w:hAnsi="Arial Narrow" w:cs="Times New Roman"/>
                <w:color w:val="000000"/>
                <w:szCs w:val="24"/>
                <w:lang w:eastAsia="en-AU"/>
              </w:rPr>
              <w:t>1,394,850</w:t>
            </w:r>
          </w:p>
        </w:tc>
        <w:tc>
          <w:tcPr>
            <w:tcW w:w="0" w:type="auto"/>
            <w:shd w:val="clear" w:color="000000" w:fill="D9D9D9"/>
            <w:vAlign w:val="center"/>
            <w:hideMark/>
          </w:tcPr>
          <w:p w14:paraId="0520C716" w14:textId="77777777" w:rsidR="0011166B" w:rsidRPr="00237798" w:rsidRDefault="0011166B" w:rsidP="00866DCF">
            <w:pPr>
              <w:spacing w:after="0" w:line="240" w:lineRule="auto"/>
              <w:jc w:val="center"/>
              <w:rPr>
                <w:rFonts w:ascii="Arial Narrow" w:eastAsia="Times New Roman" w:hAnsi="Arial Narrow" w:cs="Times New Roman"/>
                <w:color w:val="000000"/>
                <w:szCs w:val="24"/>
                <w:lang w:eastAsia="en-AU"/>
              </w:rPr>
            </w:pPr>
            <w:r w:rsidRPr="00237798">
              <w:rPr>
                <w:rFonts w:ascii="Arial Narrow" w:eastAsia="Times New Roman" w:hAnsi="Arial Narrow" w:cs="Times New Roman"/>
                <w:color w:val="000000"/>
                <w:szCs w:val="24"/>
                <w:lang w:eastAsia="en-AU"/>
              </w:rPr>
              <w:t>1,016,933</w:t>
            </w:r>
          </w:p>
        </w:tc>
      </w:tr>
    </w:tbl>
    <w:p w14:paraId="037B033E" w14:textId="77777777" w:rsidR="00DA28A4" w:rsidRDefault="00DA28A4" w:rsidP="001D31B1"/>
    <w:p w14:paraId="213814ED" w14:textId="77777777" w:rsidR="004529DE" w:rsidRDefault="001D31B1" w:rsidP="004529DE">
      <w:r>
        <w:t>*</w:t>
      </w:r>
      <w:r w:rsidR="00625CD5">
        <w:t>R</w:t>
      </w:r>
      <w:r>
        <w:t>educed class size</w:t>
      </w:r>
      <w:r w:rsidR="00DA28A4">
        <w:t>s</w:t>
      </w:r>
      <w:r>
        <w:t xml:space="preserve"> for COVID-19 compliancy, future versions of this plan will </w:t>
      </w:r>
      <w:r w:rsidR="00625CD5">
        <w:t xml:space="preserve">continue to report occupancy and attendance numbers despite restrictions resulting from the </w:t>
      </w:r>
      <w:r w:rsidR="002249E6">
        <w:t>Corona virus pandemic.</w:t>
      </w:r>
    </w:p>
    <w:p w14:paraId="7F8792CC" w14:textId="77777777" w:rsidR="004529DE" w:rsidRPr="004529DE" w:rsidRDefault="00DA28A4" w:rsidP="004529DE">
      <w:r w:rsidRPr="004529DE">
        <w:rPr>
          <w:szCs w:val="24"/>
        </w:rPr>
        <w:t>Cockburn</w:t>
      </w:r>
      <w:r w:rsidR="00625CD5" w:rsidRPr="004529DE">
        <w:rPr>
          <w:szCs w:val="24"/>
        </w:rPr>
        <w:t xml:space="preserve"> ARC </w:t>
      </w:r>
      <w:r w:rsidR="004529DE" w:rsidRPr="004529DE">
        <w:rPr>
          <w:szCs w:val="24"/>
        </w:rPr>
        <w:t>had the following closures</w:t>
      </w:r>
      <w:r w:rsidR="004529DE">
        <w:rPr>
          <w:szCs w:val="24"/>
        </w:rPr>
        <w:t xml:space="preserve"> due to COVID – 19,</w:t>
      </w:r>
      <w:r w:rsidR="004529DE" w:rsidRPr="004529DE">
        <w:rPr>
          <w:szCs w:val="24"/>
        </w:rPr>
        <w:t xml:space="preserve"> </w:t>
      </w:r>
      <w:r w:rsidR="004529DE" w:rsidRPr="004529DE">
        <w:rPr>
          <w:rFonts w:cs="Arial"/>
        </w:rPr>
        <w:t>Friday 20 March 2020</w:t>
      </w:r>
      <w:r w:rsidR="004529DE">
        <w:rPr>
          <w:rFonts w:cs="Arial"/>
        </w:rPr>
        <w:t xml:space="preserve"> </w:t>
      </w:r>
      <w:r w:rsidR="004529DE" w:rsidRPr="004529DE">
        <w:rPr>
          <w:rFonts w:cs="Arial"/>
        </w:rPr>
        <w:t>- Monday 25 May</w:t>
      </w:r>
      <w:r w:rsidR="004529DE">
        <w:rPr>
          <w:rFonts w:cs="Arial"/>
        </w:rPr>
        <w:t>,</w:t>
      </w:r>
      <w:r w:rsidR="004529DE" w:rsidRPr="004529DE">
        <w:rPr>
          <w:rFonts w:cs="Arial"/>
        </w:rPr>
        <w:t xml:space="preserve"> 2020</w:t>
      </w:r>
      <w:r w:rsidR="004529DE">
        <w:rPr>
          <w:rFonts w:cs="Arial"/>
        </w:rPr>
        <w:t>,</w:t>
      </w:r>
      <w:r w:rsidR="002F3275">
        <w:rPr>
          <w:rFonts w:cs="Arial"/>
        </w:rPr>
        <w:t xml:space="preserve"> </w:t>
      </w:r>
      <w:r w:rsidR="004529DE">
        <w:rPr>
          <w:rFonts w:cs="Arial"/>
        </w:rPr>
        <w:t>Friday 31 February</w:t>
      </w:r>
      <w:r w:rsidR="002F3275">
        <w:rPr>
          <w:rFonts w:cs="Arial"/>
        </w:rPr>
        <w:t xml:space="preserve"> </w:t>
      </w:r>
      <w:r w:rsidR="004529DE">
        <w:rPr>
          <w:rFonts w:cs="Arial"/>
        </w:rPr>
        <w:t>- Sunday 7 March</w:t>
      </w:r>
      <w:r w:rsidR="004529DE" w:rsidRPr="004529DE">
        <w:rPr>
          <w:rFonts w:cs="Arial"/>
        </w:rPr>
        <w:t xml:space="preserve"> 2021</w:t>
      </w:r>
      <w:r w:rsidR="004529DE">
        <w:rPr>
          <w:rFonts w:cs="Arial"/>
        </w:rPr>
        <w:t xml:space="preserve"> and </w:t>
      </w:r>
      <w:r w:rsidR="004529DE" w:rsidRPr="004529DE">
        <w:rPr>
          <w:rFonts w:cs="Arial"/>
        </w:rPr>
        <w:t>Friday 23 April</w:t>
      </w:r>
      <w:r w:rsidR="002F3275">
        <w:rPr>
          <w:rFonts w:cs="Arial"/>
        </w:rPr>
        <w:t xml:space="preserve"> </w:t>
      </w:r>
      <w:r w:rsidR="004529DE" w:rsidRPr="004529DE">
        <w:rPr>
          <w:rFonts w:cs="Arial"/>
        </w:rPr>
        <w:t>- Saturday 1</w:t>
      </w:r>
      <w:r w:rsidR="004529DE" w:rsidRPr="004529DE">
        <w:rPr>
          <w:rFonts w:cs="Arial"/>
          <w:vertAlign w:val="superscript"/>
        </w:rPr>
        <w:t>st</w:t>
      </w:r>
      <w:r w:rsidR="004529DE" w:rsidRPr="004529DE">
        <w:rPr>
          <w:rFonts w:cs="Arial"/>
        </w:rPr>
        <w:t xml:space="preserve"> May 2021</w:t>
      </w:r>
      <w:r w:rsidR="002F3275">
        <w:rPr>
          <w:rFonts w:cs="Arial"/>
        </w:rPr>
        <w:t xml:space="preserve"> totalling 88 d</w:t>
      </w:r>
      <w:r w:rsidR="00C67C3A">
        <w:rPr>
          <w:rFonts w:cs="Arial"/>
        </w:rPr>
        <w:t>ays over the 2019/20 and 2020/21 financial years.</w:t>
      </w:r>
    </w:p>
    <w:p w14:paraId="0F179FFD" w14:textId="77777777" w:rsidR="00AB7BDE" w:rsidRDefault="00AB7BDE" w:rsidP="00AB7BDE">
      <w:pPr>
        <w:pStyle w:val="BodyText"/>
        <w:rPr>
          <w:sz w:val="24"/>
          <w:szCs w:val="24"/>
          <w:lang w:val="en-AU"/>
        </w:rPr>
      </w:pPr>
    </w:p>
    <w:p w14:paraId="18615466" w14:textId="77777777" w:rsidR="00477FEB" w:rsidRDefault="00477FEB" w:rsidP="0011166B">
      <w:pPr>
        <w:sectPr w:rsidR="00477FEB" w:rsidSect="001B5FF5">
          <w:footerReference w:type="default" r:id="rId20"/>
          <w:pgSz w:w="11906" w:h="16838"/>
          <w:pgMar w:top="851" w:right="1440" w:bottom="993" w:left="993" w:header="708" w:footer="708" w:gutter="0"/>
          <w:pgNumType w:start="1"/>
          <w:cols w:space="708"/>
          <w:docGrid w:linePitch="360"/>
        </w:sectPr>
      </w:pPr>
    </w:p>
    <w:p w14:paraId="68EF9C54" w14:textId="77777777" w:rsidR="002A1FBE" w:rsidRDefault="00253105" w:rsidP="0089519D">
      <w:pPr>
        <w:spacing w:after="200" w:line="240" w:lineRule="auto"/>
        <w:jc w:val="both"/>
      </w:pPr>
      <w:r w:rsidRPr="004C3157">
        <w:rPr>
          <w:rFonts w:eastAsia="Times New Roman" w:cs="Arial"/>
          <w:szCs w:val="24"/>
        </w:rPr>
        <w:lastRenderedPageBreak/>
        <w:t>Table 3.1.</w:t>
      </w:r>
      <w:r w:rsidR="001905AE">
        <w:rPr>
          <w:rFonts w:eastAsia="Times New Roman" w:cs="Arial"/>
          <w:szCs w:val="24"/>
        </w:rPr>
        <w:t xml:space="preserve">3 </w:t>
      </w:r>
      <w:r w:rsidRPr="004C3157">
        <w:rPr>
          <w:rFonts w:eastAsia="Times New Roman" w:cs="Arial"/>
          <w:szCs w:val="24"/>
        </w:rPr>
        <w:t>shows the current Community</w:t>
      </w:r>
      <w:r w:rsidRPr="004C3157">
        <w:rPr>
          <w:rFonts w:eastAsia="Times New Roman" w:cs="Arial"/>
          <w:szCs w:val="24"/>
          <w:lang w:val="x-none"/>
        </w:rPr>
        <w:t xml:space="preserve"> level</w:t>
      </w:r>
      <w:r w:rsidRPr="004C3157">
        <w:rPr>
          <w:rFonts w:eastAsia="Times New Roman" w:cs="Arial"/>
          <w:szCs w:val="24"/>
          <w:lang w:val="en-US"/>
        </w:rPr>
        <w:t>s</w:t>
      </w:r>
      <w:r w:rsidRPr="004C3157">
        <w:rPr>
          <w:rFonts w:eastAsia="Times New Roman" w:cs="Arial"/>
          <w:szCs w:val="24"/>
          <w:lang w:val="x-none"/>
        </w:rPr>
        <w:t xml:space="preserve"> of service </w:t>
      </w:r>
      <w:r w:rsidRPr="004C3157">
        <w:rPr>
          <w:rFonts w:eastAsia="Times New Roman" w:cs="Arial"/>
          <w:szCs w:val="24"/>
        </w:rPr>
        <w:t xml:space="preserve">being provided under ARC AMP. </w:t>
      </w:r>
      <w:r w:rsidRPr="004C3157">
        <w:rPr>
          <w:rFonts w:eastAsia="Times New Roman" w:cs="Arial"/>
          <w:szCs w:val="24"/>
          <w:lang w:val="x-none"/>
        </w:rPr>
        <w:t xml:space="preserve">The </w:t>
      </w:r>
      <w:r w:rsidRPr="004C3157">
        <w:rPr>
          <w:rFonts w:eastAsia="Times New Roman" w:cs="Arial"/>
          <w:szCs w:val="24"/>
        </w:rPr>
        <w:t>‘desired’</w:t>
      </w:r>
      <w:r w:rsidRPr="004C3157">
        <w:rPr>
          <w:rFonts w:eastAsia="Times New Roman" w:cs="Arial"/>
          <w:szCs w:val="24"/>
          <w:lang w:val="x-none"/>
        </w:rPr>
        <w:t xml:space="preserve"> position in the table</w:t>
      </w:r>
      <w:r w:rsidRPr="004C3157">
        <w:rPr>
          <w:rFonts w:eastAsia="Times New Roman" w:cs="Arial"/>
          <w:szCs w:val="24"/>
        </w:rPr>
        <w:t>,</w:t>
      </w:r>
      <w:r w:rsidRPr="004C3157">
        <w:rPr>
          <w:rFonts w:eastAsia="Times New Roman" w:cs="Arial"/>
          <w:szCs w:val="24"/>
          <w:lang w:val="x-none"/>
        </w:rPr>
        <w:t xml:space="preserve"> documents the position </w:t>
      </w:r>
      <w:r w:rsidRPr="004C3157">
        <w:rPr>
          <w:rFonts w:eastAsia="Times New Roman" w:cs="Arial"/>
          <w:szCs w:val="24"/>
        </w:rPr>
        <w:t>being recommended in this AM Plan</w:t>
      </w:r>
      <w:r w:rsidRPr="004C3157">
        <w:rPr>
          <w:rFonts w:eastAsia="Times New Roman" w:cs="Arial"/>
          <w:szCs w:val="24"/>
          <w:lang w:val="x-none"/>
        </w:rPr>
        <w:t>.</w:t>
      </w:r>
    </w:p>
    <w:p w14:paraId="4B4D2319" w14:textId="77777777" w:rsidR="00E74A84" w:rsidRPr="00BB7A9E" w:rsidRDefault="002F7044" w:rsidP="001546FE">
      <w:pPr>
        <w:rPr>
          <w:b/>
          <w:iCs/>
          <w:color w:val="5F497A" w:themeColor="accent4" w:themeShade="BF"/>
          <w:szCs w:val="24"/>
        </w:rPr>
      </w:pPr>
      <w:r w:rsidRPr="00BB7A9E">
        <w:rPr>
          <w:b/>
          <w:iCs/>
          <w:color w:val="5F497A" w:themeColor="accent4" w:themeShade="BF"/>
          <w:szCs w:val="24"/>
        </w:rPr>
        <w:t>Table 3.1.</w:t>
      </w:r>
      <w:r w:rsidR="001905AE" w:rsidRPr="00BB7A9E">
        <w:rPr>
          <w:b/>
          <w:iCs/>
          <w:color w:val="5F497A" w:themeColor="accent4" w:themeShade="BF"/>
          <w:szCs w:val="24"/>
        </w:rPr>
        <w:t>3</w:t>
      </w:r>
      <w:r w:rsidRPr="00BB7A9E">
        <w:rPr>
          <w:b/>
          <w:iCs/>
          <w:color w:val="5F497A" w:themeColor="accent4" w:themeShade="BF"/>
          <w:szCs w:val="24"/>
        </w:rPr>
        <w:tab/>
      </w:r>
      <w:r w:rsidR="00F7550D" w:rsidRPr="00BB7A9E">
        <w:rPr>
          <w:b/>
          <w:iCs/>
          <w:color w:val="5F497A" w:themeColor="accent4" w:themeShade="BF"/>
          <w:szCs w:val="24"/>
        </w:rPr>
        <w:t xml:space="preserve">Community </w:t>
      </w:r>
      <w:r w:rsidR="001546FE" w:rsidRPr="00BB7A9E">
        <w:rPr>
          <w:b/>
          <w:iCs/>
          <w:color w:val="5F497A" w:themeColor="accent4" w:themeShade="BF"/>
          <w:szCs w:val="24"/>
        </w:rPr>
        <w:t>L</w:t>
      </w:r>
      <w:r w:rsidR="00F7550D" w:rsidRPr="00BB7A9E">
        <w:rPr>
          <w:b/>
          <w:iCs/>
          <w:color w:val="5F497A" w:themeColor="accent4" w:themeShade="BF"/>
          <w:szCs w:val="24"/>
        </w:rPr>
        <w:t xml:space="preserve">evels of </w:t>
      </w:r>
      <w:r w:rsidR="001546FE" w:rsidRPr="00BB7A9E">
        <w:rPr>
          <w:b/>
          <w:iCs/>
          <w:color w:val="5F497A" w:themeColor="accent4" w:themeShade="BF"/>
          <w:szCs w:val="24"/>
        </w:rPr>
        <w:t>S</w:t>
      </w:r>
      <w:r w:rsidR="00F7550D" w:rsidRPr="00BB7A9E">
        <w:rPr>
          <w:b/>
          <w:iCs/>
          <w:color w:val="5F497A" w:themeColor="accent4" w:themeShade="BF"/>
          <w:szCs w:val="24"/>
        </w:rPr>
        <w:t>ervice</w:t>
      </w:r>
    </w:p>
    <w:tbl>
      <w:tblPr>
        <w:tblStyle w:val="TableGrid"/>
        <w:tblW w:w="5000" w:type="pct"/>
        <w:tblLook w:val="01E0" w:firstRow="1" w:lastRow="1" w:firstColumn="1" w:lastColumn="1" w:noHBand="0" w:noVBand="0"/>
      </w:tblPr>
      <w:tblGrid>
        <w:gridCol w:w="1754"/>
        <w:gridCol w:w="85"/>
        <w:gridCol w:w="2098"/>
        <w:gridCol w:w="130"/>
        <w:gridCol w:w="2614"/>
        <w:gridCol w:w="3311"/>
        <w:gridCol w:w="108"/>
        <w:gridCol w:w="4074"/>
      </w:tblGrid>
      <w:tr w:rsidR="007B56A6" w:rsidRPr="00255DF1" w14:paraId="31F74B09" w14:textId="77777777" w:rsidTr="007B1188">
        <w:trPr>
          <w:cantSplit/>
          <w:trHeight w:val="361"/>
          <w:tblHeader/>
        </w:trPr>
        <w:tc>
          <w:tcPr>
            <w:tcW w:w="619" w:type="pct"/>
            <w:shd w:val="clear" w:color="auto" w:fill="5F497A" w:themeFill="accent4" w:themeFillShade="BF"/>
            <w:vAlign w:val="center"/>
          </w:tcPr>
          <w:p w14:paraId="69485517" w14:textId="77777777" w:rsidR="006F0DB7" w:rsidRPr="006F731A" w:rsidRDefault="007B1188" w:rsidP="007B1188">
            <w:pPr>
              <w:jc w:val="center"/>
              <w:rPr>
                <w:rFonts w:ascii="Arial Narrow" w:hAnsi="Arial Narrow" w:cs="Arial"/>
                <w:b/>
                <w:color w:val="FFFFFF" w:themeColor="background1"/>
                <w:sz w:val="22"/>
              </w:rPr>
            </w:pPr>
            <w:r>
              <w:rPr>
                <w:rFonts w:ascii="Arial Narrow" w:hAnsi="Arial Narrow" w:cs="Arial"/>
                <w:b/>
                <w:color w:val="FFFFFF" w:themeColor="background1"/>
                <w:sz w:val="22"/>
              </w:rPr>
              <w:t>S</w:t>
            </w:r>
            <w:r w:rsidR="006F0DB7" w:rsidRPr="006F731A">
              <w:rPr>
                <w:rFonts w:ascii="Arial Narrow" w:hAnsi="Arial Narrow" w:cs="Arial"/>
                <w:b/>
                <w:color w:val="FFFFFF" w:themeColor="background1"/>
                <w:sz w:val="22"/>
              </w:rPr>
              <w:t>ervice Attribute</w:t>
            </w:r>
          </w:p>
        </w:tc>
        <w:tc>
          <w:tcPr>
            <w:tcW w:w="816" w:type="pct"/>
            <w:gridSpan w:val="3"/>
            <w:shd w:val="clear" w:color="auto" w:fill="5F497A" w:themeFill="accent4" w:themeFillShade="BF"/>
            <w:vAlign w:val="center"/>
          </w:tcPr>
          <w:p w14:paraId="16F5397C" w14:textId="77777777" w:rsidR="006F0DB7" w:rsidRPr="006F731A" w:rsidRDefault="006F0DB7" w:rsidP="007B1188">
            <w:pPr>
              <w:jc w:val="center"/>
              <w:rPr>
                <w:rFonts w:ascii="Arial Narrow" w:hAnsi="Arial Narrow" w:cs="Arial"/>
                <w:b/>
                <w:color w:val="FFFFFF" w:themeColor="background1"/>
                <w:sz w:val="22"/>
              </w:rPr>
            </w:pPr>
            <w:r w:rsidRPr="006F731A">
              <w:rPr>
                <w:rFonts w:ascii="Arial Narrow" w:hAnsi="Arial Narrow" w:cs="Arial"/>
                <w:b/>
                <w:color w:val="FFFFFF" w:themeColor="background1"/>
                <w:sz w:val="22"/>
              </w:rPr>
              <w:t>Service Objective</w:t>
            </w:r>
          </w:p>
        </w:tc>
        <w:tc>
          <w:tcPr>
            <w:tcW w:w="922" w:type="pct"/>
            <w:shd w:val="clear" w:color="auto" w:fill="5F497A" w:themeFill="accent4" w:themeFillShade="BF"/>
            <w:vAlign w:val="center"/>
          </w:tcPr>
          <w:p w14:paraId="58AB13A0" w14:textId="77777777" w:rsidR="006F0DB7" w:rsidRPr="006F731A" w:rsidRDefault="006F0DB7" w:rsidP="007B1188">
            <w:pPr>
              <w:jc w:val="center"/>
              <w:rPr>
                <w:rFonts w:ascii="Arial Narrow" w:hAnsi="Arial Narrow" w:cs="Arial"/>
                <w:b/>
                <w:color w:val="FFFFFF" w:themeColor="background1"/>
                <w:sz w:val="22"/>
              </w:rPr>
            </w:pPr>
            <w:r w:rsidRPr="006F731A">
              <w:rPr>
                <w:rFonts w:ascii="Arial Narrow" w:eastAsia="Times New Roman" w:hAnsi="Arial Narrow" w:cs="Arial"/>
                <w:b/>
                <w:bCs/>
                <w:color w:val="FFFFFF" w:themeColor="background1"/>
                <w:sz w:val="22"/>
              </w:rPr>
              <w:t>Performance Measure Process</w:t>
            </w:r>
          </w:p>
        </w:tc>
        <w:tc>
          <w:tcPr>
            <w:tcW w:w="1206" w:type="pct"/>
            <w:gridSpan w:val="2"/>
            <w:shd w:val="clear" w:color="auto" w:fill="5F497A" w:themeFill="accent4" w:themeFillShade="BF"/>
            <w:vAlign w:val="center"/>
          </w:tcPr>
          <w:p w14:paraId="361CC934" w14:textId="77777777" w:rsidR="006F0DB7" w:rsidRPr="006F731A" w:rsidRDefault="006F0DB7" w:rsidP="007B1188">
            <w:pPr>
              <w:jc w:val="center"/>
              <w:rPr>
                <w:rFonts w:ascii="Arial Narrow" w:hAnsi="Arial Narrow" w:cs="Arial"/>
                <w:b/>
                <w:color w:val="FFFFFF" w:themeColor="background1"/>
                <w:sz w:val="22"/>
              </w:rPr>
            </w:pPr>
            <w:r w:rsidRPr="006F731A">
              <w:rPr>
                <w:rFonts w:ascii="Arial Narrow" w:eastAsia="Times New Roman" w:hAnsi="Arial Narrow" w:cs="Arial"/>
                <w:b/>
                <w:bCs/>
                <w:color w:val="FFFFFF" w:themeColor="background1"/>
                <w:sz w:val="22"/>
              </w:rPr>
              <w:t>Current Performance</w:t>
            </w:r>
          </w:p>
        </w:tc>
        <w:tc>
          <w:tcPr>
            <w:tcW w:w="1437" w:type="pct"/>
            <w:shd w:val="clear" w:color="auto" w:fill="5F497A" w:themeFill="accent4" w:themeFillShade="BF"/>
            <w:vAlign w:val="center"/>
          </w:tcPr>
          <w:p w14:paraId="095F8ED6" w14:textId="77777777" w:rsidR="006F0DB7" w:rsidRPr="006F731A" w:rsidRDefault="007B1188" w:rsidP="007B1188">
            <w:pPr>
              <w:jc w:val="center"/>
              <w:rPr>
                <w:rFonts w:ascii="Arial Narrow" w:hAnsi="Arial Narrow" w:cs="Arial"/>
                <w:b/>
                <w:color w:val="FFFFFF" w:themeColor="background1"/>
                <w:sz w:val="22"/>
              </w:rPr>
            </w:pPr>
            <w:r>
              <w:rPr>
                <w:rFonts w:ascii="Arial Narrow" w:hAnsi="Arial Narrow" w:cs="Arial"/>
                <w:b/>
                <w:color w:val="FFFFFF" w:themeColor="background1"/>
                <w:sz w:val="22"/>
              </w:rPr>
              <w:t>Expected Position in 10 Years based on c</w:t>
            </w:r>
            <w:r w:rsidR="006F0DB7" w:rsidRPr="006F731A">
              <w:rPr>
                <w:rFonts w:ascii="Arial Narrow" w:hAnsi="Arial Narrow" w:cs="Arial"/>
                <w:b/>
                <w:color w:val="FFFFFF" w:themeColor="background1"/>
                <w:sz w:val="22"/>
              </w:rPr>
              <w:t>urrent LTFP</w:t>
            </w:r>
          </w:p>
        </w:tc>
      </w:tr>
      <w:tr w:rsidR="006F0DB7" w:rsidRPr="00255DF1" w14:paraId="4AC22B76" w14:textId="77777777" w:rsidTr="009679A1">
        <w:trPr>
          <w:cantSplit/>
          <w:trHeight w:val="277"/>
          <w:tblHeader/>
        </w:trPr>
        <w:tc>
          <w:tcPr>
            <w:tcW w:w="5000" w:type="pct"/>
            <w:gridSpan w:val="8"/>
          </w:tcPr>
          <w:p w14:paraId="770660F2" w14:textId="77777777" w:rsidR="006F0DB7" w:rsidRPr="006F731A" w:rsidRDefault="006F0DB7" w:rsidP="009679A1">
            <w:pPr>
              <w:spacing w:after="0"/>
              <w:rPr>
                <w:rFonts w:ascii="Arial Narrow" w:eastAsia="Times New Roman" w:hAnsi="Arial Narrow" w:cs="Arial"/>
                <w:b/>
                <w:bCs/>
                <w:sz w:val="22"/>
              </w:rPr>
            </w:pPr>
            <w:r w:rsidRPr="006F731A">
              <w:rPr>
                <w:rFonts w:ascii="Arial Narrow" w:eastAsia="Times New Roman" w:hAnsi="Arial Narrow" w:cs="Arial"/>
                <w:b/>
                <w:bCs/>
                <w:sz w:val="22"/>
              </w:rPr>
              <w:t>COMMUNITY LEVELS OF SERVICE</w:t>
            </w:r>
          </w:p>
        </w:tc>
      </w:tr>
      <w:tr w:rsidR="000A3179" w:rsidRPr="00255DF1" w14:paraId="18A6F3DD" w14:textId="77777777" w:rsidTr="00866DCF">
        <w:trPr>
          <w:cantSplit/>
          <w:trHeight w:val="1626"/>
          <w:tblHeader/>
        </w:trPr>
        <w:tc>
          <w:tcPr>
            <w:tcW w:w="649" w:type="pct"/>
            <w:gridSpan w:val="2"/>
            <w:vMerge w:val="restart"/>
          </w:tcPr>
          <w:p w14:paraId="160A17F9" w14:textId="77777777" w:rsidR="000A3179" w:rsidRPr="009679A1" w:rsidRDefault="000A3179" w:rsidP="009679A1">
            <w:pPr>
              <w:spacing w:after="0"/>
              <w:rPr>
                <w:rFonts w:ascii="Arial Narrow" w:eastAsia="Times New Roman" w:hAnsi="Arial Narrow" w:cs="Arial"/>
                <w:b/>
                <w:bCs/>
                <w:sz w:val="22"/>
              </w:rPr>
            </w:pPr>
          </w:p>
          <w:p w14:paraId="1C467796" w14:textId="77777777" w:rsidR="000A3179" w:rsidRPr="009679A1" w:rsidRDefault="000A3179" w:rsidP="009679A1">
            <w:pPr>
              <w:spacing w:after="0"/>
              <w:rPr>
                <w:rFonts w:ascii="Arial Narrow" w:eastAsia="Times New Roman" w:hAnsi="Arial Narrow" w:cs="Arial"/>
                <w:b/>
                <w:bCs/>
                <w:szCs w:val="24"/>
              </w:rPr>
            </w:pPr>
            <w:r w:rsidRPr="009679A1">
              <w:rPr>
                <w:rFonts w:ascii="Arial Narrow" w:eastAsia="Times New Roman" w:hAnsi="Arial Narrow" w:cs="Arial"/>
                <w:b/>
                <w:bCs/>
                <w:szCs w:val="24"/>
              </w:rPr>
              <w:t>Service Provision</w:t>
            </w:r>
          </w:p>
        </w:tc>
        <w:tc>
          <w:tcPr>
            <w:tcW w:w="740" w:type="pct"/>
            <w:vMerge w:val="restart"/>
          </w:tcPr>
          <w:p w14:paraId="56667DF2" w14:textId="77777777" w:rsidR="000A3179" w:rsidRPr="009679A1" w:rsidRDefault="000A3179" w:rsidP="00BC7F31">
            <w:pPr>
              <w:spacing w:after="0"/>
              <w:rPr>
                <w:rFonts w:ascii="Arial Narrow" w:eastAsia="Times New Roman" w:hAnsi="Arial Narrow" w:cs="Arial"/>
                <w:sz w:val="22"/>
              </w:rPr>
            </w:pPr>
            <w:r w:rsidRPr="009679A1">
              <w:rPr>
                <w:rFonts w:ascii="Arial Narrow" w:eastAsia="Times New Roman" w:hAnsi="Arial Narrow" w:cs="Arial"/>
                <w:sz w:val="22"/>
              </w:rPr>
              <w:t>Provision of a safe, reliable and enjoyable swimming facility to residents and visitors of the City</w:t>
            </w:r>
          </w:p>
        </w:tc>
        <w:tc>
          <w:tcPr>
            <w:tcW w:w="968" w:type="pct"/>
            <w:gridSpan w:val="2"/>
          </w:tcPr>
          <w:p w14:paraId="34FA9F8E" w14:textId="77777777" w:rsidR="000A3179" w:rsidRPr="009679A1" w:rsidRDefault="000A3179" w:rsidP="00BC7F31">
            <w:pPr>
              <w:spacing w:after="0"/>
              <w:rPr>
                <w:rFonts w:ascii="Arial Narrow" w:eastAsia="Times New Roman" w:hAnsi="Arial Narrow" w:cs="Arial"/>
                <w:sz w:val="22"/>
              </w:rPr>
            </w:pPr>
            <w:r w:rsidRPr="009679A1">
              <w:rPr>
                <w:rFonts w:ascii="Arial Narrow" w:eastAsia="Times New Roman" w:hAnsi="Arial Narrow" w:cs="Arial"/>
                <w:sz w:val="22"/>
              </w:rPr>
              <w:t>Complaints and public enquiries relating to services provided at the ARC</w:t>
            </w:r>
          </w:p>
          <w:p w14:paraId="0DC7E0FB" w14:textId="77777777" w:rsidR="000A3179" w:rsidRPr="009679A1" w:rsidRDefault="000A3179" w:rsidP="00BC7F31">
            <w:pPr>
              <w:spacing w:after="0"/>
              <w:rPr>
                <w:rFonts w:ascii="Arial Narrow" w:eastAsia="Times New Roman" w:hAnsi="Arial Narrow" w:cs="Arial"/>
                <w:sz w:val="22"/>
              </w:rPr>
            </w:pPr>
          </w:p>
        </w:tc>
        <w:tc>
          <w:tcPr>
            <w:tcW w:w="1168" w:type="pct"/>
          </w:tcPr>
          <w:p w14:paraId="480EC138" w14:textId="77777777" w:rsidR="000A3179" w:rsidRPr="009679A1" w:rsidRDefault="000A3179" w:rsidP="009679A1">
            <w:pPr>
              <w:spacing w:after="0"/>
              <w:rPr>
                <w:rFonts w:ascii="Arial Narrow" w:eastAsia="Times New Roman" w:hAnsi="Arial Narrow" w:cs="Arial"/>
                <w:sz w:val="22"/>
              </w:rPr>
            </w:pPr>
            <w:r w:rsidRPr="009679A1">
              <w:rPr>
                <w:rFonts w:ascii="Arial Narrow" w:eastAsia="Times New Roman" w:hAnsi="Arial Narrow" w:cs="Arial"/>
                <w:sz w:val="22"/>
              </w:rPr>
              <w:t>Requests/complaints are responded to in accordance with the City’s Customer Service Charter standards</w:t>
            </w:r>
          </w:p>
          <w:p w14:paraId="7917587B" w14:textId="77777777" w:rsidR="000A3179" w:rsidRPr="009679A1" w:rsidRDefault="000A3179" w:rsidP="009679A1">
            <w:pPr>
              <w:spacing w:after="0"/>
              <w:rPr>
                <w:rFonts w:ascii="Arial Narrow" w:eastAsia="Times New Roman" w:hAnsi="Arial Narrow" w:cs="Arial"/>
                <w:sz w:val="22"/>
              </w:rPr>
            </w:pPr>
          </w:p>
        </w:tc>
        <w:tc>
          <w:tcPr>
            <w:tcW w:w="1475" w:type="pct"/>
            <w:gridSpan w:val="2"/>
          </w:tcPr>
          <w:p w14:paraId="0FAA7068" w14:textId="77777777" w:rsidR="000A3179" w:rsidRPr="009679A1" w:rsidRDefault="000A3179" w:rsidP="009679A1">
            <w:pPr>
              <w:spacing w:after="0"/>
              <w:rPr>
                <w:rFonts w:ascii="Arial Narrow" w:eastAsia="Times New Roman" w:hAnsi="Arial Narrow" w:cs="Arial"/>
                <w:bCs/>
                <w:sz w:val="22"/>
              </w:rPr>
            </w:pPr>
            <w:r w:rsidRPr="009679A1">
              <w:rPr>
                <w:rFonts w:ascii="Arial Narrow" w:eastAsia="Times New Roman" w:hAnsi="Arial Narrow" w:cs="Arial"/>
                <w:bCs/>
                <w:sz w:val="22"/>
              </w:rPr>
              <w:t>Increase staff in line with AR</w:t>
            </w:r>
            <w:r>
              <w:rPr>
                <w:rFonts w:ascii="Arial Narrow" w:eastAsia="Times New Roman" w:hAnsi="Arial Narrow" w:cs="Arial"/>
                <w:bCs/>
                <w:sz w:val="22"/>
              </w:rPr>
              <w:t xml:space="preserve">C expansion plan business case. </w:t>
            </w:r>
            <w:r w:rsidRPr="009679A1">
              <w:rPr>
                <w:rFonts w:ascii="Arial Narrow" w:eastAsia="Times New Roman" w:hAnsi="Arial Narrow" w:cs="Arial"/>
                <w:bCs/>
                <w:sz w:val="22"/>
              </w:rPr>
              <w:t>Future introduction of CX Framework to exceed the City’s current standards</w:t>
            </w:r>
          </w:p>
        </w:tc>
      </w:tr>
      <w:tr w:rsidR="006F0DB7" w:rsidRPr="00255DF1" w14:paraId="70622AEF" w14:textId="77777777" w:rsidTr="000A3179">
        <w:trPr>
          <w:cantSplit/>
          <w:trHeight w:val="1551"/>
          <w:tblHeader/>
        </w:trPr>
        <w:tc>
          <w:tcPr>
            <w:tcW w:w="649" w:type="pct"/>
            <w:gridSpan w:val="2"/>
            <w:vMerge/>
          </w:tcPr>
          <w:p w14:paraId="57E633F5" w14:textId="77777777" w:rsidR="006F0DB7" w:rsidRPr="009679A1" w:rsidRDefault="006F0DB7" w:rsidP="009679A1">
            <w:pPr>
              <w:spacing w:after="0"/>
              <w:rPr>
                <w:rFonts w:ascii="Arial Narrow" w:eastAsia="Times New Roman" w:hAnsi="Arial Narrow" w:cs="Arial"/>
                <w:b/>
                <w:bCs/>
                <w:sz w:val="22"/>
              </w:rPr>
            </w:pPr>
          </w:p>
        </w:tc>
        <w:tc>
          <w:tcPr>
            <w:tcW w:w="740" w:type="pct"/>
            <w:vMerge/>
          </w:tcPr>
          <w:p w14:paraId="35643391" w14:textId="77777777" w:rsidR="006F0DB7" w:rsidRPr="009679A1" w:rsidRDefault="006F0DB7" w:rsidP="00BC7F31">
            <w:pPr>
              <w:spacing w:after="0"/>
              <w:rPr>
                <w:rFonts w:ascii="Arial Narrow" w:eastAsia="Times New Roman" w:hAnsi="Arial Narrow" w:cs="Arial"/>
                <w:sz w:val="22"/>
              </w:rPr>
            </w:pPr>
          </w:p>
        </w:tc>
        <w:tc>
          <w:tcPr>
            <w:tcW w:w="968" w:type="pct"/>
            <w:gridSpan w:val="2"/>
          </w:tcPr>
          <w:p w14:paraId="601B1B4A" w14:textId="77777777" w:rsidR="006F0DB7" w:rsidRDefault="006F0DB7" w:rsidP="00BC7F31">
            <w:pPr>
              <w:spacing w:after="0"/>
              <w:rPr>
                <w:rFonts w:ascii="Arial Narrow" w:eastAsia="Times New Roman" w:hAnsi="Arial Narrow" w:cs="Arial"/>
                <w:sz w:val="22"/>
              </w:rPr>
            </w:pPr>
            <w:r w:rsidRPr="009679A1">
              <w:rPr>
                <w:rFonts w:ascii="Arial Narrow" w:eastAsia="Times New Roman" w:hAnsi="Arial Narrow" w:cs="Arial"/>
                <w:sz w:val="22"/>
              </w:rPr>
              <w:t>Net Promoter Score</w:t>
            </w:r>
            <w:r w:rsidR="009F3EA3">
              <w:rPr>
                <w:rFonts w:ascii="Arial Narrow" w:eastAsia="Times New Roman" w:hAnsi="Arial Narrow" w:cs="Arial"/>
                <w:sz w:val="22"/>
              </w:rPr>
              <w:t>, a benchmarking process based on customer satisfaction metrics where 50 is excellent and 70+ is world class</w:t>
            </w:r>
          </w:p>
          <w:p w14:paraId="0AF2C904" w14:textId="77777777" w:rsidR="00AE1B5E" w:rsidRPr="009679A1" w:rsidRDefault="00177E02" w:rsidP="00BC7F31">
            <w:pPr>
              <w:spacing w:after="0"/>
              <w:rPr>
                <w:rFonts w:ascii="Arial Narrow" w:eastAsia="Times New Roman" w:hAnsi="Arial Narrow" w:cs="Arial"/>
                <w:sz w:val="22"/>
              </w:rPr>
            </w:pPr>
            <w:r>
              <w:rPr>
                <w:rFonts w:ascii="Arial Narrow" w:eastAsia="Times New Roman" w:hAnsi="Arial Narrow" w:cs="Arial"/>
                <w:sz w:val="22"/>
              </w:rPr>
              <w:t>*19/20 is for non-C</w:t>
            </w:r>
            <w:r w:rsidR="00477FEB">
              <w:rPr>
                <w:rFonts w:ascii="Arial Narrow" w:eastAsia="Times New Roman" w:hAnsi="Arial Narrow" w:cs="Arial"/>
                <w:sz w:val="22"/>
              </w:rPr>
              <w:t>ovid restricted months only</w:t>
            </w:r>
          </w:p>
        </w:tc>
        <w:tc>
          <w:tcPr>
            <w:tcW w:w="1168" w:type="pct"/>
          </w:tcPr>
          <w:p w14:paraId="1F165DD8" w14:textId="77777777" w:rsidR="00BF1E65" w:rsidRDefault="006F0DB7" w:rsidP="004C1682">
            <w:pPr>
              <w:spacing w:after="0"/>
              <w:rPr>
                <w:rFonts w:ascii="Arial Narrow" w:eastAsia="Times New Roman" w:hAnsi="Arial Narrow" w:cs="Arial"/>
                <w:sz w:val="22"/>
              </w:rPr>
            </w:pPr>
            <w:r w:rsidRPr="009679A1">
              <w:rPr>
                <w:rFonts w:ascii="Arial Narrow" w:eastAsia="Times New Roman" w:hAnsi="Arial Narrow" w:cs="Arial"/>
                <w:sz w:val="22"/>
              </w:rPr>
              <w:t xml:space="preserve">Average Annual Net Promoter Score </w:t>
            </w:r>
          </w:p>
          <w:p w14:paraId="381AF492" w14:textId="77777777" w:rsidR="006F0DB7" w:rsidRPr="009679A1" w:rsidRDefault="006F0DB7" w:rsidP="004C1682">
            <w:pPr>
              <w:spacing w:after="0"/>
              <w:rPr>
                <w:rFonts w:ascii="Arial Narrow" w:eastAsia="Times New Roman" w:hAnsi="Arial Narrow" w:cs="Arial"/>
                <w:sz w:val="22"/>
              </w:rPr>
            </w:pPr>
            <w:r w:rsidRPr="009679A1">
              <w:rPr>
                <w:rFonts w:ascii="Arial Narrow" w:eastAsia="Times New Roman" w:hAnsi="Arial Narrow" w:cs="Arial"/>
                <w:sz w:val="22"/>
              </w:rPr>
              <w:t>Year  Score</w:t>
            </w:r>
          </w:p>
          <w:p w14:paraId="7D255B5A" w14:textId="77777777" w:rsidR="006F0DB7" w:rsidRPr="009679A1" w:rsidRDefault="006F0DB7" w:rsidP="004C1682">
            <w:pPr>
              <w:spacing w:after="0"/>
              <w:rPr>
                <w:rFonts w:ascii="Arial Narrow" w:eastAsia="Times New Roman" w:hAnsi="Arial Narrow" w:cs="Arial"/>
                <w:sz w:val="22"/>
              </w:rPr>
            </w:pPr>
            <w:r w:rsidRPr="009679A1">
              <w:rPr>
                <w:rFonts w:ascii="Arial Narrow" w:eastAsia="Times New Roman" w:hAnsi="Arial Narrow" w:cs="Arial"/>
                <w:sz w:val="22"/>
              </w:rPr>
              <w:t>2017 45.9</w:t>
            </w:r>
          </w:p>
          <w:p w14:paraId="1D2E957E" w14:textId="77777777" w:rsidR="006F0DB7" w:rsidRPr="009679A1" w:rsidRDefault="006F0DB7" w:rsidP="004C1682">
            <w:pPr>
              <w:spacing w:after="0"/>
              <w:rPr>
                <w:rFonts w:ascii="Arial Narrow" w:eastAsia="Times New Roman" w:hAnsi="Arial Narrow" w:cs="Arial"/>
                <w:sz w:val="22"/>
              </w:rPr>
            </w:pPr>
            <w:r w:rsidRPr="009679A1">
              <w:rPr>
                <w:rFonts w:ascii="Arial Narrow" w:eastAsia="Times New Roman" w:hAnsi="Arial Narrow" w:cs="Arial"/>
                <w:sz w:val="22"/>
              </w:rPr>
              <w:t>2018 47.5</w:t>
            </w:r>
          </w:p>
          <w:p w14:paraId="1F29B7C0" w14:textId="77777777" w:rsidR="00477FEB" w:rsidRPr="00477FEB" w:rsidRDefault="006F0DB7" w:rsidP="009F3EA3">
            <w:pPr>
              <w:spacing w:after="200"/>
              <w:rPr>
                <w:rFonts w:ascii="Arial Narrow" w:eastAsia="Times New Roman" w:hAnsi="Arial Narrow" w:cs="Arial"/>
                <w:sz w:val="22"/>
              </w:rPr>
            </w:pPr>
            <w:r w:rsidRPr="009679A1">
              <w:rPr>
                <w:rFonts w:ascii="Arial Narrow" w:eastAsia="Times New Roman" w:hAnsi="Arial Narrow" w:cs="Arial"/>
                <w:sz w:val="22"/>
              </w:rPr>
              <w:t>2019 59.7</w:t>
            </w:r>
            <w:r w:rsidR="004C1682">
              <w:rPr>
                <w:rFonts w:eastAsia="Times New Roman" w:cs="Arial"/>
                <w:szCs w:val="24"/>
              </w:rPr>
              <w:t xml:space="preserve">                               </w:t>
            </w:r>
            <w:r w:rsidR="009F3EA3">
              <w:rPr>
                <w:rFonts w:ascii="Arial Narrow" w:eastAsia="Times New Roman" w:hAnsi="Arial Narrow" w:cs="Arial"/>
                <w:sz w:val="22"/>
              </w:rPr>
              <w:t>2020</w:t>
            </w:r>
            <w:r w:rsidR="00477FEB">
              <w:rPr>
                <w:rFonts w:ascii="Arial Narrow" w:eastAsia="Times New Roman" w:hAnsi="Arial Narrow" w:cs="Arial"/>
                <w:sz w:val="22"/>
              </w:rPr>
              <w:t>*</w:t>
            </w:r>
            <w:r w:rsidRPr="009679A1">
              <w:rPr>
                <w:rFonts w:ascii="Arial Narrow" w:eastAsia="Times New Roman" w:hAnsi="Arial Narrow" w:cs="Arial"/>
                <w:sz w:val="22"/>
              </w:rPr>
              <w:t xml:space="preserve"> </w:t>
            </w:r>
            <w:r w:rsidR="009F3EA3">
              <w:rPr>
                <w:rFonts w:ascii="Arial Narrow" w:eastAsia="Times New Roman" w:hAnsi="Arial Narrow" w:cs="Arial"/>
                <w:sz w:val="22"/>
              </w:rPr>
              <w:t>66.7</w:t>
            </w:r>
          </w:p>
        </w:tc>
        <w:tc>
          <w:tcPr>
            <w:tcW w:w="1475" w:type="pct"/>
            <w:gridSpan w:val="2"/>
          </w:tcPr>
          <w:p w14:paraId="1E7B0456" w14:textId="77777777" w:rsidR="006F0DB7" w:rsidRPr="009679A1" w:rsidRDefault="006F0DB7" w:rsidP="009679A1">
            <w:pPr>
              <w:spacing w:after="0"/>
              <w:rPr>
                <w:rFonts w:ascii="Arial Narrow" w:eastAsia="Times New Roman" w:hAnsi="Arial Narrow" w:cs="Arial"/>
                <w:bCs/>
                <w:sz w:val="22"/>
              </w:rPr>
            </w:pPr>
            <w:r w:rsidRPr="00477FEB">
              <w:rPr>
                <w:rFonts w:ascii="Arial Narrow" w:eastAsia="Times New Roman" w:hAnsi="Arial Narrow" w:cs="Arial"/>
                <w:bCs/>
                <w:sz w:val="22"/>
              </w:rPr>
              <w:t>Maintain or improve current performance level</w:t>
            </w:r>
          </w:p>
        </w:tc>
      </w:tr>
      <w:tr w:rsidR="006F0DB7" w:rsidRPr="00255DF1" w14:paraId="24A39FE8" w14:textId="77777777" w:rsidTr="009679A1">
        <w:trPr>
          <w:cantSplit/>
          <w:trHeight w:val="1071"/>
          <w:tblHeader/>
        </w:trPr>
        <w:tc>
          <w:tcPr>
            <w:tcW w:w="649" w:type="pct"/>
            <w:gridSpan w:val="2"/>
            <w:vMerge/>
          </w:tcPr>
          <w:p w14:paraId="01160EE9" w14:textId="77777777" w:rsidR="006F0DB7" w:rsidRPr="009679A1" w:rsidRDefault="006F0DB7" w:rsidP="009679A1">
            <w:pPr>
              <w:spacing w:after="0"/>
              <w:rPr>
                <w:rFonts w:ascii="Arial Narrow" w:eastAsia="Times New Roman" w:hAnsi="Arial Narrow" w:cs="Arial"/>
                <w:b/>
                <w:bCs/>
                <w:sz w:val="22"/>
              </w:rPr>
            </w:pPr>
          </w:p>
        </w:tc>
        <w:tc>
          <w:tcPr>
            <w:tcW w:w="740" w:type="pct"/>
          </w:tcPr>
          <w:p w14:paraId="4646AC54" w14:textId="77777777" w:rsidR="006F0DB7" w:rsidRPr="009679A1" w:rsidRDefault="006F0DB7" w:rsidP="00BC7F31">
            <w:pPr>
              <w:spacing w:after="0"/>
              <w:rPr>
                <w:rFonts w:ascii="Arial Narrow" w:eastAsia="Times New Roman" w:hAnsi="Arial Narrow" w:cs="Arial"/>
                <w:sz w:val="22"/>
              </w:rPr>
            </w:pPr>
            <w:r w:rsidRPr="007B56A6">
              <w:rPr>
                <w:rFonts w:ascii="Arial Narrow" w:hAnsi="Arial Narrow" w:cs="Arial"/>
                <w:sz w:val="22"/>
              </w:rPr>
              <w:t>Cockburn ARC offers a high level of availability to members and casual users</w:t>
            </w:r>
          </w:p>
        </w:tc>
        <w:tc>
          <w:tcPr>
            <w:tcW w:w="968" w:type="pct"/>
            <w:gridSpan w:val="2"/>
          </w:tcPr>
          <w:p w14:paraId="204DE863" w14:textId="77777777" w:rsidR="006F0DB7" w:rsidRPr="009679A1" w:rsidRDefault="006F0DB7" w:rsidP="00BC7F31">
            <w:pPr>
              <w:spacing w:after="0"/>
              <w:rPr>
                <w:rFonts w:ascii="Arial Narrow" w:eastAsia="Times New Roman" w:hAnsi="Arial Narrow" w:cs="Arial"/>
                <w:sz w:val="22"/>
              </w:rPr>
            </w:pPr>
            <w:r w:rsidRPr="007B56A6">
              <w:rPr>
                <w:rFonts w:ascii="Arial Narrow" w:hAnsi="Arial Narrow" w:cs="Arial"/>
                <w:sz w:val="22"/>
              </w:rPr>
              <w:t>Current Opening Hours</w:t>
            </w:r>
          </w:p>
        </w:tc>
        <w:tc>
          <w:tcPr>
            <w:tcW w:w="1168" w:type="pct"/>
          </w:tcPr>
          <w:p w14:paraId="67D8E30C" w14:textId="77777777" w:rsidR="006F0DB7" w:rsidRPr="009679A1" w:rsidRDefault="006F0DB7" w:rsidP="009679A1">
            <w:pPr>
              <w:spacing w:after="0"/>
              <w:rPr>
                <w:rFonts w:ascii="Arial Narrow" w:eastAsia="Times New Roman" w:hAnsi="Arial Narrow" w:cs="Arial"/>
                <w:sz w:val="22"/>
              </w:rPr>
            </w:pPr>
            <w:r w:rsidRPr="007B56A6">
              <w:rPr>
                <w:rFonts w:ascii="Arial Narrow" w:hAnsi="Arial Narrow" w:cs="Arial"/>
                <w:sz w:val="22"/>
              </w:rPr>
              <w:t>24hr Health Club</w:t>
            </w:r>
          </w:p>
        </w:tc>
        <w:tc>
          <w:tcPr>
            <w:tcW w:w="1475" w:type="pct"/>
            <w:gridSpan w:val="2"/>
          </w:tcPr>
          <w:p w14:paraId="068B2F56" w14:textId="77777777" w:rsidR="006F0DB7" w:rsidRPr="009679A1" w:rsidRDefault="006F0DB7" w:rsidP="009679A1">
            <w:pPr>
              <w:spacing w:after="0"/>
              <w:rPr>
                <w:rFonts w:ascii="Arial Narrow" w:eastAsia="Times New Roman" w:hAnsi="Arial Narrow" w:cs="Arial"/>
                <w:bCs/>
                <w:sz w:val="22"/>
              </w:rPr>
            </w:pPr>
            <w:r w:rsidRPr="007B56A6">
              <w:rPr>
                <w:rFonts w:ascii="Arial Narrow" w:hAnsi="Arial Narrow" w:cs="Arial"/>
                <w:sz w:val="22"/>
              </w:rPr>
              <w:t>Cockburn ARC</w:t>
            </w:r>
            <w:r w:rsidR="009F3EA3">
              <w:rPr>
                <w:rFonts w:ascii="Arial Narrow" w:hAnsi="Arial Narrow" w:cs="Arial"/>
                <w:sz w:val="22"/>
              </w:rPr>
              <w:t xml:space="preserve"> continues to offer</w:t>
            </w:r>
            <w:r w:rsidRPr="007B56A6">
              <w:rPr>
                <w:rFonts w:ascii="Arial Narrow" w:hAnsi="Arial Narrow" w:cs="Arial"/>
                <w:sz w:val="22"/>
              </w:rPr>
              <w:t xml:space="preserve"> a high level of availability to members and casual users</w:t>
            </w:r>
          </w:p>
        </w:tc>
      </w:tr>
      <w:tr w:rsidR="006F0DB7" w:rsidRPr="00255DF1" w14:paraId="0AADC6FC" w14:textId="77777777" w:rsidTr="009679A1">
        <w:trPr>
          <w:cantSplit/>
          <w:trHeight w:val="640"/>
          <w:tblHeader/>
        </w:trPr>
        <w:tc>
          <w:tcPr>
            <w:tcW w:w="649" w:type="pct"/>
            <w:gridSpan w:val="2"/>
            <w:vMerge w:val="restart"/>
          </w:tcPr>
          <w:p w14:paraId="343A3A75" w14:textId="77777777" w:rsidR="006F0DB7" w:rsidRPr="007B56A6" w:rsidRDefault="006F0DB7" w:rsidP="009679A1">
            <w:pPr>
              <w:rPr>
                <w:rFonts w:ascii="Arial Narrow" w:hAnsi="Arial Narrow"/>
                <w:b/>
              </w:rPr>
            </w:pPr>
            <w:r w:rsidRPr="009679A1">
              <w:rPr>
                <w:rFonts w:ascii="Arial Narrow" w:hAnsi="Arial Narrow"/>
                <w:b/>
              </w:rPr>
              <w:t>Quality</w:t>
            </w:r>
          </w:p>
        </w:tc>
        <w:tc>
          <w:tcPr>
            <w:tcW w:w="740" w:type="pct"/>
          </w:tcPr>
          <w:p w14:paraId="38E176AB" w14:textId="77777777" w:rsidR="006F0DB7" w:rsidRPr="009679A1" w:rsidRDefault="006F0DB7" w:rsidP="00BC7F31">
            <w:pPr>
              <w:rPr>
                <w:rFonts w:ascii="Arial Narrow" w:hAnsi="Arial Narrow"/>
                <w:sz w:val="22"/>
              </w:rPr>
            </w:pPr>
            <w:r w:rsidRPr="009679A1">
              <w:rPr>
                <w:rFonts w:ascii="Arial Narrow" w:hAnsi="Arial Narrow"/>
                <w:sz w:val="22"/>
              </w:rPr>
              <w:t>Pools comply with regulations and guidelines</w:t>
            </w:r>
          </w:p>
        </w:tc>
        <w:tc>
          <w:tcPr>
            <w:tcW w:w="968" w:type="pct"/>
            <w:gridSpan w:val="2"/>
          </w:tcPr>
          <w:p w14:paraId="3C9241A2" w14:textId="77777777" w:rsidR="006F0DB7" w:rsidRPr="009679A1" w:rsidRDefault="006F0DB7" w:rsidP="00BC7F31">
            <w:pPr>
              <w:rPr>
                <w:rFonts w:ascii="Arial Narrow" w:hAnsi="Arial Narrow"/>
                <w:sz w:val="22"/>
              </w:rPr>
            </w:pPr>
            <w:r w:rsidRPr="009679A1">
              <w:rPr>
                <w:rFonts w:ascii="Arial Narrow" w:hAnsi="Arial Narrow"/>
                <w:sz w:val="22"/>
              </w:rPr>
              <w:t>Internal and external water/facility compliance audits</w:t>
            </w:r>
          </w:p>
        </w:tc>
        <w:tc>
          <w:tcPr>
            <w:tcW w:w="1168" w:type="pct"/>
          </w:tcPr>
          <w:p w14:paraId="51ECB094" w14:textId="77777777" w:rsidR="006F0DB7" w:rsidRPr="009679A1" w:rsidRDefault="006F0DB7" w:rsidP="009679A1">
            <w:pPr>
              <w:rPr>
                <w:rFonts w:ascii="Arial Narrow" w:hAnsi="Arial Narrow"/>
                <w:sz w:val="22"/>
              </w:rPr>
            </w:pPr>
            <w:r w:rsidRPr="009679A1">
              <w:rPr>
                <w:rFonts w:ascii="Arial Narrow" w:hAnsi="Arial Narrow"/>
                <w:sz w:val="22"/>
              </w:rPr>
              <w:t>100% compliance with Aquatics Code of Practice, External Chemical Audit and Safety Audit</w:t>
            </w:r>
          </w:p>
        </w:tc>
        <w:tc>
          <w:tcPr>
            <w:tcW w:w="1475" w:type="pct"/>
            <w:gridSpan w:val="2"/>
          </w:tcPr>
          <w:p w14:paraId="003EF79C" w14:textId="77777777" w:rsidR="006F0DB7" w:rsidRPr="009679A1" w:rsidRDefault="006F0DB7" w:rsidP="009679A1">
            <w:pPr>
              <w:rPr>
                <w:rFonts w:ascii="Arial Narrow" w:hAnsi="Arial Narrow"/>
                <w:sz w:val="22"/>
              </w:rPr>
            </w:pPr>
            <w:r w:rsidRPr="009679A1">
              <w:rPr>
                <w:rFonts w:ascii="Arial Narrow" w:hAnsi="Arial Narrow"/>
                <w:sz w:val="22"/>
              </w:rPr>
              <w:t>100% compliance with Aquatics Code of Practice, External Chemical Audit and Safety Audit</w:t>
            </w:r>
          </w:p>
        </w:tc>
      </w:tr>
      <w:tr w:rsidR="006F0DB7" w:rsidRPr="00255DF1" w14:paraId="1499DFB7" w14:textId="77777777" w:rsidTr="009679A1">
        <w:trPr>
          <w:cantSplit/>
          <w:trHeight w:val="385"/>
          <w:tblHeader/>
        </w:trPr>
        <w:tc>
          <w:tcPr>
            <w:tcW w:w="649" w:type="pct"/>
            <w:gridSpan w:val="2"/>
            <w:vMerge/>
          </w:tcPr>
          <w:p w14:paraId="47B76493" w14:textId="77777777" w:rsidR="006F0DB7" w:rsidRPr="00255DF1" w:rsidRDefault="006F0DB7" w:rsidP="009679A1">
            <w:pPr>
              <w:rPr>
                <w:rFonts w:ascii="Arial Narrow" w:hAnsi="Arial Narrow"/>
                <w:b/>
                <w:highlight w:val="yellow"/>
              </w:rPr>
            </w:pPr>
          </w:p>
        </w:tc>
        <w:tc>
          <w:tcPr>
            <w:tcW w:w="740" w:type="pct"/>
          </w:tcPr>
          <w:p w14:paraId="619A3801" w14:textId="77777777" w:rsidR="006F0DB7" w:rsidRPr="006F0DB7" w:rsidRDefault="006F0DB7" w:rsidP="00BC7F31">
            <w:pPr>
              <w:rPr>
                <w:rFonts w:ascii="Arial Narrow" w:hAnsi="Arial Narrow"/>
                <w:sz w:val="22"/>
              </w:rPr>
            </w:pPr>
            <w:r w:rsidRPr="006F0DB7">
              <w:rPr>
                <w:rFonts w:ascii="Arial Narrow" w:hAnsi="Arial Narrow"/>
                <w:sz w:val="22"/>
              </w:rPr>
              <w:t>Fitness equipment is of a high standard, regularly maintained or replaced when required</w:t>
            </w:r>
          </w:p>
        </w:tc>
        <w:tc>
          <w:tcPr>
            <w:tcW w:w="968" w:type="pct"/>
            <w:gridSpan w:val="2"/>
          </w:tcPr>
          <w:p w14:paraId="74635C65" w14:textId="77777777" w:rsidR="006F0DB7" w:rsidRPr="006F0DB7" w:rsidRDefault="006F0DB7" w:rsidP="00BC7F31">
            <w:pPr>
              <w:rPr>
                <w:rFonts w:ascii="Arial Narrow" w:hAnsi="Arial Narrow"/>
                <w:sz w:val="22"/>
              </w:rPr>
            </w:pPr>
            <w:r w:rsidRPr="006F0DB7">
              <w:rPr>
                <w:rFonts w:ascii="Arial Narrow" w:hAnsi="Arial Narrow"/>
                <w:sz w:val="22"/>
              </w:rPr>
              <w:t>Internal and external equipment audits</w:t>
            </w:r>
          </w:p>
        </w:tc>
        <w:tc>
          <w:tcPr>
            <w:tcW w:w="1168" w:type="pct"/>
          </w:tcPr>
          <w:p w14:paraId="22DC8D53" w14:textId="77777777" w:rsidR="006F0DB7" w:rsidRPr="006F0DB7" w:rsidRDefault="006F0DB7" w:rsidP="009679A1">
            <w:pPr>
              <w:rPr>
                <w:rFonts w:ascii="Arial Narrow" w:hAnsi="Arial Narrow"/>
                <w:sz w:val="22"/>
              </w:rPr>
            </w:pPr>
            <w:r w:rsidRPr="006F0DB7">
              <w:rPr>
                <w:rFonts w:ascii="Arial Narrow" w:hAnsi="Arial Narrow"/>
                <w:sz w:val="22"/>
              </w:rPr>
              <w:t>Monthly equipment audit by contractor, replaced when required</w:t>
            </w:r>
          </w:p>
        </w:tc>
        <w:tc>
          <w:tcPr>
            <w:tcW w:w="1475" w:type="pct"/>
            <w:gridSpan w:val="2"/>
          </w:tcPr>
          <w:p w14:paraId="02265BBC" w14:textId="77777777" w:rsidR="006F0DB7" w:rsidRPr="006F0DB7" w:rsidRDefault="006F0DB7" w:rsidP="009679A1">
            <w:pPr>
              <w:rPr>
                <w:rFonts w:ascii="Arial Narrow" w:hAnsi="Arial Narrow"/>
                <w:sz w:val="22"/>
              </w:rPr>
            </w:pPr>
            <w:r w:rsidRPr="006F0DB7">
              <w:rPr>
                <w:rFonts w:ascii="Arial Narrow" w:hAnsi="Arial Narrow"/>
                <w:sz w:val="22"/>
              </w:rPr>
              <w:t>Fitness equipment is of a high standard, regularly maintained or replaced when required</w:t>
            </w:r>
          </w:p>
        </w:tc>
      </w:tr>
      <w:tr w:rsidR="007B1188" w:rsidRPr="00255DF1" w14:paraId="689DFC7B" w14:textId="77777777" w:rsidTr="007B1188">
        <w:trPr>
          <w:cantSplit/>
          <w:trHeight w:val="385"/>
          <w:tblHeader/>
        </w:trPr>
        <w:tc>
          <w:tcPr>
            <w:tcW w:w="649" w:type="pct"/>
            <w:gridSpan w:val="2"/>
            <w:shd w:val="clear" w:color="auto" w:fill="5F497A" w:themeFill="accent4" w:themeFillShade="BF"/>
          </w:tcPr>
          <w:p w14:paraId="6E282D99" w14:textId="77777777" w:rsidR="007B1188" w:rsidRPr="007B1188" w:rsidRDefault="007B1188" w:rsidP="007B1188">
            <w:pPr>
              <w:jc w:val="center"/>
              <w:rPr>
                <w:rFonts w:ascii="Arial Narrow" w:hAnsi="Arial Narrow"/>
                <w:b/>
                <w:color w:val="FFFFFF" w:themeColor="background1"/>
                <w:sz w:val="22"/>
              </w:rPr>
            </w:pPr>
            <w:r w:rsidRPr="007B1188">
              <w:rPr>
                <w:rFonts w:ascii="Arial Narrow" w:hAnsi="Arial Narrow"/>
                <w:b/>
                <w:color w:val="FFFFFF" w:themeColor="background1"/>
                <w:sz w:val="22"/>
              </w:rPr>
              <w:lastRenderedPageBreak/>
              <w:t>Service Attribute</w:t>
            </w:r>
          </w:p>
        </w:tc>
        <w:tc>
          <w:tcPr>
            <w:tcW w:w="740" w:type="pct"/>
            <w:shd w:val="clear" w:color="auto" w:fill="5F497A" w:themeFill="accent4" w:themeFillShade="BF"/>
          </w:tcPr>
          <w:p w14:paraId="166A2751" w14:textId="77777777" w:rsidR="007B1188" w:rsidRPr="007B1188" w:rsidRDefault="007B1188" w:rsidP="007B1188">
            <w:pPr>
              <w:jc w:val="center"/>
              <w:rPr>
                <w:rFonts w:ascii="Arial Narrow" w:hAnsi="Arial Narrow"/>
                <w:b/>
                <w:color w:val="FFFFFF" w:themeColor="background1"/>
                <w:sz w:val="22"/>
              </w:rPr>
            </w:pPr>
            <w:r w:rsidRPr="007B1188">
              <w:rPr>
                <w:rFonts w:ascii="Arial Narrow" w:hAnsi="Arial Narrow"/>
                <w:b/>
                <w:color w:val="FFFFFF" w:themeColor="background1"/>
                <w:sz w:val="22"/>
              </w:rPr>
              <w:t>Service Objective</w:t>
            </w:r>
          </w:p>
        </w:tc>
        <w:tc>
          <w:tcPr>
            <w:tcW w:w="968" w:type="pct"/>
            <w:gridSpan w:val="2"/>
            <w:shd w:val="clear" w:color="auto" w:fill="5F497A" w:themeFill="accent4" w:themeFillShade="BF"/>
          </w:tcPr>
          <w:p w14:paraId="01731516" w14:textId="77777777" w:rsidR="007B1188" w:rsidRPr="007B1188" w:rsidRDefault="007B1188" w:rsidP="007B1188">
            <w:pPr>
              <w:jc w:val="center"/>
              <w:rPr>
                <w:rFonts w:ascii="Arial Narrow" w:hAnsi="Arial Narrow"/>
                <w:b/>
                <w:color w:val="FFFFFF" w:themeColor="background1"/>
                <w:sz w:val="22"/>
              </w:rPr>
            </w:pPr>
            <w:r w:rsidRPr="007B1188">
              <w:rPr>
                <w:rFonts w:ascii="Arial Narrow" w:hAnsi="Arial Narrow"/>
                <w:b/>
                <w:color w:val="FFFFFF" w:themeColor="background1"/>
                <w:sz w:val="22"/>
              </w:rPr>
              <w:t>Performance Measure Process</w:t>
            </w:r>
          </w:p>
        </w:tc>
        <w:tc>
          <w:tcPr>
            <w:tcW w:w="1168" w:type="pct"/>
            <w:shd w:val="clear" w:color="auto" w:fill="5F497A" w:themeFill="accent4" w:themeFillShade="BF"/>
          </w:tcPr>
          <w:p w14:paraId="36FCAB7C" w14:textId="77777777" w:rsidR="007B1188" w:rsidRPr="007B1188" w:rsidRDefault="007B1188" w:rsidP="007B1188">
            <w:pPr>
              <w:jc w:val="center"/>
              <w:rPr>
                <w:rFonts w:ascii="Arial Narrow" w:hAnsi="Arial Narrow"/>
                <w:b/>
                <w:color w:val="FFFFFF" w:themeColor="background1"/>
                <w:sz w:val="22"/>
              </w:rPr>
            </w:pPr>
            <w:r w:rsidRPr="007B1188">
              <w:rPr>
                <w:rFonts w:ascii="Arial Narrow" w:hAnsi="Arial Narrow"/>
                <w:b/>
                <w:color w:val="FFFFFF" w:themeColor="background1"/>
                <w:sz w:val="22"/>
              </w:rPr>
              <w:t>Current Performance</w:t>
            </w:r>
          </w:p>
        </w:tc>
        <w:tc>
          <w:tcPr>
            <w:tcW w:w="1475" w:type="pct"/>
            <w:gridSpan w:val="2"/>
            <w:shd w:val="clear" w:color="auto" w:fill="5F497A" w:themeFill="accent4" w:themeFillShade="BF"/>
          </w:tcPr>
          <w:p w14:paraId="164B7A42" w14:textId="77777777" w:rsidR="007B1188" w:rsidRPr="007B1188" w:rsidRDefault="007B1188" w:rsidP="007B1188">
            <w:pPr>
              <w:jc w:val="center"/>
              <w:rPr>
                <w:rFonts w:ascii="Arial Narrow" w:hAnsi="Arial Narrow"/>
                <w:b/>
                <w:color w:val="FFFFFF" w:themeColor="background1"/>
                <w:sz w:val="22"/>
              </w:rPr>
            </w:pPr>
            <w:r w:rsidRPr="007B1188">
              <w:rPr>
                <w:rFonts w:ascii="Arial Narrow" w:hAnsi="Arial Narrow"/>
                <w:b/>
                <w:color w:val="FFFFFF" w:themeColor="background1"/>
                <w:sz w:val="22"/>
              </w:rPr>
              <w:t>Expected Position in 10 Years based on current LTFP</w:t>
            </w:r>
          </w:p>
        </w:tc>
      </w:tr>
      <w:tr w:rsidR="006F0DB7" w:rsidRPr="00255DF1" w14:paraId="08C7BBCF" w14:textId="77777777" w:rsidTr="009679A1">
        <w:trPr>
          <w:cantSplit/>
          <w:trHeight w:val="385"/>
          <w:tblHeader/>
        </w:trPr>
        <w:tc>
          <w:tcPr>
            <w:tcW w:w="649" w:type="pct"/>
            <w:gridSpan w:val="2"/>
            <w:vMerge w:val="restart"/>
          </w:tcPr>
          <w:p w14:paraId="0FEBF7F8" w14:textId="77777777" w:rsidR="006F0DB7" w:rsidRPr="00255DF1" w:rsidRDefault="006F0DB7" w:rsidP="009679A1">
            <w:pPr>
              <w:rPr>
                <w:rFonts w:ascii="Arial Narrow" w:hAnsi="Arial Narrow"/>
                <w:b/>
                <w:highlight w:val="yellow"/>
              </w:rPr>
            </w:pPr>
            <w:r w:rsidRPr="00255DF1">
              <w:rPr>
                <w:rFonts w:ascii="Arial Narrow" w:hAnsi="Arial Narrow"/>
                <w:b/>
              </w:rPr>
              <w:t>Function</w:t>
            </w:r>
          </w:p>
        </w:tc>
        <w:tc>
          <w:tcPr>
            <w:tcW w:w="740" w:type="pct"/>
          </w:tcPr>
          <w:p w14:paraId="6A948D2E" w14:textId="77777777" w:rsidR="006F0DB7" w:rsidRPr="006F0DB7" w:rsidRDefault="006F0DB7" w:rsidP="009679A1">
            <w:pPr>
              <w:rPr>
                <w:rFonts w:ascii="Arial Narrow" w:hAnsi="Arial Narrow"/>
                <w:sz w:val="22"/>
              </w:rPr>
            </w:pPr>
            <w:r w:rsidRPr="006F0DB7">
              <w:rPr>
                <w:rFonts w:ascii="Arial Narrow" w:hAnsi="Arial Narrow"/>
                <w:sz w:val="22"/>
              </w:rPr>
              <w:t>Provision of a safe leisure environment</w:t>
            </w:r>
          </w:p>
        </w:tc>
        <w:tc>
          <w:tcPr>
            <w:tcW w:w="968" w:type="pct"/>
            <w:gridSpan w:val="2"/>
          </w:tcPr>
          <w:p w14:paraId="5FF8FE5E" w14:textId="77777777" w:rsidR="006F0DB7" w:rsidRPr="006F0DB7" w:rsidRDefault="006F0DB7" w:rsidP="009679A1">
            <w:pPr>
              <w:rPr>
                <w:rFonts w:ascii="Arial Narrow" w:hAnsi="Arial Narrow"/>
                <w:sz w:val="22"/>
              </w:rPr>
            </w:pPr>
            <w:r w:rsidRPr="006F0DB7">
              <w:rPr>
                <w:rFonts w:ascii="Arial Narrow" w:hAnsi="Arial Narrow"/>
                <w:sz w:val="22"/>
              </w:rPr>
              <w:t>Cockburn ARC Emergency Response Plan</w:t>
            </w:r>
          </w:p>
        </w:tc>
        <w:tc>
          <w:tcPr>
            <w:tcW w:w="1168" w:type="pct"/>
          </w:tcPr>
          <w:p w14:paraId="6E434220" w14:textId="77777777" w:rsidR="006F0DB7" w:rsidRPr="006F0DB7" w:rsidRDefault="006F0DB7" w:rsidP="009679A1">
            <w:pPr>
              <w:rPr>
                <w:rFonts w:ascii="Arial Narrow" w:hAnsi="Arial Narrow"/>
                <w:sz w:val="22"/>
              </w:rPr>
            </w:pPr>
            <w:r w:rsidRPr="006F0DB7">
              <w:rPr>
                <w:rFonts w:ascii="Arial Narrow" w:hAnsi="Arial Narrow"/>
                <w:sz w:val="22"/>
              </w:rPr>
              <w:t>Compliant</w:t>
            </w:r>
          </w:p>
        </w:tc>
        <w:tc>
          <w:tcPr>
            <w:tcW w:w="1475" w:type="pct"/>
            <w:gridSpan w:val="2"/>
          </w:tcPr>
          <w:p w14:paraId="254CA7A2" w14:textId="77777777" w:rsidR="006F0DB7" w:rsidRPr="006F0DB7" w:rsidRDefault="006F0DB7" w:rsidP="009679A1">
            <w:pPr>
              <w:rPr>
                <w:rFonts w:ascii="Arial Narrow" w:hAnsi="Arial Narrow"/>
                <w:sz w:val="22"/>
              </w:rPr>
            </w:pPr>
            <w:r w:rsidRPr="006F0DB7">
              <w:rPr>
                <w:rFonts w:ascii="Arial Narrow" w:hAnsi="Arial Narrow"/>
                <w:sz w:val="22"/>
              </w:rPr>
              <w:t>No change current performance, actively working towards reducing accidents and promotion of safe practices</w:t>
            </w:r>
          </w:p>
        </w:tc>
      </w:tr>
      <w:tr w:rsidR="009679A1" w:rsidRPr="00255DF1" w14:paraId="51E7EBFD" w14:textId="77777777" w:rsidTr="009679A1">
        <w:trPr>
          <w:cantSplit/>
          <w:trHeight w:val="385"/>
          <w:tblHeader/>
        </w:trPr>
        <w:tc>
          <w:tcPr>
            <w:tcW w:w="649" w:type="pct"/>
            <w:gridSpan w:val="2"/>
            <w:vMerge/>
          </w:tcPr>
          <w:p w14:paraId="717CB263" w14:textId="77777777" w:rsidR="009679A1" w:rsidRPr="00255DF1" w:rsidRDefault="009679A1" w:rsidP="009679A1">
            <w:pPr>
              <w:rPr>
                <w:rFonts w:ascii="Arial Narrow" w:hAnsi="Arial Narrow"/>
                <w:b/>
                <w:highlight w:val="yellow"/>
              </w:rPr>
            </w:pPr>
          </w:p>
        </w:tc>
        <w:tc>
          <w:tcPr>
            <w:tcW w:w="740" w:type="pct"/>
          </w:tcPr>
          <w:p w14:paraId="57D47706" w14:textId="77777777" w:rsidR="009679A1" w:rsidRPr="009679A1" w:rsidRDefault="009679A1" w:rsidP="009679A1">
            <w:pPr>
              <w:rPr>
                <w:rFonts w:ascii="Arial Narrow" w:hAnsi="Arial Narrow"/>
                <w:sz w:val="22"/>
              </w:rPr>
            </w:pPr>
            <w:r w:rsidRPr="009679A1">
              <w:rPr>
                <w:rFonts w:ascii="Arial Narrow" w:hAnsi="Arial Narrow"/>
                <w:sz w:val="22"/>
              </w:rPr>
              <w:t>Satisfaction with aquatics and fitness facilities</w:t>
            </w:r>
          </w:p>
        </w:tc>
        <w:tc>
          <w:tcPr>
            <w:tcW w:w="968" w:type="pct"/>
            <w:gridSpan w:val="2"/>
          </w:tcPr>
          <w:p w14:paraId="0CE71326" w14:textId="77777777" w:rsidR="009679A1" w:rsidRPr="009679A1" w:rsidRDefault="009679A1" w:rsidP="009679A1">
            <w:pPr>
              <w:rPr>
                <w:rFonts w:ascii="Arial Narrow" w:hAnsi="Arial Narrow"/>
                <w:sz w:val="22"/>
              </w:rPr>
            </w:pPr>
            <w:r w:rsidRPr="009679A1">
              <w:rPr>
                <w:rFonts w:ascii="Arial Narrow" w:hAnsi="Arial Narrow"/>
                <w:sz w:val="22"/>
              </w:rPr>
              <w:t>Customer Satisfaction</w:t>
            </w:r>
          </w:p>
        </w:tc>
        <w:tc>
          <w:tcPr>
            <w:tcW w:w="1168" w:type="pct"/>
          </w:tcPr>
          <w:p w14:paraId="17D656D9" w14:textId="77777777" w:rsidR="009679A1" w:rsidRPr="009679A1" w:rsidRDefault="009679A1" w:rsidP="009679A1">
            <w:pPr>
              <w:rPr>
                <w:rFonts w:ascii="Arial Narrow" w:hAnsi="Arial Narrow"/>
                <w:sz w:val="22"/>
              </w:rPr>
            </w:pPr>
            <w:r w:rsidRPr="009679A1">
              <w:rPr>
                <w:rFonts w:ascii="Arial Narrow" w:hAnsi="Arial Narrow"/>
                <w:sz w:val="22"/>
              </w:rPr>
              <w:t>Provision of aquatics and fitness facilities are satisfactory for requirement</w:t>
            </w:r>
          </w:p>
        </w:tc>
        <w:tc>
          <w:tcPr>
            <w:tcW w:w="1475" w:type="pct"/>
            <w:gridSpan w:val="2"/>
          </w:tcPr>
          <w:p w14:paraId="14CE8599" w14:textId="77777777" w:rsidR="009679A1" w:rsidRPr="009679A1" w:rsidRDefault="009679A1" w:rsidP="009679A1">
            <w:pPr>
              <w:rPr>
                <w:rFonts w:ascii="Arial Narrow" w:hAnsi="Arial Narrow"/>
                <w:sz w:val="22"/>
              </w:rPr>
            </w:pPr>
            <w:r w:rsidRPr="009679A1">
              <w:rPr>
                <w:rFonts w:ascii="Arial Narrow" w:hAnsi="Arial Narrow"/>
                <w:sz w:val="22"/>
              </w:rPr>
              <w:t>Satisfaction with aquatics and fitness facilities</w:t>
            </w:r>
          </w:p>
        </w:tc>
      </w:tr>
      <w:tr w:rsidR="009679A1" w:rsidRPr="00255DF1" w14:paraId="6048B018" w14:textId="77777777" w:rsidTr="009679A1">
        <w:trPr>
          <w:cantSplit/>
          <w:trHeight w:val="385"/>
          <w:tblHeader/>
        </w:trPr>
        <w:tc>
          <w:tcPr>
            <w:tcW w:w="649" w:type="pct"/>
            <w:gridSpan w:val="2"/>
            <w:vMerge/>
          </w:tcPr>
          <w:p w14:paraId="49552599" w14:textId="77777777" w:rsidR="009679A1" w:rsidRPr="00255DF1" w:rsidRDefault="009679A1" w:rsidP="009679A1">
            <w:pPr>
              <w:rPr>
                <w:rFonts w:ascii="Arial Narrow" w:hAnsi="Arial Narrow"/>
                <w:b/>
                <w:highlight w:val="yellow"/>
              </w:rPr>
            </w:pPr>
          </w:p>
        </w:tc>
        <w:tc>
          <w:tcPr>
            <w:tcW w:w="740" w:type="pct"/>
          </w:tcPr>
          <w:p w14:paraId="62902C81" w14:textId="77777777" w:rsidR="009679A1" w:rsidRPr="00255DF1" w:rsidRDefault="00F74CF5" w:rsidP="009679A1">
            <w:pPr>
              <w:rPr>
                <w:rFonts w:ascii="Arial Narrow" w:hAnsi="Arial Narrow"/>
              </w:rPr>
            </w:pPr>
            <w:r w:rsidRPr="006F0DB7">
              <w:rPr>
                <w:rFonts w:ascii="Arial Narrow" w:hAnsi="Arial Narrow"/>
                <w:sz w:val="22"/>
              </w:rPr>
              <w:t>Ensure Cockburn ARC is accessible to all users</w:t>
            </w:r>
          </w:p>
        </w:tc>
        <w:tc>
          <w:tcPr>
            <w:tcW w:w="968" w:type="pct"/>
            <w:gridSpan w:val="2"/>
          </w:tcPr>
          <w:p w14:paraId="50084D78" w14:textId="77777777" w:rsidR="009679A1" w:rsidRPr="00382F05" w:rsidRDefault="009679A1" w:rsidP="009679A1">
            <w:pPr>
              <w:rPr>
                <w:rFonts w:ascii="Arial Narrow" w:hAnsi="Arial Narrow"/>
                <w:sz w:val="22"/>
              </w:rPr>
            </w:pPr>
            <w:r w:rsidRPr="00382F05">
              <w:rPr>
                <w:rFonts w:ascii="Arial Narrow" w:hAnsi="Arial Narrow"/>
                <w:sz w:val="22"/>
              </w:rPr>
              <w:t>Continued provision of inclusive sports programs and accessible aquatic facilities and f</w:t>
            </w:r>
            <w:r w:rsidRPr="00A3671A">
              <w:rPr>
                <w:rFonts w:ascii="Arial Narrow" w:hAnsi="Arial Narrow"/>
                <w:sz w:val="22"/>
              </w:rPr>
              <w:t>itness equipment</w:t>
            </w:r>
            <w:r w:rsidR="00F74CF5" w:rsidRPr="00A3671A">
              <w:rPr>
                <w:rFonts w:ascii="Arial Narrow" w:hAnsi="Arial Narrow"/>
                <w:sz w:val="22"/>
              </w:rPr>
              <w:t>. Disability Access Audit 2020 confirmed Cockburn ARC is compliant</w:t>
            </w:r>
            <w:r w:rsidR="00F74CF5" w:rsidRPr="006F0DB7">
              <w:rPr>
                <w:rFonts w:ascii="Arial Narrow" w:hAnsi="Arial Narrow"/>
                <w:sz w:val="22"/>
              </w:rPr>
              <w:t xml:space="preserve"> under the building code and compliant with the Disability Access and Inclusion Plan</w:t>
            </w:r>
          </w:p>
        </w:tc>
        <w:tc>
          <w:tcPr>
            <w:tcW w:w="1168" w:type="pct"/>
          </w:tcPr>
          <w:p w14:paraId="6990D10E" w14:textId="77777777" w:rsidR="009679A1" w:rsidRPr="00382F05" w:rsidRDefault="009679A1" w:rsidP="009679A1">
            <w:pPr>
              <w:spacing w:after="0"/>
              <w:rPr>
                <w:rFonts w:ascii="Arial Narrow" w:hAnsi="Arial Narrow"/>
                <w:sz w:val="22"/>
              </w:rPr>
            </w:pPr>
            <w:r w:rsidRPr="00382F05">
              <w:rPr>
                <w:rFonts w:ascii="Arial Narrow" w:hAnsi="Arial Narrow"/>
                <w:sz w:val="22"/>
              </w:rPr>
              <w:t>Redbacks Basketball Team is an inclusive basketball club catering for people with disabilities</w:t>
            </w:r>
          </w:p>
          <w:p w14:paraId="73B0E578" w14:textId="77777777" w:rsidR="009679A1" w:rsidRPr="00382F05" w:rsidRDefault="009679A1" w:rsidP="009679A1">
            <w:pPr>
              <w:spacing w:after="0"/>
              <w:ind w:firstLine="720"/>
              <w:rPr>
                <w:rFonts w:ascii="Arial Narrow" w:hAnsi="Arial Narrow"/>
                <w:sz w:val="22"/>
              </w:rPr>
            </w:pPr>
          </w:p>
          <w:p w14:paraId="64600F33" w14:textId="77777777" w:rsidR="009679A1" w:rsidRPr="00382F05" w:rsidRDefault="009679A1" w:rsidP="009679A1">
            <w:pPr>
              <w:spacing w:after="0"/>
              <w:rPr>
                <w:rFonts w:ascii="Arial Narrow" w:hAnsi="Arial Narrow"/>
                <w:sz w:val="22"/>
              </w:rPr>
            </w:pPr>
            <w:r w:rsidRPr="00382F05">
              <w:rPr>
                <w:rFonts w:ascii="Arial Narrow" w:hAnsi="Arial Narrow"/>
                <w:sz w:val="22"/>
              </w:rPr>
              <w:t xml:space="preserve">Specialist accessible gym equipment </w:t>
            </w:r>
          </w:p>
          <w:p w14:paraId="5433F2DD" w14:textId="77777777" w:rsidR="009679A1" w:rsidRPr="00382F05" w:rsidRDefault="009679A1" w:rsidP="009679A1">
            <w:pPr>
              <w:spacing w:after="0"/>
              <w:ind w:firstLine="720"/>
              <w:rPr>
                <w:rFonts w:ascii="Arial Narrow" w:hAnsi="Arial Narrow"/>
                <w:sz w:val="22"/>
              </w:rPr>
            </w:pPr>
          </w:p>
          <w:p w14:paraId="67F8F23B" w14:textId="77777777" w:rsidR="009679A1" w:rsidRPr="00382F05" w:rsidRDefault="00F21BD3" w:rsidP="009679A1">
            <w:pPr>
              <w:spacing w:after="0"/>
              <w:rPr>
                <w:rFonts w:ascii="Arial Narrow" w:hAnsi="Arial Narrow"/>
                <w:sz w:val="22"/>
              </w:rPr>
            </w:pPr>
            <w:r>
              <w:rPr>
                <w:rFonts w:ascii="Arial Narrow" w:hAnsi="Arial Narrow"/>
                <w:sz w:val="22"/>
              </w:rPr>
              <w:t>One p</w:t>
            </w:r>
            <w:r w:rsidR="009679A1" w:rsidRPr="00382F05">
              <w:rPr>
                <w:rFonts w:ascii="Arial Narrow" w:hAnsi="Arial Narrow"/>
                <w:sz w:val="22"/>
              </w:rPr>
              <w:t xml:space="preserve">latypus </w:t>
            </w:r>
            <w:r>
              <w:rPr>
                <w:rFonts w:ascii="Arial Narrow" w:hAnsi="Arial Narrow"/>
                <w:sz w:val="22"/>
              </w:rPr>
              <w:t>access stairs and three</w:t>
            </w:r>
            <w:r w:rsidR="009679A1" w:rsidRPr="00382F05">
              <w:rPr>
                <w:rFonts w:ascii="Arial Narrow" w:hAnsi="Arial Narrow"/>
                <w:sz w:val="22"/>
              </w:rPr>
              <w:t xml:space="preserve"> Wet Area water wheelchairs available for free</w:t>
            </w:r>
          </w:p>
          <w:p w14:paraId="5471BB7E" w14:textId="77777777" w:rsidR="009679A1" w:rsidRPr="00382F05" w:rsidRDefault="009679A1" w:rsidP="009679A1">
            <w:pPr>
              <w:spacing w:after="0"/>
              <w:ind w:firstLine="720"/>
              <w:rPr>
                <w:rFonts w:ascii="Arial Narrow" w:hAnsi="Arial Narrow"/>
                <w:sz w:val="22"/>
              </w:rPr>
            </w:pPr>
          </w:p>
          <w:p w14:paraId="2A32A67E" w14:textId="77777777" w:rsidR="009679A1" w:rsidRPr="00382F05" w:rsidRDefault="009679A1" w:rsidP="009679A1">
            <w:pPr>
              <w:spacing w:after="0"/>
              <w:rPr>
                <w:rFonts w:ascii="Arial Narrow" w:hAnsi="Arial Narrow"/>
                <w:sz w:val="22"/>
              </w:rPr>
            </w:pPr>
            <w:r>
              <w:rPr>
                <w:rFonts w:ascii="Arial Narrow" w:hAnsi="Arial Narrow"/>
                <w:sz w:val="22"/>
              </w:rPr>
              <w:t>Companion Cards</w:t>
            </w:r>
            <w:r w:rsidRPr="00382F05">
              <w:rPr>
                <w:rFonts w:ascii="Arial Narrow" w:hAnsi="Arial Narrow"/>
                <w:sz w:val="22"/>
              </w:rPr>
              <w:t xml:space="preserve"> free entry</w:t>
            </w:r>
            <w:r>
              <w:rPr>
                <w:rFonts w:ascii="Arial Narrow" w:hAnsi="Arial Narrow"/>
                <w:sz w:val="22"/>
              </w:rPr>
              <w:t xml:space="preserve"> for carers</w:t>
            </w:r>
          </w:p>
          <w:p w14:paraId="742A01D1" w14:textId="77777777" w:rsidR="009679A1" w:rsidRPr="00382F05" w:rsidRDefault="009679A1" w:rsidP="009679A1">
            <w:pPr>
              <w:spacing w:after="0"/>
              <w:ind w:firstLine="720"/>
              <w:rPr>
                <w:rFonts w:ascii="Arial Narrow" w:hAnsi="Arial Narrow"/>
                <w:sz w:val="22"/>
              </w:rPr>
            </w:pPr>
          </w:p>
          <w:p w14:paraId="0A94AB29" w14:textId="77777777" w:rsidR="009679A1" w:rsidRPr="00382F05" w:rsidRDefault="009679A1" w:rsidP="009679A1">
            <w:pPr>
              <w:spacing w:after="0"/>
              <w:rPr>
                <w:rFonts w:ascii="Arial Narrow" w:hAnsi="Arial Narrow"/>
                <w:sz w:val="22"/>
              </w:rPr>
            </w:pPr>
            <w:r w:rsidRPr="00382F05">
              <w:rPr>
                <w:rFonts w:ascii="Arial Narrow" w:hAnsi="Arial Narrow"/>
                <w:sz w:val="22"/>
              </w:rPr>
              <w:t>Disability Access ramps to</w:t>
            </w:r>
            <w:r>
              <w:rPr>
                <w:rFonts w:ascii="Arial Narrow" w:hAnsi="Arial Narrow"/>
                <w:sz w:val="22"/>
              </w:rPr>
              <w:t xml:space="preserve"> pools</w:t>
            </w:r>
          </w:p>
          <w:p w14:paraId="0476FDAB" w14:textId="77777777" w:rsidR="009679A1" w:rsidRPr="00382F05" w:rsidRDefault="009679A1" w:rsidP="009679A1">
            <w:pPr>
              <w:spacing w:after="0"/>
              <w:ind w:firstLine="720"/>
              <w:rPr>
                <w:rFonts w:ascii="Arial Narrow" w:hAnsi="Arial Narrow"/>
                <w:sz w:val="22"/>
              </w:rPr>
            </w:pPr>
          </w:p>
          <w:p w14:paraId="63EE3E51" w14:textId="77777777" w:rsidR="009679A1" w:rsidRPr="00382F05" w:rsidRDefault="009679A1" w:rsidP="009679A1">
            <w:pPr>
              <w:spacing w:after="0"/>
              <w:rPr>
                <w:rFonts w:ascii="Arial Narrow" w:hAnsi="Arial Narrow"/>
                <w:sz w:val="22"/>
              </w:rPr>
            </w:pPr>
            <w:r w:rsidRPr="00382F05">
              <w:rPr>
                <w:rFonts w:ascii="Arial Narrow" w:hAnsi="Arial Narrow"/>
                <w:sz w:val="22"/>
              </w:rPr>
              <w:t xml:space="preserve">11 ACROD parking bays </w:t>
            </w:r>
          </w:p>
          <w:p w14:paraId="45D9A848" w14:textId="77777777" w:rsidR="009679A1" w:rsidRPr="00382F05" w:rsidRDefault="009679A1" w:rsidP="009679A1">
            <w:pPr>
              <w:spacing w:after="0"/>
              <w:rPr>
                <w:rFonts w:ascii="Arial Narrow" w:hAnsi="Arial Narrow"/>
                <w:sz w:val="22"/>
              </w:rPr>
            </w:pPr>
          </w:p>
          <w:p w14:paraId="4A19997D" w14:textId="77777777" w:rsidR="009679A1" w:rsidRPr="00382F05" w:rsidRDefault="009679A1" w:rsidP="009679A1">
            <w:pPr>
              <w:rPr>
                <w:rFonts w:ascii="Arial Narrow" w:hAnsi="Arial Narrow"/>
                <w:sz w:val="22"/>
              </w:rPr>
            </w:pPr>
            <w:r w:rsidRPr="00382F05">
              <w:rPr>
                <w:rFonts w:ascii="Arial Narrow" w:hAnsi="Arial Narrow"/>
                <w:sz w:val="22"/>
              </w:rPr>
              <w:t>Disability hoist &amp; change bed</w:t>
            </w:r>
          </w:p>
        </w:tc>
        <w:tc>
          <w:tcPr>
            <w:tcW w:w="1475" w:type="pct"/>
            <w:gridSpan w:val="2"/>
          </w:tcPr>
          <w:p w14:paraId="53222740" w14:textId="77777777" w:rsidR="009679A1" w:rsidRPr="00F74CF5" w:rsidRDefault="009679A1" w:rsidP="009679A1">
            <w:pPr>
              <w:rPr>
                <w:rFonts w:ascii="Arial Narrow" w:hAnsi="Arial Narrow"/>
                <w:sz w:val="22"/>
              </w:rPr>
            </w:pPr>
            <w:r w:rsidRPr="00382F05">
              <w:rPr>
                <w:rFonts w:ascii="Arial Narrow" w:hAnsi="Arial Narrow"/>
                <w:sz w:val="22"/>
              </w:rPr>
              <w:t>Continued or increased provision of inclusive equipment, facilities and programs</w:t>
            </w:r>
            <w:r w:rsidR="004C1682">
              <w:rPr>
                <w:rFonts w:ascii="Arial Narrow" w:hAnsi="Arial Narrow"/>
                <w:sz w:val="22"/>
              </w:rPr>
              <w:t>.</w:t>
            </w:r>
            <w:r w:rsidR="00F74CF5" w:rsidRPr="006F0DB7">
              <w:rPr>
                <w:rFonts w:ascii="Arial Narrow" w:hAnsi="Arial Narrow"/>
                <w:sz w:val="22"/>
              </w:rPr>
              <w:t xml:space="preserve"> All processes are being met and compliant</w:t>
            </w:r>
            <w:r w:rsidR="00F74CF5">
              <w:rPr>
                <w:rFonts w:ascii="Arial Narrow" w:hAnsi="Arial Narrow"/>
                <w:sz w:val="22"/>
              </w:rPr>
              <w:t xml:space="preserve"> a</w:t>
            </w:r>
            <w:r w:rsidR="00F74CF5" w:rsidRPr="006F0DB7">
              <w:rPr>
                <w:rFonts w:ascii="Arial Narrow" w:hAnsi="Arial Narrow"/>
                <w:sz w:val="22"/>
              </w:rPr>
              <w:t>s per current performance</w:t>
            </w:r>
          </w:p>
        </w:tc>
      </w:tr>
      <w:tr w:rsidR="007B56A6" w:rsidRPr="00255DF1" w14:paraId="4A9AC99F" w14:textId="77777777" w:rsidTr="001E76B5">
        <w:trPr>
          <w:cantSplit/>
          <w:trHeight w:val="557"/>
          <w:tblHeader/>
        </w:trPr>
        <w:tc>
          <w:tcPr>
            <w:tcW w:w="649" w:type="pct"/>
            <w:gridSpan w:val="2"/>
            <w:vMerge w:val="restart"/>
          </w:tcPr>
          <w:p w14:paraId="5F986D7F" w14:textId="77777777" w:rsidR="007B56A6" w:rsidRPr="002F524E" w:rsidRDefault="007B56A6" w:rsidP="009679A1">
            <w:pPr>
              <w:jc w:val="center"/>
              <w:rPr>
                <w:rFonts w:ascii="Arial Narrow" w:hAnsi="Arial Narrow" w:cs="Arial"/>
                <w:b/>
                <w:sz w:val="22"/>
              </w:rPr>
            </w:pPr>
            <w:r w:rsidRPr="002F524E">
              <w:rPr>
                <w:rFonts w:ascii="Arial Narrow" w:hAnsi="Arial Narrow" w:cs="Arial"/>
                <w:b/>
                <w:sz w:val="22"/>
              </w:rPr>
              <w:t>Capacity/ Utilisation – is the service over or under used</w:t>
            </w:r>
          </w:p>
        </w:tc>
        <w:tc>
          <w:tcPr>
            <w:tcW w:w="740" w:type="pct"/>
          </w:tcPr>
          <w:p w14:paraId="75AD86BD" w14:textId="77777777" w:rsidR="007B56A6" w:rsidRPr="002F524E" w:rsidRDefault="007B56A6" w:rsidP="009679A1">
            <w:pPr>
              <w:spacing w:after="0"/>
              <w:rPr>
                <w:rFonts w:ascii="Arial Narrow" w:eastAsia="Times New Roman" w:hAnsi="Arial Narrow" w:cs="Arial"/>
                <w:sz w:val="22"/>
              </w:rPr>
            </w:pPr>
            <w:r w:rsidRPr="002F524E">
              <w:rPr>
                <w:rFonts w:ascii="Arial Narrow" w:eastAsia="Times New Roman" w:hAnsi="Arial Narrow" w:cs="Arial"/>
                <w:sz w:val="22"/>
              </w:rPr>
              <w:t>Facility capacity is not exceeded</w:t>
            </w:r>
            <w:r w:rsidR="00422D0B">
              <w:rPr>
                <w:rFonts w:ascii="Arial Narrow" w:eastAsia="Times New Roman" w:hAnsi="Arial Narrow" w:cs="Arial"/>
                <w:sz w:val="22"/>
              </w:rPr>
              <w:t xml:space="preserve"> (4245 pax)</w:t>
            </w:r>
          </w:p>
        </w:tc>
        <w:tc>
          <w:tcPr>
            <w:tcW w:w="968" w:type="pct"/>
            <w:gridSpan w:val="2"/>
          </w:tcPr>
          <w:p w14:paraId="1D16E631" w14:textId="77777777" w:rsidR="007B56A6" w:rsidRPr="009679A1" w:rsidRDefault="007B56A6" w:rsidP="009679A1">
            <w:pPr>
              <w:spacing w:after="0"/>
              <w:rPr>
                <w:rFonts w:ascii="Arial Narrow" w:eastAsia="Times New Roman" w:hAnsi="Arial Narrow" w:cs="Arial"/>
                <w:sz w:val="22"/>
              </w:rPr>
            </w:pPr>
            <w:r>
              <w:rPr>
                <w:rFonts w:ascii="Arial Narrow" w:eastAsia="Times New Roman" w:hAnsi="Arial Narrow" w:cs="Arial"/>
                <w:sz w:val="22"/>
              </w:rPr>
              <w:t>People count upon entry</w:t>
            </w:r>
          </w:p>
        </w:tc>
        <w:tc>
          <w:tcPr>
            <w:tcW w:w="1168" w:type="pct"/>
          </w:tcPr>
          <w:p w14:paraId="12899E13" w14:textId="77777777" w:rsidR="00FF071F" w:rsidRPr="001E76B5" w:rsidRDefault="007B56A6" w:rsidP="001E76B5">
            <w:pPr>
              <w:spacing w:after="0"/>
              <w:rPr>
                <w:rFonts w:ascii="Arial Narrow" w:eastAsia="Times New Roman" w:hAnsi="Arial Narrow" w:cs="Arial"/>
                <w:sz w:val="22"/>
              </w:rPr>
            </w:pPr>
            <w:r>
              <w:rPr>
                <w:rFonts w:ascii="Arial Narrow" w:eastAsia="Times New Roman" w:hAnsi="Arial Narrow" w:cs="Arial"/>
                <w:sz w:val="22"/>
              </w:rPr>
              <w:t>Safe Occupancy Dashboard</w:t>
            </w:r>
          </w:p>
        </w:tc>
        <w:tc>
          <w:tcPr>
            <w:tcW w:w="1475" w:type="pct"/>
            <w:gridSpan w:val="2"/>
          </w:tcPr>
          <w:p w14:paraId="44820230" w14:textId="77777777" w:rsidR="007B56A6" w:rsidRPr="002F524E" w:rsidRDefault="007B56A6" w:rsidP="009679A1">
            <w:pPr>
              <w:rPr>
                <w:rFonts w:ascii="Arial Narrow" w:hAnsi="Arial Narrow" w:cs="Arial"/>
                <w:sz w:val="22"/>
              </w:rPr>
            </w:pPr>
            <w:r w:rsidRPr="002F524E">
              <w:rPr>
                <w:rFonts w:ascii="Arial Narrow" w:eastAsia="Times New Roman" w:hAnsi="Arial Narrow" w:cs="Arial"/>
                <w:bCs/>
                <w:sz w:val="22"/>
              </w:rPr>
              <w:t>Facility is not over capacity, completion of the ARC expansion will ensure this</w:t>
            </w:r>
          </w:p>
        </w:tc>
      </w:tr>
      <w:tr w:rsidR="007B56A6" w:rsidRPr="00255DF1" w14:paraId="3F9072C5" w14:textId="77777777" w:rsidTr="009679A1">
        <w:trPr>
          <w:cantSplit/>
          <w:trHeight w:val="385"/>
          <w:tblHeader/>
        </w:trPr>
        <w:tc>
          <w:tcPr>
            <w:tcW w:w="649" w:type="pct"/>
            <w:gridSpan w:val="2"/>
            <w:vMerge/>
          </w:tcPr>
          <w:p w14:paraId="2F35BEF7" w14:textId="77777777" w:rsidR="007B56A6" w:rsidRPr="002F524E" w:rsidRDefault="007B56A6" w:rsidP="009679A1">
            <w:pPr>
              <w:jc w:val="center"/>
              <w:rPr>
                <w:rFonts w:ascii="Arial Narrow" w:hAnsi="Arial Narrow" w:cs="Arial"/>
                <w:b/>
              </w:rPr>
            </w:pPr>
          </w:p>
        </w:tc>
        <w:tc>
          <w:tcPr>
            <w:tcW w:w="740" w:type="pct"/>
          </w:tcPr>
          <w:p w14:paraId="3BEBDA47" w14:textId="77777777" w:rsidR="007B56A6" w:rsidRPr="009679A1" w:rsidRDefault="00FF071F" w:rsidP="00FF071F">
            <w:pPr>
              <w:spacing w:after="0"/>
              <w:rPr>
                <w:rFonts w:ascii="Arial Narrow" w:eastAsia="Times New Roman" w:hAnsi="Arial Narrow" w:cs="Calibri"/>
                <w:b/>
                <w:bCs/>
                <w:sz w:val="22"/>
              </w:rPr>
            </w:pPr>
            <w:r>
              <w:rPr>
                <w:rFonts w:ascii="Arial Narrow" w:eastAsia="Times New Roman" w:hAnsi="Arial Narrow" w:cs="Arial"/>
                <w:sz w:val="22"/>
              </w:rPr>
              <w:t>Planned Service disruptions</w:t>
            </w:r>
          </w:p>
        </w:tc>
        <w:tc>
          <w:tcPr>
            <w:tcW w:w="968" w:type="pct"/>
            <w:gridSpan w:val="2"/>
          </w:tcPr>
          <w:p w14:paraId="6221B9BF" w14:textId="77777777" w:rsidR="007B56A6" w:rsidRPr="009679A1" w:rsidRDefault="007B56A6" w:rsidP="009679A1">
            <w:pPr>
              <w:rPr>
                <w:rFonts w:ascii="Arial Narrow" w:hAnsi="Arial Narrow"/>
                <w:sz w:val="22"/>
              </w:rPr>
            </w:pPr>
            <w:r w:rsidRPr="009679A1">
              <w:rPr>
                <w:rFonts w:ascii="Arial Narrow" w:eastAsia="Times New Roman" w:hAnsi="Arial Narrow" w:cs="Arial"/>
                <w:sz w:val="22"/>
              </w:rPr>
              <w:t>Number of days facility is closed per annum</w:t>
            </w:r>
          </w:p>
        </w:tc>
        <w:tc>
          <w:tcPr>
            <w:tcW w:w="1168" w:type="pct"/>
          </w:tcPr>
          <w:p w14:paraId="42DFBA11" w14:textId="77777777" w:rsidR="007B56A6" w:rsidRPr="009679A1" w:rsidRDefault="007B56A6" w:rsidP="009679A1">
            <w:pPr>
              <w:spacing w:after="0"/>
              <w:rPr>
                <w:rFonts w:ascii="Arial Narrow" w:eastAsia="Times New Roman" w:hAnsi="Arial Narrow" w:cs="Arial"/>
                <w:sz w:val="22"/>
              </w:rPr>
            </w:pPr>
            <w:r w:rsidRPr="009679A1">
              <w:rPr>
                <w:rFonts w:ascii="Arial Narrow" w:eastAsia="Times New Roman" w:hAnsi="Arial Narrow" w:cs="Arial"/>
                <w:sz w:val="22"/>
              </w:rPr>
              <w:t>Two days per annum</w:t>
            </w:r>
          </w:p>
          <w:p w14:paraId="1BF1E450" w14:textId="77777777" w:rsidR="007B56A6" w:rsidRPr="009679A1" w:rsidRDefault="007B56A6" w:rsidP="009679A1">
            <w:pPr>
              <w:rPr>
                <w:rFonts w:ascii="Arial Narrow" w:eastAsia="Times New Roman" w:hAnsi="Arial Narrow" w:cs="Arial"/>
                <w:bCs/>
                <w:sz w:val="22"/>
              </w:rPr>
            </w:pPr>
            <w:r w:rsidRPr="009679A1">
              <w:rPr>
                <w:rFonts w:ascii="Arial Narrow" w:eastAsia="Times New Roman" w:hAnsi="Arial Narrow" w:cs="Arial"/>
                <w:sz w:val="22"/>
              </w:rPr>
              <w:t>(Christmas Day and Good Friday)</w:t>
            </w:r>
          </w:p>
        </w:tc>
        <w:tc>
          <w:tcPr>
            <w:tcW w:w="1475" w:type="pct"/>
            <w:gridSpan w:val="2"/>
          </w:tcPr>
          <w:p w14:paraId="29D08524" w14:textId="77777777" w:rsidR="007B56A6" w:rsidRPr="009679A1" w:rsidRDefault="007B56A6" w:rsidP="009679A1">
            <w:pPr>
              <w:spacing w:after="0"/>
              <w:rPr>
                <w:rFonts w:ascii="Arial Narrow" w:eastAsia="Times New Roman" w:hAnsi="Arial Narrow" w:cs="Arial"/>
                <w:bCs/>
                <w:sz w:val="22"/>
              </w:rPr>
            </w:pPr>
            <w:r w:rsidRPr="009679A1">
              <w:rPr>
                <w:rFonts w:ascii="Arial Narrow" w:eastAsia="Times New Roman" w:hAnsi="Arial Narrow" w:cs="Arial"/>
                <w:bCs/>
                <w:sz w:val="22"/>
              </w:rPr>
              <w:t>No i</w:t>
            </w:r>
            <w:r w:rsidR="00BF1E65">
              <w:rPr>
                <w:rFonts w:ascii="Arial Narrow" w:eastAsia="Times New Roman" w:hAnsi="Arial Narrow" w:cs="Arial"/>
                <w:bCs/>
                <w:sz w:val="22"/>
              </w:rPr>
              <w:t>ncrease in facility closures or</w:t>
            </w:r>
            <w:r w:rsidR="00BF1E65" w:rsidRPr="00BF1E65">
              <w:rPr>
                <w:rFonts w:ascii="Arial Narrow" w:eastAsia="Times New Roman" w:hAnsi="Arial Narrow" w:cs="Arial"/>
                <w:bCs/>
                <w:sz w:val="22"/>
              </w:rPr>
              <w:t xml:space="preserve"> </w:t>
            </w:r>
            <w:r w:rsidRPr="009679A1">
              <w:rPr>
                <w:rFonts w:ascii="Arial Narrow" w:eastAsia="Times New Roman" w:hAnsi="Arial Narrow" w:cs="Arial"/>
                <w:bCs/>
                <w:sz w:val="22"/>
              </w:rPr>
              <w:t xml:space="preserve">reduction in </w:t>
            </w:r>
            <w:r w:rsidR="00FF071F">
              <w:rPr>
                <w:rFonts w:ascii="Arial Narrow" w:eastAsia="Times New Roman" w:hAnsi="Arial Narrow" w:cs="Arial"/>
                <w:bCs/>
                <w:sz w:val="22"/>
              </w:rPr>
              <w:t>service</w:t>
            </w:r>
          </w:p>
        </w:tc>
      </w:tr>
    </w:tbl>
    <w:p w14:paraId="238FCE5A" w14:textId="77777777" w:rsidR="008E5081" w:rsidRDefault="008E5081" w:rsidP="001D6757">
      <w:pPr>
        <w:spacing w:after="200"/>
        <w:rPr>
          <w:rFonts w:eastAsia="Times New Roman" w:cs="Arial"/>
          <w:szCs w:val="24"/>
          <w:highlight w:val="yellow"/>
        </w:rPr>
        <w:sectPr w:rsidR="008E5081" w:rsidSect="005F2C2D">
          <w:pgSz w:w="16838" w:h="11906" w:orient="landscape"/>
          <w:pgMar w:top="993" w:right="1440" w:bottom="1440" w:left="1440" w:header="708" w:footer="708" w:gutter="0"/>
          <w:cols w:space="708"/>
          <w:docGrid w:linePitch="360"/>
        </w:sectPr>
      </w:pPr>
    </w:p>
    <w:p w14:paraId="5EEC23EB" w14:textId="77777777" w:rsidR="00F7550D" w:rsidRPr="00BB7A9E" w:rsidRDefault="001905AE" w:rsidP="001546FE">
      <w:pPr>
        <w:rPr>
          <w:rFonts w:eastAsia="Times New Roman" w:cs="Arial"/>
          <w:szCs w:val="24"/>
        </w:rPr>
      </w:pPr>
      <w:r w:rsidRPr="00704BFA">
        <w:rPr>
          <w:rFonts w:eastAsia="Times New Roman" w:cs="Arial"/>
          <w:szCs w:val="24"/>
        </w:rPr>
        <w:lastRenderedPageBreak/>
        <w:t>Table 3.1.</w:t>
      </w:r>
      <w:r w:rsidR="00AE1B5E">
        <w:rPr>
          <w:rFonts w:eastAsia="Times New Roman" w:cs="Arial"/>
          <w:szCs w:val="24"/>
        </w:rPr>
        <w:t>4</w:t>
      </w:r>
      <w:r w:rsidR="001E76B5">
        <w:rPr>
          <w:rFonts w:eastAsia="Times New Roman" w:cs="Arial"/>
          <w:szCs w:val="24"/>
        </w:rPr>
        <w:t xml:space="preserve"> </w:t>
      </w:r>
      <w:r w:rsidRPr="00704BFA">
        <w:rPr>
          <w:rFonts w:eastAsia="Times New Roman" w:cs="Arial"/>
          <w:szCs w:val="24"/>
        </w:rPr>
        <w:t xml:space="preserve">shows </w:t>
      </w:r>
      <w:r w:rsidRPr="009B2C31">
        <w:rPr>
          <w:rFonts w:eastAsia="Times New Roman" w:cs="Arial"/>
          <w:szCs w:val="24"/>
        </w:rPr>
        <w:t xml:space="preserve">the current </w:t>
      </w:r>
      <w:r w:rsidRPr="009B2C31">
        <w:rPr>
          <w:rFonts w:eastAsia="Times New Roman" w:cs="Arial"/>
          <w:szCs w:val="24"/>
          <w:lang w:val="x-none"/>
        </w:rPr>
        <w:t>technical level</w:t>
      </w:r>
      <w:r w:rsidRPr="009B2C31">
        <w:rPr>
          <w:rFonts w:eastAsia="Times New Roman" w:cs="Arial"/>
          <w:szCs w:val="24"/>
          <w:lang w:val="en-US"/>
        </w:rPr>
        <w:t>s</w:t>
      </w:r>
      <w:r w:rsidRPr="009B2C31">
        <w:rPr>
          <w:rFonts w:eastAsia="Times New Roman" w:cs="Arial"/>
          <w:szCs w:val="24"/>
          <w:lang w:val="x-none"/>
        </w:rPr>
        <w:t xml:space="preserve"> of service </w:t>
      </w:r>
      <w:r w:rsidRPr="009B2C31">
        <w:rPr>
          <w:rFonts w:eastAsia="Times New Roman" w:cs="Arial"/>
          <w:szCs w:val="24"/>
        </w:rPr>
        <w:t xml:space="preserve">being provided under the ARC AMP. </w:t>
      </w:r>
      <w:r w:rsidRPr="009B2C31">
        <w:rPr>
          <w:rFonts w:eastAsia="Times New Roman" w:cs="Arial"/>
          <w:szCs w:val="24"/>
          <w:lang w:val="x-none"/>
        </w:rPr>
        <w:t xml:space="preserve">The </w:t>
      </w:r>
      <w:r w:rsidRPr="009B2C31">
        <w:rPr>
          <w:rFonts w:eastAsia="Times New Roman" w:cs="Arial"/>
          <w:szCs w:val="24"/>
        </w:rPr>
        <w:t>‘desired’</w:t>
      </w:r>
      <w:r w:rsidRPr="009B2C31">
        <w:rPr>
          <w:rFonts w:eastAsia="Times New Roman" w:cs="Arial"/>
          <w:szCs w:val="24"/>
          <w:lang w:val="x-none"/>
        </w:rPr>
        <w:t xml:space="preserve"> position in the table</w:t>
      </w:r>
      <w:r w:rsidRPr="009B2C31">
        <w:rPr>
          <w:rFonts w:eastAsia="Times New Roman" w:cs="Arial"/>
          <w:szCs w:val="24"/>
        </w:rPr>
        <w:t>,</w:t>
      </w:r>
      <w:r w:rsidRPr="009B2C31">
        <w:rPr>
          <w:rFonts w:eastAsia="Times New Roman" w:cs="Arial"/>
          <w:szCs w:val="24"/>
          <w:lang w:val="x-none"/>
        </w:rPr>
        <w:t xml:space="preserve"> </w:t>
      </w:r>
      <w:r w:rsidRPr="00BB7A9E">
        <w:rPr>
          <w:rFonts w:eastAsia="Times New Roman" w:cs="Arial"/>
          <w:szCs w:val="24"/>
          <w:lang w:val="x-none"/>
        </w:rPr>
        <w:t xml:space="preserve">documents the position </w:t>
      </w:r>
      <w:r w:rsidRPr="00BB7A9E">
        <w:rPr>
          <w:rFonts w:eastAsia="Times New Roman" w:cs="Arial"/>
          <w:szCs w:val="24"/>
        </w:rPr>
        <w:t>being recommended in this AM Plan</w:t>
      </w:r>
    </w:p>
    <w:p w14:paraId="242AC451" w14:textId="77777777" w:rsidR="00AE1B5E" w:rsidRPr="00BB7A9E" w:rsidRDefault="00AE1B5E" w:rsidP="001546FE">
      <w:pPr>
        <w:rPr>
          <w:b/>
          <w:color w:val="5F497A" w:themeColor="accent4" w:themeShade="BF"/>
          <w:szCs w:val="24"/>
        </w:rPr>
      </w:pPr>
      <w:r w:rsidRPr="00BB7A9E">
        <w:rPr>
          <w:b/>
          <w:color w:val="5F497A" w:themeColor="accent4" w:themeShade="BF"/>
          <w:szCs w:val="24"/>
        </w:rPr>
        <w:t>Table 3.1.4</w:t>
      </w:r>
      <w:r w:rsidRPr="00BB7A9E">
        <w:rPr>
          <w:b/>
          <w:color w:val="5F497A" w:themeColor="accent4" w:themeShade="BF"/>
          <w:szCs w:val="24"/>
        </w:rPr>
        <w:tab/>
        <w:t>Technical Levels of Service</w:t>
      </w:r>
    </w:p>
    <w:tbl>
      <w:tblPr>
        <w:tblW w:w="50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749"/>
        <w:gridCol w:w="2542"/>
        <w:gridCol w:w="2676"/>
        <w:gridCol w:w="2285"/>
        <w:gridCol w:w="2099"/>
        <w:gridCol w:w="146"/>
        <w:gridCol w:w="2785"/>
      </w:tblGrid>
      <w:tr w:rsidR="001479BD" w:rsidRPr="000C0209" w14:paraId="070C23D7" w14:textId="77777777" w:rsidTr="009679A1">
        <w:trPr>
          <w:trHeight w:val="246"/>
          <w:tblHeader/>
        </w:trPr>
        <w:tc>
          <w:tcPr>
            <w:tcW w:w="612" w:type="pct"/>
            <w:tcBorders>
              <w:top w:val="single" w:sz="4" w:space="0" w:color="000000"/>
              <w:left w:val="single" w:sz="4" w:space="0" w:color="000000"/>
              <w:bottom w:val="single" w:sz="4" w:space="0" w:color="000000"/>
              <w:right w:val="single" w:sz="4" w:space="0" w:color="000000"/>
            </w:tcBorders>
            <w:shd w:val="clear" w:color="auto" w:fill="5F497A" w:themeFill="accent4" w:themeFillShade="BF"/>
            <w:vAlign w:val="center"/>
          </w:tcPr>
          <w:p w14:paraId="17BA1804" w14:textId="77777777" w:rsidR="00EC3522" w:rsidRPr="009679A1" w:rsidRDefault="00EC3522" w:rsidP="001479BD">
            <w:pPr>
              <w:spacing w:after="0"/>
              <w:jc w:val="center"/>
              <w:rPr>
                <w:rFonts w:ascii="Arial Narrow" w:hAnsi="Arial Narrow" w:cs="Arial"/>
                <w:b/>
                <w:color w:val="FFFFFF" w:themeColor="background1"/>
                <w:sz w:val="22"/>
              </w:rPr>
            </w:pPr>
            <w:r w:rsidRPr="009679A1">
              <w:rPr>
                <w:rFonts w:ascii="Arial Narrow" w:hAnsi="Arial Narrow" w:cs="Arial"/>
                <w:b/>
                <w:color w:val="FFFFFF" w:themeColor="background1"/>
                <w:sz w:val="22"/>
              </w:rPr>
              <w:t>Service Attribute</w:t>
            </w:r>
          </w:p>
        </w:tc>
        <w:tc>
          <w:tcPr>
            <w:tcW w:w="890" w:type="pct"/>
            <w:tcBorders>
              <w:top w:val="single" w:sz="4" w:space="0" w:color="000000"/>
              <w:left w:val="single" w:sz="4" w:space="0" w:color="000000"/>
              <w:bottom w:val="single" w:sz="4" w:space="0" w:color="000000"/>
              <w:right w:val="single" w:sz="4" w:space="0" w:color="000000"/>
            </w:tcBorders>
            <w:shd w:val="clear" w:color="auto" w:fill="5F497A" w:themeFill="accent4" w:themeFillShade="BF"/>
            <w:vAlign w:val="center"/>
          </w:tcPr>
          <w:p w14:paraId="59381AF5" w14:textId="77777777" w:rsidR="00EC3522" w:rsidRPr="009679A1" w:rsidRDefault="00EC3522" w:rsidP="001479BD">
            <w:pPr>
              <w:spacing w:after="0"/>
              <w:jc w:val="center"/>
              <w:rPr>
                <w:rFonts w:ascii="Arial Narrow" w:hAnsi="Arial Narrow" w:cs="Arial"/>
                <w:b/>
                <w:color w:val="FFFFFF" w:themeColor="background1"/>
                <w:sz w:val="22"/>
              </w:rPr>
            </w:pPr>
            <w:r w:rsidRPr="009679A1">
              <w:rPr>
                <w:rFonts w:ascii="Arial Narrow" w:hAnsi="Arial Narrow" w:cs="Arial"/>
                <w:b/>
                <w:color w:val="FFFFFF" w:themeColor="background1"/>
                <w:sz w:val="22"/>
              </w:rPr>
              <w:t>Service Objective</w:t>
            </w:r>
          </w:p>
        </w:tc>
        <w:tc>
          <w:tcPr>
            <w:tcW w:w="937" w:type="pct"/>
            <w:tcBorders>
              <w:top w:val="single" w:sz="4" w:space="0" w:color="000000"/>
              <w:left w:val="single" w:sz="4" w:space="0" w:color="000000"/>
              <w:bottom w:val="single" w:sz="4" w:space="0" w:color="000000"/>
              <w:right w:val="single" w:sz="4" w:space="0" w:color="000000"/>
            </w:tcBorders>
            <w:shd w:val="clear" w:color="auto" w:fill="5F497A" w:themeFill="accent4" w:themeFillShade="BF"/>
            <w:vAlign w:val="center"/>
          </w:tcPr>
          <w:p w14:paraId="586F0A1C" w14:textId="77777777" w:rsidR="00EC3522" w:rsidRPr="009679A1" w:rsidRDefault="00EC3522" w:rsidP="001479BD">
            <w:pPr>
              <w:spacing w:after="0"/>
              <w:jc w:val="center"/>
              <w:rPr>
                <w:rFonts w:ascii="Arial Narrow" w:hAnsi="Arial Narrow" w:cs="Arial"/>
                <w:b/>
                <w:color w:val="FFFFFF" w:themeColor="background1"/>
                <w:sz w:val="22"/>
              </w:rPr>
            </w:pPr>
            <w:r w:rsidRPr="009679A1">
              <w:rPr>
                <w:rFonts w:ascii="Arial Narrow" w:hAnsi="Arial Narrow" w:cs="Arial"/>
                <w:b/>
                <w:color w:val="FFFFFF" w:themeColor="background1"/>
                <w:sz w:val="22"/>
              </w:rPr>
              <w:t>Activity Measure Process</w:t>
            </w:r>
          </w:p>
        </w:tc>
        <w:tc>
          <w:tcPr>
            <w:tcW w:w="800" w:type="pct"/>
            <w:tcBorders>
              <w:top w:val="single" w:sz="4" w:space="0" w:color="000000"/>
              <w:left w:val="single" w:sz="4" w:space="0" w:color="000000"/>
              <w:bottom w:val="single" w:sz="4" w:space="0" w:color="000000"/>
              <w:right w:val="single" w:sz="4" w:space="0" w:color="000000"/>
            </w:tcBorders>
            <w:shd w:val="clear" w:color="auto" w:fill="5F497A" w:themeFill="accent4" w:themeFillShade="BF"/>
            <w:vAlign w:val="center"/>
          </w:tcPr>
          <w:p w14:paraId="36E3BD99" w14:textId="77777777" w:rsidR="00EC3522" w:rsidRPr="009679A1" w:rsidRDefault="00EC3522" w:rsidP="001479BD">
            <w:pPr>
              <w:spacing w:after="0"/>
              <w:jc w:val="center"/>
              <w:rPr>
                <w:rFonts w:ascii="Arial Narrow" w:hAnsi="Arial Narrow" w:cs="Arial"/>
                <w:b/>
                <w:color w:val="FFFFFF" w:themeColor="background1"/>
                <w:sz w:val="22"/>
              </w:rPr>
            </w:pPr>
            <w:r w:rsidRPr="009679A1">
              <w:rPr>
                <w:rFonts w:ascii="Arial Narrow" w:hAnsi="Arial Narrow" w:cs="Arial"/>
                <w:b/>
                <w:color w:val="FFFFFF" w:themeColor="background1"/>
                <w:sz w:val="22"/>
              </w:rPr>
              <w:t>Current Performance</w:t>
            </w:r>
          </w:p>
        </w:tc>
        <w:tc>
          <w:tcPr>
            <w:tcW w:w="735" w:type="pct"/>
            <w:tcBorders>
              <w:top w:val="single" w:sz="4" w:space="0" w:color="000000"/>
              <w:left w:val="single" w:sz="4" w:space="0" w:color="000000"/>
              <w:bottom w:val="single" w:sz="4" w:space="0" w:color="000000"/>
              <w:right w:val="single" w:sz="4" w:space="0" w:color="000000"/>
            </w:tcBorders>
            <w:shd w:val="clear" w:color="auto" w:fill="5F497A" w:themeFill="accent4" w:themeFillShade="BF"/>
            <w:vAlign w:val="center"/>
          </w:tcPr>
          <w:p w14:paraId="59ED5FDC" w14:textId="77777777" w:rsidR="00EC3522" w:rsidRPr="009679A1" w:rsidRDefault="00EC3522" w:rsidP="00713303">
            <w:pPr>
              <w:spacing w:after="0" w:line="240" w:lineRule="auto"/>
              <w:jc w:val="center"/>
              <w:rPr>
                <w:rFonts w:ascii="Arial Narrow" w:hAnsi="Arial Narrow" w:cs="Arial"/>
                <w:b/>
                <w:color w:val="FFFFFF" w:themeColor="background1"/>
                <w:sz w:val="22"/>
              </w:rPr>
            </w:pPr>
            <w:r w:rsidRPr="009679A1">
              <w:rPr>
                <w:rFonts w:ascii="Arial Narrow" w:hAnsi="Arial Narrow" w:cs="Arial"/>
                <w:b/>
                <w:color w:val="FFFFFF" w:themeColor="background1"/>
                <w:sz w:val="22"/>
              </w:rPr>
              <w:t>Desired for Optimum Lifecycle Cost</w:t>
            </w:r>
          </w:p>
        </w:tc>
        <w:tc>
          <w:tcPr>
            <w:tcW w:w="1026" w:type="pct"/>
            <w:gridSpan w:val="2"/>
            <w:tcBorders>
              <w:top w:val="single" w:sz="4" w:space="0" w:color="000000"/>
              <w:left w:val="single" w:sz="4" w:space="0" w:color="000000"/>
              <w:bottom w:val="single" w:sz="4" w:space="0" w:color="000000"/>
              <w:right w:val="single" w:sz="4" w:space="0" w:color="000000"/>
            </w:tcBorders>
            <w:shd w:val="clear" w:color="auto" w:fill="5F497A" w:themeFill="accent4" w:themeFillShade="BF"/>
            <w:vAlign w:val="center"/>
          </w:tcPr>
          <w:p w14:paraId="02836D7E" w14:textId="77777777" w:rsidR="00EC3522" w:rsidRPr="009679A1" w:rsidRDefault="00EC3522" w:rsidP="001479BD">
            <w:pPr>
              <w:spacing w:after="0"/>
              <w:jc w:val="center"/>
              <w:rPr>
                <w:rFonts w:ascii="Arial Narrow" w:hAnsi="Arial Narrow" w:cs="Arial"/>
                <w:b/>
                <w:color w:val="FFFFFF" w:themeColor="background1"/>
                <w:sz w:val="22"/>
              </w:rPr>
            </w:pPr>
            <w:r w:rsidRPr="009679A1">
              <w:rPr>
                <w:rFonts w:ascii="Arial Narrow" w:hAnsi="Arial Narrow" w:cs="Arial"/>
                <w:b/>
                <w:color w:val="FFFFFF" w:themeColor="background1"/>
                <w:sz w:val="22"/>
              </w:rPr>
              <w:t>Agreed Sustainable Position</w:t>
            </w:r>
          </w:p>
        </w:tc>
      </w:tr>
      <w:tr w:rsidR="009D3193" w:rsidRPr="000C0209" w14:paraId="3E0EB551" w14:textId="77777777" w:rsidTr="009679A1">
        <w:trPr>
          <w:trHeight w:val="336"/>
        </w:trPr>
        <w:tc>
          <w:tcPr>
            <w:tcW w:w="5000" w:type="pct"/>
            <w:gridSpan w:val="7"/>
            <w:tcBorders>
              <w:top w:val="single" w:sz="4" w:space="0" w:color="000000"/>
            </w:tcBorders>
          </w:tcPr>
          <w:p w14:paraId="77C790E6" w14:textId="77777777" w:rsidR="009D3193" w:rsidRPr="005C26B4" w:rsidRDefault="009D3193" w:rsidP="00242ED8">
            <w:pPr>
              <w:spacing w:after="0"/>
              <w:rPr>
                <w:rFonts w:ascii="Arial Narrow" w:hAnsi="Arial Narrow" w:cs="Calibri"/>
                <w:b/>
                <w:sz w:val="22"/>
              </w:rPr>
            </w:pPr>
            <w:r w:rsidRPr="005C26B4">
              <w:rPr>
                <w:rFonts w:ascii="Arial Narrow" w:hAnsi="Arial Narrow" w:cs="Calibri"/>
                <w:b/>
                <w:sz w:val="22"/>
              </w:rPr>
              <w:t>TECHNICAL LEVELS OF SERVICE</w:t>
            </w:r>
          </w:p>
        </w:tc>
      </w:tr>
      <w:tr w:rsidR="00B03BE9" w:rsidRPr="000C0209" w14:paraId="664645B7" w14:textId="77777777" w:rsidTr="009679A1">
        <w:trPr>
          <w:trHeight w:val="790"/>
        </w:trPr>
        <w:tc>
          <w:tcPr>
            <w:tcW w:w="612" w:type="pct"/>
            <w:vMerge w:val="restart"/>
            <w:vAlign w:val="center"/>
          </w:tcPr>
          <w:p w14:paraId="554EB306" w14:textId="77777777" w:rsidR="00B03BE9" w:rsidRPr="005C26B4" w:rsidRDefault="00B03BE9" w:rsidP="005F3875">
            <w:pPr>
              <w:spacing w:after="0" w:line="240" w:lineRule="auto"/>
              <w:rPr>
                <w:rFonts w:ascii="Arial Narrow" w:hAnsi="Arial Narrow" w:cs="Arial"/>
                <w:b/>
                <w:sz w:val="22"/>
              </w:rPr>
            </w:pPr>
            <w:r w:rsidRPr="005C26B4">
              <w:rPr>
                <w:rFonts w:ascii="Arial Narrow" w:hAnsi="Arial Narrow" w:cs="Arial"/>
                <w:b/>
                <w:sz w:val="22"/>
              </w:rPr>
              <w:t>Operations</w:t>
            </w:r>
          </w:p>
        </w:tc>
        <w:tc>
          <w:tcPr>
            <w:tcW w:w="890" w:type="pct"/>
          </w:tcPr>
          <w:p w14:paraId="4736DBC6" w14:textId="77777777" w:rsidR="00B03BE9" w:rsidRPr="005C26B4" w:rsidRDefault="00A0397F" w:rsidP="00FD313E">
            <w:pPr>
              <w:rPr>
                <w:rFonts w:ascii="Arial Narrow" w:hAnsi="Arial Narrow"/>
                <w:sz w:val="22"/>
              </w:rPr>
            </w:pPr>
            <w:r w:rsidRPr="005C26B4">
              <w:rPr>
                <w:rFonts w:ascii="Arial Narrow" w:hAnsi="Arial Narrow"/>
                <w:sz w:val="22"/>
              </w:rPr>
              <w:t>Cockburn ARC</w:t>
            </w:r>
            <w:r w:rsidR="00B03BE9" w:rsidRPr="005C26B4">
              <w:rPr>
                <w:rFonts w:ascii="Arial Narrow" w:hAnsi="Arial Narrow"/>
                <w:sz w:val="22"/>
              </w:rPr>
              <w:t xml:space="preserve"> services are reliable, accessible and sufficient </w:t>
            </w:r>
          </w:p>
        </w:tc>
        <w:tc>
          <w:tcPr>
            <w:tcW w:w="937" w:type="pct"/>
          </w:tcPr>
          <w:p w14:paraId="1E9A18AB" w14:textId="77777777" w:rsidR="00B03BE9" w:rsidRPr="005C26B4" w:rsidRDefault="00B03BE9" w:rsidP="006351E7">
            <w:pPr>
              <w:rPr>
                <w:rFonts w:ascii="Arial Narrow" w:hAnsi="Arial Narrow"/>
                <w:sz w:val="22"/>
              </w:rPr>
            </w:pPr>
            <w:r w:rsidRPr="005C26B4">
              <w:rPr>
                <w:rFonts w:ascii="Arial Narrow" w:hAnsi="Arial Narrow"/>
                <w:sz w:val="22"/>
              </w:rPr>
              <w:t xml:space="preserve">Period of days when </w:t>
            </w:r>
            <w:r w:rsidR="00A0397F" w:rsidRPr="005C26B4">
              <w:rPr>
                <w:rFonts w:ascii="Arial Narrow" w:hAnsi="Arial Narrow"/>
                <w:sz w:val="22"/>
              </w:rPr>
              <w:t>the ARC</w:t>
            </w:r>
            <w:r w:rsidRPr="005C26B4">
              <w:rPr>
                <w:rFonts w:ascii="Arial Narrow" w:hAnsi="Arial Narrow"/>
                <w:sz w:val="22"/>
              </w:rPr>
              <w:t xml:space="preserve"> facilities cannot be used or shut down</w:t>
            </w:r>
          </w:p>
        </w:tc>
        <w:tc>
          <w:tcPr>
            <w:tcW w:w="800" w:type="pct"/>
          </w:tcPr>
          <w:p w14:paraId="18B11484" w14:textId="77777777" w:rsidR="00B03BE9" w:rsidRPr="005C26B4" w:rsidRDefault="00B17B40" w:rsidP="001A326E">
            <w:pPr>
              <w:rPr>
                <w:rFonts w:ascii="Arial Narrow" w:hAnsi="Arial Narrow"/>
                <w:sz w:val="22"/>
              </w:rPr>
            </w:pPr>
            <w:r w:rsidRPr="005C26B4">
              <w:rPr>
                <w:rFonts w:ascii="Arial Narrow" w:hAnsi="Arial Narrow"/>
                <w:sz w:val="22"/>
              </w:rPr>
              <w:t>Co</w:t>
            </w:r>
            <w:r w:rsidR="006351E7" w:rsidRPr="005C26B4">
              <w:rPr>
                <w:rFonts w:ascii="Arial Narrow" w:hAnsi="Arial Narrow"/>
                <w:sz w:val="22"/>
              </w:rPr>
              <w:t>ck</w:t>
            </w:r>
            <w:r w:rsidRPr="005C26B4">
              <w:rPr>
                <w:rFonts w:ascii="Arial Narrow" w:hAnsi="Arial Narrow"/>
                <w:sz w:val="22"/>
              </w:rPr>
              <w:t>burn ARC operates 363 days per year</w:t>
            </w:r>
            <w:r w:rsidR="001A326E" w:rsidRPr="005C26B4">
              <w:rPr>
                <w:rFonts w:ascii="Arial Narrow" w:hAnsi="Arial Narrow"/>
                <w:sz w:val="22"/>
              </w:rPr>
              <w:t xml:space="preserve">, </w:t>
            </w:r>
            <w:r w:rsidRPr="005C26B4">
              <w:rPr>
                <w:rFonts w:ascii="Arial Narrow" w:hAnsi="Arial Narrow"/>
                <w:sz w:val="22"/>
              </w:rPr>
              <w:t xml:space="preserve"> </w:t>
            </w:r>
            <w:r w:rsidR="001A326E" w:rsidRPr="005C26B4">
              <w:rPr>
                <w:rFonts w:ascii="Arial Narrow" w:hAnsi="Arial Narrow"/>
                <w:sz w:val="22"/>
              </w:rPr>
              <w:t>u</w:t>
            </w:r>
            <w:r w:rsidRPr="005C26B4">
              <w:rPr>
                <w:rFonts w:ascii="Arial Narrow" w:hAnsi="Arial Narrow"/>
                <w:sz w:val="22"/>
              </w:rPr>
              <w:t>nless scheduled maintenance</w:t>
            </w:r>
            <w:r w:rsidR="00AB5FFE" w:rsidRPr="005C26B4">
              <w:rPr>
                <w:rFonts w:ascii="Arial Narrow" w:hAnsi="Arial Narrow"/>
                <w:sz w:val="22"/>
              </w:rPr>
              <w:t>/shut down</w:t>
            </w:r>
            <w:r w:rsidRPr="005C26B4">
              <w:rPr>
                <w:rFonts w:ascii="Arial Narrow" w:hAnsi="Arial Narrow"/>
                <w:sz w:val="22"/>
              </w:rPr>
              <w:t xml:space="preserve"> has been advertised</w:t>
            </w:r>
          </w:p>
        </w:tc>
        <w:tc>
          <w:tcPr>
            <w:tcW w:w="786" w:type="pct"/>
            <w:gridSpan w:val="2"/>
          </w:tcPr>
          <w:p w14:paraId="5C6CCEDD" w14:textId="77777777" w:rsidR="00B03BE9" w:rsidRPr="005C26B4" w:rsidRDefault="001A326E" w:rsidP="006351E7">
            <w:pPr>
              <w:rPr>
                <w:rFonts w:ascii="Arial Narrow" w:hAnsi="Arial Narrow"/>
                <w:sz w:val="22"/>
              </w:rPr>
            </w:pPr>
            <w:r w:rsidRPr="005C26B4">
              <w:rPr>
                <w:rFonts w:ascii="Arial Narrow" w:hAnsi="Arial Narrow"/>
                <w:sz w:val="22"/>
              </w:rPr>
              <w:t>As per current performance</w:t>
            </w:r>
          </w:p>
        </w:tc>
        <w:tc>
          <w:tcPr>
            <w:tcW w:w="975" w:type="pct"/>
          </w:tcPr>
          <w:p w14:paraId="5548D5FE" w14:textId="77777777" w:rsidR="00B03BE9" w:rsidRPr="005C26B4" w:rsidRDefault="00FD313E" w:rsidP="006351E7">
            <w:pPr>
              <w:rPr>
                <w:rFonts w:ascii="Arial Narrow" w:hAnsi="Arial Narrow"/>
                <w:sz w:val="22"/>
              </w:rPr>
            </w:pPr>
            <w:r w:rsidRPr="005C26B4">
              <w:rPr>
                <w:rFonts w:ascii="Arial Narrow" w:hAnsi="Arial Narrow"/>
                <w:sz w:val="22"/>
              </w:rPr>
              <w:t>As per current performance with consideration given for essential maintenance</w:t>
            </w:r>
          </w:p>
        </w:tc>
      </w:tr>
      <w:tr w:rsidR="00B03BE9" w:rsidRPr="000C0209" w14:paraId="05F9A753" w14:textId="77777777" w:rsidTr="009679A1">
        <w:trPr>
          <w:trHeight w:val="1478"/>
        </w:trPr>
        <w:tc>
          <w:tcPr>
            <w:tcW w:w="612" w:type="pct"/>
            <w:vMerge/>
          </w:tcPr>
          <w:p w14:paraId="30ED7285" w14:textId="77777777" w:rsidR="00B03BE9" w:rsidRPr="005C26B4" w:rsidRDefault="00B03BE9" w:rsidP="009F41BE">
            <w:pPr>
              <w:spacing w:after="0" w:line="240" w:lineRule="auto"/>
              <w:rPr>
                <w:rFonts w:ascii="Arial Narrow" w:hAnsi="Arial Narrow" w:cs="Arial"/>
                <w:sz w:val="22"/>
              </w:rPr>
            </w:pPr>
          </w:p>
        </w:tc>
        <w:tc>
          <w:tcPr>
            <w:tcW w:w="890" w:type="pct"/>
          </w:tcPr>
          <w:p w14:paraId="204F2785" w14:textId="77777777" w:rsidR="00B03BE9" w:rsidRPr="005C26B4" w:rsidRDefault="00A231BD" w:rsidP="006351E7">
            <w:pPr>
              <w:rPr>
                <w:rFonts w:ascii="Arial Narrow" w:hAnsi="Arial Narrow"/>
                <w:sz w:val="22"/>
              </w:rPr>
            </w:pPr>
            <w:r w:rsidRPr="005C26B4">
              <w:rPr>
                <w:rFonts w:ascii="Arial Narrow" w:hAnsi="Arial Narrow"/>
                <w:sz w:val="22"/>
              </w:rPr>
              <w:t>Cost Effectiveness</w:t>
            </w:r>
          </w:p>
        </w:tc>
        <w:tc>
          <w:tcPr>
            <w:tcW w:w="937" w:type="pct"/>
          </w:tcPr>
          <w:p w14:paraId="17ABCC92" w14:textId="77777777" w:rsidR="00495E07" w:rsidRPr="005C26B4" w:rsidRDefault="00A231BD" w:rsidP="006351E7">
            <w:pPr>
              <w:rPr>
                <w:rFonts w:ascii="Arial Narrow" w:hAnsi="Arial Narrow"/>
                <w:sz w:val="22"/>
              </w:rPr>
            </w:pPr>
            <w:r w:rsidRPr="005C26B4">
              <w:rPr>
                <w:rFonts w:ascii="Arial Narrow" w:hAnsi="Arial Narrow"/>
                <w:sz w:val="22"/>
              </w:rPr>
              <w:t>Facility demonstrates a financially responsible operating model</w:t>
            </w:r>
            <w:r w:rsidR="00FD7453" w:rsidRPr="005C26B4">
              <w:rPr>
                <w:rFonts w:ascii="Arial Narrow" w:hAnsi="Arial Narrow"/>
                <w:sz w:val="22"/>
              </w:rPr>
              <w:t xml:space="preserve"> and operating costs are maintained within approved budget</w:t>
            </w:r>
          </w:p>
        </w:tc>
        <w:tc>
          <w:tcPr>
            <w:tcW w:w="800" w:type="pct"/>
          </w:tcPr>
          <w:p w14:paraId="34D3B9CF" w14:textId="77777777" w:rsidR="00B03BE9" w:rsidRPr="005C26B4" w:rsidRDefault="00B17B40" w:rsidP="006351E7">
            <w:pPr>
              <w:rPr>
                <w:rFonts w:ascii="Arial Narrow" w:hAnsi="Arial Narrow"/>
                <w:sz w:val="22"/>
              </w:rPr>
            </w:pPr>
            <w:r w:rsidRPr="005C26B4">
              <w:rPr>
                <w:rFonts w:ascii="Arial Narrow" w:hAnsi="Arial Narrow"/>
                <w:sz w:val="22"/>
              </w:rPr>
              <w:t>Cockburn ARC is currently running a cost neutral model</w:t>
            </w:r>
          </w:p>
        </w:tc>
        <w:tc>
          <w:tcPr>
            <w:tcW w:w="786" w:type="pct"/>
            <w:gridSpan w:val="2"/>
          </w:tcPr>
          <w:p w14:paraId="398BF997" w14:textId="77777777" w:rsidR="00B03BE9" w:rsidRPr="005C26B4" w:rsidRDefault="00FD7453" w:rsidP="006351E7">
            <w:pPr>
              <w:rPr>
                <w:rFonts w:ascii="Arial Narrow" w:hAnsi="Arial Narrow"/>
                <w:sz w:val="22"/>
              </w:rPr>
            </w:pPr>
            <w:r w:rsidRPr="005C26B4">
              <w:rPr>
                <w:rFonts w:ascii="Arial Narrow" w:hAnsi="Arial Narrow"/>
                <w:sz w:val="22"/>
              </w:rPr>
              <w:t>As per current performance</w:t>
            </w:r>
          </w:p>
        </w:tc>
        <w:tc>
          <w:tcPr>
            <w:tcW w:w="975" w:type="pct"/>
          </w:tcPr>
          <w:p w14:paraId="49F2E2F5" w14:textId="77777777" w:rsidR="00FD313E" w:rsidRPr="005C26B4" w:rsidRDefault="00FD313E" w:rsidP="006351E7">
            <w:pPr>
              <w:rPr>
                <w:rFonts w:ascii="Arial Narrow" w:hAnsi="Arial Narrow"/>
                <w:sz w:val="22"/>
              </w:rPr>
            </w:pPr>
            <w:r w:rsidRPr="005C26B4">
              <w:rPr>
                <w:rFonts w:ascii="Arial Narrow" w:hAnsi="Arial Narrow"/>
                <w:sz w:val="22"/>
              </w:rPr>
              <w:t>As per current performance with consideration given to increased operational costs</w:t>
            </w:r>
            <w:r w:rsidR="007C5171" w:rsidRPr="005C26B4">
              <w:rPr>
                <w:rFonts w:ascii="Arial Narrow" w:hAnsi="Arial Narrow"/>
                <w:sz w:val="22"/>
              </w:rPr>
              <w:t xml:space="preserve"> </w:t>
            </w:r>
            <w:r w:rsidR="00564420" w:rsidRPr="005C26B4">
              <w:rPr>
                <w:rFonts w:ascii="Arial Narrow" w:hAnsi="Arial Narrow"/>
                <w:sz w:val="22"/>
              </w:rPr>
              <w:t>following expansion</w:t>
            </w:r>
          </w:p>
        </w:tc>
      </w:tr>
      <w:tr w:rsidR="00B03BE9" w:rsidRPr="000C0209" w14:paraId="1F4319E4" w14:textId="77777777" w:rsidTr="009679A1">
        <w:trPr>
          <w:trHeight w:val="1246"/>
        </w:trPr>
        <w:tc>
          <w:tcPr>
            <w:tcW w:w="612" w:type="pct"/>
            <w:vMerge/>
          </w:tcPr>
          <w:p w14:paraId="5594D838" w14:textId="77777777" w:rsidR="00B03BE9" w:rsidRPr="005C26B4" w:rsidRDefault="00B03BE9" w:rsidP="009F41BE">
            <w:pPr>
              <w:spacing w:after="0" w:line="240" w:lineRule="auto"/>
              <w:rPr>
                <w:rFonts w:ascii="Arial Narrow" w:hAnsi="Arial Narrow" w:cs="Arial"/>
                <w:sz w:val="22"/>
              </w:rPr>
            </w:pPr>
          </w:p>
        </w:tc>
        <w:tc>
          <w:tcPr>
            <w:tcW w:w="890" w:type="pct"/>
          </w:tcPr>
          <w:p w14:paraId="4A37B79B" w14:textId="77777777" w:rsidR="00B03BE9" w:rsidRPr="005C26B4" w:rsidRDefault="004B3675" w:rsidP="006351E7">
            <w:pPr>
              <w:rPr>
                <w:rFonts w:ascii="Arial Narrow" w:hAnsi="Arial Narrow"/>
                <w:sz w:val="22"/>
              </w:rPr>
            </w:pPr>
            <w:r w:rsidRPr="005C26B4">
              <w:rPr>
                <w:rFonts w:ascii="Arial Narrow" w:hAnsi="Arial Narrow"/>
                <w:sz w:val="22"/>
              </w:rPr>
              <w:t>Effectively utilise assets which will</w:t>
            </w:r>
            <w:r w:rsidR="00721D08" w:rsidRPr="005C26B4">
              <w:rPr>
                <w:rFonts w:ascii="Arial Narrow" w:hAnsi="Arial Narrow"/>
                <w:sz w:val="22"/>
              </w:rPr>
              <w:t xml:space="preserve"> sustainably</w:t>
            </w:r>
            <w:r w:rsidRPr="005C26B4">
              <w:rPr>
                <w:rFonts w:ascii="Arial Narrow" w:hAnsi="Arial Narrow"/>
                <w:sz w:val="22"/>
              </w:rPr>
              <w:t xml:space="preserve"> consume resources such as energy and water</w:t>
            </w:r>
          </w:p>
        </w:tc>
        <w:tc>
          <w:tcPr>
            <w:tcW w:w="937" w:type="pct"/>
          </w:tcPr>
          <w:p w14:paraId="568B984A" w14:textId="77777777" w:rsidR="006351E7" w:rsidRPr="005C26B4" w:rsidRDefault="005A68B1" w:rsidP="006351E7">
            <w:pPr>
              <w:rPr>
                <w:rFonts w:ascii="Arial Narrow" w:hAnsi="Arial Narrow"/>
                <w:sz w:val="22"/>
              </w:rPr>
            </w:pPr>
            <w:r w:rsidRPr="005C26B4">
              <w:rPr>
                <w:rFonts w:ascii="Arial Narrow" w:hAnsi="Arial Narrow"/>
                <w:sz w:val="22"/>
              </w:rPr>
              <w:t xml:space="preserve">Daily </w:t>
            </w:r>
            <w:r w:rsidR="00564420" w:rsidRPr="005C26B4">
              <w:rPr>
                <w:rFonts w:ascii="Arial Narrow" w:hAnsi="Arial Narrow"/>
                <w:sz w:val="22"/>
              </w:rPr>
              <w:t>u</w:t>
            </w:r>
            <w:r w:rsidRPr="005C26B4">
              <w:rPr>
                <w:rFonts w:ascii="Arial Narrow" w:hAnsi="Arial Narrow"/>
                <w:sz w:val="22"/>
              </w:rPr>
              <w:t>tility reporting</w:t>
            </w:r>
            <w:r w:rsidR="00564420" w:rsidRPr="005C26B4">
              <w:rPr>
                <w:rFonts w:ascii="Arial Narrow" w:hAnsi="Arial Narrow"/>
                <w:sz w:val="22"/>
              </w:rPr>
              <w:t xml:space="preserve"> along with annual e</w:t>
            </w:r>
            <w:r w:rsidR="00B809FB" w:rsidRPr="005C26B4">
              <w:rPr>
                <w:rFonts w:ascii="Arial Narrow" w:hAnsi="Arial Narrow"/>
                <w:sz w:val="22"/>
              </w:rPr>
              <w:t>nergy</w:t>
            </w:r>
            <w:r w:rsidR="00B17B40" w:rsidRPr="005C26B4">
              <w:rPr>
                <w:rFonts w:ascii="Arial Narrow" w:hAnsi="Arial Narrow"/>
                <w:sz w:val="22"/>
              </w:rPr>
              <w:t xml:space="preserve"> &amp; </w:t>
            </w:r>
            <w:r w:rsidR="00564420" w:rsidRPr="005C26B4">
              <w:rPr>
                <w:rFonts w:ascii="Arial Narrow" w:hAnsi="Arial Narrow"/>
                <w:sz w:val="22"/>
              </w:rPr>
              <w:t>w</w:t>
            </w:r>
            <w:r w:rsidR="00B17B40" w:rsidRPr="005C26B4">
              <w:rPr>
                <w:rFonts w:ascii="Arial Narrow" w:hAnsi="Arial Narrow"/>
                <w:sz w:val="22"/>
              </w:rPr>
              <w:t xml:space="preserve">ater </w:t>
            </w:r>
            <w:r w:rsidR="00564420" w:rsidRPr="005C26B4">
              <w:rPr>
                <w:rFonts w:ascii="Arial Narrow" w:hAnsi="Arial Narrow"/>
                <w:sz w:val="22"/>
              </w:rPr>
              <w:t>a</w:t>
            </w:r>
            <w:r w:rsidR="00B17B40" w:rsidRPr="005C26B4">
              <w:rPr>
                <w:rFonts w:ascii="Arial Narrow" w:hAnsi="Arial Narrow"/>
                <w:sz w:val="22"/>
              </w:rPr>
              <w:t>udits</w:t>
            </w:r>
          </w:p>
        </w:tc>
        <w:tc>
          <w:tcPr>
            <w:tcW w:w="800" w:type="pct"/>
          </w:tcPr>
          <w:p w14:paraId="445E26B3" w14:textId="77777777" w:rsidR="00B03BE9" w:rsidRPr="005C26B4" w:rsidRDefault="00B809FB" w:rsidP="006351E7">
            <w:pPr>
              <w:rPr>
                <w:rFonts w:ascii="Arial Narrow" w:hAnsi="Arial Narrow"/>
                <w:sz w:val="22"/>
              </w:rPr>
            </w:pPr>
            <w:r w:rsidRPr="005C26B4">
              <w:rPr>
                <w:rFonts w:ascii="Arial Narrow" w:hAnsi="Arial Narrow"/>
                <w:sz w:val="22"/>
              </w:rPr>
              <w:t>All processes are being met</w:t>
            </w:r>
          </w:p>
        </w:tc>
        <w:tc>
          <w:tcPr>
            <w:tcW w:w="786" w:type="pct"/>
            <w:gridSpan w:val="2"/>
          </w:tcPr>
          <w:p w14:paraId="6AFF765E" w14:textId="77777777" w:rsidR="00B03BE9" w:rsidRPr="005C26B4" w:rsidRDefault="00564420" w:rsidP="006351E7">
            <w:pPr>
              <w:rPr>
                <w:rFonts w:ascii="Arial Narrow" w:hAnsi="Arial Narrow"/>
                <w:sz w:val="22"/>
              </w:rPr>
            </w:pPr>
            <w:r w:rsidRPr="005C26B4">
              <w:rPr>
                <w:rFonts w:ascii="Arial Narrow" w:hAnsi="Arial Narrow"/>
                <w:sz w:val="22"/>
              </w:rPr>
              <w:t>As per current performance</w:t>
            </w:r>
          </w:p>
        </w:tc>
        <w:tc>
          <w:tcPr>
            <w:tcW w:w="975" w:type="pct"/>
          </w:tcPr>
          <w:p w14:paraId="656CF014" w14:textId="77777777" w:rsidR="00B03BE9" w:rsidRPr="005C26B4" w:rsidRDefault="00564420" w:rsidP="006351E7">
            <w:pPr>
              <w:rPr>
                <w:rFonts w:ascii="Arial Narrow" w:hAnsi="Arial Narrow"/>
                <w:sz w:val="22"/>
              </w:rPr>
            </w:pPr>
            <w:r w:rsidRPr="005C26B4">
              <w:rPr>
                <w:rFonts w:ascii="Arial Narrow" w:hAnsi="Arial Narrow"/>
                <w:sz w:val="22"/>
              </w:rPr>
              <w:t>As per current performance</w:t>
            </w:r>
          </w:p>
        </w:tc>
      </w:tr>
      <w:tr w:rsidR="00564420" w:rsidRPr="000C0209" w14:paraId="2F1767C4" w14:textId="77777777" w:rsidTr="009679A1">
        <w:trPr>
          <w:trHeight w:val="995"/>
        </w:trPr>
        <w:tc>
          <w:tcPr>
            <w:tcW w:w="612" w:type="pct"/>
            <w:vMerge w:val="restart"/>
            <w:vAlign w:val="center"/>
          </w:tcPr>
          <w:p w14:paraId="6C450582" w14:textId="77777777" w:rsidR="00564420" w:rsidRPr="005C26B4" w:rsidRDefault="00564420" w:rsidP="006351E7">
            <w:pPr>
              <w:rPr>
                <w:rFonts w:ascii="Arial Narrow" w:hAnsi="Arial Narrow"/>
                <w:b/>
                <w:sz w:val="22"/>
              </w:rPr>
            </w:pPr>
            <w:r w:rsidRPr="005C26B4">
              <w:rPr>
                <w:rFonts w:ascii="Arial Narrow" w:hAnsi="Arial Narrow"/>
                <w:b/>
                <w:sz w:val="22"/>
              </w:rPr>
              <w:t>Maintenance</w:t>
            </w:r>
          </w:p>
        </w:tc>
        <w:tc>
          <w:tcPr>
            <w:tcW w:w="890" w:type="pct"/>
          </w:tcPr>
          <w:p w14:paraId="2EF14995" w14:textId="77777777" w:rsidR="00564420" w:rsidRPr="005C26B4" w:rsidRDefault="00E73ADF" w:rsidP="00E73ADF">
            <w:pPr>
              <w:rPr>
                <w:rFonts w:ascii="Arial Narrow" w:hAnsi="Arial Narrow"/>
                <w:sz w:val="22"/>
              </w:rPr>
            </w:pPr>
            <w:r w:rsidRPr="005C26B4">
              <w:rPr>
                <w:rFonts w:ascii="Arial Narrow" w:hAnsi="Arial Narrow"/>
                <w:sz w:val="22"/>
              </w:rPr>
              <w:t>Maintain a clean facility at all times</w:t>
            </w:r>
          </w:p>
        </w:tc>
        <w:tc>
          <w:tcPr>
            <w:tcW w:w="937" w:type="pct"/>
          </w:tcPr>
          <w:p w14:paraId="79A0AE9E" w14:textId="77777777" w:rsidR="00564420" w:rsidRPr="005C26B4" w:rsidRDefault="00564420" w:rsidP="00564420">
            <w:pPr>
              <w:rPr>
                <w:rFonts w:ascii="Arial Narrow" w:hAnsi="Arial Narrow"/>
                <w:sz w:val="22"/>
              </w:rPr>
            </w:pPr>
            <w:r w:rsidRPr="005C26B4">
              <w:rPr>
                <w:rFonts w:ascii="Arial Narrow" w:hAnsi="Arial Narrow"/>
                <w:sz w:val="22"/>
              </w:rPr>
              <w:t>12x general cleaning inspections per year auditing cleaners (minimum),</w:t>
            </w:r>
            <w:r w:rsidR="00F57B85" w:rsidRPr="005C26B4">
              <w:rPr>
                <w:rFonts w:ascii="Arial Narrow" w:hAnsi="Arial Narrow"/>
                <w:sz w:val="22"/>
              </w:rPr>
              <w:t xml:space="preserve"> </w:t>
            </w:r>
            <w:r w:rsidRPr="005C26B4">
              <w:rPr>
                <w:rFonts w:ascii="Arial Narrow" w:hAnsi="Arial Narrow"/>
                <w:sz w:val="22"/>
              </w:rPr>
              <w:t xml:space="preserve">4x periodical inspections per year and </w:t>
            </w:r>
            <w:r w:rsidR="00E73ADF" w:rsidRPr="005C26B4">
              <w:rPr>
                <w:rFonts w:ascii="Arial Narrow" w:hAnsi="Arial Narrow"/>
                <w:sz w:val="22"/>
              </w:rPr>
              <w:t>c</w:t>
            </w:r>
            <w:r w:rsidRPr="005C26B4">
              <w:rPr>
                <w:rFonts w:ascii="Arial Narrow" w:hAnsi="Arial Narrow"/>
                <w:sz w:val="22"/>
              </w:rPr>
              <w:t>ompliance with cleaning contracts</w:t>
            </w:r>
          </w:p>
        </w:tc>
        <w:tc>
          <w:tcPr>
            <w:tcW w:w="800" w:type="pct"/>
          </w:tcPr>
          <w:p w14:paraId="2457ED45" w14:textId="77777777" w:rsidR="00564420" w:rsidRPr="005C26B4" w:rsidRDefault="00564420" w:rsidP="006351E7">
            <w:pPr>
              <w:rPr>
                <w:rFonts w:ascii="Arial Narrow" w:hAnsi="Arial Narrow"/>
                <w:sz w:val="22"/>
              </w:rPr>
            </w:pPr>
            <w:r w:rsidRPr="005C26B4">
              <w:rPr>
                <w:rFonts w:ascii="Arial Narrow" w:hAnsi="Arial Narrow"/>
                <w:sz w:val="22"/>
              </w:rPr>
              <w:t>A high level of compliance currently exists</w:t>
            </w:r>
          </w:p>
        </w:tc>
        <w:tc>
          <w:tcPr>
            <w:tcW w:w="786" w:type="pct"/>
            <w:gridSpan w:val="2"/>
          </w:tcPr>
          <w:p w14:paraId="5C362BEF" w14:textId="77777777" w:rsidR="00564420" w:rsidRPr="005C26B4" w:rsidRDefault="00564420" w:rsidP="006351E7">
            <w:pPr>
              <w:rPr>
                <w:rFonts w:ascii="Arial Narrow" w:hAnsi="Arial Narrow"/>
                <w:sz w:val="22"/>
              </w:rPr>
            </w:pPr>
            <w:r w:rsidRPr="005C26B4">
              <w:rPr>
                <w:rFonts w:ascii="Arial Narrow" w:hAnsi="Arial Narrow"/>
                <w:sz w:val="22"/>
              </w:rPr>
              <w:t>All processes are being met</w:t>
            </w:r>
          </w:p>
        </w:tc>
        <w:tc>
          <w:tcPr>
            <w:tcW w:w="975" w:type="pct"/>
          </w:tcPr>
          <w:p w14:paraId="25404EAF" w14:textId="77777777" w:rsidR="00564420" w:rsidRPr="005C26B4" w:rsidRDefault="00564420" w:rsidP="006351E7">
            <w:pPr>
              <w:rPr>
                <w:rFonts w:ascii="Arial Narrow" w:hAnsi="Arial Narrow"/>
                <w:sz w:val="22"/>
              </w:rPr>
            </w:pPr>
            <w:r w:rsidRPr="005C26B4">
              <w:rPr>
                <w:rFonts w:ascii="Arial Narrow" w:hAnsi="Arial Narrow"/>
                <w:sz w:val="22"/>
              </w:rPr>
              <w:t>As per current performance</w:t>
            </w:r>
          </w:p>
        </w:tc>
      </w:tr>
      <w:tr w:rsidR="00E73ADF" w:rsidRPr="000C0209" w14:paraId="1D9774BD" w14:textId="77777777" w:rsidTr="009679A1">
        <w:trPr>
          <w:trHeight w:val="788"/>
        </w:trPr>
        <w:tc>
          <w:tcPr>
            <w:tcW w:w="612" w:type="pct"/>
            <w:vMerge/>
          </w:tcPr>
          <w:p w14:paraId="2FF49C07" w14:textId="77777777" w:rsidR="00E73ADF" w:rsidRPr="005C26B4" w:rsidRDefault="00E73ADF" w:rsidP="006351E7">
            <w:pPr>
              <w:rPr>
                <w:rFonts w:ascii="Arial Narrow" w:hAnsi="Arial Narrow"/>
                <w:sz w:val="22"/>
              </w:rPr>
            </w:pPr>
          </w:p>
        </w:tc>
        <w:tc>
          <w:tcPr>
            <w:tcW w:w="890" w:type="pct"/>
          </w:tcPr>
          <w:p w14:paraId="56127981" w14:textId="77777777" w:rsidR="00E73ADF" w:rsidRPr="005C26B4" w:rsidRDefault="00E73ADF" w:rsidP="007C5171">
            <w:pPr>
              <w:rPr>
                <w:rFonts w:ascii="Arial Narrow" w:hAnsi="Arial Narrow"/>
                <w:sz w:val="22"/>
              </w:rPr>
            </w:pPr>
            <w:r w:rsidRPr="005C26B4">
              <w:rPr>
                <w:rFonts w:ascii="Arial Narrow" w:hAnsi="Arial Narrow"/>
                <w:sz w:val="22"/>
              </w:rPr>
              <w:t>Maintain</w:t>
            </w:r>
            <w:r w:rsidR="007C5171" w:rsidRPr="005C26B4">
              <w:rPr>
                <w:rFonts w:ascii="Arial Narrow" w:hAnsi="Arial Narrow"/>
                <w:sz w:val="22"/>
              </w:rPr>
              <w:t xml:space="preserve"> and report on</w:t>
            </w:r>
            <w:r w:rsidRPr="005C26B4">
              <w:rPr>
                <w:rFonts w:ascii="Arial Narrow" w:hAnsi="Arial Narrow"/>
                <w:sz w:val="22"/>
              </w:rPr>
              <w:t xml:space="preserve"> ARC</w:t>
            </w:r>
            <w:r w:rsidR="007C5171" w:rsidRPr="005C26B4">
              <w:rPr>
                <w:rFonts w:ascii="Arial Narrow" w:hAnsi="Arial Narrow"/>
                <w:sz w:val="22"/>
              </w:rPr>
              <w:t xml:space="preserve"> infrastructure</w:t>
            </w:r>
            <w:r w:rsidRPr="005C26B4">
              <w:rPr>
                <w:rFonts w:ascii="Arial Narrow" w:hAnsi="Arial Narrow"/>
                <w:sz w:val="22"/>
              </w:rPr>
              <w:t xml:space="preserve"> with scheduled </w:t>
            </w:r>
            <w:r w:rsidR="007C5171" w:rsidRPr="005C26B4">
              <w:rPr>
                <w:rFonts w:ascii="Arial Narrow" w:hAnsi="Arial Narrow"/>
                <w:sz w:val="22"/>
              </w:rPr>
              <w:t>inspections across a variety of maintenance contractors</w:t>
            </w:r>
          </w:p>
        </w:tc>
        <w:tc>
          <w:tcPr>
            <w:tcW w:w="937" w:type="pct"/>
          </w:tcPr>
          <w:p w14:paraId="1DCC3636" w14:textId="77777777" w:rsidR="00E73ADF" w:rsidRPr="005C26B4" w:rsidRDefault="007C5171" w:rsidP="001C16A2">
            <w:pPr>
              <w:rPr>
                <w:rFonts w:ascii="Arial Narrow" w:hAnsi="Arial Narrow"/>
                <w:sz w:val="22"/>
              </w:rPr>
            </w:pPr>
            <w:r w:rsidRPr="005C26B4">
              <w:rPr>
                <w:rFonts w:ascii="Arial Narrow" w:hAnsi="Arial Narrow"/>
                <w:sz w:val="22"/>
              </w:rPr>
              <w:t>Undertake r</w:t>
            </w:r>
            <w:r w:rsidR="00E73ADF" w:rsidRPr="005C26B4">
              <w:rPr>
                <w:rFonts w:ascii="Arial Narrow" w:hAnsi="Arial Narrow"/>
                <w:sz w:val="22"/>
              </w:rPr>
              <w:t>egular facility insp</w:t>
            </w:r>
            <w:r w:rsidR="00FB10FB">
              <w:rPr>
                <w:rFonts w:ascii="Arial Narrow" w:hAnsi="Arial Narrow"/>
                <w:sz w:val="22"/>
              </w:rPr>
              <w:t>ections and audits of equipment</w:t>
            </w:r>
          </w:p>
        </w:tc>
        <w:tc>
          <w:tcPr>
            <w:tcW w:w="800" w:type="pct"/>
          </w:tcPr>
          <w:p w14:paraId="3E48821F" w14:textId="77777777" w:rsidR="00E73ADF" w:rsidRPr="005C26B4" w:rsidRDefault="00E73ADF" w:rsidP="00E73ADF">
            <w:pPr>
              <w:rPr>
                <w:rFonts w:ascii="Arial Narrow" w:hAnsi="Arial Narrow"/>
                <w:sz w:val="22"/>
              </w:rPr>
            </w:pPr>
            <w:r w:rsidRPr="005C26B4">
              <w:rPr>
                <w:rFonts w:ascii="Arial Narrow" w:hAnsi="Arial Narrow"/>
                <w:sz w:val="22"/>
              </w:rPr>
              <w:t xml:space="preserve">Maintenance and renewal work is undertaken in accordance with annual business plans </w:t>
            </w:r>
            <w:r w:rsidR="007C5171" w:rsidRPr="005C26B4">
              <w:rPr>
                <w:rFonts w:ascii="Arial Narrow" w:hAnsi="Arial Narrow"/>
                <w:sz w:val="22"/>
              </w:rPr>
              <w:t xml:space="preserve"> </w:t>
            </w:r>
          </w:p>
          <w:p w14:paraId="7EB4A431" w14:textId="77777777" w:rsidR="00E73ADF" w:rsidRPr="005C26B4" w:rsidRDefault="00E73ADF" w:rsidP="00E73ADF">
            <w:pPr>
              <w:rPr>
                <w:rFonts w:ascii="Arial Narrow" w:hAnsi="Arial Narrow"/>
                <w:sz w:val="22"/>
              </w:rPr>
            </w:pPr>
            <w:r w:rsidRPr="005C26B4">
              <w:rPr>
                <w:rFonts w:ascii="Arial Narrow" w:hAnsi="Arial Narrow"/>
                <w:sz w:val="22"/>
              </w:rPr>
              <w:t>Compliance with maintenance contracts (electric</w:t>
            </w:r>
            <w:r w:rsidR="000F1943">
              <w:rPr>
                <w:rFonts w:ascii="Arial Narrow" w:hAnsi="Arial Narrow"/>
                <w:sz w:val="22"/>
              </w:rPr>
              <w:t>al, HVAC, Plumbing, Carpentry</w:t>
            </w:r>
            <w:r w:rsidRPr="005C26B4">
              <w:rPr>
                <w:rFonts w:ascii="Arial Narrow" w:hAnsi="Arial Narrow"/>
                <w:sz w:val="22"/>
              </w:rPr>
              <w:t>)</w:t>
            </w:r>
          </w:p>
        </w:tc>
        <w:tc>
          <w:tcPr>
            <w:tcW w:w="786" w:type="pct"/>
            <w:gridSpan w:val="2"/>
          </w:tcPr>
          <w:p w14:paraId="730BF032" w14:textId="77777777" w:rsidR="00E73ADF" w:rsidRPr="005C26B4" w:rsidRDefault="00E73ADF" w:rsidP="006351E7">
            <w:pPr>
              <w:rPr>
                <w:rFonts w:ascii="Arial Narrow" w:hAnsi="Arial Narrow"/>
                <w:sz w:val="22"/>
              </w:rPr>
            </w:pPr>
            <w:r w:rsidRPr="005C26B4">
              <w:rPr>
                <w:rFonts w:ascii="Arial Narrow" w:hAnsi="Arial Narrow"/>
                <w:sz w:val="22"/>
              </w:rPr>
              <w:t>As per current performance</w:t>
            </w:r>
          </w:p>
          <w:p w14:paraId="2C0AACDF" w14:textId="77777777" w:rsidR="007C5171" w:rsidRPr="005C26B4" w:rsidRDefault="007C5171" w:rsidP="006351E7">
            <w:pPr>
              <w:rPr>
                <w:rFonts w:ascii="Arial Narrow" w:hAnsi="Arial Narrow"/>
                <w:sz w:val="22"/>
              </w:rPr>
            </w:pPr>
          </w:p>
        </w:tc>
        <w:tc>
          <w:tcPr>
            <w:tcW w:w="975" w:type="pct"/>
          </w:tcPr>
          <w:p w14:paraId="3096A07C" w14:textId="77777777" w:rsidR="00E73ADF" w:rsidRPr="005C26B4" w:rsidRDefault="00E73ADF" w:rsidP="00E73ADF">
            <w:pPr>
              <w:rPr>
                <w:rFonts w:ascii="Arial Narrow" w:hAnsi="Arial Narrow"/>
                <w:sz w:val="22"/>
              </w:rPr>
            </w:pPr>
            <w:r w:rsidRPr="005C26B4">
              <w:rPr>
                <w:rFonts w:ascii="Arial Narrow" w:hAnsi="Arial Narrow"/>
                <w:sz w:val="22"/>
              </w:rPr>
              <w:t>As per current performance with consideration given to increased maintenance requirements following expansion</w:t>
            </w:r>
          </w:p>
        </w:tc>
      </w:tr>
      <w:tr w:rsidR="003A1CA3" w:rsidRPr="000C0209" w14:paraId="6ED78775" w14:textId="77777777" w:rsidTr="009679A1">
        <w:trPr>
          <w:trHeight w:val="652"/>
        </w:trPr>
        <w:tc>
          <w:tcPr>
            <w:tcW w:w="612" w:type="pct"/>
            <w:vMerge/>
            <w:vAlign w:val="center"/>
          </w:tcPr>
          <w:p w14:paraId="56663945" w14:textId="77777777" w:rsidR="003A1CA3" w:rsidRPr="001905AE" w:rsidRDefault="003A1CA3" w:rsidP="001C16A2">
            <w:pPr>
              <w:rPr>
                <w:rFonts w:ascii="Arial Narrow" w:hAnsi="Arial Narrow"/>
                <w:b/>
                <w:sz w:val="22"/>
              </w:rPr>
            </w:pPr>
          </w:p>
        </w:tc>
        <w:tc>
          <w:tcPr>
            <w:tcW w:w="890" w:type="pct"/>
          </w:tcPr>
          <w:p w14:paraId="2AAFF844" w14:textId="77777777" w:rsidR="003A1CA3" w:rsidRPr="001905AE" w:rsidRDefault="003A1CA3" w:rsidP="001C16A2">
            <w:pPr>
              <w:rPr>
                <w:rFonts w:ascii="Arial Narrow" w:hAnsi="Arial Narrow" w:cs="Arial"/>
                <w:sz w:val="22"/>
              </w:rPr>
            </w:pPr>
            <w:r w:rsidRPr="001905AE">
              <w:rPr>
                <w:rFonts w:ascii="Arial Narrow" w:hAnsi="Arial Narrow" w:cs="Arial"/>
                <w:sz w:val="22"/>
              </w:rPr>
              <w:t>Cockburn ARC is a safe leisure facility</w:t>
            </w:r>
          </w:p>
        </w:tc>
        <w:tc>
          <w:tcPr>
            <w:tcW w:w="937" w:type="pct"/>
          </w:tcPr>
          <w:p w14:paraId="3BD40745" w14:textId="77777777" w:rsidR="003A1CA3" w:rsidRPr="001905AE" w:rsidRDefault="003A1CA3" w:rsidP="001C16A2">
            <w:pPr>
              <w:rPr>
                <w:rFonts w:ascii="Arial Narrow" w:hAnsi="Arial Narrow" w:cs="Arial"/>
                <w:sz w:val="22"/>
              </w:rPr>
            </w:pPr>
            <w:r w:rsidRPr="001905AE">
              <w:rPr>
                <w:rFonts w:ascii="Arial Narrow" w:hAnsi="Arial Narrow" w:cs="Arial"/>
                <w:sz w:val="22"/>
              </w:rPr>
              <w:t>Number of reported accidents</w:t>
            </w:r>
          </w:p>
          <w:p w14:paraId="5027AF3E" w14:textId="77777777" w:rsidR="003A1CA3" w:rsidRPr="001905AE" w:rsidRDefault="003A1CA3" w:rsidP="001C16A2">
            <w:pPr>
              <w:rPr>
                <w:rFonts w:ascii="Arial Narrow" w:hAnsi="Arial Narrow" w:cs="Arial"/>
                <w:sz w:val="22"/>
              </w:rPr>
            </w:pPr>
            <w:r w:rsidRPr="001905AE">
              <w:rPr>
                <w:rFonts w:ascii="Arial Narrow" w:hAnsi="Arial Narrow" w:cs="Arial"/>
                <w:sz w:val="22"/>
              </w:rPr>
              <w:t># of employee or contractor safety inductions completed per year</w:t>
            </w:r>
          </w:p>
          <w:p w14:paraId="1D7ABAD0" w14:textId="77777777" w:rsidR="003A1CA3" w:rsidRPr="001905AE" w:rsidRDefault="003A1CA3" w:rsidP="001C16A2">
            <w:pPr>
              <w:rPr>
                <w:rFonts w:ascii="Arial Narrow" w:hAnsi="Arial Narrow"/>
                <w:sz w:val="22"/>
              </w:rPr>
            </w:pPr>
            <w:r w:rsidRPr="001905AE">
              <w:rPr>
                <w:rFonts w:ascii="Arial Narrow" w:hAnsi="Arial Narrow"/>
                <w:sz w:val="22"/>
              </w:rPr>
              <w:t>Ensure compliance with the code of practise for the design, construction, operation, management &amp; maintenance of aquatic facilities</w:t>
            </w:r>
          </w:p>
          <w:p w14:paraId="085D7683" w14:textId="77777777" w:rsidR="003A1CA3" w:rsidRPr="001905AE" w:rsidRDefault="003A1CA3" w:rsidP="001C16A2">
            <w:pPr>
              <w:rPr>
                <w:rFonts w:ascii="Arial Narrow" w:hAnsi="Arial Narrow" w:cs="Arial"/>
                <w:sz w:val="22"/>
              </w:rPr>
            </w:pPr>
            <w:r w:rsidRPr="001905AE">
              <w:rPr>
                <w:rFonts w:ascii="Arial Narrow" w:hAnsi="Arial Narrow"/>
                <w:sz w:val="22"/>
              </w:rPr>
              <w:t>AS 3745-2010 Planning for emergencies in facilities</w:t>
            </w:r>
          </w:p>
        </w:tc>
        <w:tc>
          <w:tcPr>
            <w:tcW w:w="800" w:type="pct"/>
          </w:tcPr>
          <w:p w14:paraId="049834DE" w14:textId="77777777" w:rsidR="003A1CA3" w:rsidRPr="001905AE" w:rsidRDefault="003A1CA3" w:rsidP="001C16A2">
            <w:pPr>
              <w:rPr>
                <w:rFonts w:ascii="Arial Narrow" w:hAnsi="Arial Narrow" w:cs="Arial"/>
                <w:sz w:val="22"/>
              </w:rPr>
            </w:pPr>
            <w:r w:rsidRPr="001905AE">
              <w:rPr>
                <w:rFonts w:ascii="Arial Narrow" w:hAnsi="Arial Narrow" w:cs="Arial"/>
                <w:sz w:val="22"/>
              </w:rPr>
              <w:t xml:space="preserve">Currently in the process of implementing an online contractor management system </w:t>
            </w:r>
          </w:p>
          <w:p w14:paraId="5E30E1BE" w14:textId="77777777" w:rsidR="003A1CA3" w:rsidRPr="001905AE" w:rsidRDefault="003A1CA3" w:rsidP="001C16A2">
            <w:pPr>
              <w:rPr>
                <w:rFonts w:ascii="Arial Narrow" w:hAnsi="Arial Narrow" w:cs="Arial"/>
                <w:sz w:val="22"/>
              </w:rPr>
            </w:pPr>
          </w:p>
          <w:p w14:paraId="14511F9A" w14:textId="77777777" w:rsidR="003A1CA3" w:rsidRPr="001905AE" w:rsidRDefault="003A1CA3" w:rsidP="001C16A2">
            <w:pPr>
              <w:rPr>
                <w:rFonts w:ascii="Arial Narrow" w:hAnsi="Arial Narrow" w:cs="Arial"/>
                <w:sz w:val="22"/>
              </w:rPr>
            </w:pPr>
            <w:r w:rsidRPr="001905AE">
              <w:rPr>
                <w:rFonts w:ascii="Arial Narrow" w:hAnsi="Arial Narrow" w:cs="Arial"/>
                <w:sz w:val="22"/>
              </w:rPr>
              <w:t>ARC infrastructure is free from hazards/defects and c</w:t>
            </w:r>
            <w:r w:rsidR="000A3179">
              <w:rPr>
                <w:rFonts w:ascii="Arial Narrow" w:hAnsi="Arial Narrow" w:cs="Arial"/>
                <w:sz w:val="22"/>
              </w:rPr>
              <w:t>ustomer requests and/ incidents</w:t>
            </w:r>
          </w:p>
        </w:tc>
        <w:tc>
          <w:tcPr>
            <w:tcW w:w="786" w:type="pct"/>
            <w:gridSpan w:val="2"/>
          </w:tcPr>
          <w:p w14:paraId="073607CD" w14:textId="77777777" w:rsidR="003A1CA3" w:rsidRPr="001905AE" w:rsidRDefault="003A1CA3" w:rsidP="001C16A2">
            <w:pPr>
              <w:rPr>
                <w:rFonts w:ascii="Arial Narrow" w:hAnsi="Arial Narrow"/>
                <w:sz w:val="22"/>
              </w:rPr>
            </w:pPr>
            <w:r w:rsidRPr="001905AE">
              <w:rPr>
                <w:rFonts w:ascii="Arial Narrow" w:hAnsi="Arial Narrow"/>
                <w:sz w:val="22"/>
              </w:rPr>
              <w:t>No increase in reported accidents/incidents</w:t>
            </w:r>
          </w:p>
          <w:p w14:paraId="3ED6076F" w14:textId="77777777" w:rsidR="003A1CA3" w:rsidRPr="001905AE" w:rsidRDefault="003A1CA3" w:rsidP="001C16A2">
            <w:pPr>
              <w:rPr>
                <w:rFonts w:ascii="Arial Narrow" w:hAnsi="Arial Narrow"/>
                <w:sz w:val="22"/>
              </w:rPr>
            </w:pPr>
          </w:p>
          <w:p w14:paraId="33E7FD80" w14:textId="77777777" w:rsidR="003A1CA3" w:rsidRPr="001905AE" w:rsidRDefault="003A1CA3" w:rsidP="001C16A2">
            <w:pPr>
              <w:rPr>
                <w:rFonts w:ascii="Arial Narrow" w:hAnsi="Arial Narrow"/>
                <w:sz w:val="22"/>
              </w:rPr>
            </w:pPr>
            <w:r w:rsidRPr="001905AE">
              <w:rPr>
                <w:rFonts w:ascii="Arial Narrow" w:hAnsi="Arial Narrow"/>
                <w:sz w:val="22"/>
              </w:rPr>
              <w:t>All mandatory contractor safety inductions completed</w:t>
            </w:r>
          </w:p>
          <w:p w14:paraId="65F4D89C" w14:textId="77777777" w:rsidR="003A1CA3" w:rsidRPr="001905AE" w:rsidRDefault="003A1CA3" w:rsidP="001C16A2">
            <w:pPr>
              <w:rPr>
                <w:rFonts w:ascii="Arial Narrow" w:hAnsi="Arial Narrow"/>
                <w:sz w:val="22"/>
              </w:rPr>
            </w:pPr>
          </w:p>
          <w:p w14:paraId="7D26D2F4" w14:textId="77777777" w:rsidR="003A1CA3" w:rsidRPr="001905AE" w:rsidRDefault="003A1CA3" w:rsidP="001C16A2">
            <w:pPr>
              <w:rPr>
                <w:rFonts w:ascii="Arial Narrow" w:hAnsi="Arial Narrow" w:cs="Arial"/>
                <w:sz w:val="22"/>
              </w:rPr>
            </w:pPr>
            <w:r w:rsidRPr="001905AE">
              <w:rPr>
                <w:rFonts w:ascii="Arial Narrow" w:hAnsi="Arial Narrow"/>
                <w:sz w:val="22"/>
              </w:rPr>
              <w:t>Compliant in all areas</w:t>
            </w:r>
          </w:p>
        </w:tc>
        <w:tc>
          <w:tcPr>
            <w:tcW w:w="975" w:type="pct"/>
          </w:tcPr>
          <w:p w14:paraId="5577C543" w14:textId="77777777" w:rsidR="003A1CA3" w:rsidRPr="001905AE" w:rsidRDefault="003A1CA3" w:rsidP="001C16A2">
            <w:pPr>
              <w:rPr>
                <w:rFonts w:ascii="Arial Narrow" w:hAnsi="Arial Narrow" w:cs="Arial"/>
                <w:sz w:val="22"/>
              </w:rPr>
            </w:pPr>
            <w:r w:rsidRPr="001905AE">
              <w:rPr>
                <w:rFonts w:ascii="Arial Narrow" w:hAnsi="Arial Narrow"/>
                <w:sz w:val="22"/>
              </w:rPr>
              <w:t>All processes are being met</w:t>
            </w:r>
          </w:p>
        </w:tc>
      </w:tr>
      <w:tr w:rsidR="00230287" w:rsidRPr="000C0209" w14:paraId="7F83533A" w14:textId="77777777" w:rsidTr="00283FFF">
        <w:trPr>
          <w:trHeight w:val="831"/>
        </w:trPr>
        <w:tc>
          <w:tcPr>
            <w:tcW w:w="612" w:type="pct"/>
            <w:vAlign w:val="center"/>
          </w:tcPr>
          <w:p w14:paraId="5D7497D3" w14:textId="77777777" w:rsidR="00230287" w:rsidRPr="005C26B4" w:rsidRDefault="00230287" w:rsidP="006351E7">
            <w:pPr>
              <w:rPr>
                <w:rFonts w:ascii="Arial Narrow" w:hAnsi="Arial Narrow"/>
                <w:b/>
                <w:sz w:val="22"/>
              </w:rPr>
            </w:pPr>
            <w:r w:rsidRPr="005C26B4">
              <w:rPr>
                <w:rFonts w:ascii="Arial Narrow" w:hAnsi="Arial Narrow"/>
                <w:b/>
                <w:sz w:val="22"/>
              </w:rPr>
              <w:t>Upgrade/New</w:t>
            </w:r>
          </w:p>
        </w:tc>
        <w:tc>
          <w:tcPr>
            <w:tcW w:w="890" w:type="pct"/>
          </w:tcPr>
          <w:p w14:paraId="5CF17176" w14:textId="77777777" w:rsidR="00230287" w:rsidRPr="005C26B4" w:rsidRDefault="00230287" w:rsidP="006351E7">
            <w:pPr>
              <w:rPr>
                <w:rFonts w:ascii="Arial Narrow" w:hAnsi="Arial Narrow" w:cs="Arial"/>
                <w:sz w:val="22"/>
              </w:rPr>
            </w:pPr>
            <w:r w:rsidRPr="005C26B4">
              <w:rPr>
                <w:rFonts w:ascii="Arial Narrow" w:hAnsi="Arial Narrow" w:cs="Arial"/>
                <w:sz w:val="22"/>
              </w:rPr>
              <w:t>Cockburn ARC infrastructure meets user needs and requirements</w:t>
            </w:r>
          </w:p>
        </w:tc>
        <w:tc>
          <w:tcPr>
            <w:tcW w:w="937" w:type="pct"/>
          </w:tcPr>
          <w:p w14:paraId="359AA6B7" w14:textId="77777777" w:rsidR="009B2C31" w:rsidRPr="005C26B4" w:rsidRDefault="00230287" w:rsidP="006351E7">
            <w:pPr>
              <w:rPr>
                <w:rFonts w:ascii="Arial Narrow" w:hAnsi="Arial Narrow" w:cs="Arial"/>
                <w:sz w:val="22"/>
              </w:rPr>
            </w:pPr>
            <w:r w:rsidRPr="005C26B4">
              <w:rPr>
                <w:rFonts w:ascii="Arial Narrow" w:hAnsi="Arial Narrow" w:cs="Arial"/>
                <w:sz w:val="22"/>
              </w:rPr>
              <w:t xml:space="preserve">Demand </w:t>
            </w:r>
            <w:r w:rsidR="0089519D" w:rsidRPr="005C26B4">
              <w:rPr>
                <w:rFonts w:ascii="Arial Narrow" w:hAnsi="Arial Narrow" w:cs="Arial"/>
                <w:sz w:val="22"/>
              </w:rPr>
              <w:t>additional equipment and infrastructure</w:t>
            </w:r>
          </w:p>
        </w:tc>
        <w:tc>
          <w:tcPr>
            <w:tcW w:w="800" w:type="pct"/>
          </w:tcPr>
          <w:p w14:paraId="08FA9513" w14:textId="77777777" w:rsidR="00230287" w:rsidRPr="005C26B4" w:rsidRDefault="009B2C31" w:rsidP="006351E7">
            <w:pPr>
              <w:rPr>
                <w:rFonts w:ascii="Arial Narrow" w:hAnsi="Arial Narrow" w:cs="Arial"/>
                <w:sz w:val="22"/>
              </w:rPr>
            </w:pPr>
            <w:r w:rsidRPr="005C26B4">
              <w:rPr>
                <w:rFonts w:ascii="Arial Narrow" w:hAnsi="Arial Narrow" w:cs="Arial"/>
                <w:sz w:val="22"/>
              </w:rPr>
              <w:t>Cur</w:t>
            </w:r>
            <w:r w:rsidR="00283FFF">
              <w:rPr>
                <w:rFonts w:ascii="Arial Narrow" w:hAnsi="Arial Narrow" w:cs="Arial"/>
                <w:sz w:val="22"/>
              </w:rPr>
              <w:t>rently meeting user group needs</w:t>
            </w:r>
          </w:p>
        </w:tc>
        <w:tc>
          <w:tcPr>
            <w:tcW w:w="786" w:type="pct"/>
            <w:gridSpan w:val="2"/>
          </w:tcPr>
          <w:p w14:paraId="10359E2C" w14:textId="77777777" w:rsidR="00230287" w:rsidRPr="00283FFF" w:rsidRDefault="006B7AE7" w:rsidP="006B7AE7">
            <w:pPr>
              <w:rPr>
                <w:rFonts w:ascii="Arial Narrow" w:hAnsi="Arial Narrow"/>
                <w:sz w:val="22"/>
              </w:rPr>
            </w:pPr>
            <w:r w:rsidRPr="005C26B4">
              <w:rPr>
                <w:rFonts w:ascii="Arial Narrow" w:hAnsi="Arial Narrow"/>
                <w:sz w:val="22"/>
              </w:rPr>
              <w:t>No increase in requests</w:t>
            </w:r>
            <w:r w:rsidR="00F57B85" w:rsidRPr="005C26B4">
              <w:rPr>
                <w:rFonts w:ascii="Arial Narrow" w:hAnsi="Arial Narrow"/>
                <w:sz w:val="22"/>
              </w:rPr>
              <w:t xml:space="preserve"> for additional equipment</w:t>
            </w:r>
          </w:p>
        </w:tc>
        <w:tc>
          <w:tcPr>
            <w:tcW w:w="975" w:type="pct"/>
          </w:tcPr>
          <w:p w14:paraId="7401AE29" w14:textId="77777777" w:rsidR="00230287" w:rsidRPr="005C26B4" w:rsidRDefault="006B7AE7" w:rsidP="006351E7">
            <w:pPr>
              <w:rPr>
                <w:rFonts w:ascii="Arial Narrow" w:hAnsi="Arial Narrow" w:cs="Arial"/>
                <w:sz w:val="22"/>
              </w:rPr>
            </w:pPr>
            <w:r w:rsidRPr="005C26B4">
              <w:rPr>
                <w:rFonts w:ascii="Arial Narrow" w:hAnsi="Arial Narrow"/>
                <w:sz w:val="22"/>
              </w:rPr>
              <w:t>All processes are being met</w:t>
            </w:r>
          </w:p>
        </w:tc>
      </w:tr>
    </w:tbl>
    <w:p w14:paraId="6C1CCD7B" w14:textId="77777777" w:rsidR="00B1360C" w:rsidRDefault="00B1360C" w:rsidP="00B1360C">
      <w:pPr>
        <w:spacing w:after="200" w:line="240" w:lineRule="auto"/>
        <w:jc w:val="both"/>
        <w:rPr>
          <w:rFonts w:eastAsia="Times New Roman" w:cs="Arial"/>
          <w:szCs w:val="24"/>
          <w:highlight w:val="yellow"/>
        </w:rPr>
      </w:pPr>
    </w:p>
    <w:p w14:paraId="2803D9CD" w14:textId="77777777" w:rsidR="00823D5D" w:rsidRPr="00022448" w:rsidRDefault="00823D5D" w:rsidP="00022448">
      <w:pPr>
        <w:spacing w:after="200" w:line="240" w:lineRule="auto"/>
        <w:jc w:val="both"/>
        <w:rPr>
          <w:rFonts w:eastAsia="Times New Roman" w:cs="Arial"/>
          <w:szCs w:val="24"/>
        </w:rPr>
        <w:sectPr w:rsidR="00823D5D" w:rsidRPr="00022448" w:rsidSect="002F4F2B">
          <w:pgSz w:w="16838" w:h="11906" w:orient="landscape"/>
          <w:pgMar w:top="1134" w:right="1440" w:bottom="1440" w:left="1440" w:header="708" w:footer="708" w:gutter="0"/>
          <w:cols w:space="708"/>
          <w:docGrid w:linePitch="360"/>
        </w:sectPr>
      </w:pPr>
    </w:p>
    <w:p w14:paraId="36C75987" w14:textId="77777777" w:rsidR="00D84342" w:rsidRPr="005B599A" w:rsidRDefault="00D84342" w:rsidP="00F96EFF">
      <w:pPr>
        <w:keepNext/>
        <w:spacing w:before="100" w:beforeAutospacing="1" w:after="100" w:afterAutospacing="1" w:line="240" w:lineRule="auto"/>
        <w:jc w:val="both"/>
        <w:outlineLvl w:val="1"/>
        <w:rPr>
          <w:b/>
          <w:color w:val="5F497A" w:themeColor="accent4" w:themeShade="BF"/>
        </w:rPr>
      </w:pPr>
      <w:bookmarkStart w:id="13" w:name="_Toc74054976"/>
      <w:r w:rsidRPr="005B599A">
        <w:rPr>
          <w:rFonts w:eastAsia="Times New Roman" w:cs="Arial"/>
          <w:b/>
          <w:bCs/>
          <w:iCs/>
          <w:color w:val="5F497A" w:themeColor="accent4" w:themeShade="BF"/>
          <w:szCs w:val="24"/>
        </w:rPr>
        <w:lastRenderedPageBreak/>
        <w:t>3.</w:t>
      </w:r>
      <w:r w:rsidR="00C87B04" w:rsidRPr="005B599A">
        <w:rPr>
          <w:rFonts w:eastAsia="Times New Roman" w:cs="Arial"/>
          <w:b/>
          <w:bCs/>
          <w:iCs/>
          <w:color w:val="5F497A" w:themeColor="accent4" w:themeShade="BF"/>
          <w:szCs w:val="24"/>
        </w:rPr>
        <w:t>2</w:t>
      </w:r>
      <w:r w:rsidRPr="005B599A">
        <w:rPr>
          <w:rFonts w:eastAsia="Times New Roman" w:cs="Arial"/>
          <w:b/>
          <w:bCs/>
          <w:iCs/>
          <w:color w:val="5F497A" w:themeColor="accent4" w:themeShade="BF"/>
          <w:szCs w:val="24"/>
        </w:rPr>
        <w:tab/>
        <w:t>Enterprise Risk Management</w:t>
      </w:r>
      <w:bookmarkEnd w:id="13"/>
    </w:p>
    <w:p w14:paraId="18C25188" w14:textId="77777777" w:rsidR="00510775" w:rsidRPr="00164DCB" w:rsidRDefault="00510775" w:rsidP="00510775">
      <w:pPr>
        <w:spacing w:after="200"/>
        <w:jc w:val="both"/>
        <w:rPr>
          <w:rFonts w:cs="Arial"/>
          <w:bCs/>
          <w:iCs/>
          <w:szCs w:val="24"/>
        </w:rPr>
      </w:pPr>
      <w:r w:rsidRPr="00164DCB">
        <w:rPr>
          <w:rFonts w:cs="Arial"/>
          <w:bCs/>
          <w:iCs/>
          <w:szCs w:val="24"/>
        </w:rPr>
        <w:t>In 2015 the City implemented a Risk Management &amp; Safety System (RMSS) in which all operational and strategic risks are captured, rated and receives ongoing monitoring based on their level of risk.</w:t>
      </w:r>
    </w:p>
    <w:p w14:paraId="71BE9ECD" w14:textId="77777777" w:rsidR="00510775" w:rsidRPr="00164DCB" w:rsidRDefault="00510775" w:rsidP="00510775">
      <w:pPr>
        <w:spacing w:after="200"/>
        <w:jc w:val="both"/>
        <w:rPr>
          <w:rFonts w:cs="Arial"/>
          <w:bCs/>
          <w:iCs/>
          <w:szCs w:val="24"/>
        </w:rPr>
      </w:pPr>
      <w:r w:rsidRPr="00164DCB">
        <w:rPr>
          <w:rFonts w:cs="Arial"/>
          <w:bCs/>
          <w:iCs/>
          <w:szCs w:val="24"/>
        </w:rPr>
        <w:t>Additionally, in 2017 the Risk Management Framework was adopted with the aim of supporting an integrated and effective organisation wide approach to risk management.</w:t>
      </w:r>
    </w:p>
    <w:p w14:paraId="38DF1ADB" w14:textId="77777777" w:rsidR="00510775" w:rsidRPr="00164DCB" w:rsidRDefault="00510775" w:rsidP="00510775">
      <w:pPr>
        <w:spacing w:after="200"/>
        <w:jc w:val="both"/>
        <w:rPr>
          <w:rFonts w:cs="Arial"/>
          <w:bCs/>
          <w:iCs/>
          <w:szCs w:val="24"/>
        </w:rPr>
      </w:pPr>
      <w:r w:rsidRPr="00164DCB">
        <w:rPr>
          <w:rFonts w:cs="Arial"/>
          <w:bCs/>
          <w:iCs/>
          <w:szCs w:val="24"/>
        </w:rPr>
        <w:t>The implementation of the Framework sought to:</w:t>
      </w:r>
    </w:p>
    <w:p w14:paraId="62160B1D" w14:textId="77777777" w:rsidR="00510775" w:rsidRPr="00164DCB" w:rsidRDefault="00510775" w:rsidP="00BA629A">
      <w:pPr>
        <w:pStyle w:val="ListParagraph"/>
        <w:numPr>
          <w:ilvl w:val="0"/>
          <w:numId w:val="22"/>
        </w:numPr>
        <w:spacing w:after="200"/>
        <w:ind w:left="1434" w:hanging="357"/>
        <w:contextualSpacing w:val="0"/>
        <w:rPr>
          <w:rFonts w:cs="Arial"/>
          <w:bCs/>
          <w:iCs/>
          <w:sz w:val="24"/>
          <w:szCs w:val="24"/>
        </w:rPr>
      </w:pPr>
      <w:r w:rsidRPr="00164DCB">
        <w:rPr>
          <w:rFonts w:cs="Arial"/>
          <w:bCs/>
          <w:iCs/>
          <w:sz w:val="24"/>
          <w:szCs w:val="24"/>
        </w:rPr>
        <w:t>Ensure a consistent approach to the risk management process across Council;</w:t>
      </w:r>
    </w:p>
    <w:p w14:paraId="02B54349" w14:textId="77777777" w:rsidR="00510775" w:rsidRPr="00164DCB" w:rsidRDefault="00510775" w:rsidP="00BA629A">
      <w:pPr>
        <w:pStyle w:val="ListParagraph"/>
        <w:numPr>
          <w:ilvl w:val="0"/>
          <w:numId w:val="22"/>
        </w:numPr>
        <w:spacing w:after="200"/>
        <w:ind w:left="1434" w:hanging="357"/>
        <w:contextualSpacing w:val="0"/>
        <w:rPr>
          <w:rFonts w:cs="Arial"/>
          <w:bCs/>
          <w:iCs/>
          <w:sz w:val="24"/>
          <w:szCs w:val="24"/>
        </w:rPr>
      </w:pPr>
      <w:r w:rsidRPr="00164DCB">
        <w:rPr>
          <w:rFonts w:cs="Arial"/>
          <w:bCs/>
          <w:iCs/>
          <w:sz w:val="24"/>
          <w:szCs w:val="24"/>
        </w:rPr>
        <w:t>Establish a structured process for undertaking the risk management process to identify, assess and control/treat risks;</w:t>
      </w:r>
    </w:p>
    <w:p w14:paraId="7EE302A2" w14:textId="77777777" w:rsidR="00510775" w:rsidRPr="00164DCB" w:rsidRDefault="00510775" w:rsidP="00BA629A">
      <w:pPr>
        <w:pStyle w:val="ListParagraph"/>
        <w:numPr>
          <w:ilvl w:val="0"/>
          <w:numId w:val="22"/>
        </w:numPr>
        <w:spacing w:after="200"/>
        <w:ind w:left="1434" w:hanging="357"/>
        <w:contextualSpacing w:val="0"/>
        <w:rPr>
          <w:rFonts w:cs="Arial"/>
          <w:bCs/>
          <w:iCs/>
          <w:sz w:val="24"/>
          <w:szCs w:val="24"/>
        </w:rPr>
      </w:pPr>
      <w:r w:rsidRPr="00164DCB">
        <w:rPr>
          <w:rFonts w:cs="Arial"/>
          <w:bCs/>
          <w:iCs/>
          <w:sz w:val="24"/>
          <w:szCs w:val="24"/>
        </w:rPr>
        <w:t>Encourage the integration of risk management into the strategic and operational process across all Business Units of the Council</w:t>
      </w:r>
    </w:p>
    <w:p w14:paraId="65E90D1E" w14:textId="77777777" w:rsidR="00510775" w:rsidRPr="00823445" w:rsidRDefault="00510775" w:rsidP="00510775">
      <w:pPr>
        <w:pStyle w:val="BodyText"/>
        <w:jc w:val="left"/>
        <w:rPr>
          <w:sz w:val="24"/>
          <w:szCs w:val="24"/>
          <w:lang w:val="en-AU"/>
        </w:rPr>
      </w:pPr>
      <w:r w:rsidRPr="00823445">
        <w:rPr>
          <w:sz w:val="24"/>
          <w:szCs w:val="24"/>
          <w:lang w:val="en-AU"/>
        </w:rPr>
        <w:t xml:space="preserve">There are currently </w:t>
      </w:r>
      <w:r w:rsidR="00823445" w:rsidRPr="00823445">
        <w:rPr>
          <w:sz w:val="24"/>
          <w:szCs w:val="24"/>
          <w:lang w:val="en-AU"/>
        </w:rPr>
        <w:t xml:space="preserve">no </w:t>
      </w:r>
      <w:r w:rsidRPr="00823445">
        <w:rPr>
          <w:sz w:val="24"/>
          <w:szCs w:val="24"/>
          <w:lang w:val="en-AU"/>
        </w:rPr>
        <w:t xml:space="preserve">Extreme and </w:t>
      </w:r>
      <w:r w:rsidR="00823445" w:rsidRPr="00823445">
        <w:rPr>
          <w:sz w:val="24"/>
          <w:szCs w:val="24"/>
          <w:lang w:val="en-AU"/>
        </w:rPr>
        <w:t xml:space="preserve">one </w:t>
      </w:r>
      <w:r w:rsidRPr="00823445">
        <w:rPr>
          <w:sz w:val="24"/>
          <w:szCs w:val="24"/>
          <w:lang w:val="en-AU"/>
        </w:rPr>
        <w:t xml:space="preserve">High Risk associated with </w:t>
      </w:r>
      <w:r w:rsidR="00823445" w:rsidRPr="00823445">
        <w:rPr>
          <w:sz w:val="24"/>
          <w:szCs w:val="24"/>
          <w:lang w:val="en-AU"/>
        </w:rPr>
        <w:t xml:space="preserve">ARC </w:t>
      </w:r>
      <w:r w:rsidR="007F09DB">
        <w:rPr>
          <w:sz w:val="24"/>
          <w:szCs w:val="24"/>
          <w:lang w:val="en-AU"/>
        </w:rPr>
        <w:t>Infrastructure, these are managed by risk treatment plans.</w:t>
      </w:r>
    </w:p>
    <w:p w14:paraId="38A92A04" w14:textId="77777777" w:rsidR="00510775" w:rsidRDefault="00510775" w:rsidP="00510775">
      <w:pPr>
        <w:pStyle w:val="BodyText"/>
        <w:jc w:val="left"/>
        <w:rPr>
          <w:sz w:val="24"/>
          <w:szCs w:val="24"/>
          <w:lang w:val="en-AU"/>
        </w:rPr>
      </w:pPr>
      <w:r w:rsidRPr="00164DCB">
        <w:rPr>
          <w:sz w:val="24"/>
          <w:szCs w:val="24"/>
        </w:rPr>
        <w:t xml:space="preserve">The City </w:t>
      </w:r>
      <w:r w:rsidRPr="00164DCB">
        <w:rPr>
          <w:sz w:val="24"/>
          <w:szCs w:val="24"/>
          <w:lang w:val="en-AU"/>
        </w:rPr>
        <w:t>uses a matrix based approach when addressing risk level, treatment and responsibility as detailed in Table 3.3.1.</w:t>
      </w:r>
    </w:p>
    <w:p w14:paraId="4CBDA76E" w14:textId="77777777" w:rsidR="00510775" w:rsidRDefault="00510775" w:rsidP="00510775">
      <w:pPr>
        <w:pStyle w:val="BodyText"/>
        <w:jc w:val="left"/>
        <w:rPr>
          <w:sz w:val="24"/>
          <w:szCs w:val="24"/>
          <w:lang w:val="en-AU"/>
        </w:rPr>
      </w:pPr>
    </w:p>
    <w:p w14:paraId="22CD07D8" w14:textId="77777777" w:rsidR="00856629" w:rsidRDefault="00856629" w:rsidP="00510775">
      <w:pPr>
        <w:pStyle w:val="BodyText"/>
        <w:jc w:val="left"/>
        <w:rPr>
          <w:sz w:val="24"/>
          <w:szCs w:val="24"/>
          <w:lang w:val="en-AU"/>
        </w:rPr>
      </w:pPr>
    </w:p>
    <w:p w14:paraId="2EB2BDFD" w14:textId="77777777" w:rsidR="00856629" w:rsidRDefault="00856629" w:rsidP="00510775">
      <w:pPr>
        <w:pStyle w:val="BodyText"/>
        <w:jc w:val="left"/>
        <w:rPr>
          <w:sz w:val="24"/>
          <w:szCs w:val="24"/>
          <w:lang w:val="en-AU"/>
        </w:rPr>
      </w:pPr>
    </w:p>
    <w:p w14:paraId="1A2F688E" w14:textId="77777777" w:rsidR="00856629" w:rsidRDefault="00856629" w:rsidP="00510775">
      <w:pPr>
        <w:pStyle w:val="BodyText"/>
        <w:jc w:val="left"/>
        <w:rPr>
          <w:sz w:val="24"/>
          <w:szCs w:val="24"/>
          <w:lang w:val="en-AU"/>
        </w:rPr>
      </w:pPr>
    </w:p>
    <w:p w14:paraId="27CADAAA" w14:textId="77777777" w:rsidR="00856629" w:rsidRDefault="00856629" w:rsidP="00510775">
      <w:pPr>
        <w:pStyle w:val="BodyText"/>
        <w:jc w:val="left"/>
        <w:rPr>
          <w:sz w:val="24"/>
          <w:szCs w:val="24"/>
          <w:lang w:val="en-AU"/>
        </w:rPr>
      </w:pPr>
    </w:p>
    <w:p w14:paraId="2C3385C0" w14:textId="77777777" w:rsidR="00856629" w:rsidRDefault="00856629" w:rsidP="00510775">
      <w:pPr>
        <w:pStyle w:val="BodyText"/>
        <w:jc w:val="left"/>
        <w:rPr>
          <w:sz w:val="24"/>
          <w:szCs w:val="24"/>
          <w:lang w:val="en-AU"/>
        </w:rPr>
      </w:pPr>
    </w:p>
    <w:p w14:paraId="4F9ECFFF" w14:textId="77777777" w:rsidR="00856629" w:rsidRDefault="00856629" w:rsidP="001C3D8F">
      <w:pPr>
        <w:pStyle w:val="Default"/>
        <w:jc w:val="both"/>
        <w:rPr>
          <w:bCs/>
          <w:iCs/>
        </w:rPr>
        <w:sectPr w:rsidR="00856629" w:rsidSect="002F4F2B">
          <w:pgSz w:w="11906" w:h="16838"/>
          <w:pgMar w:top="993" w:right="1440" w:bottom="1440" w:left="1440" w:header="708" w:footer="708" w:gutter="0"/>
          <w:cols w:space="708"/>
          <w:docGrid w:linePitch="360"/>
        </w:sectPr>
      </w:pPr>
    </w:p>
    <w:p w14:paraId="1A9E3AC9" w14:textId="77777777" w:rsidR="00D5762E" w:rsidRPr="00BB7A9E" w:rsidRDefault="00D5762E" w:rsidP="00D5762E">
      <w:pPr>
        <w:pStyle w:val="BodyText"/>
        <w:jc w:val="left"/>
        <w:rPr>
          <w:b/>
          <w:iCs/>
          <w:color w:val="5F497A" w:themeColor="accent4" w:themeShade="BF"/>
          <w:sz w:val="24"/>
          <w:szCs w:val="24"/>
          <w:lang w:val="en-AU"/>
        </w:rPr>
      </w:pPr>
      <w:r w:rsidRPr="00BB7A9E">
        <w:rPr>
          <w:b/>
          <w:iCs/>
          <w:color w:val="5F497A" w:themeColor="accent4" w:themeShade="BF"/>
          <w:sz w:val="24"/>
          <w:szCs w:val="24"/>
        </w:rPr>
        <w:lastRenderedPageBreak/>
        <w:t>Table 3.</w:t>
      </w:r>
      <w:r w:rsidRPr="00BB7A9E">
        <w:rPr>
          <w:b/>
          <w:iCs/>
          <w:color w:val="5F497A" w:themeColor="accent4" w:themeShade="BF"/>
          <w:sz w:val="24"/>
          <w:szCs w:val="24"/>
          <w:lang w:val="en-AU"/>
        </w:rPr>
        <w:t>2.1</w:t>
      </w:r>
      <w:r w:rsidRPr="00BB7A9E">
        <w:rPr>
          <w:b/>
          <w:iCs/>
          <w:color w:val="5F497A" w:themeColor="accent4" w:themeShade="BF"/>
          <w:sz w:val="24"/>
          <w:szCs w:val="24"/>
        </w:rPr>
        <w:tab/>
        <w:t>Risk Treatment</w:t>
      </w:r>
      <w:r w:rsidRPr="00BB7A9E">
        <w:rPr>
          <w:b/>
          <w:iCs/>
          <w:color w:val="5F497A" w:themeColor="accent4" w:themeShade="BF"/>
          <w:sz w:val="24"/>
          <w:szCs w:val="24"/>
          <w:lang w:val="en-AU"/>
        </w:rPr>
        <w:t xml:space="preserve"> Matrix</w:t>
      </w:r>
    </w:p>
    <w:tbl>
      <w:tblPr>
        <w:tblW w:w="5501" w:type="pct"/>
        <w:tblInd w:w="-743" w:type="dxa"/>
        <w:tblCellMar>
          <w:left w:w="0" w:type="dxa"/>
          <w:right w:w="0" w:type="dxa"/>
        </w:tblCellMar>
        <w:tblLook w:val="04A0" w:firstRow="1" w:lastRow="0" w:firstColumn="1" w:lastColumn="0" w:noHBand="0" w:noVBand="1"/>
      </w:tblPr>
      <w:tblGrid>
        <w:gridCol w:w="1985"/>
        <w:gridCol w:w="993"/>
        <w:gridCol w:w="4787"/>
        <w:gridCol w:w="4058"/>
        <w:gridCol w:w="3771"/>
      </w:tblGrid>
      <w:tr w:rsidR="00856629" w:rsidRPr="006F75F9" w14:paraId="5D15AD3E" w14:textId="77777777" w:rsidTr="0029132A">
        <w:trPr>
          <w:cantSplit/>
          <w:tblHeader/>
        </w:trPr>
        <w:tc>
          <w:tcPr>
            <w:tcW w:w="636" w:type="pct"/>
            <w:tcBorders>
              <w:top w:val="single" w:sz="12" w:space="0" w:color="auto"/>
              <w:left w:val="single" w:sz="8" w:space="0" w:color="auto"/>
              <w:bottom w:val="single" w:sz="8" w:space="0" w:color="auto"/>
              <w:right w:val="single" w:sz="8" w:space="0" w:color="auto"/>
            </w:tcBorders>
            <w:shd w:val="clear" w:color="auto" w:fill="5F497A" w:themeFill="accent4" w:themeFillShade="BF"/>
            <w:tcMar>
              <w:top w:w="0" w:type="dxa"/>
              <w:left w:w="108" w:type="dxa"/>
              <w:bottom w:w="0" w:type="dxa"/>
              <w:right w:w="108" w:type="dxa"/>
            </w:tcMar>
            <w:vAlign w:val="center"/>
            <w:hideMark/>
          </w:tcPr>
          <w:p w14:paraId="4341FFFE" w14:textId="77777777" w:rsidR="000E3293" w:rsidRPr="0029132A" w:rsidRDefault="000E3293" w:rsidP="00C0165A">
            <w:pPr>
              <w:spacing w:after="240"/>
              <w:jc w:val="center"/>
              <w:rPr>
                <w:rFonts w:cs="Arial"/>
                <w:b/>
                <w:bCs/>
                <w:color w:val="FFFFFF" w:themeColor="background1"/>
                <w:sz w:val="22"/>
                <w:lang w:val="en-US"/>
              </w:rPr>
            </w:pPr>
            <w:r w:rsidRPr="0029132A">
              <w:rPr>
                <w:rFonts w:cs="Arial"/>
                <w:b/>
                <w:bCs/>
                <w:color w:val="FFFFFF" w:themeColor="background1"/>
                <w:sz w:val="22"/>
                <w:lang w:val="en-US"/>
              </w:rPr>
              <w:t>Risk Level</w:t>
            </w:r>
          </w:p>
        </w:tc>
        <w:tc>
          <w:tcPr>
            <w:tcW w:w="318" w:type="pct"/>
            <w:tcBorders>
              <w:top w:val="single" w:sz="12" w:space="0" w:color="auto"/>
              <w:left w:val="nil"/>
              <w:bottom w:val="single" w:sz="8" w:space="0" w:color="auto"/>
              <w:right w:val="single" w:sz="8" w:space="0" w:color="auto"/>
            </w:tcBorders>
            <w:shd w:val="clear" w:color="auto" w:fill="5F497A" w:themeFill="accent4" w:themeFillShade="BF"/>
            <w:tcMar>
              <w:top w:w="0" w:type="dxa"/>
              <w:left w:w="108" w:type="dxa"/>
              <w:bottom w:w="0" w:type="dxa"/>
              <w:right w:w="108" w:type="dxa"/>
            </w:tcMar>
            <w:vAlign w:val="center"/>
            <w:hideMark/>
          </w:tcPr>
          <w:p w14:paraId="56069E58" w14:textId="77777777" w:rsidR="000E3293" w:rsidRPr="0029132A" w:rsidRDefault="000E3293" w:rsidP="00C0165A">
            <w:pPr>
              <w:spacing w:after="240"/>
              <w:jc w:val="center"/>
              <w:rPr>
                <w:rFonts w:cs="Arial"/>
                <w:b/>
                <w:bCs/>
                <w:color w:val="FFFFFF" w:themeColor="background1"/>
                <w:sz w:val="22"/>
                <w:lang w:val="en-US"/>
              </w:rPr>
            </w:pPr>
            <w:r w:rsidRPr="0029132A">
              <w:rPr>
                <w:rFonts w:cs="Arial"/>
                <w:b/>
                <w:bCs/>
                <w:color w:val="FFFFFF" w:themeColor="background1"/>
                <w:sz w:val="22"/>
                <w:lang w:val="en-US"/>
              </w:rPr>
              <w:t>Code</w:t>
            </w:r>
          </w:p>
        </w:tc>
        <w:tc>
          <w:tcPr>
            <w:tcW w:w="1535" w:type="pct"/>
            <w:tcBorders>
              <w:top w:val="single" w:sz="12" w:space="0" w:color="auto"/>
              <w:left w:val="nil"/>
              <w:bottom w:val="single" w:sz="8" w:space="0" w:color="auto"/>
              <w:right w:val="single" w:sz="8" w:space="0" w:color="auto"/>
            </w:tcBorders>
            <w:shd w:val="clear" w:color="auto" w:fill="5F497A" w:themeFill="accent4" w:themeFillShade="BF"/>
            <w:tcMar>
              <w:top w:w="0" w:type="dxa"/>
              <w:left w:w="108" w:type="dxa"/>
              <w:bottom w:w="0" w:type="dxa"/>
              <w:right w:w="108" w:type="dxa"/>
            </w:tcMar>
            <w:vAlign w:val="center"/>
            <w:hideMark/>
          </w:tcPr>
          <w:p w14:paraId="56F58576" w14:textId="77777777" w:rsidR="000E3293" w:rsidRPr="0029132A" w:rsidRDefault="000E3293" w:rsidP="00C0165A">
            <w:pPr>
              <w:spacing w:after="240"/>
              <w:jc w:val="center"/>
              <w:rPr>
                <w:rFonts w:cs="Arial"/>
                <w:b/>
                <w:bCs/>
                <w:color w:val="FFFFFF" w:themeColor="background1"/>
                <w:sz w:val="22"/>
                <w:lang w:val="en-US"/>
              </w:rPr>
            </w:pPr>
            <w:r w:rsidRPr="0029132A">
              <w:rPr>
                <w:rFonts w:cs="Arial"/>
                <w:b/>
                <w:bCs/>
                <w:color w:val="FFFFFF" w:themeColor="background1"/>
                <w:sz w:val="22"/>
                <w:lang w:val="en-US"/>
              </w:rPr>
              <w:t>Criteria</w:t>
            </w:r>
          </w:p>
        </w:tc>
        <w:tc>
          <w:tcPr>
            <w:tcW w:w="1301" w:type="pct"/>
            <w:tcBorders>
              <w:top w:val="single" w:sz="12" w:space="0" w:color="auto"/>
              <w:left w:val="nil"/>
              <w:bottom w:val="single" w:sz="8" w:space="0" w:color="auto"/>
              <w:right w:val="single" w:sz="8" w:space="0" w:color="auto"/>
            </w:tcBorders>
            <w:shd w:val="clear" w:color="auto" w:fill="5F497A" w:themeFill="accent4" w:themeFillShade="BF"/>
            <w:tcMar>
              <w:top w:w="0" w:type="dxa"/>
              <w:left w:w="108" w:type="dxa"/>
              <w:bottom w:w="0" w:type="dxa"/>
              <w:right w:w="108" w:type="dxa"/>
            </w:tcMar>
            <w:vAlign w:val="center"/>
            <w:hideMark/>
          </w:tcPr>
          <w:p w14:paraId="240DE47F" w14:textId="77777777" w:rsidR="000E3293" w:rsidRPr="0029132A" w:rsidRDefault="000E3293" w:rsidP="00C0165A">
            <w:pPr>
              <w:spacing w:after="240"/>
              <w:jc w:val="center"/>
              <w:rPr>
                <w:rFonts w:cs="Arial"/>
                <w:b/>
                <w:bCs/>
                <w:color w:val="FFFFFF" w:themeColor="background1"/>
                <w:sz w:val="22"/>
                <w:lang w:val="en-US"/>
              </w:rPr>
            </w:pPr>
            <w:r w:rsidRPr="0029132A">
              <w:rPr>
                <w:rFonts w:cs="Arial"/>
                <w:b/>
                <w:bCs/>
                <w:color w:val="FFFFFF" w:themeColor="background1"/>
                <w:sz w:val="22"/>
                <w:lang w:val="en-US"/>
              </w:rPr>
              <w:t>Treatment</w:t>
            </w:r>
          </w:p>
        </w:tc>
        <w:tc>
          <w:tcPr>
            <w:tcW w:w="1209" w:type="pct"/>
            <w:tcBorders>
              <w:top w:val="single" w:sz="12" w:space="0" w:color="auto"/>
              <w:left w:val="nil"/>
              <w:bottom w:val="single" w:sz="8" w:space="0" w:color="auto"/>
              <w:right w:val="single" w:sz="8" w:space="0" w:color="auto"/>
            </w:tcBorders>
            <w:shd w:val="clear" w:color="auto" w:fill="5F497A" w:themeFill="accent4" w:themeFillShade="BF"/>
            <w:tcMar>
              <w:top w:w="0" w:type="dxa"/>
              <w:left w:w="108" w:type="dxa"/>
              <w:bottom w:w="0" w:type="dxa"/>
              <w:right w:w="108" w:type="dxa"/>
            </w:tcMar>
            <w:vAlign w:val="center"/>
            <w:hideMark/>
          </w:tcPr>
          <w:p w14:paraId="4403B3CE" w14:textId="77777777" w:rsidR="000E3293" w:rsidRPr="0029132A" w:rsidRDefault="000E3293" w:rsidP="00C0165A">
            <w:pPr>
              <w:spacing w:after="240"/>
              <w:jc w:val="center"/>
              <w:rPr>
                <w:rFonts w:cs="Arial"/>
                <w:b/>
                <w:bCs/>
                <w:color w:val="FFFFFF" w:themeColor="background1"/>
                <w:sz w:val="22"/>
                <w:lang w:val="en-US"/>
              </w:rPr>
            </w:pPr>
            <w:r w:rsidRPr="0029132A">
              <w:rPr>
                <w:rFonts w:cs="Arial"/>
                <w:b/>
                <w:bCs/>
                <w:color w:val="FFFFFF" w:themeColor="background1"/>
                <w:sz w:val="22"/>
                <w:lang w:val="en-US"/>
              </w:rPr>
              <w:t>Responsibility</w:t>
            </w:r>
          </w:p>
        </w:tc>
      </w:tr>
      <w:tr w:rsidR="000E3293" w:rsidRPr="006F75F9" w14:paraId="199FAA25" w14:textId="77777777" w:rsidTr="00C0165A">
        <w:trPr>
          <w:cantSplit/>
          <w:trHeight w:val="1570"/>
        </w:trPr>
        <w:tc>
          <w:tcPr>
            <w:tcW w:w="63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3A40156" w14:textId="77777777" w:rsidR="000E3293" w:rsidRPr="00AF0CF7" w:rsidRDefault="000E3293" w:rsidP="00C0165A">
            <w:pPr>
              <w:spacing w:after="240"/>
              <w:rPr>
                <w:rFonts w:cs="Arial"/>
                <w:b/>
                <w:bCs/>
                <w:color w:val="FFFFFF"/>
                <w:sz w:val="22"/>
                <w:lang w:val="en-US"/>
              </w:rPr>
            </w:pPr>
            <w:r w:rsidRPr="00AF0CF7">
              <w:rPr>
                <w:rFonts w:cs="Arial"/>
                <w:b/>
                <w:bCs/>
                <w:sz w:val="22"/>
                <w:lang w:val="en-US"/>
              </w:rPr>
              <w:t>LOW</w:t>
            </w:r>
          </w:p>
        </w:tc>
        <w:tc>
          <w:tcPr>
            <w:tcW w:w="318" w:type="pct"/>
            <w:tcBorders>
              <w:top w:val="nil"/>
              <w:left w:val="nil"/>
              <w:bottom w:val="single" w:sz="8" w:space="0" w:color="auto"/>
              <w:right w:val="single" w:sz="8" w:space="0" w:color="auto"/>
            </w:tcBorders>
            <w:shd w:val="clear" w:color="auto" w:fill="00B0F0"/>
            <w:tcMar>
              <w:top w:w="0" w:type="dxa"/>
              <w:left w:w="108" w:type="dxa"/>
              <w:bottom w:w="0" w:type="dxa"/>
              <w:right w:w="108" w:type="dxa"/>
            </w:tcMar>
            <w:vAlign w:val="center"/>
          </w:tcPr>
          <w:p w14:paraId="65D4039A" w14:textId="77777777" w:rsidR="000E3293" w:rsidRPr="00AF0CF7" w:rsidRDefault="000E3293" w:rsidP="00C0165A">
            <w:pPr>
              <w:spacing w:after="240"/>
              <w:jc w:val="center"/>
              <w:rPr>
                <w:rFonts w:cs="Arial"/>
                <w:sz w:val="22"/>
                <w:lang w:val="en-US"/>
              </w:rPr>
            </w:pPr>
            <w:r w:rsidRPr="00AF0CF7">
              <w:rPr>
                <w:rFonts w:cs="Arial"/>
                <w:sz w:val="22"/>
                <w:lang w:val="en-US"/>
              </w:rPr>
              <w:t>L</w:t>
            </w:r>
          </w:p>
        </w:tc>
        <w:tc>
          <w:tcPr>
            <w:tcW w:w="15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9B101A" w14:textId="77777777" w:rsidR="000E3293" w:rsidRPr="00AF0CF7" w:rsidRDefault="000E3293" w:rsidP="00C0165A">
            <w:pPr>
              <w:spacing w:after="240"/>
              <w:rPr>
                <w:rFonts w:cs="Arial"/>
                <w:sz w:val="22"/>
                <w:lang w:val="en-US"/>
              </w:rPr>
            </w:pPr>
            <w:r w:rsidRPr="00AF0CF7">
              <w:rPr>
                <w:rFonts w:cs="Arial"/>
                <w:sz w:val="22"/>
                <w:lang w:val="en-US"/>
              </w:rPr>
              <w:t>Risk acceptable with adequate controls, managed by routine procedures. Subject to annual monitoring or continuous review throughout project lifecycle.</w:t>
            </w:r>
          </w:p>
        </w:tc>
        <w:tc>
          <w:tcPr>
            <w:tcW w:w="13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C5712B" w14:textId="77777777" w:rsidR="000E3293" w:rsidRPr="00AF0CF7" w:rsidRDefault="000E3293" w:rsidP="00C0165A">
            <w:pPr>
              <w:spacing w:after="240"/>
              <w:rPr>
                <w:rFonts w:cs="Arial"/>
                <w:sz w:val="22"/>
                <w:lang w:val="en-US"/>
              </w:rPr>
            </w:pPr>
            <w:r w:rsidRPr="00AF0CF7">
              <w:rPr>
                <w:rFonts w:cs="Arial"/>
                <w:sz w:val="22"/>
                <w:lang w:val="en-US"/>
              </w:rPr>
              <w:t>Management through routine operations/project, Risk Registers to be updated.</w:t>
            </w:r>
          </w:p>
        </w:tc>
        <w:tc>
          <w:tcPr>
            <w:tcW w:w="12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93292F" w14:textId="77777777" w:rsidR="000E3293" w:rsidRPr="00AF0CF7" w:rsidRDefault="000E3293" w:rsidP="00C0165A">
            <w:pPr>
              <w:spacing w:after="240"/>
              <w:rPr>
                <w:rFonts w:cs="Arial"/>
                <w:sz w:val="22"/>
                <w:lang w:val="en-US"/>
              </w:rPr>
            </w:pPr>
            <w:r w:rsidRPr="00AF0CF7">
              <w:rPr>
                <w:rFonts w:cs="Arial"/>
                <w:sz w:val="22"/>
                <w:lang w:val="en-US"/>
              </w:rPr>
              <w:t>Service Unit Manager/Project Manager</w:t>
            </w:r>
          </w:p>
        </w:tc>
      </w:tr>
      <w:tr w:rsidR="000E3293" w:rsidRPr="006F75F9" w14:paraId="04AF9EC3" w14:textId="77777777" w:rsidTr="00C0165A">
        <w:trPr>
          <w:cantSplit/>
          <w:trHeight w:val="1256"/>
        </w:trPr>
        <w:tc>
          <w:tcPr>
            <w:tcW w:w="63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D4F1E84" w14:textId="77777777" w:rsidR="000E3293" w:rsidRPr="00AF0CF7" w:rsidRDefault="000E3293" w:rsidP="00C0165A">
            <w:pPr>
              <w:spacing w:after="240"/>
              <w:rPr>
                <w:rFonts w:cs="Arial"/>
                <w:b/>
                <w:bCs/>
                <w:color w:val="FFFFFF"/>
                <w:sz w:val="22"/>
                <w:lang w:val="en-US"/>
              </w:rPr>
            </w:pPr>
            <w:r w:rsidRPr="00AF0CF7">
              <w:rPr>
                <w:rFonts w:cs="Arial"/>
                <w:b/>
                <w:bCs/>
                <w:sz w:val="22"/>
                <w:lang w:val="en-US"/>
              </w:rPr>
              <w:t>MODERATE</w:t>
            </w:r>
          </w:p>
        </w:tc>
        <w:tc>
          <w:tcPr>
            <w:tcW w:w="318" w:type="pct"/>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tcPr>
          <w:p w14:paraId="7F5275F5" w14:textId="77777777" w:rsidR="000E3293" w:rsidRPr="00AF0CF7" w:rsidRDefault="000E3293" w:rsidP="00C0165A">
            <w:pPr>
              <w:spacing w:after="240"/>
              <w:jc w:val="center"/>
              <w:rPr>
                <w:rFonts w:cs="Arial"/>
                <w:sz w:val="22"/>
                <w:lang w:val="en-US"/>
              </w:rPr>
            </w:pPr>
            <w:r w:rsidRPr="00AF0CF7">
              <w:rPr>
                <w:rFonts w:cs="Arial"/>
                <w:sz w:val="22"/>
                <w:lang w:val="en-US"/>
              </w:rPr>
              <w:t>M</w:t>
            </w:r>
          </w:p>
        </w:tc>
        <w:tc>
          <w:tcPr>
            <w:tcW w:w="15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842733" w14:textId="77777777" w:rsidR="000E3293" w:rsidRPr="00AF0CF7" w:rsidRDefault="000E3293" w:rsidP="00C0165A">
            <w:pPr>
              <w:spacing w:after="240"/>
              <w:rPr>
                <w:rFonts w:cs="Arial"/>
                <w:sz w:val="22"/>
                <w:lang w:val="en-US"/>
              </w:rPr>
            </w:pPr>
            <w:r w:rsidRPr="00AF0CF7">
              <w:rPr>
                <w:rFonts w:cs="Arial"/>
                <w:sz w:val="22"/>
                <w:lang w:val="en-US"/>
              </w:rPr>
              <w:t>Risk acceptable with adequate controls, managed by specific procedures. Subject to semi- annual monitoring or continuous review throughout project lifecycle.</w:t>
            </w:r>
          </w:p>
        </w:tc>
        <w:tc>
          <w:tcPr>
            <w:tcW w:w="13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E09847" w14:textId="77777777" w:rsidR="000E3293" w:rsidRPr="00AF0CF7" w:rsidRDefault="000E3293" w:rsidP="00C0165A">
            <w:pPr>
              <w:spacing w:after="240"/>
              <w:rPr>
                <w:rFonts w:cs="Arial"/>
                <w:sz w:val="22"/>
                <w:lang w:val="en-US"/>
              </w:rPr>
            </w:pPr>
            <w:r w:rsidRPr="00AF0CF7">
              <w:rPr>
                <w:rFonts w:cs="Arial"/>
                <w:sz w:val="22"/>
                <w:lang w:val="en-US"/>
              </w:rPr>
              <w:t>Communication and awareness of increasing risk provided to SM, Risk Registers to be updated.</w:t>
            </w:r>
          </w:p>
        </w:tc>
        <w:tc>
          <w:tcPr>
            <w:tcW w:w="12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3EEA4F" w14:textId="77777777" w:rsidR="000E3293" w:rsidRPr="00AF0CF7" w:rsidRDefault="000E3293" w:rsidP="00C0165A">
            <w:pPr>
              <w:spacing w:after="240"/>
              <w:rPr>
                <w:rFonts w:cs="Arial"/>
                <w:sz w:val="22"/>
                <w:lang w:val="en-US"/>
              </w:rPr>
            </w:pPr>
            <w:r w:rsidRPr="00AF0CF7">
              <w:rPr>
                <w:rFonts w:cs="Arial"/>
                <w:sz w:val="22"/>
                <w:lang w:val="en-US"/>
              </w:rPr>
              <w:t>Senior Manager/Project Manager</w:t>
            </w:r>
          </w:p>
        </w:tc>
      </w:tr>
      <w:tr w:rsidR="000E3293" w:rsidRPr="006F75F9" w14:paraId="2E576EF2" w14:textId="77777777" w:rsidTr="00C0165A">
        <w:trPr>
          <w:cantSplit/>
          <w:trHeight w:val="1040"/>
        </w:trPr>
        <w:tc>
          <w:tcPr>
            <w:tcW w:w="63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06A4BF2" w14:textId="77777777" w:rsidR="000E3293" w:rsidRPr="00AF0CF7" w:rsidRDefault="000E3293" w:rsidP="00C0165A">
            <w:pPr>
              <w:spacing w:after="240"/>
              <w:rPr>
                <w:rFonts w:cs="Arial"/>
                <w:b/>
                <w:bCs/>
                <w:color w:val="FFFFFF"/>
                <w:sz w:val="22"/>
                <w:lang w:val="en-US"/>
              </w:rPr>
            </w:pPr>
            <w:r w:rsidRPr="00AF0CF7">
              <w:rPr>
                <w:rFonts w:cs="Arial"/>
                <w:b/>
                <w:bCs/>
                <w:sz w:val="22"/>
                <w:lang w:val="en-US"/>
              </w:rPr>
              <w:t>SUBSTANTIAL</w:t>
            </w:r>
          </w:p>
        </w:tc>
        <w:tc>
          <w:tcPr>
            <w:tcW w:w="318" w:type="pct"/>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tcPr>
          <w:p w14:paraId="68F06A17" w14:textId="77777777" w:rsidR="000E3293" w:rsidRPr="00AF0CF7" w:rsidRDefault="000E3293" w:rsidP="00C0165A">
            <w:pPr>
              <w:spacing w:after="240"/>
              <w:jc w:val="center"/>
              <w:rPr>
                <w:rFonts w:cs="Arial"/>
                <w:sz w:val="22"/>
                <w:lang w:val="en-US"/>
              </w:rPr>
            </w:pPr>
            <w:r w:rsidRPr="00AF0CF7">
              <w:rPr>
                <w:rFonts w:cs="Arial"/>
                <w:sz w:val="22"/>
                <w:lang w:val="en-US"/>
              </w:rPr>
              <w:t>S</w:t>
            </w:r>
          </w:p>
        </w:tc>
        <w:tc>
          <w:tcPr>
            <w:tcW w:w="153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A22D2C3" w14:textId="77777777" w:rsidR="000E3293" w:rsidRPr="00AF0CF7" w:rsidRDefault="000E3293" w:rsidP="00C0165A">
            <w:pPr>
              <w:spacing w:after="240"/>
              <w:rPr>
                <w:rFonts w:cs="Arial"/>
                <w:sz w:val="22"/>
                <w:lang w:val="en-US"/>
              </w:rPr>
            </w:pPr>
            <w:r w:rsidRPr="00AF0CF7">
              <w:rPr>
                <w:rFonts w:cs="Arial"/>
                <w:sz w:val="22"/>
                <w:lang w:val="en-US"/>
              </w:rPr>
              <w:t>Accepted with detailed review and assessment. Action Plan prepared and continuous review.</w:t>
            </w:r>
          </w:p>
        </w:tc>
        <w:tc>
          <w:tcPr>
            <w:tcW w:w="13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4FC7DF2" w14:textId="77777777" w:rsidR="000E3293" w:rsidRPr="00AF0CF7" w:rsidRDefault="000E3293" w:rsidP="00C0165A">
            <w:pPr>
              <w:spacing w:after="240"/>
              <w:rPr>
                <w:rFonts w:cs="Arial"/>
                <w:sz w:val="22"/>
                <w:lang w:val="en-US"/>
              </w:rPr>
            </w:pPr>
            <w:r w:rsidRPr="00AF0CF7">
              <w:rPr>
                <w:rFonts w:cs="Arial"/>
                <w:sz w:val="22"/>
                <w:lang w:val="en-US"/>
              </w:rPr>
              <w:t>Assess impact of competing Service Unit/Business Unit Projects. Potential redirect of Service Unit/Business Unit resources. Risk registers to be updated.</w:t>
            </w:r>
          </w:p>
        </w:tc>
        <w:tc>
          <w:tcPr>
            <w:tcW w:w="120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5789776" w14:textId="77777777" w:rsidR="000E3293" w:rsidRPr="00AF0CF7" w:rsidRDefault="000E3293" w:rsidP="00C0165A">
            <w:pPr>
              <w:spacing w:after="240"/>
              <w:rPr>
                <w:rFonts w:cs="Arial"/>
                <w:sz w:val="22"/>
                <w:lang w:val="en-US"/>
              </w:rPr>
            </w:pPr>
            <w:r w:rsidRPr="00AF0CF7">
              <w:rPr>
                <w:rFonts w:cs="Arial"/>
                <w:sz w:val="22"/>
                <w:lang w:val="en-US"/>
              </w:rPr>
              <w:t>Director/Steering Committee</w:t>
            </w:r>
          </w:p>
        </w:tc>
      </w:tr>
      <w:tr w:rsidR="000E3293" w:rsidRPr="006F75F9" w14:paraId="22F6AF00" w14:textId="77777777" w:rsidTr="00C0165A">
        <w:trPr>
          <w:cantSplit/>
          <w:trHeight w:val="1000"/>
        </w:trPr>
        <w:tc>
          <w:tcPr>
            <w:tcW w:w="63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B481519" w14:textId="77777777" w:rsidR="000E3293" w:rsidRPr="00AF0CF7" w:rsidRDefault="000E3293" w:rsidP="00C0165A">
            <w:pPr>
              <w:spacing w:after="240"/>
              <w:rPr>
                <w:rFonts w:cs="Arial"/>
                <w:b/>
                <w:bCs/>
                <w:color w:val="FFFFFF"/>
                <w:sz w:val="22"/>
                <w:lang w:val="en-US"/>
              </w:rPr>
            </w:pPr>
            <w:r w:rsidRPr="00AF0CF7">
              <w:rPr>
                <w:rFonts w:cs="Arial"/>
                <w:b/>
                <w:bCs/>
                <w:sz w:val="22"/>
                <w:lang w:val="en-US"/>
              </w:rPr>
              <w:t>HIGH</w:t>
            </w:r>
          </w:p>
        </w:tc>
        <w:tc>
          <w:tcPr>
            <w:tcW w:w="318" w:type="pct"/>
            <w:tcBorders>
              <w:top w:val="nil"/>
              <w:left w:val="nil"/>
              <w:bottom w:val="single" w:sz="8" w:space="0" w:color="auto"/>
              <w:right w:val="single" w:sz="8" w:space="0" w:color="auto"/>
            </w:tcBorders>
            <w:shd w:val="clear" w:color="auto" w:fill="FFC000"/>
            <w:tcMar>
              <w:top w:w="0" w:type="dxa"/>
              <w:left w:w="108" w:type="dxa"/>
              <w:bottom w:w="0" w:type="dxa"/>
              <w:right w:w="108" w:type="dxa"/>
            </w:tcMar>
            <w:vAlign w:val="center"/>
          </w:tcPr>
          <w:p w14:paraId="475E6275" w14:textId="77777777" w:rsidR="000E3293" w:rsidRPr="00AF0CF7" w:rsidRDefault="000E3293" w:rsidP="00C0165A">
            <w:pPr>
              <w:spacing w:after="240"/>
              <w:jc w:val="center"/>
              <w:rPr>
                <w:rFonts w:cs="Arial"/>
                <w:sz w:val="22"/>
                <w:lang w:val="en-US"/>
              </w:rPr>
            </w:pPr>
            <w:r w:rsidRPr="00AF0CF7">
              <w:rPr>
                <w:rFonts w:cs="Arial"/>
                <w:sz w:val="22"/>
                <w:lang w:val="en-US"/>
              </w:rPr>
              <w:t>H</w:t>
            </w:r>
          </w:p>
        </w:tc>
        <w:tc>
          <w:tcPr>
            <w:tcW w:w="15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F3FE72" w14:textId="77777777" w:rsidR="000E3293" w:rsidRPr="00AF0CF7" w:rsidRDefault="000E3293" w:rsidP="00C0165A">
            <w:pPr>
              <w:spacing w:after="240"/>
              <w:rPr>
                <w:rFonts w:cs="Arial"/>
                <w:sz w:val="22"/>
                <w:lang w:val="en-US"/>
              </w:rPr>
            </w:pPr>
            <w:r w:rsidRPr="00AF0CF7">
              <w:rPr>
                <w:rFonts w:cs="Arial"/>
                <w:sz w:val="22"/>
                <w:lang w:val="en-US"/>
              </w:rPr>
              <w:t>Risk acceptable with effective controls, managed by senior management/executive. Subject to quarterly monitoring or continuous review throughout project lifecycle.</w:t>
            </w:r>
          </w:p>
        </w:tc>
        <w:tc>
          <w:tcPr>
            <w:tcW w:w="13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750A05" w14:textId="77777777" w:rsidR="000E3293" w:rsidRPr="00AF0CF7" w:rsidRDefault="000E3293" w:rsidP="00C0165A">
            <w:pPr>
              <w:spacing w:after="240"/>
              <w:rPr>
                <w:rFonts w:cs="Arial"/>
                <w:sz w:val="22"/>
                <w:lang w:val="en-US"/>
              </w:rPr>
            </w:pPr>
            <w:r w:rsidRPr="00AF0CF7">
              <w:rPr>
                <w:rFonts w:cs="Arial"/>
                <w:sz w:val="22"/>
                <w:lang w:val="en-US"/>
              </w:rPr>
              <w:t>Escalate to CEO, report prepared for Audit &amp; Strategic Finance Committee. Quarterly monitoring and review required. Risk Registers to be updated.</w:t>
            </w:r>
          </w:p>
        </w:tc>
        <w:tc>
          <w:tcPr>
            <w:tcW w:w="12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0E3AE9" w14:textId="77777777" w:rsidR="000E3293" w:rsidRPr="00AF0CF7" w:rsidRDefault="000E3293" w:rsidP="00C0165A">
            <w:pPr>
              <w:spacing w:after="240"/>
              <w:rPr>
                <w:rFonts w:cs="Arial"/>
                <w:sz w:val="22"/>
                <w:lang w:val="en-US"/>
              </w:rPr>
            </w:pPr>
            <w:r w:rsidRPr="00AF0CF7">
              <w:rPr>
                <w:rFonts w:cs="Arial"/>
                <w:sz w:val="22"/>
                <w:lang w:val="en-US"/>
              </w:rPr>
              <w:t>Executive/ Steering Committee/Project Sponsor</w:t>
            </w:r>
          </w:p>
        </w:tc>
      </w:tr>
      <w:tr w:rsidR="000E3293" w:rsidRPr="006F75F9" w14:paraId="77C63340" w14:textId="77777777" w:rsidTr="00C0165A">
        <w:trPr>
          <w:cantSplit/>
          <w:trHeight w:val="1426"/>
        </w:trPr>
        <w:tc>
          <w:tcPr>
            <w:tcW w:w="63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CA448DF" w14:textId="77777777" w:rsidR="000E3293" w:rsidRPr="00AF0CF7" w:rsidRDefault="000E3293" w:rsidP="00C0165A">
            <w:pPr>
              <w:spacing w:after="240"/>
              <w:rPr>
                <w:rFonts w:cs="Arial"/>
                <w:b/>
                <w:bCs/>
                <w:color w:val="FFFFFF"/>
                <w:sz w:val="22"/>
                <w:lang w:val="en-US"/>
              </w:rPr>
            </w:pPr>
            <w:r w:rsidRPr="00AF0CF7">
              <w:rPr>
                <w:rFonts w:cs="Arial"/>
                <w:b/>
                <w:bCs/>
                <w:sz w:val="22"/>
                <w:lang w:val="en-US"/>
              </w:rPr>
              <w:t>EXTREME</w:t>
            </w:r>
          </w:p>
        </w:tc>
        <w:tc>
          <w:tcPr>
            <w:tcW w:w="318" w:type="pct"/>
            <w:tcBorders>
              <w:top w:val="nil"/>
              <w:left w:val="nil"/>
              <w:bottom w:val="single" w:sz="8" w:space="0" w:color="auto"/>
              <w:right w:val="single" w:sz="8" w:space="0" w:color="auto"/>
            </w:tcBorders>
            <w:shd w:val="clear" w:color="auto" w:fill="FF0000"/>
            <w:tcMar>
              <w:top w:w="0" w:type="dxa"/>
              <w:left w:w="108" w:type="dxa"/>
              <w:bottom w:w="0" w:type="dxa"/>
              <w:right w:w="108" w:type="dxa"/>
            </w:tcMar>
            <w:vAlign w:val="center"/>
          </w:tcPr>
          <w:p w14:paraId="758C83DA" w14:textId="77777777" w:rsidR="000E3293" w:rsidRPr="00AF0CF7" w:rsidRDefault="000E3293" w:rsidP="00C0165A">
            <w:pPr>
              <w:spacing w:after="240"/>
              <w:jc w:val="center"/>
              <w:rPr>
                <w:rFonts w:cs="Arial"/>
                <w:sz w:val="22"/>
                <w:lang w:val="en-US"/>
              </w:rPr>
            </w:pPr>
            <w:r w:rsidRPr="00AF0CF7">
              <w:rPr>
                <w:rFonts w:cs="Arial"/>
                <w:sz w:val="22"/>
                <w:lang w:val="en-US"/>
              </w:rPr>
              <w:t>E</w:t>
            </w:r>
          </w:p>
        </w:tc>
        <w:tc>
          <w:tcPr>
            <w:tcW w:w="15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AB3151" w14:textId="77777777" w:rsidR="000E3293" w:rsidRPr="00AF0CF7" w:rsidRDefault="000E3293" w:rsidP="00C0165A">
            <w:pPr>
              <w:spacing w:after="240"/>
              <w:rPr>
                <w:rFonts w:cs="Arial"/>
                <w:sz w:val="22"/>
                <w:lang w:val="en-US"/>
              </w:rPr>
            </w:pPr>
            <w:r w:rsidRPr="00AF0CF7">
              <w:rPr>
                <w:rFonts w:cs="Arial"/>
                <w:sz w:val="22"/>
                <w:lang w:val="en-US"/>
              </w:rPr>
              <w:t>Risk only acceptable with effective controls and all treatment plans to be explored and implemented where possible, managed by highest level of authority and subject to continuous monitoring.</w:t>
            </w:r>
          </w:p>
        </w:tc>
        <w:tc>
          <w:tcPr>
            <w:tcW w:w="13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8FB24B" w14:textId="77777777" w:rsidR="000E3293" w:rsidRPr="00AF0CF7" w:rsidRDefault="000E3293" w:rsidP="00C0165A">
            <w:pPr>
              <w:spacing w:after="240"/>
              <w:rPr>
                <w:rFonts w:cs="Arial"/>
                <w:sz w:val="22"/>
                <w:lang w:val="en-US"/>
              </w:rPr>
            </w:pPr>
            <w:r w:rsidRPr="00AF0CF7">
              <w:rPr>
                <w:rFonts w:cs="Arial"/>
                <w:sz w:val="22"/>
                <w:lang w:val="en-US"/>
              </w:rPr>
              <w:t>Escalate to CEO, report prepared for Audit &amp; Strategic Finance Committee. Monthly monitoring and review required. Risk Registers to be updated.</w:t>
            </w:r>
          </w:p>
        </w:tc>
        <w:tc>
          <w:tcPr>
            <w:tcW w:w="12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B78DC3" w14:textId="77777777" w:rsidR="000E3293" w:rsidRPr="00AF0CF7" w:rsidRDefault="000E3293" w:rsidP="00C0165A">
            <w:pPr>
              <w:spacing w:after="240"/>
              <w:rPr>
                <w:rFonts w:cs="Arial"/>
                <w:sz w:val="22"/>
                <w:lang w:val="en-US"/>
              </w:rPr>
            </w:pPr>
            <w:r w:rsidRPr="00AF0CF7">
              <w:rPr>
                <w:rFonts w:cs="Arial"/>
                <w:sz w:val="22"/>
                <w:lang w:val="en-US"/>
              </w:rPr>
              <w:t>CEO/Council/Project Sponsor</w:t>
            </w:r>
          </w:p>
        </w:tc>
      </w:tr>
    </w:tbl>
    <w:p w14:paraId="09A90E0C" w14:textId="77777777" w:rsidR="00945213" w:rsidRDefault="00945213" w:rsidP="00D5762E">
      <w:pPr>
        <w:pStyle w:val="BodyText"/>
        <w:rPr>
          <w:sz w:val="24"/>
          <w:szCs w:val="24"/>
          <w:lang w:val="en-AU"/>
        </w:rPr>
        <w:sectPr w:rsidR="00945213" w:rsidSect="002F4F2B">
          <w:pgSz w:w="16838" w:h="11906" w:orient="landscape"/>
          <w:pgMar w:top="1135" w:right="1440" w:bottom="1440" w:left="1440" w:header="708" w:footer="708" w:gutter="0"/>
          <w:cols w:space="708"/>
          <w:docGrid w:linePitch="360"/>
        </w:sectPr>
      </w:pPr>
    </w:p>
    <w:p w14:paraId="358C9623" w14:textId="77777777" w:rsidR="00B86EC0" w:rsidRDefault="00D5762E" w:rsidP="00E76823">
      <w:pPr>
        <w:pStyle w:val="BodyText"/>
      </w:pPr>
      <w:r w:rsidRPr="006F75F9">
        <w:rPr>
          <w:sz w:val="24"/>
          <w:szCs w:val="24"/>
        </w:rPr>
        <w:lastRenderedPageBreak/>
        <w:t>Each of the risks are reviewed with current and proposed control measures being assessed yearly to ensure industry standards and potential advancements are considered and are incorporated as required.</w:t>
      </w:r>
    </w:p>
    <w:p w14:paraId="6D6883E5" w14:textId="77777777" w:rsidR="003A163B" w:rsidRPr="00BB7A9E" w:rsidRDefault="003A163B" w:rsidP="003A163B">
      <w:pPr>
        <w:rPr>
          <w:b/>
          <w:iCs/>
          <w:color w:val="5F497A" w:themeColor="accent4" w:themeShade="BF"/>
        </w:rPr>
      </w:pPr>
      <w:r w:rsidRPr="00BB7A9E">
        <w:rPr>
          <w:b/>
          <w:iCs/>
          <w:color w:val="5F497A" w:themeColor="accent4" w:themeShade="BF"/>
        </w:rPr>
        <w:t>Table 3.</w:t>
      </w:r>
      <w:r w:rsidR="00E211EF" w:rsidRPr="00BB7A9E">
        <w:rPr>
          <w:b/>
          <w:iCs/>
          <w:color w:val="5F497A" w:themeColor="accent4" w:themeShade="BF"/>
        </w:rPr>
        <w:t>2</w:t>
      </w:r>
      <w:r w:rsidRPr="00BB7A9E">
        <w:rPr>
          <w:b/>
          <w:iCs/>
          <w:color w:val="5F497A" w:themeColor="accent4" w:themeShade="BF"/>
        </w:rPr>
        <w:t>.</w:t>
      </w:r>
      <w:r w:rsidR="00282860" w:rsidRPr="00BB7A9E">
        <w:rPr>
          <w:b/>
          <w:iCs/>
          <w:color w:val="5F497A" w:themeColor="accent4" w:themeShade="BF"/>
        </w:rPr>
        <w:t>2</w:t>
      </w:r>
      <w:r w:rsidRPr="00BB7A9E">
        <w:rPr>
          <w:b/>
          <w:iCs/>
          <w:color w:val="5F497A" w:themeColor="accent4" w:themeShade="BF"/>
        </w:rPr>
        <w:tab/>
      </w:r>
      <w:r w:rsidR="003061FE" w:rsidRPr="00BB7A9E">
        <w:rPr>
          <w:b/>
          <w:iCs/>
          <w:color w:val="5F497A" w:themeColor="accent4" w:themeShade="BF"/>
        </w:rPr>
        <w:t>Cockburn ARC</w:t>
      </w:r>
      <w:r w:rsidRPr="00BB7A9E">
        <w:rPr>
          <w:b/>
          <w:iCs/>
          <w:color w:val="5F497A" w:themeColor="accent4" w:themeShade="BF"/>
        </w:rPr>
        <w:t xml:space="preserve"> – </w:t>
      </w:r>
      <w:r w:rsidR="00282860" w:rsidRPr="00BB7A9E">
        <w:rPr>
          <w:b/>
          <w:iCs/>
          <w:color w:val="5F497A" w:themeColor="accent4" w:themeShade="BF"/>
        </w:rPr>
        <w:t xml:space="preserve">Operational </w:t>
      </w:r>
      <w:r w:rsidRPr="00BB7A9E">
        <w:rPr>
          <w:b/>
          <w:iCs/>
          <w:color w:val="5F497A" w:themeColor="accent4" w:themeShade="BF"/>
        </w:rPr>
        <w:t>Risk and Proposed Treatments</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235"/>
        <w:gridCol w:w="3597"/>
        <w:gridCol w:w="1506"/>
        <w:gridCol w:w="4394"/>
        <w:gridCol w:w="1172"/>
        <w:gridCol w:w="2230"/>
      </w:tblGrid>
      <w:tr w:rsidR="005B20B5" w:rsidRPr="00C673A5" w14:paraId="652729EC" w14:textId="77777777" w:rsidTr="00003F82">
        <w:trPr>
          <w:tblHeader/>
        </w:trPr>
        <w:tc>
          <w:tcPr>
            <w:tcW w:w="2235" w:type="dxa"/>
            <w:tcBorders>
              <w:top w:val="single" w:sz="4" w:space="0" w:color="000000"/>
              <w:left w:val="single" w:sz="4" w:space="0" w:color="000000"/>
              <w:bottom w:val="single" w:sz="4" w:space="0" w:color="000000"/>
              <w:right w:val="single" w:sz="4" w:space="0" w:color="000000"/>
            </w:tcBorders>
            <w:shd w:val="clear" w:color="auto" w:fill="5F497A" w:themeFill="accent4" w:themeFillShade="BF"/>
            <w:vAlign w:val="center"/>
          </w:tcPr>
          <w:p w14:paraId="5D98D775" w14:textId="77777777" w:rsidR="00D84AC7" w:rsidRPr="00C673A5" w:rsidRDefault="00D84AC7" w:rsidP="00295D45">
            <w:pPr>
              <w:spacing w:after="0" w:line="240" w:lineRule="auto"/>
              <w:jc w:val="center"/>
              <w:rPr>
                <w:rFonts w:ascii="Arial Narrow" w:eastAsia="Times New Roman" w:hAnsi="Arial Narrow" w:cs="Calibri"/>
                <w:b/>
                <w:color w:val="FFFFFF" w:themeColor="background1"/>
                <w:szCs w:val="24"/>
              </w:rPr>
            </w:pPr>
            <w:r w:rsidRPr="00C673A5">
              <w:rPr>
                <w:rFonts w:ascii="Arial Narrow" w:eastAsia="Times New Roman" w:hAnsi="Arial Narrow" w:cs="Calibri"/>
                <w:b/>
                <w:color w:val="FFFFFF" w:themeColor="background1"/>
                <w:szCs w:val="24"/>
              </w:rPr>
              <w:t>Service or Asset at Risk</w:t>
            </w:r>
          </w:p>
        </w:tc>
        <w:tc>
          <w:tcPr>
            <w:tcW w:w="3597" w:type="dxa"/>
            <w:tcBorders>
              <w:top w:val="single" w:sz="4" w:space="0" w:color="000000"/>
              <w:left w:val="single" w:sz="4" w:space="0" w:color="000000"/>
              <w:bottom w:val="single" w:sz="4" w:space="0" w:color="000000"/>
              <w:right w:val="single" w:sz="4" w:space="0" w:color="000000"/>
            </w:tcBorders>
            <w:shd w:val="clear" w:color="auto" w:fill="5F497A" w:themeFill="accent4" w:themeFillShade="BF"/>
            <w:vAlign w:val="center"/>
          </w:tcPr>
          <w:p w14:paraId="4B8E99AA" w14:textId="77777777" w:rsidR="00D84AC7" w:rsidRPr="00C673A5" w:rsidRDefault="00D84AC7" w:rsidP="00451FE3">
            <w:pPr>
              <w:spacing w:after="0" w:line="240" w:lineRule="auto"/>
              <w:jc w:val="center"/>
              <w:rPr>
                <w:rFonts w:ascii="Arial Narrow" w:eastAsia="Times New Roman" w:hAnsi="Arial Narrow" w:cs="Calibri"/>
                <w:b/>
                <w:color w:val="FFFFFF" w:themeColor="background1"/>
                <w:szCs w:val="24"/>
              </w:rPr>
            </w:pPr>
            <w:r w:rsidRPr="00C673A5">
              <w:rPr>
                <w:rFonts w:ascii="Arial Narrow" w:eastAsia="Times New Roman" w:hAnsi="Arial Narrow" w:cs="Calibri"/>
                <w:b/>
                <w:color w:val="FFFFFF" w:themeColor="background1"/>
                <w:szCs w:val="24"/>
              </w:rPr>
              <w:t>What can Happen</w:t>
            </w:r>
          </w:p>
        </w:tc>
        <w:tc>
          <w:tcPr>
            <w:tcW w:w="1506" w:type="dxa"/>
            <w:tcBorders>
              <w:top w:val="single" w:sz="4" w:space="0" w:color="000000"/>
              <w:left w:val="single" w:sz="4" w:space="0" w:color="000000"/>
              <w:bottom w:val="single" w:sz="4" w:space="0" w:color="000000"/>
              <w:right w:val="single" w:sz="4" w:space="0" w:color="000000"/>
            </w:tcBorders>
            <w:shd w:val="clear" w:color="auto" w:fill="5F497A" w:themeFill="accent4" w:themeFillShade="BF"/>
            <w:vAlign w:val="center"/>
          </w:tcPr>
          <w:p w14:paraId="38A9F9C2" w14:textId="77777777" w:rsidR="00D84AC7" w:rsidRPr="00C673A5" w:rsidRDefault="00D84AC7" w:rsidP="00451FE3">
            <w:pPr>
              <w:spacing w:after="0" w:line="240" w:lineRule="auto"/>
              <w:jc w:val="center"/>
              <w:rPr>
                <w:rFonts w:ascii="Arial Narrow" w:eastAsia="Times New Roman" w:hAnsi="Arial Narrow" w:cs="Calibri"/>
                <w:b/>
                <w:color w:val="FFFFFF" w:themeColor="background1"/>
                <w:szCs w:val="24"/>
              </w:rPr>
            </w:pPr>
            <w:r w:rsidRPr="00C673A5">
              <w:rPr>
                <w:rFonts w:ascii="Arial Narrow" w:eastAsia="Times New Roman" w:hAnsi="Arial Narrow" w:cs="Calibri"/>
                <w:b/>
                <w:color w:val="FFFFFF" w:themeColor="background1"/>
                <w:szCs w:val="24"/>
              </w:rPr>
              <w:t>Risk Rating</w:t>
            </w:r>
          </w:p>
        </w:tc>
        <w:tc>
          <w:tcPr>
            <w:tcW w:w="4394" w:type="dxa"/>
            <w:tcBorders>
              <w:top w:val="single" w:sz="4" w:space="0" w:color="000000"/>
              <w:left w:val="single" w:sz="4" w:space="0" w:color="000000"/>
              <w:bottom w:val="single" w:sz="4" w:space="0" w:color="000000"/>
              <w:right w:val="single" w:sz="4" w:space="0" w:color="000000"/>
            </w:tcBorders>
            <w:shd w:val="clear" w:color="auto" w:fill="5F497A" w:themeFill="accent4" w:themeFillShade="BF"/>
            <w:vAlign w:val="center"/>
          </w:tcPr>
          <w:p w14:paraId="6BDF49A3" w14:textId="77777777" w:rsidR="00D84AC7" w:rsidRPr="00C673A5" w:rsidRDefault="00D84AC7" w:rsidP="00451FE3">
            <w:pPr>
              <w:spacing w:after="0" w:line="240" w:lineRule="auto"/>
              <w:jc w:val="center"/>
              <w:rPr>
                <w:rFonts w:ascii="Arial Narrow" w:eastAsia="Times New Roman" w:hAnsi="Arial Narrow" w:cs="Calibri"/>
                <w:b/>
                <w:color w:val="FFFFFF" w:themeColor="background1"/>
                <w:szCs w:val="24"/>
              </w:rPr>
            </w:pPr>
            <w:r w:rsidRPr="00C673A5">
              <w:rPr>
                <w:rFonts w:ascii="Arial Narrow" w:eastAsia="Times New Roman" w:hAnsi="Arial Narrow" w:cs="Calibri"/>
                <w:b/>
                <w:color w:val="FFFFFF" w:themeColor="background1"/>
                <w:szCs w:val="24"/>
              </w:rPr>
              <w:t>Risk Treatment Plan</w:t>
            </w:r>
          </w:p>
        </w:tc>
        <w:tc>
          <w:tcPr>
            <w:tcW w:w="1172" w:type="dxa"/>
            <w:tcBorders>
              <w:top w:val="single" w:sz="4" w:space="0" w:color="000000"/>
              <w:left w:val="single" w:sz="4" w:space="0" w:color="000000"/>
              <w:bottom w:val="single" w:sz="4" w:space="0" w:color="000000"/>
              <w:right w:val="single" w:sz="4" w:space="0" w:color="000000"/>
            </w:tcBorders>
            <w:shd w:val="clear" w:color="auto" w:fill="5F497A" w:themeFill="accent4" w:themeFillShade="BF"/>
            <w:vAlign w:val="center"/>
          </w:tcPr>
          <w:p w14:paraId="7018DAF6" w14:textId="77777777" w:rsidR="00D84AC7" w:rsidRPr="00C673A5" w:rsidRDefault="00D84AC7" w:rsidP="00451FE3">
            <w:pPr>
              <w:spacing w:after="0" w:line="240" w:lineRule="auto"/>
              <w:jc w:val="center"/>
              <w:rPr>
                <w:rFonts w:ascii="Arial Narrow" w:eastAsia="Times New Roman" w:hAnsi="Arial Narrow" w:cs="Calibri"/>
                <w:b/>
                <w:color w:val="FFFFFF" w:themeColor="background1"/>
                <w:szCs w:val="24"/>
              </w:rPr>
            </w:pPr>
            <w:r w:rsidRPr="00C673A5">
              <w:rPr>
                <w:rFonts w:ascii="Arial Narrow" w:eastAsia="Times New Roman" w:hAnsi="Arial Narrow" w:cs="Calibri"/>
                <w:b/>
                <w:color w:val="FFFFFF" w:themeColor="background1"/>
                <w:szCs w:val="24"/>
              </w:rPr>
              <w:t>Residual Risk</w:t>
            </w:r>
          </w:p>
        </w:tc>
        <w:tc>
          <w:tcPr>
            <w:tcW w:w="2230" w:type="dxa"/>
            <w:tcBorders>
              <w:top w:val="single" w:sz="4" w:space="0" w:color="000000"/>
              <w:left w:val="single" w:sz="4" w:space="0" w:color="000000"/>
              <w:bottom w:val="single" w:sz="4" w:space="0" w:color="000000"/>
              <w:right w:val="single" w:sz="4" w:space="0" w:color="000000"/>
            </w:tcBorders>
            <w:shd w:val="clear" w:color="auto" w:fill="5F497A" w:themeFill="accent4" w:themeFillShade="BF"/>
            <w:vAlign w:val="center"/>
          </w:tcPr>
          <w:p w14:paraId="04950D2D" w14:textId="77777777" w:rsidR="00D84AC7" w:rsidRPr="00C673A5" w:rsidRDefault="00D84AC7" w:rsidP="00451FE3">
            <w:pPr>
              <w:spacing w:after="0" w:line="240" w:lineRule="auto"/>
              <w:jc w:val="center"/>
              <w:rPr>
                <w:rFonts w:ascii="Arial Narrow" w:eastAsia="Times New Roman" w:hAnsi="Arial Narrow" w:cs="Calibri"/>
                <w:b/>
                <w:color w:val="FFFFFF" w:themeColor="background1"/>
                <w:szCs w:val="24"/>
              </w:rPr>
            </w:pPr>
            <w:r w:rsidRPr="00C673A5">
              <w:rPr>
                <w:rFonts w:ascii="Arial Narrow" w:eastAsia="Times New Roman" w:hAnsi="Arial Narrow" w:cs="Calibri"/>
                <w:b/>
                <w:color w:val="FFFFFF" w:themeColor="background1"/>
                <w:szCs w:val="24"/>
              </w:rPr>
              <w:t>Treatment Costs</w:t>
            </w:r>
          </w:p>
        </w:tc>
      </w:tr>
      <w:tr w:rsidR="005B20B5" w:rsidRPr="00C673A5" w14:paraId="671B45D3" w14:textId="77777777" w:rsidTr="00003F82">
        <w:tc>
          <w:tcPr>
            <w:tcW w:w="2235" w:type="dxa"/>
            <w:tcBorders>
              <w:top w:val="single" w:sz="4" w:space="0" w:color="000000"/>
              <w:bottom w:val="single" w:sz="4" w:space="0" w:color="000000"/>
            </w:tcBorders>
          </w:tcPr>
          <w:p w14:paraId="2A8033E1" w14:textId="77777777" w:rsidR="00044159" w:rsidRPr="00C673A5" w:rsidRDefault="00044159" w:rsidP="00451FE3">
            <w:pPr>
              <w:spacing w:after="0" w:line="240" w:lineRule="auto"/>
              <w:rPr>
                <w:rFonts w:ascii="Arial Narrow" w:eastAsia="Times New Roman" w:hAnsi="Arial Narrow" w:cs="Arial"/>
                <w:szCs w:val="24"/>
              </w:rPr>
            </w:pPr>
            <w:r w:rsidRPr="00C673A5">
              <w:rPr>
                <w:rFonts w:ascii="Arial Narrow" w:eastAsia="Times New Roman" w:hAnsi="Arial Narrow" w:cs="Arial"/>
                <w:szCs w:val="24"/>
              </w:rPr>
              <w:t>Equipment &amp; infrastructure</w:t>
            </w:r>
            <w:r w:rsidR="00A47FEE" w:rsidRPr="00C673A5">
              <w:rPr>
                <w:rFonts w:ascii="Arial Narrow" w:eastAsia="Times New Roman" w:hAnsi="Arial Narrow" w:cs="Arial"/>
                <w:szCs w:val="24"/>
              </w:rPr>
              <w:t xml:space="preserve"> e.g. Waterslides/ Stadium Equipment</w:t>
            </w:r>
          </w:p>
        </w:tc>
        <w:tc>
          <w:tcPr>
            <w:tcW w:w="3597" w:type="dxa"/>
            <w:tcBorders>
              <w:top w:val="single" w:sz="4" w:space="0" w:color="000000"/>
              <w:bottom w:val="single" w:sz="4" w:space="0" w:color="000000"/>
            </w:tcBorders>
          </w:tcPr>
          <w:p w14:paraId="1352FCDB" w14:textId="77777777" w:rsidR="00044159" w:rsidRPr="00C673A5" w:rsidRDefault="00044159" w:rsidP="00A47FEE">
            <w:pPr>
              <w:spacing w:after="0" w:line="240" w:lineRule="auto"/>
              <w:rPr>
                <w:rFonts w:ascii="Arial Narrow" w:eastAsia="Times New Roman" w:hAnsi="Arial Narrow" w:cs="Arial"/>
                <w:szCs w:val="24"/>
              </w:rPr>
            </w:pPr>
            <w:r w:rsidRPr="00C673A5">
              <w:rPr>
                <w:rFonts w:ascii="Arial Narrow" w:eastAsia="Times New Roman" w:hAnsi="Arial Narrow" w:cs="Arial"/>
                <w:szCs w:val="24"/>
              </w:rPr>
              <w:t>Damage to equipment, vandalism,</w:t>
            </w:r>
            <w:r w:rsidR="00A47FEE" w:rsidRPr="00C673A5">
              <w:rPr>
                <w:rFonts w:ascii="Arial Narrow" w:eastAsia="Times New Roman" w:hAnsi="Arial Narrow" w:cs="Arial"/>
                <w:szCs w:val="24"/>
              </w:rPr>
              <w:t xml:space="preserve"> theft. Disrepair due to over or improper use</w:t>
            </w:r>
          </w:p>
        </w:tc>
        <w:tc>
          <w:tcPr>
            <w:tcW w:w="1506" w:type="dxa"/>
            <w:tcBorders>
              <w:top w:val="single" w:sz="4" w:space="0" w:color="000000"/>
              <w:bottom w:val="single" w:sz="4" w:space="0" w:color="000000"/>
            </w:tcBorders>
          </w:tcPr>
          <w:p w14:paraId="71BB2749" w14:textId="77777777" w:rsidR="00044159" w:rsidRPr="00C673A5" w:rsidRDefault="00044159" w:rsidP="00295D45">
            <w:pPr>
              <w:spacing w:after="0" w:line="240" w:lineRule="auto"/>
              <w:jc w:val="center"/>
              <w:rPr>
                <w:rFonts w:ascii="Arial Narrow" w:eastAsia="Times New Roman" w:hAnsi="Arial Narrow" w:cs="Arial"/>
                <w:szCs w:val="24"/>
              </w:rPr>
            </w:pPr>
            <w:r w:rsidRPr="00C673A5">
              <w:rPr>
                <w:rFonts w:ascii="Arial Narrow" w:eastAsia="Times New Roman" w:hAnsi="Arial Narrow" w:cs="Arial"/>
                <w:szCs w:val="24"/>
              </w:rPr>
              <w:t>M</w:t>
            </w:r>
          </w:p>
        </w:tc>
        <w:tc>
          <w:tcPr>
            <w:tcW w:w="4394" w:type="dxa"/>
            <w:tcBorders>
              <w:top w:val="single" w:sz="4" w:space="0" w:color="000000"/>
              <w:bottom w:val="single" w:sz="4" w:space="0" w:color="000000"/>
            </w:tcBorders>
          </w:tcPr>
          <w:p w14:paraId="33DF1188" w14:textId="77777777" w:rsidR="00A47FEE" w:rsidRPr="00C673A5" w:rsidRDefault="00044159" w:rsidP="00F941F2">
            <w:pPr>
              <w:spacing w:after="0" w:line="240" w:lineRule="auto"/>
              <w:rPr>
                <w:rFonts w:ascii="Arial Narrow" w:eastAsia="Times New Roman" w:hAnsi="Arial Narrow" w:cs="Arial"/>
                <w:szCs w:val="24"/>
              </w:rPr>
            </w:pPr>
            <w:r w:rsidRPr="00C673A5">
              <w:rPr>
                <w:rFonts w:ascii="Arial Narrow" w:eastAsia="Times New Roman" w:hAnsi="Arial Narrow" w:cs="Arial"/>
                <w:szCs w:val="24"/>
              </w:rPr>
              <w:t>Proactive maintenance schedules, regular equipment audits, reporting system for reactive maintenance, training on use of equipment &amp; treatment</w:t>
            </w:r>
          </w:p>
          <w:p w14:paraId="0FB06B8C" w14:textId="77777777" w:rsidR="00044159" w:rsidRPr="00C673A5" w:rsidRDefault="00044159" w:rsidP="00F941F2">
            <w:pPr>
              <w:spacing w:after="0" w:line="240" w:lineRule="auto"/>
              <w:rPr>
                <w:rFonts w:ascii="Arial Narrow" w:eastAsia="Times New Roman" w:hAnsi="Arial Narrow" w:cs="Arial"/>
                <w:szCs w:val="24"/>
              </w:rPr>
            </w:pPr>
            <w:r w:rsidRPr="00C673A5">
              <w:rPr>
                <w:rFonts w:ascii="Arial Narrow" w:eastAsia="Times New Roman" w:hAnsi="Arial Narrow" w:cs="Arial"/>
                <w:szCs w:val="24"/>
              </w:rPr>
              <w:t>Emergency Response Plan</w:t>
            </w:r>
          </w:p>
        </w:tc>
        <w:tc>
          <w:tcPr>
            <w:tcW w:w="1172" w:type="dxa"/>
            <w:tcBorders>
              <w:top w:val="single" w:sz="4" w:space="0" w:color="000000"/>
              <w:bottom w:val="single" w:sz="4" w:space="0" w:color="000000"/>
            </w:tcBorders>
          </w:tcPr>
          <w:p w14:paraId="7E1A84DD" w14:textId="77777777" w:rsidR="00044159" w:rsidRPr="00C673A5" w:rsidRDefault="00D86984" w:rsidP="00295D45">
            <w:pPr>
              <w:spacing w:after="0" w:line="240" w:lineRule="auto"/>
              <w:jc w:val="center"/>
              <w:rPr>
                <w:rFonts w:ascii="Arial Narrow" w:eastAsia="Times New Roman" w:hAnsi="Arial Narrow" w:cs="Arial"/>
                <w:szCs w:val="24"/>
              </w:rPr>
            </w:pPr>
            <w:r w:rsidRPr="00C673A5">
              <w:rPr>
                <w:rFonts w:ascii="Arial Narrow" w:eastAsia="Times New Roman" w:hAnsi="Arial Narrow" w:cs="Arial"/>
                <w:szCs w:val="24"/>
              </w:rPr>
              <w:t>L</w:t>
            </w:r>
          </w:p>
        </w:tc>
        <w:tc>
          <w:tcPr>
            <w:tcW w:w="2230" w:type="dxa"/>
            <w:tcBorders>
              <w:top w:val="single" w:sz="4" w:space="0" w:color="000000"/>
              <w:bottom w:val="single" w:sz="4" w:space="0" w:color="000000"/>
            </w:tcBorders>
          </w:tcPr>
          <w:p w14:paraId="5A681C87" w14:textId="77777777" w:rsidR="00044159" w:rsidRPr="00C673A5" w:rsidRDefault="00044159" w:rsidP="00F941F2">
            <w:pPr>
              <w:spacing w:after="0" w:line="240" w:lineRule="auto"/>
              <w:rPr>
                <w:rFonts w:ascii="Arial Narrow" w:eastAsia="Times New Roman" w:hAnsi="Arial Narrow" w:cs="Arial"/>
                <w:szCs w:val="24"/>
              </w:rPr>
            </w:pPr>
          </w:p>
        </w:tc>
      </w:tr>
      <w:tr w:rsidR="005B20B5" w:rsidRPr="00C673A5" w14:paraId="0BCF7594" w14:textId="77777777" w:rsidTr="00003F82">
        <w:tc>
          <w:tcPr>
            <w:tcW w:w="2235" w:type="dxa"/>
            <w:tcBorders>
              <w:top w:val="single" w:sz="4" w:space="0" w:color="000000"/>
              <w:bottom w:val="single" w:sz="4" w:space="0" w:color="000000"/>
            </w:tcBorders>
          </w:tcPr>
          <w:p w14:paraId="1C52A73E" w14:textId="77777777" w:rsidR="00E67FF0" w:rsidRPr="00C673A5" w:rsidRDefault="00E67FF0" w:rsidP="00E67FF0">
            <w:pPr>
              <w:rPr>
                <w:rFonts w:ascii="Arial Narrow" w:hAnsi="Arial Narrow" w:cs="Arial"/>
                <w:szCs w:val="24"/>
              </w:rPr>
            </w:pPr>
            <w:r w:rsidRPr="00C673A5">
              <w:rPr>
                <w:rFonts w:ascii="Arial Narrow" w:hAnsi="Arial Narrow" w:cs="Arial"/>
                <w:szCs w:val="24"/>
              </w:rPr>
              <w:t>Contractor Safety</w:t>
            </w:r>
          </w:p>
          <w:p w14:paraId="29E6A51B" w14:textId="77777777" w:rsidR="003F4F14" w:rsidRPr="00C673A5" w:rsidRDefault="003F4F14" w:rsidP="00451FE3">
            <w:pPr>
              <w:spacing w:after="0" w:line="240" w:lineRule="auto"/>
              <w:rPr>
                <w:rFonts w:ascii="Arial Narrow" w:eastAsia="Times New Roman" w:hAnsi="Arial Narrow" w:cs="Arial"/>
                <w:szCs w:val="24"/>
              </w:rPr>
            </w:pPr>
          </w:p>
        </w:tc>
        <w:tc>
          <w:tcPr>
            <w:tcW w:w="3597" w:type="dxa"/>
            <w:tcBorders>
              <w:top w:val="single" w:sz="4" w:space="0" w:color="000000"/>
              <w:bottom w:val="single" w:sz="4" w:space="0" w:color="000000"/>
            </w:tcBorders>
          </w:tcPr>
          <w:p w14:paraId="1058BD66" w14:textId="77777777" w:rsidR="003F4F14" w:rsidRPr="00C673A5" w:rsidRDefault="00E67FF0" w:rsidP="00E67FF0">
            <w:pPr>
              <w:spacing w:after="0" w:line="240" w:lineRule="auto"/>
              <w:rPr>
                <w:rFonts w:ascii="Arial Narrow" w:eastAsia="Times New Roman" w:hAnsi="Arial Narrow" w:cs="Arial"/>
                <w:szCs w:val="24"/>
              </w:rPr>
            </w:pPr>
            <w:r w:rsidRPr="00C673A5">
              <w:rPr>
                <w:rFonts w:ascii="Arial Narrow" w:eastAsia="Times New Roman" w:hAnsi="Arial Narrow" w:cs="Arial"/>
                <w:szCs w:val="24"/>
              </w:rPr>
              <w:t>Failure to provide</w:t>
            </w:r>
            <w:r w:rsidR="00A47FEE" w:rsidRPr="00C673A5">
              <w:rPr>
                <w:rFonts w:ascii="Arial Narrow" w:eastAsia="Times New Roman" w:hAnsi="Arial Narrow" w:cs="Arial"/>
                <w:szCs w:val="24"/>
              </w:rPr>
              <w:t xml:space="preserve"> a</w:t>
            </w:r>
            <w:r w:rsidRPr="00C673A5">
              <w:rPr>
                <w:rFonts w:ascii="Arial Narrow" w:eastAsia="Times New Roman" w:hAnsi="Arial Narrow" w:cs="Arial"/>
                <w:szCs w:val="24"/>
              </w:rPr>
              <w:t xml:space="preserve"> safe environment for contractors at the ARC</w:t>
            </w:r>
          </w:p>
        </w:tc>
        <w:tc>
          <w:tcPr>
            <w:tcW w:w="1506" w:type="dxa"/>
            <w:tcBorders>
              <w:top w:val="single" w:sz="4" w:space="0" w:color="000000"/>
              <w:bottom w:val="single" w:sz="4" w:space="0" w:color="000000"/>
            </w:tcBorders>
          </w:tcPr>
          <w:p w14:paraId="3766BB8F" w14:textId="77777777" w:rsidR="003F4F14" w:rsidRPr="00C673A5" w:rsidRDefault="00A03E4E" w:rsidP="00295D45">
            <w:pPr>
              <w:spacing w:after="0" w:line="240" w:lineRule="auto"/>
              <w:jc w:val="center"/>
              <w:rPr>
                <w:rFonts w:ascii="Arial Narrow" w:eastAsia="Times New Roman" w:hAnsi="Arial Narrow" w:cs="Arial"/>
                <w:szCs w:val="24"/>
              </w:rPr>
            </w:pPr>
            <w:r w:rsidRPr="00C673A5">
              <w:rPr>
                <w:rFonts w:ascii="Arial Narrow" w:eastAsia="Times New Roman" w:hAnsi="Arial Narrow" w:cs="Arial"/>
                <w:szCs w:val="24"/>
              </w:rPr>
              <w:t>M</w:t>
            </w:r>
          </w:p>
        </w:tc>
        <w:tc>
          <w:tcPr>
            <w:tcW w:w="4394" w:type="dxa"/>
            <w:tcBorders>
              <w:top w:val="single" w:sz="4" w:space="0" w:color="000000"/>
              <w:bottom w:val="single" w:sz="4" w:space="0" w:color="000000"/>
            </w:tcBorders>
          </w:tcPr>
          <w:p w14:paraId="7B363E0E" w14:textId="77777777" w:rsidR="00E67FF0" w:rsidRPr="00C673A5" w:rsidRDefault="00E67FF0" w:rsidP="00E67FF0">
            <w:pPr>
              <w:spacing w:after="0" w:line="240" w:lineRule="auto"/>
              <w:rPr>
                <w:rFonts w:ascii="Arial Narrow" w:eastAsia="Times New Roman" w:hAnsi="Arial Narrow" w:cs="Arial"/>
                <w:szCs w:val="24"/>
              </w:rPr>
            </w:pPr>
            <w:r w:rsidRPr="00C673A5">
              <w:rPr>
                <w:rFonts w:ascii="Arial Narrow" w:eastAsia="Times New Roman" w:hAnsi="Arial Narrow" w:cs="Arial"/>
                <w:szCs w:val="24"/>
              </w:rPr>
              <w:t xml:space="preserve">Contractor performance reviews </w:t>
            </w:r>
          </w:p>
          <w:p w14:paraId="6AF78882" w14:textId="77777777" w:rsidR="00E67FF0" w:rsidRPr="00C673A5" w:rsidRDefault="00E67FF0" w:rsidP="00E67FF0">
            <w:pPr>
              <w:spacing w:after="0" w:line="240" w:lineRule="auto"/>
              <w:rPr>
                <w:rFonts w:ascii="Arial Narrow" w:eastAsia="Times New Roman" w:hAnsi="Arial Narrow" w:cs="Arial"/>
                <w:szCs w:val="24"/>
              </w:rPr>
            </w:pPr>
            <w:r w:rsidRPr="00C673A5">
              <w:rPr>
                <w:rFonts w:ascii="Arial Narrow" w:eastAsia="Times New Roman" w:hAnsi="Arial Narrow" w:cs="Arial"/>
                <w:szCs w:val="24"/>
              </w:rPr>
              <w:t xml:space="preserve">Maintain relevant staff qualifications </w:t>
            </w:r>
          </w:p>
          <w:p w14:paraId="353CD2F2" w14:textId="77777777" w:rsidR="00E67FF0" w:rsidRPr="00C673A5" w:rsidRDefault="00E67FF0" w:rsidP="00E67FF0">
            <w:pPr>
              <w:spacing w:after="0" w:line="240" w:lineRule="auto"/>
              <w:rPr>
                <w:rFonts w:ascii="Arial Narrow" w:eastAsia="Times New Roman" w:hAnsi="Arial Narrow" w:cs="Arial"/>
                <w:szCs w:val="24"/>
              </w:rPr>
            </w:pPr>
            <w:r w:rsidRPr="00C673A5">
              <w:rPr>
                <w:rFonts w:ascii="Arial Narrow" w:eastAsia="Times New Roman" w:hAnsi="Arial Narrow" w:cs="Arial"/>
                <w:szCs w:val="24"/>
              </w:rPr>
              <w:t xml:space="preserve">Contractors' insurance/permit checks </w:t>
            </w:r>
          </w:p>
          <w:p w14:paraId="79756128" w14:textId="77777777" w:rsidR="00E67FF0" w:rsidRPr="00C673A5" w:rsidRDefault="00E67FF0" w:rsidP="00E67FF0">
            <w:pPr>
              <w:spacing w:after="0" w:line="240" w:lineRule="auto"/>
              <w:rPr>
                <w:rFonts w:ascii="Arial Narrow" w:eastAsia="Times New Roman" w:hAnsi="Arial Narrow" w:cs="Arial"/>
                <w:szCs w:val="24"/>
              </w:rPr>
            </w:pPr>
            <w:r w:rsidRPr="00C673A5">
              <w:rPr>
                <w:rFonts w:ascii="Arial Narrow" w:eastAsia="Times New Roman" w:hAnsi="Arial Narrow" w:cs="Arial"/>
                <w:szCs w:val="24"/>
              </w:rPr>
              <w:t>Risk management plans for high risk activities</w:t>
            </w:r>
          </w:p>
          <w:p w14:paraId="271D342B" w14:textId="77777777" w:rsidR="003F4F14" w:rsidRPr="00C673A5" w:rsidRDefault="003F4F14" w:rsidP="00E67FF0">
            <w:pPr>
              <w:spacing w:after="0" w:line="240" w:lineRule="auto"/>
              <w:rPr>
                <w:rFonts w:ascii="Arial Narrow" w:eastAsia="Times New Roman" w:hAnsi="Arial Narrow" w:cs="Arial"/>
                <w:szCs w:val="24"/>
              </w:rPr>
            </w:pPr>
          </w:p>
        </w:tc>
        <w:tc>
          <w:tcPr>
            <w:tcW w:w="1172" w:type="dxa"/>
            <w:tcBorders>
              <w:top w:val="single" w:sz="4" w:space="0" w:color="000000"/>
              <w:bottom w:val="single" w:sz="4" w:space="0" w:color="000000"/>
            </w:tcBorders>
          </w:tcPr>
          <w:p w14:paraId="26671A2F" w14:textId="77777777" w:rsidR="003F4F14" w:rsidRPr="00C673A5" w:rsidRDefault="00D86984" w:rsidP="00295D45">
            <w:pPr>
              <w:spacing w:after="0" w:line="240" w:lineRule="auto"/>
              <w:jc w:val="center"/>
              <w:rPr>
                <w:rFonts w:ascii="Arial Narrow" w:eastAsia="Times New Roman" w:hAnsi="Arial Narrow" w:cs="Arial"/>
                <w:szCs w:val="24"/>
              </w:rPr>
            </w:pPr>
            <w:r w:rsidRPr="00C673A5">
              <w:rPr>
                <w:rFonts w:ascii="Arial Narrow" w:eastAsia="Times New Roman" w:hAnsi="Arial Narrow" w:cs="Arial"/>
                <w:szCs w:val="24"/>
              </w:rPr>
              <w:t>L</w:t>
            </w:r>
          </w:p>
        </w:tc>
        <w:tc>
          <w:tcPr>
            <w:tcW w:w="2230" w:type="dxa"/>
            <w:tcBorders>
              <w:top w:val="single" w:sz="4" w:space="0" w:color="000000"/>
              <w:bottom w:val="single" w:sz="4" w:space="0" w:color="000000"/>
            </w:tcBorders>
          </w:tcPr>
          <w:p w14:paraId="5C643844" w14:textId="77777777" w:rsidR="003F4F14" w:rsidRPr="00C673A5" w:rsidRDefault="009D3B99" w:rsidP="00F941F2">
            <w:pPr>
              <w:spacing w:after="0" w:line="240" w:lineRule="auto"/>
              <w:rPr>
                <w:rFonts w:ascii="Arial Narrow" w:eastAsia="Times New Roman" w:hAnsi="Arial Narrow" w:cs="Arial"/>
                <w:szCs w:val="24"/>
              </w:rPr>
            </w:pPr>
            <w:r w:rsidRPr="00C673A5">
              <w:rPr>
                <w:rFonts w:ascii="Arial Narrow" w:eastAsia="Times New Roman" w:hAnsi="Arial Narrow" w:cs="Arial"/>
                <w:szCs w:val="24"/>
              </w:rPr>
              <w:t>N/A</w:t>
            </w:r>
          </w:p>
        </w:tc>
      </w:tr>
      <w:tr w:rsidR="005B20B5" w:rsidRPr="00C673A5" w14:paraId="5369BA47" w14:textId="77777777" w:rsidTr="00003F82">
        <w:tc>
          <w:tcPr>
            <w:tcW w:w="2235" w:type="dxa"/>
            <w:tcBorders>
              <w:top w:val="single" w:sz="4" w:space="0" w:color="000000"/>
              <w:bottom w:val="single" w:sz="4" w:space="0" w:color="000000"/>
            </w:tcBorders>
          </w:tcPr>
          <w:p w14:paraId="30DE5F52" w14:textId="77777777" w:rsidR="00D84AC7" w:rsidRPr="00C673A5" w:rsidRDefault="00F941F2" w:rsidP="00451FE3">
            <w:pPr>
              <w:spacing w:after="0" w:line="240" w:lineRule="auto"/>
              <w:rPr>
                <w:rFonts w:ascii="Arial Narrow" w:eastAsia="Times New Roman" w:hAnsi="Arial Narrow" w:cs="Arial"/>
                <w:szCs w:val="24"/>
              </w:rPr>
            </w:pPr>
            <w:r w:rsidRPr="00C673A5">
              <w:rPr>
                <w:rFonts w:ascii="Arial Narrow" w:eastAsia="Times New Roman" w:hAnsi="Arial Narrow" w:cs="Arial"/>
                <w:szCs w:val="24"/>
              </w:rPr>
              <w:t xml:space="preserve">Fire </w:t>
            </w:r>
            <w:r w:rsidR="00A47FEE" w:rsidRPr="00C673A5">
              <w:rPr>
                <w:rFonts w:ascii="Arial Narrow" w:eastAsia="Times New Roman" w:hAnsi="Arial Narrow" w:cs="Arial"/>
                <w:szCs w:val="24"/>
              </w:rPr>
              <w:t>S</w:t>
            </w:r>
            <w:r w:rsidRPr="00C673A5">
              <w:rPr>
                <w:rFonts w:ascii="Arial Narrow" w:eastAsia="Times New Roman" w:hAnsi="Arial Narrow" w:cs="Arial"/>
                <w:szCs w:val="24"/>
              </w:rPr>
              <w:t>ystem</w:t>
            </w:r>
          </w:p>
        </w:tc>
        <w:tc>
          <w:tcPr>
            <w:tcW w:w="3597" w:type="dxa"/>
            <w:tcBorders>
              <w:top w:val="single" w:sz="4" w:space="0" w:color="000000"/>
              <w:bottom w:val="single" w:sz="4" w:space="0" w:color="000000"/>
            </w:tcBorders>
          </w:tcPr>
          <w:p w14:paraId="5DFB9B3D" w14:textId="77777777" w:rsidR="00D84AC7" w:rsidRPr="00C673A5" w:rsidRDefault="00684A5F" w:rsidP="00A47FEE">
            <w:pPr>
              <w:spacing w:after="0" w:line="240" w:lineRule="auto"/>
              <w:rPr>
                <w:rFonts w:ascii="Arial Narrow" w:eastAsia="Times New Roman" w:hAnsi="Arial Narrow" w:cs="Arial"/>
                <w:szCs w:val="24"/>
              </w:rPr>
            </w:pPr>
            <w:r w:rsidRPr="00C673A5">
              <w:rPr>
                <w:rFonts w:ascii="Arial Narrow" w:eastAsia="Times New Roman" w:hAnsi="Arial Narrow" w:cs="Arial"/>
                <w:szCs w:val="24"/>
              </w:rPr>
              <w:t>Facility</w:t>
            </w:r>
            <w:r w:rsidR="00FA0968" w:rsidRPr="00C673A5">
              <w:rPr>
                <w:rFonts w:ascii="Arial Narrow" w:eastAsia="Times New Roman" w:hAnsi="Arial Narrow" w:cs="Arial"/>
                <w:szCs w:val="24"/>
              </w:rPr>
              <w:t xml:space="preserve"> f</w:t>
            </w:r>
            <w:r w:rsidR="00A47FEE" w:rsidRPr="00C673A5">
              <w:rPr>
                <w:rFonts w:ascii="Arial Narrow" w:eastAsia="Times New Roman" w:hAnsi="Arial Narrow" w:cs="Arial"/>
                <w:szCs w:val="24"/>
              </w:rPr>
              <w:t>ire resulting in d</w:t>
            </w:r>
            <w:r w:rsidR="00F941F2" w:rsidRPr="00C673A5">
              <w:rPr>
                <w:rFonts w:ascii="Arial Narrow" w:eastAsia="Times New Roman" w:hAnsi="Arial Narrow" w:cs="Arial"/>
                <w:szCs w:val="24"/>
              </w:rPr>
              <w:t>amage to ARC infrastructure</w:t>
            </w:r>
            <w:r w:rsidR="00FA0968" w:rsidRPr="00C673A5">
              <w:rPr>
                <w:rFonts w:ascii="Arial Narrow" w:eastAsia="Times New Roman" w:hAnsi="Arial Narrow" w:cs="Arial"/>
                <w:szCs w:val="24"/>
              </w:rPr>
              <w:t xml:space="preserve"> and</w:t>
            </w:r>
            <w:r w:rsidR="00FC4D88">
              <w:rPr>
                <w:rFonts w:ascii="Arial Narrow" w:eastAsia="Times New Roman" w:hAnsi="Arial Narrow" w:cs="Arial"/>
                <w:szCs w:val="24"/>
              </w:rPr>
              <w:t xml:space="preserve"> risk to</w:t>
            </w:r>
            <w:r w:rsidR="00FA0968" w:rsidRPr="00C673A5">
              <w:rPr>
                <w:rFonts w:ascii="Arial Narrow" w:eastAsia="Times New Roman" w:hAnsi="Arial Narrow" w:cs="Arial"/>
                <w:szCs w:val="24"/>
              </w:rPr>
              <w:t xml:space="preserve"> perso</w:t>
            </w:r>
            <w:r w:rsidR="00FC4D88">
              <w:rPr>
                <w:rFonts w:ascii="Arial Narrow" w:eastAsia="Times New Roman" w:hAnsi="Arial Narrow" w:cs="Arial"/>
                <w:szCs w:val="24"/>
              </w:rPr>
              <w:t xml:space="preserve">nal safety </w:t>
            </w:r>
          </w:p>
        </w:tc>
        <w:tc>
          <w:tcPr>
            <w:tcW w:w="1506" w:type="dxa"/>
            <w:tcBorders>
              <w:top w:val="single" w:sz="4" w:space="0" w:color="000000"/>
              <w:bottom w:val="single" w:sz="4" w:space="0" w:color="000000"/>
            </w:tcBorders>
          </w:tcPr>
          <w:p w14:paraId="187F53D2" w14:textId="77777777" w:rsidR="00D84AC7" w:rsidRPr="00C673A5" w:rsidRDefault="00D86984" w:rsidP="00295D45">
            <w:pPr>
              <w:spacing w:after="0" w:line="240" w:lineRule="auto"/>
              <w:jc w:val="center"/>
              <w:rPr>
                <w:rFonts w:ascii="Arial Narrow" w:eastAsia="Times New Roman" w:hAnsi="Arial Narrow" w:cs="Arial"/>
                <w:szCs w:val="24"/>
              </w:rPr>
            </w:pPr>
            <w:r w:rsidRPr="00C673A5">
              <w:rPr>
                <w:rFonts w:ascii="Arial Narrow" w:eastAsia="Times New Roman" w:hAnsi="Arial Narrow" w:cs="Arial"/>
                <w:szCs w:val="24"/>
              </w:rPr>
              <w:t>S</w:t>
            </w:r>
          </w:p>
        </w:tc>
        <w:tc>
          <w:tcPr>
            <w:tcW w:w="4394" w:type="dxa"/>
            <w:tcBorders>
              <w:top w:val="single" w:sz="4" w:space="0" w:color="000000"/>
              <w:bottom w:val="single" w:sz="4" w:space="0" w:color="000000"/>
            </w:tcBorders>
          </w:tcPr>
          <w:p w14:paraId="67BF5EE7" w14:textId="77777777" w:rsidR="00D84AC7" w:rsidRPr="00C673A5" w:rsidRDefault="00F941F2" w:rsidP="00F941F2">
            <w:pPr>
              <w:spacing w:after="0" w:line="240" w:lineRule="auto"/>
              <w:rPr>
                <w:rFonts w:ascii="Arial Narrow" w:eastAsia="Times New Roman" w:hAnsi="Arial Narrow" w:cs="Arial"/>
                <w:szCs w:val="24"/>
              </w:rPr>
            </w:pPr>
            <w:r w:rsidRPr="00C673A5">
              <w:rPr>
                <w:rFonts w:ascii="Arial Narrow" w:eastAsia="Times New Roman" w:hAnsi="Arial Narrow" w:cs="Arial"/>
                <w:szCs w:val="24"/>
              </w:rPr>
              <w:t xml:space="preserve">Ensure all fire protection measures are in good working </w:t>
            </w:r>
            <w:r w:rsidR="00356B89" w:rsidRPr="00C673A5">
              <w:rPr>
                <w:rFonts w:ascii="Arial Narrow" w:eastAsia="Times New Roman" w:hAnsi="Arial Narrow" w:cs="Arial"/>
                <w:szCs w:val="24"/>
              </w:rPr>
              <w:t xml:space="preserve">order </w:t>
            </w:r>
            <w:r w:rsidRPr="00C673A5">
              <w:rPr>
                <w:rFonts w:ascii="Arial Narrow" w:eastAsia="Times New Roman" w:hAnsi="Arial Narrow" w:cs="Arial"/>
                <w:szCs w:val="24"/>
              </w:rPr>
              <w:t>at all times</w:t>
            </w:r>
            <w:r w:rsidR="00102E2F" w:rsidRPr="00C673A5">
              <w:rPr>
                <w:rFonts w:ascii="Arial Narrow" w:eastAsia="Times New Roman" w:hAnsi="Arial Narrow" w:cs="Arial"/>
                <w:szCs w:val="24"/>
              </w:rPr>
              <w:t xml:space="preserve"> and inspected regularly</w:t>
            </w:r>
          </w:p>
        </w:tc>
        <w:tc>
          <w:tcPr>
            <w:tcW w:w="1172" w:type="dxa"/>
            <w:tcBorders>
              <w:top w:val="single" w:sz="4" w:space="0" w:color="000000"/>
              <w:bottom w:val="single" w:sz="4" w:space="0" w:color="000000"/>
            </w:tcBorders>
          </w:tcPr>
          <w:p w14:paraId="33A8A5ED" w14:textId="77777777" w:rsidR="00D84AC7" w:rsidRPr="00C673A5" w:rsidRDefault="00D86984" w:rsidP="00295D45">
            <w:pPr>
              <w:spacing w:after="0" w:line="240" w:lineRule="auto"/>
              <w:jc w:val="center"/>
              <w:rPr>
                <w:rFonts w:ascii="Arial Narrow" w:eastAsia="Times New Roman" w:hAnsi="Arial Narrow" w:cs="Arial"/>
                <w:szCs w:val="24"/>
                <w:highlight w:val="yellow"/>
              </w:rPr>
            </w:pPr>
            <w:r w:rsidRPr="00C673A5">
              <w:rPr>
                <w:rFonts w:ascii="Arial Narrow" w:eastAsia="Times New Roman" w:hAnsi="Arial Narrow" w:cs="Arial"/>
                <w:szCs w:val="24"/>
              </w:rPr>
              <w:t>L</w:t>
            </w:r>
          </w:p>
        </w:tc>
        <w:tc>
          <w:tcPr>
            <w:tcW w:w="2230" w:type="dxa"/>
            <w:tcBorders>
              <w:top w:val="single" w:sz="4" w:space="0" w:color="000000"/>
              <w:bottom w:val="single" w:sz="4" w:space="0" w:color="000000"/>
            </w:tcBorders>
          </w:tcPr>
          <w:p w14:paraId="67F23F0D" w14:textId="77777777" w:rsidR="00D84AC7" w:rsidRPr="00C673A5" w:rsidRDefault="00D84AC7" w:rsidP="00803D81">
            <w:pPr>
              <w:spacing w:after="0" w:line="240" w:lineRule="auto"/>
              <w:rPr>
                <w:rFonts w:ascii="Arial Narrow" w:eastAsia="Times New Roman" w:hAnsi="Arial Narrow" w:cs="Arial"/>
                <w:szCs w:val="24"/>
                <w:highlight w:val="yellow"/>
              </w:rPr>
            </w:pPr>
            <w:r w:rsidRPr="00C673A5">
              <w:rPr>
                <w:rFonts w:ascii="Arial Narrow" w:eastAsia="Times New Roman" w:hAnsi="Arial Narrow" w:cs="Arial"/>
                <w:szCs w:val="24"/>
              </w:rPr>
              <w:t>$</w:t>
            </w:r>
            <w:r w:rsidR="00803D81" w:rsidRPr="00C673A5">
              <w:rPr>
                <w:rFonts w:ascii="Arial Narrow" w:eastAsia="Times New Roman" w:hAnsi="Arial Narrow" w:cs="Arial"/>
                <w:szCs w:val="24"/>
              </w:rPr>
              <w:t>11,000</w:t>
            </w:r>
            <w:r w:rsidRPr="00C673A5">
              <w:rPr>
                <w:rFonts w:ascii="Arial Narrow" w:eastAsia="Times New Roman" w:hAnsi="Arial Narrow" w:cs="Arial"/>
                <w:szCs w:val="24"/>
              </w:rPr>
              <w:t xml:space="preserve"> per annum for inspection</w:t>
            </w:r>
            <w:r w:rsidR="00803D81" w:rsidRPr="00C673A5">
              <w:rPr>
                <w:rFonts w:ascii="Arial Narrow" w:eastAsia="Times New Roman" w:hAnsi="Arial Narrow" w:cs="Arial"/>
                <w:szCs w:val="24"/>
              </w:rPr>
              <w:t xml:space="preserve"> and maintenance</w:t>
            </w:r>
            <w:r w:rsidRPr="00C673A5">
              <w:rPr>
                <w:rFonts w:ascii="Arial Narrow" w:eastAsia="Times New Roman" w:hAnsi="Arial Narrow" w:cs="Arial"/>
                <w:szCs w:val="24"/>
              </w:rPr>
              <w:t xml:space="preserve"> program</w:t>
            </w:r>
            <w:r w:rsidR="00803D81" w:rsidRPr="00C673A5">
              <w:rPr>
                <w:rFonts w:ascii="Arial Narrow" w:eastAsia="Times New Roman" w:hAnsi="Arial Narrow" w:cs="Arial"/>
                <w:szCs w:val="24"/>
              </w:rPr>
              <w:t xml:space="preserve"> of all fire,</w:t>
            </w:r>
            <w:r w:rsidR="00FC4D88">
              <w:rPr>
                <w:rFonts w:ascii="Arial Narrow" w:eastAsia="Times New Roman" w:hAnsi="Arial Narrow" w:cs="Arial"/>
                <w:szCs w:val="24"/>
              </w:rPr>
              <w:t xml:space="preserve"> Emergency Warning (</w:t>
            </w:r>
            <w:r w:rsidR="00803D81" w:rsidRPr="00C673A5">
              <w:rPr>
                <w:rFonts w:ascii="Arial Narrow" w:eastAsia="Times New Roman" w:hAnsi="Arial Narrow" w:cs="Arial"/>
                <w:szCs w:val="24"/>
              </w:rPr>
              <w:t>EWIS</w:t>
            </w:r>
            <w:r w:rsidR="00FC4D88">
              <w:rPr>
                <w:rFonts w:ascii="Arial Narrow" w:eastAsia="Times New Roman" w:hAnsi="Arial Narrow" w:cs="Arial"/>
                <w:szCs w:val="24"/>
              </w:rPr>
              <w:t>)</w:t>
            </w:r>
            <w:r w:rsidR="00803D81" w:rsidRPr="00C673A5">
              <w:rPr>
                <w:rFonts w:ascii="Arial Narrow" w:eastAsia="Times New Roman" w:hAnsi="Arial Narrow" w:cs="Arial"/>
                <w:szCs w:val="24"/>
              </w:rPr>
              <w:t xml:space="preserve"> and mobile equipment</w:t>
            </w:r>
          </w:p>
        </w:tc>
      </w:tr>
      <w:tr w:rsidR="005B20B5" w:rsidRPr="00C673A5" w14:paraId="148A9C3A" w14:textId="77777777" w:rsidTr="00003F82">
        <w:tc>
          <w:tcPr>
            <w:tcW w:w="2235" w:type="dxa"/>
            <w:tcBorders>
              <w:top w:val="single" w:sz="4" w:space="0" w:color="000000"/>
              <w:bottom w:val="single" w:sz="4" w:space="0" w:color="000000"/>
            </w:tcBorders>
          </w:tcPr>
          <w:p w14:paraId="1A1C067E" w14:textId="77777777" w:rsidR="00D84AC7" w:rsidRPr="00C673A5" w:rsidRDefault="00FF4E6C" w:rsidP="00451FE3">
            <w:pPr>
              <w:spacing w:after="0" w:line="240" w:lineRule="auto"/>
              <w:rPr>
                <w:rFonts w:ascii="Arial Narrow" w:eastAsia="Times New Roman" w:hAnsi="Arial Narrow" w:cs="Arial"/>
                <w:szCs w:val="24"/>
              </w:rPr>
            </w:pPr>
            <w:r w:rsidRPr="00C673A5">
              <w:rPr>
                <w:rFonts w:ascii="Arial Narrow" w:eastAsia="Times New Roman" w:hAnsi="Arial Narrow" w:cs="Arial"/>
                <w:szCs w:val="24"/>
              </w:rPr>
              <w:t>Automatic doors</w:t>
            </w:r>
          </w:p>
        </w:tc>
        <w:tc>
          <w:tcPr>
            <w:tcW w:w="3597" w:type="dxa"/>
            <w:tcBorders>
              <w:top w:val="single" w:sz="4" w:space="0" w:color="000000"/>
              <w:bottom w:val="single" w:sz="4" w:space="0" w:color="000000"/>
            </w:tcBorders>
          </w:tcPr>
          <w:p w14:paraId="4031DB4D" w14:textId="77777777" w:rsidR="00D84AC7" w:rsidRPr="00C673A5" w:rsidRDefault="00FF4E6C" w:rsidP="00295D45">
            <w:pPr>
              <w:spacing w:after="0" w:line="240" w:lineRule="auto"/>
              <w:rPr>
                <w:rFonts w:ascii="Arial Narrow" w:eastAsia="Times New Roman" w:hAnsi="Arial Narrow" w:cs="Arial"/>
                <w:szCs w:val="24"/>
              </w:rPr>
            </w:pPr>
            <w:r w:rsidRPr="00C673A5">
              <w:rPr>
                <w:rFonts w:ascii="Arial Narrow" w:eastAsia="Times New Roman" w:hAnsi="Arial Narrow" w:cs="Arial"/>
                <w:szCs w:val="24"/>
              </w:rPr>
              <w:t>Automatic door failure</w:t>
            </w:r>
          </w:p>
        </w:tc>
        <w:tc>
          <w:tcPr>
            <w:tcW w:w="1506" w:type="dxa"/>
            <w:tcBorders>
              <w:top w:val="single" w:sz="4" w:space="0" w:color="000000"/>
              <w:bottom w:val="single" w:sz="4" w:space="0" w:color="000000"/>
            </w:tcBorders>
          </w:tcPr>
          <w:p w14:paraId="53B6F668" w14:textId="77777777" w:rsidR="00D84AC7" w:rsidRPr="00C673A5" w:rsidRDefault="00D86984" w:rsidP="00295D45">
            <w:pPr>
              <w:spacing w:after="0" w:line="240" w:lineRule="auto"/>
              <w:jc w:val="center"/>
              <w:rPr>
                <w:rFonts w:ascii="Arial Narrow" w:eastAsia="Times New Roman" w:hAnsi="Arial Narrow" w:cs="Arial"/>
                <w:szCs w:val="24"/>
              </w:rPr>
            </w:pPr>
            <w:r w:rsidRPr="00C673A5">
              <w:rPr>
                <w:rFonts w:ascii="Arial Narrow" w:eastAsia="Times New Roman" w:hAnsi="Arial Narrow" w:cs="Arial"/>
                <w:szCs w:val="24"/>
              </w:rPr>
              <w:t>M</w:t>
            </w:r>
          </w:p>
        </w:tc>
        <w:tc>
          <w:tcPr>
            <w:tcW w:w="4394" w:type="dxa"/>
            <w:tcBorders>
              <w:top w:val="single" w:sz="4" w:space="0" w:color="000000"/>
              <w:bottom w:val="single" w:sz="4" w:space="0" w:color="000000"/>
            </w:tcBorders>
          </w:tcPr>
          <w:p w14:paraId="2D17E107" w14:textId="77777777" w:rsidR="00D84AC7" w:rsidRPr="00C673A5" w:rsidRDefault="00FF4E6C" w:rsidP="00FC4D88">
            <w:pPr>
              <w:spacing w:after="0" w:line="240" w:lineRule="auto"/>
              <w:rPr>
                <w:rFonts w:ascii="Arial Narrow" w:eastAsia="Times New Roman" w:hAnsi="Arial Narrow" w:cs="Arial"/>
                <w:szCs w:val="24"/>
              </w:rPr>
            </w:pPr>
            <w:r w:rsidRPr="00C673A5">
              <w:rPr>
                <w:rFonts w:ascii="Arial Narrow" w:eastAsia="Times New Roman" w:hAnsi="Arial Narrow" w:cs="Arial"/>
                <w:szCs w:val="24"/>
              </w:rPr>
              <w:t>Regular inspections and maintenance of doors and motors to ensure they don’t fail</w:t>
            </w:r>
            <w:r w:rsidR="00FA0968" w:rsidRPr="00C673A5">
              <w:rPr>
                <w:rFonts w:ascii="Arial Narrow" w:eastAsia="Times New Roman" w:hAnsi="Arial Narrow" w:cs="Arial"/>
                <w:szCs w:val="24"/>
              </w:rPr>
              <w:t xml:space="preserve"> in emergencies</w:t>
            </w:r>
            <w:r w:rsidR="00FC4D88">
              <w:rPr>
                <w:rFonts w:ascii="Arial Narrow" w:eastAsia="Times New Roman" w:hAnsi="Arial Narrow" w:cs="Arial"/>
                <w:szCs w:val="24"/>
              </w:rPr>
              <w:t xml:space="preserve"> as</w:t>
            </w:r>
            <w:r w:rsidR="00FA0968" w:rsidRPr="00C673A5">
              <w:rPr>
                <w:rFonts w:ascii="Arial Narrow" w:eastAsia="Times New Roman" w:hAnsi="Arial Narrow" w:cs="Arial"/>
                <w:szCs w:val="24"/>
              </w:rPr>
              <w:t xml:space="preserve"> these are a primary exit</w:t>
            </w:r>
          </w:p>
        </w:tc>
        <w:tc>
          <w:tcPr>
            <w:tcW w:w="1172" w:type="dxa"/>
            <w:tcBorders>
              <w:top w:val="single" w:sz="4" w:space="0" w:color="000000"/>
              <w:bottom w:val="single" w:sz="4" w:space="0" w:color="000000"/>
            </w:tcBorders>
          </w:tcPr>
          <w:p w14:paraId="08209CF1" w14:textId="77777777" w:rsidR="00D84AC7" w:rsidRPr="00C673A5" w:rsidRDefault="00D86984" w:rsidP="00D86984">
            <w:pPr>
              <w:spacing w:after="0" w:line="240" w:lineRule="auto"/>
              <w:jc w:val="center"/>
              <w:rPr>
                <w:rFonts w:ascii="Arial Narrow" w:eastAsia="Times New Roman" w:hAnsi="Arial Narrow" w:cs="Arial"/>
                <w:szCs w:val="24"/>
              </w:rPr>
            </w:pPr>
            <w:r w:rsidRPr="00C673A5">
              <w:rPr>
                <w:rFonts w:ascii="Arial Narrow" w:eastAsia="Times New Roman" w:hAnsi="Arial Narrow" w:cs="Arial"/>
                <w:szCs w:val="24"/>
              </w:rPr>
              <w:t>L</w:t>
            </w:r>
          </w:p>
        </w:tc>
        <w:tc>
          <w:tcPr>
            <w:tcW w:w="2230" w:type="dxa"/>
            <w:tcBorders>
              <w:top w:val="single" w:sz="4" w:space="0" w:color="000000"/>
              <w:bottom w:val="single" w:sz="4" w:space="0" w:color="000000"/>
            </w:tcBorders>
          </w:tcPr>
          <w:p w14:paraId="66318365" w14:textId="77777777" w:rsidR="00D84AC7" w:rsidRPr="00C673A5" w:rsidRDefault="00D84AC7" w:rsidP="00FF4E6C">
            <w:pPr>
              <w:spacing w:after="0" w:line="240" w:lineRule="auto"/>
              <w:rPr>
                <w:rFonts w:ascii="Arial Narrow" w:eastAsia="Times New Roman" w:hAnsi="Arial Narrow" w:cs="Arial"/>
                <w:szCs w:val="24"/>
              </w:rPr>
            </w:pPr>
            <w:r w:rsidRPr="00C673A5">
              <w:rPr>
                <w:rFonts w:ascii="Arial Narrow" w:eastAsia="Times New Roman" w:hAnsi="Arial Narrow" w:cs="Arial"/>
                <w:szCs w:val="24"/>
              </w:rPr>
              <w:t>$</w:t>
            </w:r>
            <w:r w:rsidR="00803D81" w:rsidRPr="00C673A5">
              <w:rPr>
                <w:rFonts w:ascii="Arial Narrow" w:eastAsia="Times New Roman" w:hAnsi="Arial Narrow" w:cs="Arial"/>
                <w:szCs w:val="24"/>
              </w:rPr>
              <w:t>8,000</w:t>
            </w:r>
            <w:r w:rsidRPr="00C673A5">
              <w:rPr>
                <w:rFonts w:ascii="Arial Narrow" w:eastAsia="Times New Roman" w:hAnsi="Arial Narrow" w:cs="Arial"/>
                <w:szCs w:val="24"/>
              </w:rPr>
              <w:t xml:space="preserve"> per annum </w:t>
            </w:r>
            <w:r w:rsidR="00451FE3" w:rsidRPr="00C673A5">
              <w:rPr>
                <w:rFonts w:ascii="Arial Narrow" w:eastAsia="Times New Roman" w:hAnsi="Arial Narrow" w:cs="Arial"/>
                <w:szCs w:val="24"/>
              </w:rPr>
              <w:t>for inspection program</w:t>
            </w:r>
          </w:p>
        </w:tc>
      </w:tr>
      <w:tr w:rsidR="005B20B5" w:rsidRPr="00C673A5" w14:paraId="4A360488" w14:textId="77777777" w:rsidTr="00003F82">
        <w:tc>
          <w:tcPr>
            <w:tcW w:w="2235" w:type="dxa"/>
            <w:tcBorders>
              <w:top w:val="single" w:sz="4" w:space="0" w:color="000000"/>
              <w:bottom w:val="single" w:sz="4" w:space="0" w:color="000000"/>
            </w:tcBorders>
          </w:tcPr>
          <w:p w14:paraId="24980B14" w14:textId="77777777" w:rsidR="00D84AC7" w:rsidRPr="00C673A5" w:rsidRDefault="00FA0968" w:rsidP="00451FE3">
            <w:pPr>
              <w:spacing w:after="0" w:line="240" w:lineRule="auto"/>
              <w:rPr>
                <w:rFonts w:ascii="Arial Narrow" w:eastAsia="Times New Roman" w:hAnsi="Arial Narrow" w:cs="Arial"/>
                <w:szCs w:val="24"/>
              </w:rPr>
            </w:pPr>
            <w:r w:rsidRPr="00C673A5">
              <w:rPr>
                <w:rFonts w:ascii="Arial Narrow" w:eastAsia="Times New Roman" w:hAnsi="Arial Narrow" w:cs="Arial"/>
                <w:szCs w:val="24"/>
              </w:rPr>
              <w:t xml:space="preserve">Site </w:t>
            </w:r>
            <w:r w:rsidR="00D84AC7" w:rsidRPr="00C673A5">
              <w:rPr>
                <w:rFonts w:ascii="Arial Narrow" w:eastAsia="Times New Roman" w:hAnsi="Arial Narrow" w:cs="Arial"/>
                <w:szCs w:val="24"/>
              </w:rPr>
              <w:t>Security</w:t>
            </w:r>
          </w:p>
        </w:tc>
        <w:tc>
          <w:tcPr>
            <w:tcW w:w="3597" w:type="dxa"/>
            <w:tcBorders>
              <w:top w:val="single" w:sz="4" w:space="0" w:color="000000"/>
              <w:bottom w:val="single" w:sz="4" w:space="0" w:color="000000"/>
            </w:tcBorders>
          </w:tcPr>
          <w:p w14:paraId="77EDC5F8" w14:textId="77777777" w:rsidR="00D84AC7" w:rsidRPr="00C673A5" w:rsidRDefault="00D84AC7" w:rsidP="00EE0052">
            <w:pPr>
              <w:spacing w:after="0" w:line="240" w:lineRule="auto"/>
              <w:rPr>
                <w:rFonts w:ascii="Arial Narrow" w:eastAsia="Times New Roman" w:hAnsi="Arial Narrow" w:cs="Arial"/>
                <w:szCs w:val="24"/>
              </w:rPr>
            </w:pPr>
            <w:r w:rsidRPr="00C673A5">
              <w:rPr>
                <w:rFonts w:ascii="Arial Narrow" w:eastAsia="Times New Roman" w:hAnsi="Arial Narrow" w:cs="Arial"/>
                <w:szCs w:val="24"/>
              </w:rPr>
              <w:t xml:space="preserve">Loss or damage to </w:t>
            </w:r>
            <w:r w:rsidR="00FF4E6C" w:rsidRPr="00C673A5">
              <w:rPr>
                <w:rFonts w:ascii="Arial Narrow" w:eastAsia="Times New Roman" w:hAnsi="Arial Narrow" w:cs="Arial"/>
                <w:szCs w:val="24"/>
              </w:rPr>
              <w:t xml:space="preserve">Council and </w:t>
            </w:r>
            <w:r w:rsidRPr="00C673A5">
              <w:rPr>
                <w:rFonts w:ascii="Arial Narrow" w:eastAsia="Times New Roman" w:hAnsi="Arial Narrow" w:cs="Arial"/>
                <w:szCs w:val="24"/>
              </w:rPr>
              <w:t>personal items due to theft</w:t>
            </w:r>
            <w:r w:rsidR="00FF4E6C" w:rsidRPr="00C673A5">
              <w:rPr>
                <w:rFonts w:ascii="Arial Narrow" w:eastAsia="Times New Roman" w:hAnsi="Arial Narrow" w:cs="Arial"/>
                <w:szCs w:val="24"/>
              </w:rPr>
              <w:t>/vandalism</w:t>
            </w:r>
            <w:r w:rsidR="00527820" w:rsidRPr="00C673A5">
              <w:rPr>
                <w:rFonts w:ascii="Arial Narrow" w:eastAsia="Times New Roman" w:hAnsi="Arial Narrow" w:cs="Arial"/>
                <w:szCs w:val="24"/>
              </w:rPr>
              <w:t xml:space="preserve">. Unauthorised </w:t>
            </w:r>
            <w:r w:rsidR="00EE0052" w:rsidRPr="00C673A5">
              <w:rPr>
                <w:rFonts w:ascii="Arial Narrow" w:eastAsia="Times New Roman" w:hAnsi="Arial Narrow" w:cs="Arial"/>
                <w:szCs w:val="24"/>
              </w:rPr>
              <w:t xml:space="preserve">access </w:t>
            </w:r>
            <w:r w:rsidR="00684A5F" w:rsidRPr="00C673A5">
              <w:rPr>
                <w:rFonts w:ascii="Arial Narrow" w:eastAsia="Times New Roman" w:hAnsi="Arial Narrow" w:cs="Arial"/>
                <w:szCs w:val="24"/>
              </w:rPr>
              <w:t xml:space="preserve">throughout </w:t>
            </w:r>
            <w:r w:rsidR="00527820" w:rsidRPr="00C673A5">
              <w:rPr>
                <w:rFonts w:ascii="Arial Narrow" w:eastAsia="Times New Roman" w:hAnsi="Arial Narrow" w:cs="Arial"/>
                <w:szCs w:val="24"/>
              </w:rPr>
              <w:t>site</w:t>
            </w:r>
          </w:p>
        </w:tc>
        <w:tc>
          <w:tcPr>
            <w:tcW w:w="1506" w:type="dxa"/>
            <w:tcBorders>
              <w:top w:val="single" w:sz="4" w:space="0" w:color="000000"/>
              <w:bottom w:val="single" w:sz="4" w:space="0" w:color="000000"/>
            </w:tcBorders>
          </w:tcPr>
          <w:p w14:paraId="77D0B4C6" w14:textId="77777777" w:rsidR="00D84AC7" w:rsidRPr="00C673A5" w:rsidRDefault="00D86984" w:rsidP="00451FE3">
            <w:pPr>
              <w:spacing w:after="0" w:line="240" w:lineRule="auto"/>
              <w:jc w:val="center"/>
              <w:rPr>
                <w:rFonts w:ascii="Arial Narrow" w:eastAsia="Times New Roman" w:hAnsi="Arial Narrow" w:cs="Arial"/>
                <w:szCs w:val="24"/>
              </w:rPr>
            </w:pPr>
            <w:r w:rsidRPr="00C673A5">
              <w:rPr>
                <w:rFonts w:ascii="Arial Narrow" w:eastAsia="Times New Roman" w:hAnsi="Arial Narrow" w:cs="Arial"/>
                <w:szCs w:val="24"/>
              </w:rPr>
              <w:t>L</w:t>
            </w:r>
          </w:p>
        </w:tc>
        <w:tc>
          <w:tcPr>
            <w:tcW w:w="4394" w:type="dxa"/>
            <w:tcBorders>
              <w:top w:val="single" w:sz="4" w:space="0" w:color="000000"/>
              <w:bottom w:val="single" w:sz="4" w:space="0" w:color="000000"/>
            </w:tcBorders>
          </w:tcPr>
          <w:p w14:paraId="1CB40F89" w14:textId="77777777" w:rsidR="00FA0968" w:rsidRPr="00C673A5" w:rsidRDefault="00FA0968" w:rsidP="00FA0968">
            <w:pPr>
              <w:spacing w:after="0" w:line="240" w:lineRule="auto"/>
              <w:rPr>
                <w:rFonts w:ascii="Arial Narrow" w:eastAsia="Times New Roman" w:hAnsi="Arial Narrow" w:cs="Arial"/>
                <w:szCs w:val="24"/>
              </w:rPr>
            </w:pPr>
            <w:r w:rsidRPr="00C673A5">
              <w:rPr>
                <w:rFonts w:ascii="Arial Narrow" w:eastAsia="Times New Roman" w:hAnsi="Arial Narrow" w:cs="Arial"/>
                <w:szCs w:val="24"/>
              </w:rPr>
              <w:t>On site static security guard, 10-12hrs/day</w:t>
            </w:r>
            <w:r w:rsidR="00EE0052" w:rsidRPr="00C673A5">
              <w:rPr>
                <w:rFonts w:ascii="Arial Narrow" w:eastAsia="Times New Roman" w:hAnsi="Arial Narrow" w:cs="Arial"/>
                <w:szCs w:val="24"/>
              </w:rPr>
              <w:t>,</w:t>
            </w:r>
            <w:r w:rsidRPr="00C673A5">
              <w:rPr>
                <w:rFonts w:ascii="Arial Narrow" w:eastAsia="Times New Roman" w:hAnsi="Arial Narrow" w:cs="Arial"/>
                <w:szCs w:val="24"/>
              </w:rPr>
              <w:t xml:space="preserve"> 7 days a week</w:t>
            </w:r>
          </w:p>
        </w:tc>
        <w:tc>
          <w:tcPr>
            <w:tcW w:w="1172" w:type="dxa"/>
            <w:tcBorders>
              <w:top w:val="single" w:sz="4" w:space="0" w:color="000000"/>
              <w:bottom w:val="single" w:sz="4" w:space="0" w:color="000000"/>
            </w:tcBorders>
          </w:tcPr>
          <w:p w14:paraId="42C4BB22" w14:textId="77777777" w:rsidR="00D84AC7" w:rsidRPr="00C673A5" w:rsidRDefault="00D86984" w:rsidP="00D86984">
            <w:pPr>
              <w:spacing w:after="0" w:line="240" w:lineRule="auto"/>
              <w:jc w:val="center"/>
              <w:rPr>
                <w:rFonts w:ascii="Arial Narrow" w:eastAsia="Times New Roman" w:hAnsi="Arial Narrow" w:cs="Arial"/>
                <w:szCs w:val="24"/>
              </w:rPr>
            </w:pPr>
            <w:r w:rsidRPr="00C673A5">
              <w:rPr>
                <w:rFonts w:ascii="Arial Narrow" w:eastAsia="Times New Roman" w:hAnsi="Arial Narrow" w:cs="Arial"/>
                <w:szCs w:val="24"/>
              </w:rPr>
              <w:t>L</w:t>
            </w:r>
          </w:p>
        </w:tc>
        <w:tc>
          <w:tcPr>
            <w:tcW w:w="2230" w:type="dxa"/>
            <w:tcBorders>
              <w:top w:val="single" w:sz="4" w:space="0" w:color="000000"/>
              <w:bottom w:val="single" w:sz="4" w:space="0" w:color="000000"/>
            </w:tcBorders>
          </w:tcPr>
          <w:p w14:paraId="104BE251" w14:textId="77777777" w:rsidR="00D84AC7" w:rsidRPr="00C673A5" w:rsidRDefault="005B20B5" w:rsidP="00FF4E6C">
            <w:pPr>
              <w:spacing w:after="0" w:line="240" w:lineRule="auto"/>
              <w:rPr>
                <w:rFonts w:ascii="Arial Narrow" w:eastAsia="Times New Roman" w:hAnsi="Arial Narrow" w:cs="Arial"/>
                <w:szCs w:val="24"/>
              </w:rPr>
            </w:pPr>
            <w:r w:rsidRPr="00C673A5">
              <w:rPr>
                <w:rFonts w:ascii="Arial Narrow" w:eastAsia="Times New Roman" w:hAnsi="Arial Narrow" w:cs="Arial"/>
                <w:szCs w:val="24"/>
              </w:rPr>
              <w:t>$128K per annum</w:t>
            </w:r>
          </w:p>
        </w:tc>
      </w:tr>
      <w:tr w:rsidR="005B20B5" w:rsidRPr="00C673A5" w14:paraId="459C5CE2" w14:textId="77777777" w:rsidTr="00003F82">
        <w:trPr>
          <w:trHeight w:val="1575"/>
        </w:trPr>
        <w:tc>
          <w:tcPr>
            <w:tcW w:w="2235" w:type="dxa"/>
            <w:tcBorders>
              <w:top w:val="single" w:sz="4" w:space="0" w:color="000000"/>
              <w:bottom w:val="single" w:sz="4" w:space="0" w:color="000000"/>
            </w:tcBorders>
          </w:tcPr>
          <w:p w14:paraId="1558BDB6" w14:textId="77777777" w:rsidR="000A2FB9" w:rsidRPr="00C673A5" w:rsidRDefault="00CD45F7" w:rsidP="000A2FB9">
            <w:pPr>
              <w:spacing w:after="0" w:line="240" w:lineRule="auto"/>
              <w:rPr>
                <w:rFonts w:ascii="Arial Narrow" w:eastAsia="Times New Roman" w:hAnsi="Arial Narrow" w:cs="Arial"/>
                <w:szCs w:val="24"/>
              </w:rPr>
            </w:pPr>
            <w:r w:rsidRPr="00C673A5">
              <w:rPr>
                <w:rFonts w:ascii="Arial Narrow" w:eastAsia="Times New Roman" w:hAnsi="Arial Narrow" w:cs="Arial"/>
                <w:bCs/>
                <w:szCs w:val="24"/>
                <w:lang w:eastAsia="en-AU"/>
              </w:rPr>
              <w:lastRenderedPageBreak/>
              <w:t xml:space="preserve">Air </w:t>
            </w:r>
            <w:r w:rsidR="00FA0968" w:rsidRPr="00C673A5">
              <w:rPr>
                <w:rFonts w:ascii="Arial Narrow" w:eastAsia="Times New Roman" w:hAnsi="Arial Narrow" w:cs="Arial"/>
                <w:bCs/>
                <w:szCs w:val="24"/>
                <w:lang w:eastAsia="en-AU"/>
              </w:rPr>
              <w:t>C</w:t>
            </w:r>
            <w:r w:rsidRPr="00C673A5">
              <w:rPr>
                <w:rFonts w:ascii="Arial Narrow" w:eastAsia="Times New Roman" w:hAnsi="Arial Narrow" w:cs="Arial"/>
                <w:bCs/>
                <w:szCs w:val="24"/>
                <w:lang w:eastAsia="en-AU"/>
              </w:rPr>
              <w:t>onditioners</w:t>
            </w:r>
          </w:p>
        </w:tc>
        <w:tc>
          <w:tcPr>
            <w:tcW w:w="3597" w:type="dxa"/>
            <w:tcBorders>
              <w:top w:val="single" w:sz="4" w:space="0" w:color="000000"/>
              <w:bottom w:val="single" w:sz="4" w:space="0" w:color="000000"/>
            </w:tcBorders>
          </w:tcPr>
          <w:p w14:paraId="08729C9A" w14:textId="77777777" w:rsidR="000A2FB9" w:rsidRPr="00C673A5" w:rsidRDefault="000A2FB9" w:rsidP="00CD45F7">
            <w:pPr>
              <w:spacing w:after="0" w:line="240" w:lineRule="auto"/>
              <w:rPr>
                <w:rFonts w:ascii="Arial Narrow" w:eastAsia="Times New Roman" w:hAnsi="Arial Narrow" w:cs="Arial"/>
                <w:szCs w:val="24"/>
              </w:rPr>
            </w:pPr>
            <w:r w:rsidRPr="00C673A5">
              <w:rPr>
                <w:rFonts w:ascii="Arial Narrow" w:eastAsia="Times New Roman" w:hAnsi="Arial Narrow" w:cs="Arial"/>
                <w:bCs/>
                <w:szCs w:val="24"/>
                <w:lang w:eastAsia="en-AU"/>
              </w:rPr>
              <w:t xml:space="preserve">Failure </w:t>
            </w:r>
            <w:r w:rsidR="00CD45F7" w:rsidRPr="00C673A5">
              <w:rPr>
                <w:rFonts w:ascii="Arial Narrow" w:eastAsia="Times New Roman" w:hAnsi="Arial Narrow" w:cs="Arial"/>
                <w:bCs/>
                <w:szCs w:val="24"/>
                <w:lang w:eastAsia="en-AU"/>
              </w:rPr>
              <w:t>of the air condition</w:t>
            </w:r>
            <w:r w:rsidR="00684A5F" w:rsidRPr="00C673A5">
              <w:rPr>
                <w:rFonts w:ascii="Arial Narrow" w:eastAsia="Times New Roman" w:hAnsi="Arial Narrow" w:cs="Arial"/>
                <w:bCs/>
                <w:szCs w:val="24"/>
                <w:lang w:eastAsia="en-AU"/>
              </w:rPr>
              <w:t>ing</w:t>
            </w:r>
            <w:r w:rsidR="00CD45F7" w:rsidRPr="00C673A5">
              <w:rPr>
                <w:rFonts w:ascii="Arial Narrow" w:eastAsia="Times New Roman" w:hAnsi="Arial Narrow" w:cs="Arial"/>
                <w:bCs/>
                <w:szCs w:val="24"/>
                <w:lang w:eastAsia="en-AU"/>
              </w:rPr>
              <w:t xml:space="preserve"> system</w:t>
            </w:r>
          </w:p>
        </w:tc>
        <w:tc>
          <w:tcPr>
            <w:tcW w:w="1506" w:type="dxa"/>
            <w:tcBorders>
              <w:top w:val="single" w:sz="4" w:space="0" w:color="000000"/>
              <w:bottom w:val="single" w:sz="4" w:space="0" w:color="000000"/>
            </w:tcBorders>
          </w:tcPr>
          <w:p w14:paraId="2FEE7D3D" w14:textId="77777777" w:rsidR="000A2FB9" w:rsidRPr="00C673A5" w:rsidRDefault="005A0799" w:rsidP="000A2FB9">
            <w:pPr>
              <w:spacing w:after="0" w:line="240" w:lineRule="auto"/>
              <w:jc w:val="center"/>
              <w:rPr>
                <w:rFonts w:ascii="Arial Narrow" w:eastAsia="Times New Roman" w:hAnsi="Arial Narrow" w:cs="Arial"/>
                <w:szCs w:val="24"/>
              </w:rPr>
            </w:pPr>
            <w:r w:rsidRPr="00C673A5">
              <w:rPr>
                <w:rFonts w:ascii="Arial Narrow" w:eastAsia="Times New Roman" w:hAnsi="Arial Narrow" w:cs="Arial"/>
                <w:bCs/>
                <w:szCs w:val="24"/>
                <w:lang w:eastAsia="en-AU"/>
              </w:rPr>
              <w:t>M</w:t>
            </w:r>
          </w:p>
        </w:tc>
        <w:tc>
          <w:tcPr>
            <w:tcW w:w="4394" w:type="dxa"/>
            <w:tcBorders>
              <w:top w:val="single" w:sz="4" w:space="0" w:color="000000"/>
              <w:bottom w:val="single" w:sz="4" w:space="0" w:color="000000"/>
            </w:tcBorders>
          </w:tcPr>
          <w:p w14:paraId="6B4756F6" w14:textId="77777777" w:rsidR="000A2FB9" w:rsidRPr="00C673A5" w:rsidRDefault="00CD45F7" w:rsidP="000A2FB9">
            <w:pPr>
              <w:spacing w:after="0" w:line="240" w:lineRule="auto"/>
              <w:rPr>
                <w:rFonts w:ascii="Arial Narrow" w:eastAsia="Times New Roman" w:hAnsi="Arial Narrow" w:cs="Arial"/>
                <w:bCs/>
                <w:szCs w:val="24"/>
                <w:lang w:eastAsia="en-AU"/>
              </w:rPr>
            </w:pPr>
            <w:r w:rsidRPr="00C673A5">
              <w:rPr>
                <w:rFonts w:ascii="Arial Narrow" w:eastAsia="Times New Roman" w:hAnsi="Arial Narrow" w:cs="Arial"/>
                <w:bCs/>
                <w:szCs w:val="24"/>
                <w:lang w:eastAsia="en-AU"/>
              </w:rPr>
              <w:t>Ensure regular maintenance and reporting of the system</w:t>
            </w:r>
          </w:p>
          <w:p w14:paraId="2AE01859" w14:textId="77777777" w:rsidR="00684A5F" w:rsidRPr="00C673A5" w:rsidRDefault="00AC1801" w:rsidP="00FC4D88">
            <w:pPr>
              <w:autoSpaceDE w:val="0"/>
              <w:autoSpaceDN w:val="0"/>
              <w:adjustRightInd w:val="0"/>
              <w:spacing w:after="0" w:line="240" w:lineRule="auto"/>
              <w:rPr>
                <w:rFonts w:ascii="Arial Narrow" w:hAnsi="Arial Narrow" w:cs="Arial"/>
                <w:szCs w:val="24"/>
              </w:rPr>
            </w:pPr>
            <w:r w:rsidRPr="00C673A5">
              <w:rPr>
                <w:rFonts w:ascii="Arial Narrow" w:hAnsi="Arial Narrow" w:cs="Arial"/>
                <w:szCs w:val="24"/>
              </w:rPr>
              <w:t>Replace equipment before life expect</w:t>
            </w:r>
            <w:r w:rsidR="00FC4D88">
              <w:rPr>
                <w:rFonts w:ascii="Arial Narrow" w:hAnsi="Arial Narrow" w:cs="Arial"/>
                <w:szCs w:val="24"/>
              </w:rPr>
              <w:t>ancy by increasing intervention l</w:t>
            </w:r>
            <w:r w:rsidRPr="00C673A5">
              <w:rPr>
                <w:rFonts w:ascii="Arial Narrow" w:hAnsi="Arial Narrow" w:cs="Arial"/>
                <w:szCs w:val="24"/>
              </w:rPr>
              <w:t>evels</w:t>
            </w:r>
          </w:p>
        </w:tc>
        <w:tc>
          <w:tcPr>
            <w:tcW w:w="1172" w:type="dxa"/>
            <w:tcBorders>
              <w:top w:val="single" w:sz="4" w:space="0" w:color="000000"/>
              <w:bottom w:val="single" w:sz="4" w:space="0" w:color="000000"/>
            </w:tcBorders>
          </w:tcPr>
          <w:p w14:paraId="7212E745" w14:textId="77777777" w:rsidR="000A2FB9" w:rsidRPr="00C673A5" w:rsidRDefault="005A0799" w:rsidP="000A2FB9">
            <w:pPr>
              <w:spacing w:after="0" w:line="240" w:lineRule="auto"/>
              <w:jc w:val="center"/>
              <w:rPr>
                <w:rFonts w:ascii="Arial Narrow" w:eastAsia="Times New Roman" w:hAnsi="Arial Narrow" w:cs="Arial"/>
                <w:szCs w:val="24"/>
              </w:rPr>
            </w:pPr>
            <w:r w:rsidRPr="00C673A5">
              <w:rPr>
                <w:rFonts w:ascii="Arial Narrow" w:eastAsia="Times New Roman" w:hAnsi="Arial Narrow" w:cs="Arial"/>
                <w:bCs/>
                <w:szCs w:val="24"/>
                <w:lang w:eastAsia="en-AU"/>
              </w:rPr>
              <w:t>L</w:t>
            </w:r>
          </w:p>
        </w:tc>
        <w:tc>
          <w:tcPr>
            <w:tcW w:w="2230" w:type="dxa"/>
            <w:tcBorders>
              <w:top w:val="single" w:sz="4" w:space="0" w:color="000000"/>
              <w:bottom w:val="single" w:sz="4" w:space="0" w:color="000000"/>
            </w:tcBorders>
          </w:tcPr>
          <w:p w14:paraId="5A3F3335" w14:textId="77777777" w:rsidR="000A2FB9" w:rsidRPr="00C673A5" w:rsidRDefault="00CD45F7" w:rsidP="000A2FB9">
            <w:pPr>
              <w:spacing w:after="0" w:line="240" w:lineRule="auto"/>
              <w:rPr>
                <w:rFonts w:ascii="Arial Narrow" w:eastAsia="Times New Roman" w:hAnsi="Arial Narrow" w:cs="Arial"/>
                <w:szCs w:val="24"/>
              </w:rPr>
            </w:pPr>
            <w:r w:rsidRPr="00C673A5">
              <w:rPr>
                <w:rFonts w:ascii="Arial Narrow" w:eastAsia="Times New Roman" w:hAnsi="Arial Narrow" w:cs="Arial"/>
                <w:szCs w:val="24"/>
              </w:rPr>
              <w:t>$</w:t>
            </w:r>
            <w:r w:rsidR="00803D81" w:rsidRPr="00C673A5">
              <w:rPr>
                <w:rFonts w:ascii="Arial Narrow" w:eastAsia="Times New Roman" w:hAnsi="Arial Narrow" w:cs="Arial"/>
                <w:szCs w:val="24"/>
              </w:rPr>
              <w:t>18,000 per annum HVAC program</w:t>
            </w:r>
          </w:p>
        </w:tc>
      </w:tr>
      <w:tr w:rsidR="005B20B5" w:rsidRPr="00C673A5" w14:paraId="757C7C5C" w14:textId="77777777" w:rsidTr="00003F82">
        <w:trPr>
          <w:trHeight w:val="1779"/>
        </w:trPr>
        <w:tc>
          <w:tcPr>
            <w:tcW w:w="2235" w:type="dxa"/>
            <w:tcBorders>
              <w:top w:val="single" w:sz="4" w:space="0" w:color="000000"/>
              <w:bottom w:val="single" w:sz="4" w:space="0" w:color="000000"/>
            </w:tcBorders>
          </w:tcPr>
          <w:p w14:paraId="1AA421C5" w14:textId="77777777" w:rsidR="001607BB" w:rsidRPr="00C673A5" w:rsidRDefault="001607BB" w:rsidP="007E5805">
            <w:pPr>
              <w:spacing w:after="0" w:line="240" w:lineRule="auto"/>
              <w:rPr>
                <w:rFonts w:ascii="Arial Narrow" w:eastAsia="Times New Roman" w:hAnsi="Arial Narrow" w:cs="Arial"/>
                <w:bCs/>
                <w:szCs w:val="24"/>
                <w:lang w:eastAsia="en-AU"/>
              </w:rPr>
            </w:pPr>
            <w:r w:rsidRPr="00C673A5">
              <w:rPr>
                <w:rFonts w:ascii="Arial Narrow" w:eastAsia="Times New Roman" w:hAnsi="Arial Narrow" w:cs="Arial"/>
                <w:bCs/>
                <w:szCs w:val="24"/>
                <w:lang w:eastAsia="en-AU"/>
              </w:rPr>
              <w:t xml:space="preserve">Various electrical items including </w:t>
            </w:r>
          </w:p>
          <w:p w14:paraId="25B049FA" w14:textId="77777777" w:rsidR="007E5805" w:rsidRPr="00C673A5" w:rsidRDefault="001607BB" w:rsidP="007E5805">
            <w:pPr>
              <w:spacing w:after="0" w:line="240" w:lineRule="auto"/>
              <w:rPr>
                <w:rFonts w:ascii="Arial Narrow" w:eastAsia="Times New Roman" w:hAnsi="Arial Narrow" w:cs="Arial"/>
                <w:bCs/>
                <w:szCs w:val="24"/>
                <w:lang w:eastAsia="en-AU"/>
              </w:rPr>
            </w:pPr>
            <w:r w:rsidRPr="00C673A5">
              <w:rPr>
                <w:rFonts w:ascii="Arial Narrow" w:eastAsia="Times New Roman" w:hAnsi="Arial Narrow" w:cs="Arial"/>
                <w:bCs/>
                <w:szCs w:val="24"/>
                <w:lang w:eastAsia="en-AU"/>
              </w:rPr>
              <w:t>s</w:t>
            </w:r>
            <w:r w:rsidR="00CD45F7" w:rsidRPr="00C673A5">
              <w:rPr>
                <w:rFonts w:ascii="Arial Narrow" w:eastAsia="Times New Roman" w:hAnsi="Arial Narrow" w:cs="Arial"/>
                <w:bCs/>
                <w:szCs w:val="24"/>
                <w:lang w:eastAsia="en-AU"/>
              </w:rPr>
              <w:t>witchboards</w:t>
            </w:r>
            <w:r w:rsidRPr="00C673A5">
              <w:rPr>
                <w:rFonts w:ascii="Arial Narrow" w:eastAsia="Times New Roman" w:hAnsi="Arial Narrow" w:cs="Arial"/>
                <w:bCs/>
                <w:szCs w:val="24"/>
                <w:lang w:eastAsia="en-AU"/>
              </w:rPr>
              <w:t>, water heating system, emergency exits doors</w:t>
            </w:r>
          </w:p>
        </w:tc>
        <w:tc>
          <w:tcPr>
            <w:tcW w:w="3597" w:type="dxa"/>
            <w:tcBorders>
              <w:top w:val="single" w:sz="4" w:space="0" w:color="000000"/>
              <w:bottom w:val="single" w:sz="4" w:space="0" w:color="000000"/>
            </w:tcBorders>
          </w:tcPr>
          <w:p w14:paraId="7712B344" w14:textId="77777777" w:rsidR="007E5805" w:rsidRPr="00C673A5" w:rsidRDefault="00CD45F7" w:rsidP="007E5805">
            <w:pPr>
              <w:spacing w:after="0" w:line="240" w:lineRule="auto"/>
              <w:rPr>
                <w:rFonts w:ascii="Arial Narrow" w:eastAsia="Times New Roman" w:hAnsi="Arial Narrow" w:cs="Arial"/>
                <w:bCs/>
                <w:szCs w:val="24"/>
                <w:lang w:eastAsia="en-AU"/>
              </w:rPr>
            </w:pPr>
            <w:r w:rsidRPr="00C673A5">
              <w:rPr>
                <w:rFonts w:ascii="Arial Narrow" w:eastAsia="Times New Roman" w:hAnsi="Arial Narrow" w:cs="Arial"/>
                <w:bCs/>
                <w:szCs w:val="24"/>
                <w:lang w:eastAsia="en-AU"/>
              </w:rPr>
              <w:t>Power failure</w:t>
            </w:r>
          </w:p>
        </w:tc>
        <w:tc>
          <w:tcPr>
            <w:tcW w:w="1506" w:type="dxa"/>
            <w:tcBorders>
              <w:top w:val="single" w:sz="4" w:space="0" w:color="000000"/>
              <w:bottom w:val="single" w:sz="4" w:space="0" w:color="000000"/>
            </w:tcBorders>
          </w:tcPr>
          <w:p w14:paraId="2374216E" w14:textId="77777777" w:rsidR="007E5805" w:rsidRPr="00C673A5" w:rsidRDefault="005A0799" w:rsidP="007E5805">
            <w:pPr>
              <w:spacing w:after="0" w:line="240" w:lineRule="auto"/>
              <w:jc w:val="center"/>
              <w:rPr>
                <w:rFonts w:ascii="Arial Narrow" w:eastAsia="Times New Roman" w:hAnsi="Arial Narrow" w:cs="Arial"/>
                <w:bCs/>
                <w:szCs w:val="24"/>
                <w:lang w:eastAsia="en-AU"/>
              </w:rPr>
            </w:pPr>
            <w:r w:rsidRPr="00C673A5">
              <w:rPr>
                <w:rFonts w:ascii="Arial Narrow" w:eastAsia="Times New Roman" w:hAnsi="Arial Narrow" w:cs="Arial"/>
                <w:bCs/>
                <w:szCs w:val="24"/>
                <w:lang w:eastAsia="en-AU"/>
              </w:rPr>
              <w:t>H</w:t>
            </w:r>
          </w:p>
        </w:tc>
        <w:tc>
          <w:tcPr>
            <w:tcW w:w="4394" w:type="dxa"/>
            <w:tcBorders>
              <w:top w:val="single" w:sz="4" w:space="0" w:color="000000"/>
              <w:bottom w:val="single" w:sz="4" w:space="0" w:color="000000"/>
            </w:tcBorders>
          </w:tcPr>
          <w:p w14:paraId="393337D4" w14:textId="77777777" w:rsidR="00AC1801" w:rsidRPr="00C673A5" w:rsidRDefault="00CD45F7" w:rsidP="00AC1801">
            <w:pPr>
              <w:spacing w:after="0" w:line="240" w:lineRule="auto"/>
              <w:rPr>
                <w:rFonts w:ascii="Arial Narrow" w:hAnsi="Arial Narrow" w:cs="Arial"/>
                <w:szCs w:val="24"/>
              </w:rPr>
            </w:pPr>
            <w:r w:rsidRPr="00C673A5">
              <w:rPr>
                <w:rFonts w:ascii="Arial Narrow" w:eastAsia="Times New Roman" w:hAnsi="Arial Narrow" w:cs="Arial"/>
                <w:bCs/>
                <w:szCs w:val="24"/>
                <w:lang w:eastAsia="en-AU"/>
              </w:rPr>
              <w:t>Ensure regular maintenance and reporting of the system</w:t>
            </w:r>
            <w:r w:rsidR="00F8517E" w:rsidRPr="00C673A5">
              <w:rPr>
                <w:rFonts w:ascii="Arial Narrow" w:eastAsia="Times New Roman" w:hAnsi="Arial Narrow" w:cs="Arial"/>
                <w:bCs/>
                <w:szCs w:val="24"/>
                <w:lang w:eastAsia="en-AU"/>
              </w:rPr>
              <w:t>,</w:t>
            </w:r>
            <w:r w:rsidR="00684A5F" w:rsidRPr="00C673A5">
              <w:rPr>
                <w:rFonts w:ascii="Arial Narrow" w:eastAsia="Times New Roman" w:hAnsi="Arial Narrow" w:cs="Arial"/>
                <w:bCs/>
                <w:szCs w:val="24"/>
                <w:lang w:eastAsia="en-AU"/>
              </w:rPr>
              <w:t xml:space="preserve"> </w:t>
            </w:r>
            <w:r w:rsidR="00684A5F" w:rsidRPr="00C673A5">
              <w:rPr>
                <w:rFonts w:ascii="Arial Narrow" w:hAnsi="Arial Narrow" w:cs="Arial"/>
                <w:szCs w:val="24"/>
              </w:rPr>
              <w:t>c</w:t>
            </w:r>
            <w:r w:rsidR="00AC1801" w:rsidRPr="00C673A5">
              <w:rPr>
                <w:rFonts w:ascii="Arial Narrow" w:hAnsi="Arial Narrow" w:cs="Arial"/>
                <w:szCs w:val="24"/>
              </w:rPr>
              <w:t>arry out maintenance based on these</w:t>
            </w:r>
            <w:r w:rsidR="00684A5F" w:rsidRPr="00C673A5">
              <w:rPr>
                <w:rFonts w:ascii="Arial Narrow" w:hAnsi="Arial Narrow" w:cs="Arial"/>
                <w:szCs w:val="24"/>
              </w:rPr>
              <w:t xml:space="preserve"> </w:t>
            </w:r>
            <w:r w:rsidR="00AC1801" w:rsidRPr="00C673A5">
              <w:rPr>
                <w:rFonts w:ascii="Arial Narrow" w:hAnsi="Arial Narrow" w:cs="Arial"/>
                <w:szCs w:val="24"/>
              </w:rPr>
              <w:t>findings</w:t>
            </w:r>
          </w:p>
          <w:p w14:paraId="7CF182B3" w14:textId="77777777" w:rsidR="00684A5F" w:rsidRPr="00C673A5" w:rsidRDefault="00684A5F" w:rsidP="00AC1801">
            <w:pPr>
              <w:spacing w:after="0" w:line="240" w:lineRule="auto"/>
              <w:rPr>
                <w:rFonts w:ascii="Arial Narrow" w:hAnsi="Arial Narrow" w:cs="Arial"/>
                <w:szCs w:val="24"/>
              </w:rPr>
            </w:pPr>
            <w:r w:rsidRPr="00C673A5">
              <w:rPr>
                <w:rFonts w:ascii="Arial Narrow" w:hAnsi="Arial Narrow" w:cs="Arial"/>
                <w:szCs w:val="24"/>
              </w:rPr>
              <w:t>General Electrical Contract</w:t>
            </w:r>
          </w:p>
          <w:p w14:paraId="58300031" w14:textId="77777777" w:rsidR="00C925DF" w:rsidRPr="00C673A5" w:rsidRDefault="00C925DF" w:rsidP="00AC1801">
            <w:pPr>
              <w:spacing w:after="0" w:line="240" w:lineRule="auto"/>
              <w:rPr>
                <w:rFonts w:ascii="Arial Narrow" w:eastAsia="Times New Roman" w:hAnsi="Arial Narrow" w:cs="Arial"/>
                <w:bCs/>
                <w:szCs w:val="24"/>
                <w:lang w:eastAsia="en-AU"/>
              </w:rPr>
            </w:pPr>
            <w:r w:rsidRPr="00C673A5">
              <w:rPr>
                <w:rFonts w:ascii="Arial Narrow" w:hAnsi="Arial Narrow" w:cs="Arial"/>
                <w:szCs w:val="24"/>
              </w:rPr>
              <w:t>Cockburn ARC Operations and Maintenance Manual</w:t>
            </w:r>
          </w:p>
        </w:tc>
        <w:tc>
          <w:tcPr>
            <w:tcW w:w="1172" w:type="dxa"/>
            <w:tcBorders>
              <w:top w:val="single" w:sz="4" w:space="0" w:color="000000"/>
              <w:bottom w:val="single" w:sz="4" w:space="0" w:color="000000"/>
            </w:tcBorders>
          </w:tcPr>
          <w:p w14:paraId="448438AF" w14:textId="77777777" w:rsidR="007E5805" w:rsidRPr="00C673A5" w:rsidRDefault="005A0799" w:rsidP="007E5805">
            <w:pPr>
              <w:spacing w:after="0" w:line="240" w:lineRule="auto"/>
              <w:jc w:val="center"/>
              <w:rPr>
                <w:rFonts w:ascii="Arial Narrow" w:eastAsia="Times New Roman" w:hAnsi="Arial Narrow" w:cs="Arial"/>
                <w:bCs/>
                <w:szCs w:val="24"/>
                <w:lang w:eastAsia="en-AU"/>
              </w:rPr>
            </w:pPr>
            <w:r w:rsidRPr="00C673A5">
              <w:rPr>
                <w:rFonts w:ascii="Arial Narrow" w:eastAsia="Times New Roman" w:hAnsi="Arial Narrow" w:cs="Arial"/>
                <w:bCs/>
                <w:szCs w:val="24"/>
                <w:lang w:eastAsia="en-AU"/>
              </w:rPr>
              <w:t>M</w:t>
            </w:r>
          </w:p>
        </w:tc>
        <w:tc>
          <w:tcPr>
            <w:tcW w:w="2230" w:type="dxa"/>
            <w:tcBorders>
              <w:top w:val="single" w:sz="4" w:space="0" w:color="000000"/>
              <w:bottom w:val="single" w:sz="4" w:space="0" w:color="000000"/>
            </w:tcBorders>
          </w:tcPr>
          <w:p w14:paraId="1F7F6618" w14:textId="77777777" w:rsidR="007E5805" w:rsidRPr="00C673A5" w:rsidRDefault="00F8517E" w:rsidP="007E5805">
            <w:pPr>
              <w:spacing w:after="0" w:line="240" w:lineRule="auto"/>
              <w:rPr>
                <w:rFonts w:ascii="Arial Narrow" w:eastAsia="Times New Roman" w:hAnsi="Arial Narrow" w:cs="Arial"/>
                <w:szCs w:val="24"/>
              </w:rPr>
            </w:pPr>
            <w:r w:rsidRPr="00C673A5">
              <w:rPr>
                <w:rFonts w:ascii="Arial Narrow" w:eastAsia="Times New Roman" w:hAnsi="Arial Narrow" w:cs="Arial"/>
                <w:szCs w:val="24"/>
              </w:rPr>
              <w:t xml:space="preserve">$86K per annum </w:t>
            </w:r>
            <w:r w:rsidR="00564653" w:rsidRPr="00C673A5">
              <w:rPr>
                <w:rFonts w:ascii="Arial Narrow" w:eastAsia="Times New Roman" w:hAnsi="Arial Narrow" w:cs="Arial"/>
                <w:szCs w:val="24"/>
              </w:rPr>
              <w:t xml:space="preserve">Covered by the General Electrical Contract </w:t>
            </w:r>
            <w:r w:rsidRPr="00C673A5">
              <w:rPr>
                <w:rFonts w:ascii="Arial Narrow" w:eastAsia="Times New Roman" w:hAnsi="Arial Narrow" w:cs="Arial"/>
                <w:szCs w:val="24"/>
              </w:rPr>
              <w:t>(GEC)</w:t>
            </w:r>
          </w:p>
        </w:tc>
      </w:tr>
      <w:tr w:rsidR="005B20B5" w:rsidRPr="00C673A5" w14:paraId="6CF40B9D" w14:textId="77777777" w:rsidTr="00003F82">
        <w:tc>
          <w:tcPr>
            <w:tcW w:w="2235" w:type="dxa"/>
            <w:tcBorders>
              <w:top w:val="single" w:sz="4" w:space="0" w:color="000000"/>
              <w:bottom w:val="single" w:sz="4" w:space="0" w:color="000000"/>
            </w:tcBorders>
          </w:tcPr>
          <w:p w14:paraId="43BBC6DD" w14:textId="77777777" w:rsidR="007E5805" w:rsidRPr="00C673A5" w:rsidRDefault="00102E2F" w:rsidP="006B6F76">
            <w:pPr>
              <w:spacing w:after="0" w:line="240" w:lineRule="auto"/>
              <w:rPr>
                <w:rFonts w:ascii="Arial Narrow" w:eastAsia="Times New Roman" w:hAnsi="Arial Narrow" w:cs="Arial"/>
                <w:bCs/>
                <w:szCs w:val="24"/>
                <w:lang w:eastAsia="en-AU"/>
              </w:rPr>
            </w:pPr>
            <w:r w:rsidRPr="00C673A5">
              <w:rPr>
                <w:rFonts w:ascii="Arial Narrow" w:eastAsia="Times New Roman" w:hAnsi="Arial Narrow" w:cs="Arial"/>
                <w:bCs/>
                <w:szCs w:val="24"/>
                <w:lang w:eastAsia="en-AU"/>
              </w:rPr>
              <w:t xml:space="preserve">Dosing and </w:t>
            </w:r>
            <w:r w:rsidR="00684A5F" w:rsidRPr="00C673A5">
              <w:rPr>
                <w:rFonts w:ascii="Arial Narrow" w:eastAsia="Times New Roman" w:hAnsi="Arial Narrow" w:cs="Arial"/>
                <w:bCs/>
                <w:szCs w:val="24"/>
                <w:lang w:eastAsia="en-AU"/>
              </w:rPr>
              <w:t>F</w:t>
            </w:r>
            <w:r w:rsidRPr="00C673A5">
              <w:rPr>
                <w:rFonts w:ascii="Arial Narrow" w:eastAsia="Times New Roman" w:hAnsi="Arial Narrow" w:cs="Arial"/>
                <w:bCs/>
                <w:szCs w:val="24"/>
                <w:lang w:eastAsia="en-AU"/>
              </w:rPr>
              <w:t xml:space="preserve">iltration </w:t>
            </w:r>
            <w:r w:rsidR="00684A5F" w:rsidRPr="00C673A5">
              <w:rPr>
                <w:rFonts w:ascii="Arial Narrow" w:eastAsia="Times New Roman" w:hAnsi="Arial Narrow" w:cs="Arial"/>
                <w:bCs/>
                <w:szCs w:val="24"/>
                <w:lang w:eastAsia="en-AU"/>
              </w:rPr>
              <w:t>S</w:t>
            </w:r>
            <w:r w:rsidRPr="00C673A5">
              <w:rPr>
                <w:rFonts w:ascii="Arial Narrow" w:eastAsia="Times New Roman" w:hAnsi="Arial Narrow" w:cs="Arial"/>
                <w:bCs/>
                <w:szCs w:val="24"/>
                <w:lang w:eastAsia="en-AU"/>
              </w:rPr>
              <w:t>ystem</w:t>
            </w:r>
          </w:p>
        </w:tc>
        <w:tc>
          <w:tcPr>
            <w:tcW w:w="3597" w:type="dxa"/>
            <w:tcBorders>
              <w:top w:val="single" w:sz="4" w:space="0" w:color="000000"/>
              <w:bottom w:val="single" w:sz="4" w:space="0" w:color="000000"/>
            </w:tcBorders>
          </w:tcPr>
          <w:p w14:paraId="15C8E66D" w14:textId="77777777" w:rsidR="007E5805" w:rsidRPr="00C673A5" w:rsidRDefault="00102E2F" w:rsidP="006B6F76">
            <w:pPr>
              <w:spacing w:after="0" w:line="240" w:lineRule="auto"/>
              <w:rPr>
                <w:rFonts w:ascii="Arial Narrow" w:eastAsia="Times New Roman" w:hAnsi="Arial Narrow" w:cs="Arial"/>
                <w:bCs/>
                <w:szCs w:val="24"/>
                <w:lang w:eastAsia="en-AU"/>
              </w:rPr>
            </w:pPr>
            <w:r w:rsidRPr="00C673A5">
              <w:rPr>
                <w:rFonts w:ascii="Arial Narrow" w:eastAsia="Times New Roman" w:hAnsi="Arial Narrow" w:cs="Arial"/>
                <w:bCs/>
                <w:szCs w:val="24"/>
                <w:lang w:eastAsia="en-AU"/>
              </w:rPr>
              <w:t>Dosing or fil</w:t>
            </w:r>
            <w:r w:rsidR="00566D06" w:rsidRPr="00C673A5">
              <w:rPr>
                <w:rFonts w:ascii="Arial Narrow" w:eastAsia="Times New Roman" w:hAnsi="Arial Narrow" w:cs="Arial"/>
                <w:bCs/>
                <w:szCs w:val="24"/>
                <w:lang w:eastAsia="en-AU"/>
              </w:rPr>
              <w:t>ter system malfunctions or failures</w:t>
            </w:r>
          </w:p>
        </w:tc>
        <w:tc>
          <w:tcPr>
            <w:tcW w:w="1506" w:type="dxa"/>
            <w:tcBorders>
              <w:top w:val="single" w:sz="4" w:space="0" w:color="000000"/>
              <w:bottom w:val="single" w:sz="4" w:space="0" w:color="000000"/>
            </w:tcBorders>
          </w:tcPr>
          <w:p w14:paraId="573CAAC7" w14:textId="77777777" w:rsidR="007E5805" w:rsidRPr="00C673A5" w:rsidRDefault="005A0799" w:rsidP="006B6F76">
            <w:pPr>
              <w:spacing w:after="0" w:line="240" w:lineRule="auto"/>
              <w:jc w:val="center"/>
              <w:rPr>
                <w:rFonts w:ascii="Arial Narrow" w:eastAsia="Times New Roman" w:hAnsi="Arial Narrow" w:cs="Arial"/>
                <w:bCs/>
                <w:szCs w:val="24"/>
                <w:lang w:eastAsia="en-AU"/>
              </w:rPr>
            </w:pPr>
            <w:r w:rsidRPr="00C673A5">
              <w:rPr>
                <w:rFonts w:ascii="Arial Narrow" w:eastAsia="Times New Roman" w:hAnsi="Arial Narrow" w:cs="Arial"/>
                <w:bCs/>
                <w:szCs w:val="24"/>
                <w:lang w:eastAsia="en-AU"/>
              </w:rPr>
              <w:t>S</w:t>
            </w:r>
          </w:p>
        </w:tc>
        <w:tc>
          <w:tcPr>
            <w:tcW w:w="4394" w:type="dxa"/>
            <w:tcBorders>
              <w:top w:val="single" w:sz="4" w:space="0" w:color="000000"/>
              <w:bottom w:val="single" w:sz="4" w:space="0" w:color="000000"/>
            </w:tcBorders>
          </w:tcPr>
          <w:p w14:paraId="4D708390" w14:textId="77777777" w:rsidR="007E5805" w:rsidRPr="00C673A5" w:rsidRDefault="00566D06" w:rsidP="006B6F76">
            <w:pPr>
              <w:spacing w:after="0" w:line="240" w:lineRule="auto"/>
              <w:rPr>
                <w:rFonts w:ascii="Arial Narrow" w:eastAsia="Times New Roman" w:hAnsi="Arial Narrow" w:cs="Arial"/>
                <w:bCs/>
                <w:szCs w:val="24"/>
                <w:lang w:eastAsia="en-AU"/>
              </w:rPr>
            </w:pPr>
            <w:r w:rsidRPr="00C673A5">
              <w:rPr>
                <w:rFonts w:ascii="Arial Narrow" w:eastAsia="Times New Roman" w:hAnsi="Arial Narrow" w:cs="Arial"/>
                <w:bCs/>
                <w:szCs w:val="24"/>
                <w:lang w:eastAsia="en-AU"/>
              </w:rPr>
              <w:t>Ensure regular inspections and maintenance of the systems, ensure all required staff are trained in proper use of the units</w:t>
            </w:r>
          </w:p>
          <w:p w14:paraId="7073FB09" w14:textId="77777777" w:rsidR="00684A5F" w:rsidRPr="00C673A5" w:rsidRDefault="00A03E4E" w:rsidP="006B6F76">
            <w:pPr>
              <w:spacing w:after="0" w:line="240" w:lineRule="auto"/>
              <w:rPr>
                <w:rFonts w:ascii="Arial Narrow" w:hAnsi="Arial Narrow" w:cs="Arial"/>
                <w:szCs w:val="24"/>
              </w:rPr>
            </w:pPr>
            <w:r w:rsidRPr="00C673A5">
              <w:rPr>
                <w:rFonts w:ascii="Arial Narrow" w:hAnsi="Arial Narrow" w:cs="Arial"/>
                <w:szCs w:val="24"/>
              </w:rPr>
              <w:t xml:space="preserve">Pool Services </w:t>
            </w:r>
            <w:r w:rsidR="00684A5F" w:rsidRPr="00C673A5">
              <w:rPr>
                <w:rFonts w:ascii="Arial Narrow" w:hAnsi="Arial Narrow" w:cs="Arial"/>
                <w:szCs w:val="24"/>
              </w:rPr>
              <w:t xml:space="preserve"> Contract</w:t>
            </w:r>
          </w:p>
          <w:p w14:paraId="2C726C4D" w14:textId="77777777" w:rsidR="00C925DF" w:rsidRPr="00C673A5" w:rsidRDefault="00C925DF" w:rsidP="006B6F76">
            <w:pPr>
              <w:spacing w:after="0" w:line="240" w:lineRule="auto"/>
              <w:rPr>
                <w:rFonts w:ascii="Arial Narrow" w:eastAsia="Times New Roman" w:hAnsi="Arial Narrow" w:cs="Arial"/>
                <w:bCs/>
                <w:szCs w:val="24"/>
                <w:lang w:eastAsia="en-AU"/>
              </w:rPr>
            </w:pPr>
            <w:r w:rsidRPr="00C673A5">
              <w:rPr>
                <w:rFonts w:ascii="Arial Narrow" w:hAnsi="Arial Narrow" w:cs="Arial"/>
                <w:szCs w:val="24"/>
              </w:rPr>
              <w:t>Cockburn ARC Operations and Maintenance Manual</w:t>
            </w:r>
          </w:p>
        </w:tc>
        <w:tc>
          <w:tcPr>
            <w:tcW w:w="1172" w:type="dxa"/>
            <w:tcBorders>
              <w:top w:val="single" w:sz="4" w:space="0" w:color="000000"/>
              <w:bottom w:val="single" w:sz="4" w:space="0" w:color="000000"/>
            </w:tcBorders>
          </w:tcPr>
          <w:p w14:paraId="3CB18C55" w14:textId="77777777" w:rsidR="007E5805" w:rsidRPr="00C673A5" w:rsidRDefault="005A0799" w:rsidP="006B6F76">
            <w:pPr>
              <w:spacing w:after="0" w:line="240" w:lineRule="auto"/>
              <w:jc w:val="center"/>
              <w:rPr>
                <w:rFonts w:ascii="Arial Narrow" w:eastAsia="Times New Roman" w:hAnsi="Arial Narrow" w:cs="Arial"/>
                <w:bCs/>
                <w:szCs w:val="24"/>
                <w:lang w:eastAsia="en-AU"/>
              </w:rPr>
            </w:pPr>
            <w:r w:rsidRPr="00C673A5">
              <w:rPr>
                <w:rFonts w:ascii="Arial Narrow" w:eastAsia="Times New Roman" w:hAnsi="Arial Narrow" w:cs="Arial"/>
                <w:bCs/>
                <w:szCs w:val="24"/>
                <w:lang w:eastAsia="en-AU"/>
              </w:rPr>
              <w:t>M</w:t>
            </w:r>
          </w:p>
        </w:tc>
        <w:tc>
          <w:tcPr>
            <w:tcW w:w="2230" w:type="dxa"/>
            <w:tcBorders>
              <w:top w:val="single" w:sz="4" w:space="0" w:color="000000"/>
              <w:bottom w:val="single" w:sz="4" w:space="0" w:color="000000"/>
            </w:tcBorders>
          </w:tcPr>
          <w:p w14:paraId="026161DD" w14:textId="77777777" w:rsidR="007E5805" w:rsidRPr="00C673A5" w:rsidRDefault="00564653" w:rsidP="00605F91">
            <w:pPr>
              <w:spacing w:after="0" w:line="240" w:lineRule="auto"/>
              <w:rPr>
                <w:rFonts w:ascii="Arial Narrow" w:eastAsia="Times New Roman" w:hAnsi="Arial Narrow" w:cs="Arial"/>
                <w:szCs w:val="24"/>
              </w:rPr>
            </w:pPr>
            <w:r w:rsidRPr="00C673A5">
              <w:rPr>
                <w:rFonts w:ascii="Arial Narrow" w:eastAsia="Times New Roman" w:hAnsi="Arial Narrow" w:cs="Arial"/>
                <w:szCs w:val="24"/>
              </w:rPr>
              <w:t xml:space="preserve">Covered by the </w:t>
            </w:r>
            <w:r w:rsidR="00A03E4E" w:rsidRPr="00C673A5">
              <w:rPr>
                <w:rFonts w:ascii="Arial Narrow" w:eastAsia="Times New Roman" w:hAnsi="Arial Narrow" w:cs="Arial"/>
                <w:szCs w:val="24"/>
              </w:rPr>
              <w:t>Pool Service Contract</w:t>
            </w:r>
          </w:p>
        </w:tc>
      </w:tr>
      <w:tr w:rsidR="005B20B5" w:rsidRPr="00C673A5" w14:paraId="568091FB" w14:textId="77777777" w:rsidTr="00003F82">
        <w:tc>
          <w:tcPr>
            <w:tcW w:w="2235" w:type="dxa"/>
            <w:tcBorders>
              <w:top w:val="single" w:sz="4" w:space="0" w:color="000000"/>
              <w:bottom w:val="single" w:sz="4" w:space="0" w:color="000000"/>
            </w:tcBorders>
          </w:tcPr>
          <w:p w14:paraId="696E65F2" w14:textId="77777777" w:rsidR="005E22AA" w:rsidRPr="00C673A5" w:rsidRDefault="00564653" w:rsidP="00564653">
            <w:pPr>
              <w:spacing w:after="0" w:line="240" w:lineRule="auto"/>
              <w:rPr>
                <w:rFonts w:ascii="Arial Narrow" w:eastAsia="Times New Roman" w:hAnsi="Arial Narrow" w:cs="Arial"/>
                <w:bCs/>
                <w:szCs w:val="24"/>
                <w:lang w:eastAsia="en-AU"/>
              </w:rPr>
            </w:pPr>
            <w:r w:rsidRPr="00C673A5">
              <w:rPr>
                <w:rFonts w:ascii="Arial Narrow" w:eastAsia="Times New Roman" w:hAnsi="Arial Narrow" w:cs="Arial"/>
                <w:bCs/>
                <w:szCs w:val="24"/>
                <w:lang w:eastAsia="en-AU"/>
              </w:rPr>
              <w:t>Plant Room Equipment e.g. Pumps</w:t>
            </w:r>
          </w:p>
        </w:tc>
        <w:tc>
          <w:tcPr>
            <w:tcW w:w="3597" w:type="dxa"/>
            <w:tcBorders>
              <w:top w:val="single" w:sz="4" w:space="0" w:color="000000"/>
              <w:bottom w:val="single" w:sz="4" w:space="0" w:color="000000"/>
            </w:tcBorders>
          </w:tcPr>
          <w:p w14:paraId="4B49D2A6" w14:textId="77777777" w:rsidR="005E22AA" w:rsidRPr="00C673A5" w:rsidRDefault="00566D06" w:rsidP="005E22AA">
            <w:pPr>
              <w:spacing w:after="0" w:line="240" w:lineRule="auto"/>
              <w:rPr>
                <w:rFonts w:ascii="Arial Narrow" w:eastAsia="Times New Roman" w:hAnsi="Arial Narrow" w:cs="Arial"/>
                <w:bCs/>
                <w:szCs w:val="24"/>
                <w:lang w:eastAsia="en-AU"/>
              </w:rPr>
            </w:pPr>
            <w:r w:rsidRPr="00C673A5">
              <w:rPr>
                <w:rFonts w:ascii="Arial Narrow" w:eastAsia="Times New Roman" w:hAnsi="Arial Narrow" w:cs="Arial"/>
                <w:bCs/>
                <w:szCs w:val="24"/>
                <w:lang w:eastAsia="en-AU"/>
              </w:rPr>
              <w:t>Supply pump failures</w:t>
            </w:r>
          </w:p>
        </w:tc>
        <w:tc>
          <w:tcPr>
            <w:tcW w:w="1506" w:type="dxa"/>
            <w:tcBorders>
              <w:top w:val="single" w:sz="4" w:space="0" w:color="000000"/>
              <w:bottom w:val="single" w:sz="4" w:space="0" w:color="000000"/>
            </w:tcBorders>
          </w:tcPr>
          <w:p w14:paraId="6A230D0F" w14:textId="77777777" w:rsidR="005E22AA" w:rsidRPr="00C673A5" w:rsidRDefault="005A0799" w:rsidP="005E22AA">
            <w:pPr>
              <w:spacing w:after="0" w:line="240" w:lineRule="auto"/>
              <w:jc w:val="center"/>
              <w:rPr>
                <w:rFonts w:ascii="Arial Narrow" w:eastAsia="Times New Roman" w:hAnsi="Arial Narrow" w:cs="Arial"/>
                <w:bCs/>
                <w:szCs w:val="24"/>
                <w:lang w:eastAsia="en-AU"/>
              </w:rPr>
            </w:pPr>
            <w:r w:rsidRPr="00C673A5">
              <w:rPr>
                <w:rFonts w:ascii="Arial Narrow" w:eastAsia="Times New Roman" w:hAnsi="Arial Narrow" w:cs="Arial"/>
                <w:bCs/>
                <w:szCs w:val="24"/>
                <w:lang w:eastAsia="en-AU"/>
              </w:rPr>
              <w:t>S</w:t>
            </w:r>
          </w:p>
        </w:tc>
        <w:tc>
          <w:tcPr>
            <w:tcW w:w="4394" w:type="dxa"/>
            <w:tcBorders>
              <w:top w:val="single" w:sz="4" w:space="0" w:color="000000"/>
              <w:bottom w:val="single" w:sz="4" w:space="0" w:color="000000"/>
            </w:tcBorders>
          </w:tcPr>
          <w:p w14:paraId="5DB8E1B9" w14:textId="77777777" w:rsidR="005E22AA" w:rsidRPr="00C673A5" w:rsidRDefault="00003F82" w:rsidP="00566D06">
            <w:pPr>
              <w:spacing w:after="0" w:line="240" w:lineRule="auto"/>
              <w:rPr>
                <w:rFonts w:ascii="Arial Narrow" w:eastAsia="Times New Roman" w:hAnsi="Arial Narrow" w:cs="Arial"/>
                <w:bCs/>
                <w:szCs w:val="24"/>
                <w:lang w:eastAsia="en-AU"/>
              </w:rPr>
            </w:pPr>
            <w:r w:rsidRPr="00C673A5">
              <w:rPr>
                <w:rFonts w:ascii="Arial Narrow" w:eastAsia="Times New Roman" w:hAnsi="Arial Narrow" w:cs="Arial"/>
                <w:bCs/>
                <w:szCs w:val="24"/>
                <w:lang w:eastAsia="en-AU"/>
              </w:rPr>
              <w:t>R</w:t>
            </w:r>
            <w:r w:rsidR="00566D06" w:rsidRPr="00C673A5">
              <w:rPr>
                <w:rFonts w:ascii="Arial Narrow" w:eastAsia="Times New Roman" w:hAnsi="Arial Narrow" w:cs="Arial"/>
                <w:bCs/>
                <w:szCs w:val="24"/>
                <w:lang w:eastAsia="en-AU"/>
              </w:rPr>
              <w:t>egular inspections and maintenance of the pumps, ensure all required staff are trained in proper use of the units</w:t>
            </w:r>
          </w:p>
          <w:p w14:paraId="18B857EB" w14:textId="77777777" w:rsidR="00684A5F" w:rsidRPr="00C673A5" w:rsidRDefault="00605F91" w:rsidP="00566D06">
            <w:pPr>
              <w:spacing w:after="0" w:line="240" w:lineRule="auto"/>
              <w:rPr>
                <w:rFonts w:ascii="Arial Narrow" w:hAnsi="Arial Narrow" w:cs="Arial"/>
                <w:szCs w:val="24"/>
              </w:rPr>
            </w:pPr>
            <w:r w:rsidRPr="00C673A5">
              <w:rPr>
                <w:rFonts w:ascii="Arial Narrow" w:hAnsi="Arial Narrow" w:cs="Arial"/>
                <w:szCs w:val="24"/>
              </w:rPr>
              <w:t>Pool Services Contract</w:t>
            </w:r>
          </w:p>
          <w:p w14:paraId="73118073" w14:textId="77777777" w:rsidR="00C925DF" w:rsidRPr="00C673A5" w:rsidRDefault="00C925DF" w:rsidP="00566D06">
            <w:pPr>
              <w:spacing w:after="0" w:line="240" w:lineRule="auto"/>
              <w:rPr>
                <w:rFonts w:ascii="Arial Narrow" w:eastAsia="Times New Roman" w:hAnsi="Arial Narrow" w:cs="Arial"/>
                <w:bCs/>
                <w:szCs w:val="24"/>
                <w:lang w:eastAsia="en-AU"/>
              </w:rPr>
            </w:pPr>
            <w:r w:rsidRPr="00C673A5">
              <w:rPr>
                <w:rFonts w:ascii="Arial Narrow" w:hAnsi="Arial Narrow" w:cs="Arial"/>
                <w:szCs w:val="24"/>
              </w:rPr>
              <w:t>Cockburn ARC Operations and Maintenance Manual</w:t>
            </w:r>
          </w:p>
        </w:tc>
        <w:tc>
          <w:tcPr>
            <w:tcW w:w="1172" w:type="dxa"/>
            <w:tcBorders>
              <w:top w:val="single" w:sz="4" w:space="0" w:color="000000"/>
              <w:bottom w:val="single" w:sz="4" w:space="0" w:color="000000"/>
            </w:tcBorders>
          </w:tcPr>
          <w:p w14:paraId="0179B0D2" w14:textId="77777777" w:rsidR="005E22AA" w:rsidRPr="00C673A5" w:rsidRDefault="005A0799" w:rsidP="005E22AA">
            <w:pPr>
              <w:spacing w:after="0" w:line="240" w:lineRule="auto"/>
              <w:jc w:val="center"/>
              <w:rPr>
                <w:rFonts w:ascii="Arial Narrow" w:eastAsia="Times New Roman" w:hAnsi="Arial Narrow" w:cs="Arial"/>
                <w:bCs/>
                <w:szCs w:val="24"/>
                <w:lang w:eastAsia="en-AU"/>
              </w:rPr>
            </w:pPr>
            <w:r w:rsidRPr="00C673A5">
              <w:rPr>
                <w:rFonts w:ascii="Arial Narrow" w:eastAsia="Times New Roman" w:hAnsi="Arial Narrow" w:cs="Arial"/>
                <w:bCs/>
                <w:szCs w:val="24"/>
                <w:lang w:eastAsia="en-AU"/>
              </w:rPr>
              <w:t>M</w:t>
            </w:r>
          </w:p>
        </w:tc>
        <w:tc>
          <w:tcPr>
            <w:tcW w:w="2230" w:type="dxa"/>
            <w:tcBorders>
              <w:top w:val="single" w:sz="4" w:space="0" w:color="000000"/>
              <w:bottom w:val="single" w:sz="4" w:space="0" w:color="000000"/>
            </w:tcBorders>
          </w:tcPr>
          <w:p w14:paraId="34811147" w14:textId="77777777" w:rsidR="005E22AA" w:rsidRPr="00C673A5" w:rsidRDefault="005964F8" w:rsidP="00AB6647">
            <w:pPr>
              <w:spacing w:after="0" w:line="240" w:lineRule="auto"/>
              <w:rPr>
                <w:rFonts w:ascii="Arial Narrow" w:eastAsia="Times New Roman" w:hAnsi="Arial Narrow" w:cs="Arial"/>
                <w:szCs w:val="24"/>
              </w:rPr>
            </w:pPr>
            <w:r w:rsidRPr="00C673A5">
              <w:rPr>
                <w:rFonts w:ascii="Arial Narrow" w:eastAsia="Times New Roman" w:hAnsi="Arial Narrow" w:cs="Arial"/>
                <w:szCs w:val="24"/>
              </w:rPr>
              <w:t>Poo</w:t>
            </w:r>
            <w:r w:rsidR="00AB6647">
              <w:rPr>
                <w:rFonts w:ascii="Arial Narrow" w:eastAsia="Times New Roman" w:hAnsi="Arial Narrow" w:cs="Arial"/>
                <w:szCs w:val="24"/>
              </w:rPr>
              <w:t>l Service C</w:t>
            </w:r>
            <w:r w:rsidR="00605F91" w:rsidRPr="00C673A5">
              <w:rPr>
                <w:rFonts w:ascii="Arial Narrow" w:eastAsia="Times New Roman" w:hAnsi="Arial Narrow" w:cs="Arial"/>
                <w:szCs w:val="24"/>
              </w:rPr>
              <w:t>ontract total $130</w:t>
            </w:r>
            <w:r w:rsidRPr="00C673A5">
              <w:rPr>
                <w:rFonts w:ascii="Arial Narrow" w:eastAsia="Times New Roman" w:hAnsi="Arial Narrow" w:cs="Arial"/>
                <w:szCs w:val="24"/>
              </w:rPr>
              <w:t>K per annum</w:t>
            </w:r>
          </w:p>
        </w:tc>
      </w:tr>
    </w:tbl>
    <w:p w14:paraId="1D6D3093" w14:textId="77777777" w:rsidR="008275FA" w:rsidRDefault="008275FA">
      <w:pPr>
        <w:sectPr w:rsidR="008275FA" w:rsidSect="002F4F2B">
          <w:pgSz w:w="16838" w:h="11906" w:orient="landscape"/>
          <w:pgMar w:top="1440" w:right="1440" w:bottom="1440" w:left="1134" w:header="708" w:footer="708" w:gutter="0"/>
          <w:cols w:space="708"/>
          <w:docGrid w:linePitch="360"/>
        </w:sectPr>
      </w:pPr>
    </w:p>
    <w:p w14:paraId="00ED463B" w14:textId="77777777" w:rsidR="0026675E" w:rsidRPr="005B599A" w:rsidRDefault="0026675E" w:rsidP="0026675E">
      <w:pPr>
        <w:keepNext/>
        <w:spacing w:before="100" w:beforeAutospacing="1" w:after="100" w:afterAutospacing="1" w:line="240" w:lineRule="auto"/>
        <w:jc w:val="both"/>
        <w:outlineLvl w:val="1"/>
        <w:rPr>
          <w:rFonts w:eastAsia="Times New Roman" w:cs="Arial"/>
          <w:b/>
          <w:bCs/>
          <w:iCs/>
          <w:color w:val="5F497A" w:themeColor="accent4" w:themeShade="BF"/>
          <w:szCs w:val="24"/>
        </w:rPr>
      </w:pPr>
      <w:bookmarkStart w:id="14" w:name="_Toc74054977"/>
      <w:r w:rsidRPr="005B599A">
        <w:rPr>
          <w:rFonts w:eastAsia="Times New Roman" w:cs="Arial"/>
          <w:b/>
          <w:bCs/>
          <w:iCs/>
          <w:color w:val="5F497A" w:themeColor="accent4" w:themeShade="BF"/>
          <w:szCs w:val="24"/>
        </w:rPr>
        <w:lastRenderedPageBreak/>
        <w:t>3.</w:t>
      </w:r>
      <w:r w:rsidR="00E211EF" w:rsidRPr="005B599A">
        <w:rPr>
          <w:rFonts w:eastAsia="Times New Roman" w:cs="Arial"/>
          <w:b/>
          <w:bCs/>
          <w:iCs/>
          <w:color w:val="5F497A" w:themeColor="accent4" w:themeShade="BF"/>
          <w:szCs w:val="24"/>
        </w:rPr>
        <w:t>3</w:t>
      </w:r>
      <w:r w:rsidRPr="005B599A">
        <w:rPr>
          <w:rFonts w:eastAsia="Times New Roman" w:cs="Arial"/>
          <w:b/>
          <w:bCs/>
          <w:iCs/>
          <w:color w:val="5F497A" w:themeColor="accent4" w:themeShade="BF"/>
          <w:szCs w:val="24"/>
        </w:rPr>
        <w:tab/>
        <w:t>Legis</w:t>
      </w:r>
      <w:r w:rsidR="00905175" w:rsidRPr="005B599A">
        <w:rPr>
          <w:rFonts w:eastAsia="Times New Roman" w:cs="Arial"/>
          <w:b/>
          <w:bCs/>
          <w:iCs/>
          <w:color w:val="5F497A" w:themeColor="accent4" w:themeShade="BF"/>
          <w:szCs w:val="24"/>
        </w:rPr>
        <w:t>lative Requirements</w:t>
      </w:r>
      <w:bookmarkEnd w:id="14"/>
    </w:p>
    <w:p w14:paraId="29ABFC35" w14:textId="77777777" w:rsidR="00771FA3" w:rsidRDefault="00771FA3" w:rsidP="006F1854">
      <w:pPr>
        <w:jc w:val="both"/>
        <w:rPr>
          <w:szCs w:val="24"/>
        </w:rPr>
      </w:pPr>
      <w:r w:rsidRPr="009C794B">
        <w:rPr>
          <w:szCs w:val="24"/>
        </w:rPr>
        <w:t>The City of Cockburn has to meet many legislative requirements including Australian and State legislation and regulations.</w:t>
      </w:r>
    </w:p>
    <w:p w14:paraId="45F74EA1" w14:textId="77777777" w:rsidR="00771FA3" w:rsidRDefault="00771FA3" w:rsidP="00771FA3">
      <w:pPr>
        <w:jc w:val="right"/>
      </w:pPr>
      <w:r w:rsidRPr="00CB69F1">
        <w:rPr>
          <w:b/>
        </w:rPr>
        <w:t xml:space="preserve">See (Appendix A) </w:t>
      </w:r>
      <w:r w:rsidRPr="00CB69F1">
        <w:t>for the Legislative Requirements</w:t>
      </w:r>
    </w:p>
    <w:p w14:paraId="3B903F82" w14:textId="77777777" w:rsidR="00C87B04" w:rsidRPr="005B599A" w:rsidRDefault="00C87B04" w:rsidP="00C87B04">
      <w:pPr>
        <w:keepNext/>
        <w:spacing w:before="100" w:beforeAutospacing="1" w:after="100" w:afterAutospacing="1" w:line="240" w:lineRule="auto"/>
        <w:jc w:val="both"/>
        <w:outlineLvl w:val="1"/>
        <w:rPr>
          <w:rFonts w:eastAsia="Times New Roman" w:cs="Arial"/>
          <w:b/>
          <w:bCs/>
          <w:iCs/>
          <w:color w:val="5F497A" w:themeColor="accent4" w:themeShade="BF"/>
          <w:szCs w:val="24"/>
        </w:rPr>
      </w:pPr>
      <w:bookmarkStart w:id="15" w:name="_Toc74054978"/>
      <w:r w:rsidRPr="005B599A">
        <w:rPr>
          <w:rFonts w:eastAsia="Times New Roman" w:cs="Arial"/>
          <w:b/>
          <w:bCs/>
          <w:iCs/>
          <w:color w:val="5F497A" w:themeColor="accent4" w:themeShade="BF"/>
          <w:szCs w:val="24"/>
        </w:rPr>
        <w:t>3.</w:t>
      </w:r>
      <w:r w:rsidR="00E211EF" w:rsidRPr="005B599A">
        <w:rPr>
          <w:rFonts w:eastAsia="Times New Roman" w:cs="Arial"/>
          <w:b/>
          <w:bCs/>
          <w:iCs/>
          <w:color w:val="5F497A" w:themeColor="accent4" w:themeShade="BF"/>
          <w:szCs w:val="24"/>
        </w:rPr>
        <w:t>4</w:t>
      </w:r>
      <w:r w:rsidRPr="005B599A">
        <w:rPr>
          <w:rFonts w:eastAsia="Times New Roman" w:cs="Arial"/>
          <w:b/>
          <w:bCs/>
          <w:iCs/>
          <w:color w:val="5F497A" w:themeColor="accent4" w:themeShade="BF"/>
          <w:szCs w:val="24"/>
        </w:rPr>
        <w:tab/>
      </w:r>
      <w:r w:rsidR="00E211EF" w:rsidRPr="005B599A">
        <w:rPr>
          <w:rFonts w:eastAsia="Times New Roman" w:cs="Arial"/>
          <w:b/>
          <w:bCs/>
          <w:iCs/>
          <w:color w:val="5F497A" w:themeColor="accent4" w:themeShade="BF"/>
          <w:szCs w:val="24"/>
        </w:rPr>
        <w:t>Asset Capacity and Performance</w:t>
      </w:r>
      <w:bookmarkEnd w:id="15"/>
    </w:p>
    <w:p w14:paraId="27E12543" w14:textId="77777777" w:rsidR="00AF182E" w:rsidRPr="008275FA" w:rsidRDefault="00AF182E" w:rsidP="00AF182E">
      <w:pPr>
        <w:jc w:val="both"/>
      </w:pPr>
      <w:r w:rsidRPr="008275FA">
        <w:t xml:space="preserve">The City of Cockburn services are generally provided to meet design and performance standards where these are available. </w:t>
      </w:r>
    </w:p>
    <w:p w14:paraId="035F3650" w14:textId="77777777" w:rsidR="00AF182E" w:rsidRPr="007B567F" w:rsidRDefault="00AF182E" w:rsidP="00AF182E">
      <w:pPr>
        <w:rPr>
          <w:b/>
          <w:i/>
          <w:color w:val="4BACC6" w:themeColor="accent5"/>
          <w:szCs w:val="24"/>
        </w:rPr>
      </w:pPr>
      <w:r w:rsidRPr="008275FA">
        <w:rPr>
          <w:szCs w:val="24"/>
        </w:rPr>
        <w:t xml:space="preserve">Locations where deficiencies in service performance are known have been identified by </w:t>
      </w:r>
      <w:r w:rsidR="003C2624" w:rsidRPr="008275FA">
        <w:rPr>
          <w:szCs w:val="24"/>
        </w:rPr>
        <w:t xml:space="preserve">Cockburn ARC Staff </w:t>
      </w:r>
      <w:r w:rsidRPr="008275FA">
        <w:rPr>
          <w:szCs w:val="24"/>
        </w:rPr>
        <w:t>and are detailed in the following table</w:t>
      </w:r>
      <w:r w:rsidRPr="003C2624">
        <w:rPr>
          <w:szCs w:val="24"/>
        </w:rPr>
        <w:t>.</w:t>
      </w:r>
    </w:p>
    <w:p w14:paraId="76B34CA9" w14:textId="77777777" w:rsidR="00AF182E" w:rsidRDefault="00AF182E" w:rsidP="00C87B04">
      <w:pPr>
        <w:jc w:val="both"/>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927"/>
        <w:gridCol w:w="6315"/>
      </w:tblGrid>
      <w:tr w:rsidR="00C87B04" w:rsidRPr="00365314" w14:paraId="1E569F19" w14:textId="77777777" w:rsidTr="00374DAA">
        <w:trPr>
          <w:tblHeader/>
        </w:trPr>
        <w:tc>
          <w:tcPr>
            <w:tcW w:w="2927" w:type="dxa"/>
            <w:tcBorders>
              <w:top w:val="single" w:sz="4" w:space="0" w:color="auto"/>
              <w:left w:val="single" w:sz="4" w:space="0" w:color="auto"/>
              <w:bottom w:val="thinThickSmallGap" w:sz="24" w:space="0" w:color="auto"/>
              <w:right w:val="single" w:sz="4" w:space="0" w:color="auto"/>
            </w:tcBorders>
            <w:shd w:val="clear" w:color="auto" w:fill="5F497A" w:themeFill="accent4" w:themeFillShade="BF"/>
            <w:vAlign w:val="center"/>
          </w:tcPr>
          <w:p w14:paraId="5790F909" w14:textId="77777777" w:rsidR="00C87B04" w:rsidRPr="00365314" w:rsidRDefault="00C87B04" w:rsidP="00202EA0">
            <w:pPr>
              <w:pStyle w:val="BodyText"/>
              <w:spacing w:after="0"/>
              <w:jc w:val="center"/>
              <w:rPr>
                <w:rFonts w:ascii="Arial Narrow" w:hAnsi="Arial Narrow" w:cs="Calibri"/>
                <w:b/>
                <w:color w:val="FFFFFF" w:themeColor="background1"/>
                <w:sz w:val="24"/>
                <w:szCs w:val="24"/>
                <w:lang w:val="en-AU"/>
              </w:rPr>
            </w:pPr>
            <w:r w:rsidRPr="00365314">
              <w:rPr>
                <w:rFonts w:ascii="Arial Narrow" w:hAnsi="Arial Narrow" w:cs="Calibri"/>
                <w:b/>
                <w:color w:val="FFFFFF" w:themeColor="background1"/>
                <w:sz w:val="24"/>
                <w:szCs w:val="24"/>
                <w:lang w:val="en-AU"/>
              </w:rPr>
              <w:t>Location</w:t>
            </w:r>
          </w:p>
        </w:tc>
        <w:tc>
          <w:tcPr>
            <w:tcW w:w="6315" w:type="dxa"/>
            <w:tcBorders>
              <w:top w:val="single" w:sz="4" w:space="0" w:color="auto"/>
              <w:left w:val="single" w:sz="4" w:space="0" w:color="auto"/>
              <w:bottom w:val="thinThickSmallGap" w:sz="24" w:space="0" w:color="auto"/>
              <w:right w:val="single" w:sz="4" w:space="0" w:color="auto"/>
            </w:tcBorders>
            <w:shd w:val="clear" w:color="auto" w:fill="5F497A" w:themeFill="accent4" w:themeFillShade="BF"/>
            <w:vAlign w:val="center"/>
          </w:tcPr>
          <w:p w14:paraId="6FAEC208" w14:textId="77777777" w:rsidR="00C87B04" w:rsidRPr="00365314" w:rsidRDefault="00C87B04" w:rsidP="00202EA0">
            <w:pPr>
              <w:pStyle w:val="BodyText"/>
              <w:spacing w:after="0"/>
              <w:jc w:val="center"/>
              <w:rPr>
                <w:rFonts w:ascii="Arial Narrow" w:hAnsi="Arial Narrow" w:cs="Calibri"/>
                <w:b/>
                <w:color w:val="FFFFFF" w:themeColor="background1"/>
                <w:sz w:val="24"/>
                <w:szCs w:val="24"/>
                <w:lang w:val="en-AU"/>
              </w:rPr>
            </w:pPr>
            <w:r w:rsidRPr="00365314">
              <w:rPr>
                <w:rFonts w:ascii="Arial Narrow" w:hAnsi="Arial Narrow" w:cs="Calibri"/>
                <w:b/>
                <w:color w:val="FFFFFF" w:themeColor="background1"/>
                <w:sz w:val="24"/>
                <w:szCs w:val="24"/>
                <w:lang w:val="en-AU"/>
              </w:rPr>
              <w:t>Service Deficiency</w:t>
            </w:r>
          </w:p>
        </w:tc>
      </w:tr>
      <w:tr w:rsidR="00C87B04" w:rsidRPr="00365314" w14:paraId="3A71E761" w14:textId="77777777" w:rsidTr="00374DAA">
        <w:tc>
          <w:tcPr>
            <w:tcW w:w="2927" w:type="dxa"/>
            <w:tcBorders>
              <w:top w:val="thinThickSmallGap" w:sz="24" w:space="0" w:color="auto"/>
              <w:bottom w:val="single" w:sz="4" w:space="0" w:color="auto"/>
              <w:right w:val="thinThickSmallGap" w:sz="24" w:space="0" w:color="auto"/>
            </w:tcBorders>
            <w:shd w:val="clear" w:color="auto" w:fill="5F497A" w:themeFill="accent4" w:themeFillShade="BF"/>
          </w:tcPr>
          <w:p w14:paraId="7C225506" w14:textId="77777777" w:rsidR="00C87B04" w:rsidRPr="00365314" w:rsidRDefault="00CD2682" w:rsidP="008275FA">
            <w:pPr>
              <w:pStyle w:val="BodyText"/>
              <w:spacing w:after="0" w:line="276" w:lineRule="auto"/>
              <w:jc w:val="left"/>
              <w:rPr>
                <w:rFonts w:ascii="Arial Narrow" w:hAnsi="Arial Narrow" w:cs="Arial"/>
                <w:color w:val="FFFFFF" w:themeColor="background1"/>
                <w:sz w:val="24"/>
                <w:szCs w:val="24"/>
                <w:lang w:val="en-AU"/>
              </w:rPr>
            </w:pPr>
            <w:r w:rsidRPr="00365314">
              <w:rPr>
                <w:rFonts w:ascii="Arial Narrow" w:hAnsi="Arial Narrow" w:cs="Arial"/>
                <w:color w:val="FFFFFF" w:themeColor="background1"/>
                <w:sz w:val="24"/>
                <w:szCs w:val="24"/>
                <w:lang w:val="en-AU"/>
              </w:rPr>
              <w:t>Geothermal Pumps</w:t>
            </w:r>
          </w:p>
        </w:tc>
        <w:tc>
          <w:tcPr>
            <w:tcW w:w="6315" w:type="dxa"/>
            <w:tcBorders>
              <w:top w:val="thinThickSmallGap" w:sz="24" w:space="0" w:color="auto"/>
              <w:left w:val="thinThickSmallGap" w:sz="24" w:space="0" w:color="auto"/>
              <w:bottom w:val="single" w:sz="4" w:space="0" w:color="auto"/>
            </w:tcBorders>
          </w:tcPr>
          <w:p w14:paraId="4C24CA4E" w14:textId="77777777" w:rsidR="00C87B04" w:rsidRPr="00365314" w:rsidRDefault="00FC4D88" w:rsidP="00AB6647">
            <w:pPr>
              <w:pStyle w:val="BodyText"/>
              <w:spacing w:after="0" w:line="276" w:lineRule="auto"/>
              <w:rPr>
                <w:rFonts w:ascii="Arial Narrow" w:hAnsi="Arial Narrow" w:cs="Arial"/>
                <w:sz w:val="24"/>
                <w:szCs w:val="24"/>
                <w:lang w:val="en-AU"/>
              </w:rPr>
            </w:pPr>
            <w:r>
              <w:rPr>
                <w:rFonts w:ascii="Arial Narrow" w:hAnsi="Arial Narrow" w:cs="Arial"/>
                <w:sz w:val="24"/>
                <w:szCs w:val="24"/>
                <w:lang w:val="en-AU"/>
              </w:rPr>
              <w:t>D</w:t>
            </w:r>
            <w:r w:rsidRPr="00365314">
              <w:rPr>
                <w:rFonts w:ascii="Arial Narrow" w:hAnsi="Arial Narrow" w:cs="Arial"/>
                <w:sz w:val="24"/>
                <w:szCs w:val="24"/>
                <w:lang w:val="en-AU"/>
              </w:rPr>
              <w:t xml:space="preserve">uring routine </w:t>
            </w:r>
            <w:r>
              <w:rPr>
                <w:rFonts w:ascii="Arial Narrow" w:hAnsi="Arial Narrow" w:cs="Arial"/>
                <w:sz w:val="24"/>
                <w:szCs w:val="24"/>
                <w:lang w:val="en-AU"/>
              </w:rPr>
              <w:t>preventative maintenance, t</w:t>
            </w:r>
            <w:r w:rsidR="00CD2682" w:rsidRPr="00365314">
              <w:rPr>
                <w:rFonts w:ascii="Arial Narrow" w:hAnsi="Arial Narrow" w:cs="Arial"/>
                <w:sz w:val="24"/>
                <w:szCs w:val="24"/>
                <w:lang w:val="en-AU"/>
              </w:rPr>
              <w:t>he geothermal pump failed in February</w:t>
            </w:r>
            <w:r w:rsidR="00DE7263">
              <w:rPr>
                <w:rFonts w:ascii="Arial Narrow" w:hAnsi="Arial Narrow" w:cs="Arial"/>
                <w:sz w:val="24"/>
                <w:szCs w:val="24"/>
                <w:lang w:val="en-AU"/>
              </w:rPr>
              <w:t xml:space="preserve"> 2020</w:t>
            </w:r>
            <w:r>
              <w:rPr>
                <w:rFonts w:ascii="Arial Narrow" w:hAnsi="Arial Narrow" w:cs="Arial"/>
                <w:sz w:val="24"/>
                <w:szCs w:val="24"/>
                <w:lang w:val="en-AU"/>
              </w:rPr>
              <w:t xml:space="preserve">. </w:t>
            </w:r>
            <w:r w:rsidR="00AB6647">
              <w:rPr>
                <w:rFonts w:ascii="Arial Narrow" w:hAnsi="Arial Narrow" w:cs="Arial"/>
                <w:sz w:val="24"/>
                <w:szCs w:val="24"/>
                <w:lang w:val="en-AU"/>
              </w:rPr>
              <w:t>Contractors have</w:t>
            </w:r>
            <w:r>
              <w:rPr>
                <w:rFonts w:ascii="Arial Narrow" w:hAnsi="Arial Narrow" w:cs="Arial"/>
                <w:sz w:val="24"/>
                <w:szCs w:val="24"/>
                <w:lang w:val="en-AU"/>
              </w:rPr>
              <w:t xml:space="preserve"> said it’s</w:t>
            </w:r>
            <w:r w:rsidR="00B1360C" w:rsidRPr="00365314">
              <w:rPr>
                <w:rFonts w:ascii="Arial Narrow" w:hAnsi="Arial Narrow" w:cs="Arial"/>
                <w:sz w:val="24"/>
                <w:szCs w:val="24"/>
                <w:lang w:val="en-AU"/>
              </w:rPr>
              <w:t xml:space="preserve"> a similar fault as experienced during the commissioning stages of the system in which various motors failed resulting </w:t>
            </w:r>
            <w:r>
              <w:rPr>
                <w:rFonts w:ascii="Arial Narrow" w:hAnsi="Arial Narrow" w:cs="Arial"/>
                <w:sz w:val="24"/>
                <w:szCs w:val="24"/>
                <w:lang w:val="en-AU"/>
              </w:rPr>
              <w:t xml:space="preserve">in the system being inoperative. </w:t>
            </w:r>
            <w:r w:rsidR="00D836E7">
              <w:rPr>
                <w:rFonts w:ascii="Arial Narrow" w:hAnsi="Arial Narrow" w:cs="Arial"/>
                <w:sz w:val="24"/>
                <w:szCs w:val="24"/>
                <w:lang w:val="en-AU"/>
              </w:rPr>
              <w:t>There is</w:t>
            </w:r>
            <w:r w:rsidR="00B1360C" w:rsidRPr="00365314">
              <w:rPr>
                <w:rFonts w:ascii="Arial Narrow" w:hAnsi="Arial Narrow" w:cs="Arial"/>
                <w:sz w:val="24"/>
                <w:szCs w:val="24"/>
                <w:lang w:val="en-AU"/>
              </w:rPr>
              <w:t xml:space="preserve"> urgency </w:t>
            </w:r>
            <w:r w:rsidR="00D836E7">
              <w:rPr>
                <w:rFonts w:ascii="Arial Narrow" w:hAnsi="Arial Narrow" w:cs="Arial"/>
                <w:sz w:val="24"/>
                <w:szCs w:val="24"/>
                <w:lang w:val="en-AU"/>
              </w:rPr>
              <w:t>to</w:t>
            </w:r>
            <w:r w:rsidR="00B1360C" w:rsidRPr="00365314">
              <w:rPr>
                <w:rFonts w:ascii="Arial Narrow" w:hAnsi="Arial Narrow" w:cs="Arial"/>
                <w:sz w:val="24"/>
                <w:szCs w:val="24"/>
                <w:lang w:val="en-AU"/>
              </w:rPr>
              <w:t xml:space="preserve"> resolv</w:t>
            </w:r>
            <w:r w:rsidR="00D836E7">
              <w:rPr>
                <w:rFonts w:ascii="Arial Narrow" w:hAnsi="Arial Narrow" w:cs="Arial"/>
                <w:sz w:val="24"/>
                <w:szCs w:val="24"/>
                <w:lang w:val="en-AU"/>
              </w:rPr>
              <w:t>e</w:t>
            </w:r>
            <w:r w:rsidR="00B1360C" w:rsidRPr="00365314">
              <w:rPr>
                <w:rFonts w:ascii="Arial Narrow" w:hAnsi="Arial Narrow" w:cs="Arial"/>
                <w:sz w:val="24"/>
                <w:szCs w:val="24"/>
                <w:lang w:val="en-AU"/>
              </w:rPr>
              <w:t xml:space="preserve"> the failure prior to the </w:t>
            </w:r>
            <w:r>
              <w:rPr>
                <w:rFonts w:ascii="Arial Narrow" w:hAnsi="Arial Narrow" w:cs="Arial"/>
                <w:sz w:val="24"/>
                <w:szCs w:val="24"/>
                <w:lang w:val="en-AU"/>
              </w:rPr>
              <w:t>winter period, where</w:t>
            </w:r>
            <w:r w:rsidR="00B1360C" w:rsidRPr="00365314">
              <w:rPr>
                <w:rFonts w:ascii="Arial Narrow" w:hAnsi="Arial Narrow" w:cs="Arial"/>
                <w:sz w:val="24"/>
                <w:szCs w:val="24"/>
                <w:lang w:val="en-AU"/>
              </w:rPr>
              <w:t xml:space="preserve"> heat requirements for the aquatic facilities are in high</w:t>
            </w:r>
            <w:r w:rsidR="00600189">
              <w:rPr>
                <w:rFonts w:ascii="Arial Narrow" w:hAnsi="Arial Narrow" w:cs="Arial"/>
                <w:sz w:val="24"/>
                <w:szCs w:val="24"/>
                <w:lang w:val="en-AU"/>
              </w:rPr>
              <w:t>er</w:t>
            </w:r>
            <w:r w:rsidR="00B1360C" w:rsidRPr="00365314">
              <w:rPr>
                <w:rFonts w:ascii="Arial Narrow" w:hAnsi="Arial Narrow" w:cs="Arial"/>
                <w:sz w:val="24"/>
                <w:szCs w:val="24"/>
                <w:lang w:val="en-AU"/>
              </w:rPr>
              <w:t xml:space="preserve"> demand</w:t>
            </w:r>
            <w:r w:rsidR="00AB6647">
              <w:rPr>
                <w:rFonts w:ascii="Arial Narrow" w:hAnsi="Arial Narrow" w:cs="Arial"/>
                <w:sz w:val="24"/>
                <w:szCs w:val="24"/>
                <w:lang w:val="en-AU"/>
              </w:rPr>
              <w:t>,</w:t>
            </w:r>
            <w:r w:rsidR="00600189">
              <w:rPr>
                <w:rFonts w:ascii="Arial Narrow" w:hAnsi="Arial Narrow" w:cs="Arial"/>
                <w:sz w:val="24"/>
                <w:szCs w:val="24"/>
                <w:lang w:val="en-AU"/>
              </w:rPr>
              <w:t xml:space="preserve"> a</w:t>
            </w:r>
            <w:r w:rsidR="00AB6647">
              <w:rPr>
                <w:rFonts w:ascii="Arial Narrow" w:hAnsi="Arial Narrow" w:cs="Arial"/>
                <w:sz w:val="24"/>
                <w:szCs w:val="24"/>
                <w:lang w:val="en-AU"/>
              </w:rPr>
              <w:t xml:space="preserve"> contract for replacement has been awarded estimated completion Q1 21/22.</w:t>
            </w:r>
            <w:r w:rsidR="00B97A3A">
              <w:rPr>
                <w:rFonts w:ascii="Arial Narrow" w:hAnsi="Arial Narrow" w:cs="Arial"/>
                <w:sz w:val="24"/>
                <w:szCs w:val="24"/>
                <w:lang w:val="en-AU"/>
              </w:rPr>
              <w:t xml:space="preserve"> The centre continues to use natural gas supply for all heating in the meantime.</w:t>
            </w:r>
          </w:p>
        </w:tc>
      </w:tr>
      <w:tr w:rsidR="00C87B04" w:rsidRPr="00365314" w14:paraId="6CECF380" w14:textId="77777777" w:rsidTr="00374DAA">
        <w:tc>
          <w:tcPr>
            <w:tcW w:w="2927" w:type="dxa"/>
            <w:tcBorders>
              <w:top w:val="single" w:sz="4" w:space="0" w:color="auto"/>
              <w:bottom w:val="single" w:sz="4" w:space="0" w:color="auto"/>
              <w:right w:val="thinThickSmallGap" w:sz="24" w:space="0" w:color="auto"/>
            </w:tcBorders>
            <w:shd w:val="clear" w:color="auto" w:fill="5F497A" w:themeFill="accent4" w:themeFillShade="BF"/>
          </w:tcPr>
          <w:p w14:paraId="3EC6544C" w14:textId="77777777" w:rsidR="00C87B04" w:rsidRPr="00365314" w:rsidRDefault="00CD2682" w:rsidP="008275FA">
            <w:pPr>
              <w:pStyle w:val="BodyText"/>
              <w:spacing w:after="0" w:line="276" w:lineRule="auto"/>
              <w:jc w:val="left"/>
              <w:rPr>
                <w:rFonts w:ascii="Arial Narrow" w:hAnsi="Arial Narrow" w:cs="Arial"/>
                <w:color w:val="FFFFFF" w:themeColor="background1"/>
                <w:sz w:val="24"/>
                <w:szCs w:val="24"/>
                <w:lang w:val="en-AU"/>
              </w:rPr>
            </w:pPr>
            <w:r w:rsidRPr="00365314">
              <w:rPr>
                <w:rFonts w:ascii="Arial Narrow" w:hAnsi="Arial Narrow" w:cs="Arial"/>
                <w:color w:val="FFFFFF" w:themeColor="background1"/>
                <w:sz w:val="24"/>
                <w:szCs w:val="24"/>
                <w:lang w:val="en-AU"/>
              </w:rPr>
              <w:t>Waterslides (</w:t>
            </w:r>
            <w:r w:rsidR="00EA6A64">
              <w:rPr>
                <w:rFonts w:ascii="Arial Narrow" w:hAnsi="Arial Narrow" w:cs="Arial"/>
                <w:color w:val="FFFFFF" w:themeColor="background1"/>
                <w:sz w:val="24"/>
                <w:szCs w:val="24"/>
                <w:lang w:val="en-AU"/>
              </w:rPr>
              <w:t>R</w:t>
            </w:r>
            <w:r w:rsidRPr="00365314">
              <w:rPr>
                <w:rFonts w:ascii="Arial Narrow" w:hAnsi="Arial Narrow" w:cs="Arial"/>
                <w:color w:val="FFFFFF" w:themeColor="background1"/>
                <w:sz w:val="24"/>
                <w:szCs w:val="24"/>
                <w:lang w:val="en-AU"/>
              </w:rPr>
              <w:t>ocket)</w:t>
            </w:r>
          </w:p>
        </w:tc>
        <w:tc>
          <w:tcPr>
            <w:tcW w:w="6315" w:type="dxa"/>
            <w:tcBorders>
              <w:top w:val="single" w:sz="4" w:space="0" w:color="auto"/>
              <w:left w:val="thinThickSmallGap" w:sz="24" w:space="0" w:color="auto"/>
              <w:bottom w:val="single" w:sz="4" w:space="0" w:color="auto"/>
            </w:tcBorders>
            <w:shd w:val="clear" w:color="auto" w:fill="D9D9D9" w:themeFill="background1" w:themeFillShade="D9"/>
          </w:tcPr>
          <w:p w14:paraId="599CBC34" w14:textId="77777777" w:rsidR="00C87B04" w:rsidRPr="00365314" w:rsidRDefault="00CD2682" w:rsidP="00AB6647">
            <w:pPr>
              <w:pStyle w:val="Default"/>
              <w:spacing w:line="276" w:lineRule="auto"/>
              <w:rPr>
                <w:rFonts w:ascii="Arial Narrow" w:hAnsi="Arial Narrow"/>
              </w:rPr>
            </w:pPr>
            <w:r w:rsidRPr="00365314">
              <w:rPr>
                <w:rFonts w:ascii="Arial Narrow" w:hAnsi="Arial Narrow"/>
              </w:rPr>
              <w:t>The City has experienced a number of issues with the Rocket slide during the 2020 summer period. Remedial works were required in February 2020 to r</w:t>
            </w:r>
            <w:r w:rsidR="00600189">
              <w:rPr>
                <w:rFonts w:ascii="Arial Narrow" w:hAnsi="Arial Narrow"/>
              </w:rPr>
              <w:t>ecommission the slide following</w:t>
            </w:r>
            <w:r w:rsidR="00FC4D88">
              <w:rPr>
                <w:rFonts w:ascii="Arial Narrow" w:hAnsi="Arial Narrow"/>
              </w:rPr>
              <w:t xml:space="preserve"> a</w:t>
            </w:r>
            <w:r w:rsidR="00EA6A64">
              <w:rPr>
                <w:rFonts w:ascii="Arial Narrow" w:hAnsi="Arial Narrow"/>
              </w:rPr>
              <w:t xml:space="preserve"> closure </w:t>
            </w:r>
            <w:r w:rsidR="00FC4D88">
              <w:rPr>
                <w:rFonts w:ascii="Arial Narrow" w:hAnsi="Arial Narrow"/>
              </w:rPr>
              <w:t xml:space="preserve">of </w:t>
            </w:r>
            <w:r w:rsidR="00AB6647">
              <w:rPr>
                <w:rFonts w:ascii="Arial Narrow" w:hAnsi="Arial Narrow"/>
              </w:rPr>
              <w:t>two months</w:t>
            </w:r>
            <w:r w:rsidRPr="00365314">
              <w:rPr>
                <w:rFonts w:ascii="Arial Narrow" w:hAnsi="Arial Narrow"/>
              </w:rPr>
              <w:t>. High levels of corrosion were evident within the electronics of the s</w:t>
            </w:r>
            <w:r w:rsidR="00600189">
              <w:rPr>
                <w:rFonts w:ascii="Arial Narrow" w:hAnsi="Arial Narrow"/>
              </w:rPr>
              <w:t>lide system</w:t>
            </w:r>
            <w:r w:rsidRPr="00365314">
              <w:rPr>
                <w:rFonts w:ascii="Arial Narrow" w:hAnsi="Arial Narrow"/>
              </w:rPr>
              <w:t xml:space="preserve"> which is believed to have contributed to th</w:t>
            </w:r>
            <w:r w:rsidR="00600189">
              <w:rPr>
                <w:rFonts w:ascii="Arial Narrow" w:hAnsi="Arial Narrow"/>
              </w:rPr>
              <w:t>e critical failure in late 2019; this is currently still out of action.</w:t>
            </w:r>
            <w:r w:rsidRPr="00365314">
              <w:rPr>
                <w:rFonts w:ascii="Arial Narrow" w:hAnsi="Arial Narrow"/>
              </w:rPr>
              <w:t xml:space="preserve"> </w:t>
            </w:r>
          </w:p>
        </w:tc>
      </w:tr>
      <w:tr w:rsidR="00C87B04" w:rsidRPr="00365314" w14:paraId="3B0B7EA0" w14:textId="77777777" w:rsidTr="00374DAA">
        <w:tc>
          <w:tcPr>
            <w:tcW w:w="2927" w:type="dxa"/>
            <w:tcBorders>
              <w:top w:val="single" w:sz="4" w:space="0" w:color="auto"/>
              <w:bottom w:val="single" w:sz="4" w:space="0" w:color="auto"/>
              <w:right w:val="thinThickSmallGap" w:sz="24" w:space="0" w:color="auto"/>
            </w:tcBorders>
            <w:shd w:val="clear" w:color="auto" w:fill="5F497A" w:themeFill="accent4" w:themeFillShade="BF"/>
          </w:tcPr>
          <w:p w14:paraId="594662D2" w14:textId="77777777" w:rsidR="00C87B04" w:rsidRPr="00365314" w:rsidRDefault="00CD2682" w:rsidP="008275FA">
            <w:pPr>
              <w:pStyle w:val="BodyText"/>
              <w:spacing w:after="0" w:line="276" w:lineRule="auto"/>
              <w:jc w:val="left"/>
              <w:rPr>
                <w:rFonts w:ascii="Arial Narrow" w:hAnsi="Arial Narrow" w:cs="Arial"/>
                <w:color w:val="FFFFFF" w:themeColor="background1"/>
                <w:sz w:val="24"/>
                <w:szCs w:val="24"/>
                <w:lang w:val="en-AU"/>
              </w:rPr>
            </w:pPr>
            <w:r w:rsidRPr="00365314">
              <w:rPr>
                <w:rFonts w:ascii="Arial Narrow" w:hAnsi="Arial Narrow" w:cs="Arial"/>
                <w:color w:val="FFFFFF" w:themeColor="background1"/>
                <w:sz w:val="24"/>
                <w:szCs w:val="24"/>
                <w:lang w:val="en-AU"/>
              </w:rPr>
              <w:t>IT Systems and Support</w:t>
            </w:r>
          </w:p>
        </w:tc>
        <w:tc>
          <w:tcPr>
            <w:tcW w:w="6315" w:type="dxa"/>
            <w:tcBorders>
              <w:top w:val="single" w:sz="4" w:space="0" w:color="auto"/>
              <w:left w:val="thinThickSmallGap" w:sz="24" w:space="0" w:color="auto"/>
              <w:bottom w:val="single" w:sz="4" w:space="0" w:color="auto"/>
            </w:tcBorders>
          </w:tcPr>
          <w:p w14:paraId="7C49ECB9" w14:textId="77777777" w:rsidR="00C87B04" w:rsidRPr="00365314" w:rsidRDefault="00EA6A64" w:rsidP="00816DAB">
            <w:pPr>
              <w:pStyle w:val="BodyText"/>
              <w:spacing w:after="0" w:line="276" w:lineRule="auto"/>
              <w:rPr>
                <w:rFonts w:ascii="Arial Narrow" w:hAnsi="Arial Narrow" w:cs="Arial"/>
                <w:sz w:val="24"/>
                <w:szCs w:val="24"/>
                <w:lang w:val="en-AU"/>
              </w:rPr>
            </w:pPr>
            <w:r>
              <w:rPr>
                <w:rFonts w:ascii="Arial Narrow" w:hAnsi="Arial Narrow" w:cs="Arial"/>
                <w:sz w:val="24"/>
                <w:szCs w:val="24"/>
                <w:lang w:val="en-AU"/>
              </w:rPr>
              <w:t>Since the opening of the facility there have been challenges</w:t>
            </w:r>
            <w:r w:rsidR="00CD2682" w:rsidRPr="00365314">
              <w:rPr>
                <w:rFonts w:ascii="Arial Narrow" w:hAnsi="Arial Narrow" w:cs="Arial"/>
                <w:sz w:val="24"/>
                <w:szCs w:val="24"/>
                <w:lang w:val="en-AU"/>
              </w:rPr>
              <w:t xml:space="preserve"> associated with performance of virtual PC’s, Wi-Fi equipment and general computer systems. </w:t>
            </w:r>
            <w:r>
              <w:rPr>
                <w:rFonts w:ascii="Arial Narrow" w:hAnsi="Arial Narrow" w:cs="Arial"/>
                <w:sz w:val="24"/>
                <w:szCs w:val="24"/>
                <w:lang w:val="en-AU"/>
              </w:rPr>
              <w:t>It</w:t>
            </w:r>
            <w:r w:rsidR="00CD2682" w:rsidRPr="00365314">
              <w:rPr>
                <w:rFonts w:ascii="Arial Narrow" w:hAnsi="Arial Narrow" w:cs="Arial"/>
                <w:sz w:val="24"/>
                <w:szCs w:val="24"/>
                <w:lang w:val="en-AU"/>
              </w:rPr>
              <w:t xml:space="preserve"> is understood this is a corporate issue</w:t>
            </w:r>
            <w:r w:rsidR="00816DAB">
              <w:rPr>
                <w:rFonts w:ascii="Arial Narrow" w:hAnsi="Arial Narrow" w:cs="Arial"/>
                <w:sz w:val="24"/>
                <w:szCs w:val="24"/>
                <w:lang w:val="en-AU"/>
              </w:rPr>
              <w:t xml:space="preserve"> across more service areas and </w:t>
            </w:r>
            <w:r w:rsidR="00CD2682" w:rsidRPr="00365314">
              <w:rPr>
                <w:rFonts w:ascii="Arial Narrow" w:hAnsi="Arial Narrow" w:cs="Arial"/>
                <w:sz w:val="24"/>
                <w:szCs w:val="24"/>
                <w:lang w:val="en-AU"/>
              </w:rPr>
              <w:t>not isolated to Cockburn ARC operations.</w:t>
            </w:r>
          </w:p>
        </w:tc>
      </w:tr>
      <w:tr w:rsidR="00AD1264" w:rsidRPr="00365314" w14:paraId="14E2EB60" w14:textId="77777777" w:rsidTr="00374DAA">
        <w:tc>
          <w:tcPr>
            <w:tcW w:w="2927" w:type="dxa"/>
            <w:tcBorders>
              <w:top w:val="single" w:sz="4" w:space="0" w:color="auto"/>
              <w:bottom w:val="single" w:sz="4" w:space="0" w:color="auto"/>
              <w:right w:val="thinThickSmallGap" w:sz="24" w:space="0" w:color="auto"/>
            </w:tcBorders>
            <w:shd w:val="clear" w:color="auto" w:fill="5F497A" w:themeFill="accent4" w:themeFillShade="BF"/>
          </w:tcPr>
          <w:p w14:paraId="43059F0F" w14:textId="77777777" w:rsidR="00AD1264" w:rsidRPr="00365314" w:rsidRDefault="00AD1264" w:rsidP="008275FA">
            <w:pPr>
              <w:pStyle w:val="BodyText"/>
              <w:spacing w:after="0" w:line="276" w:lineRule="auto"/>
              <w:jc w:val="left"/>
              <w:rPr>
                <w:rFonts w:ascii="Arial Narrow" w:hAnsi="Arial Narrow" w:cs="Arial"/>
                <w:color w:val="FFFFFF" w:themeColor="background1"/>
                <w:sz w:val="24"/>
                <w:szCs w:val="24"/>
                <w:lang w:val="en-AU"/>
              </w:rPr>
            </w:pPr>
            <w:r w:rsidRPr="00365314">
              <w:rPr>
                <w:rFonts w:ascii="Arial Narrow" w:hAnsi="Arial Narrow" w:cs="Arial"/>
                <w:color w:val="FFFFFF" w:themeColor="background1"/>
                <w:sz w:val="24"/>
                <w:szCs w:val="24"/>
                <w:lang w:val="en-AU"/>
              </w:rPr>
              <w:t>Lighting System</w:t>
            </w:r>
          </w:p>
        </w:tc>
        <w:tc>
          <w:tcPr>
            <w:tcW w:w="6315" w:type="dxa"/>
            <w:tcBorders>
              <w:top w:val="single" w:sz="4" w:space="0" w:color="auto"/>
              <w:left w:val="thinThickSmallGap" w:sz="24" w:space="0" w:color="auto"/>
              <w:bottom w:val="single" w:sz="4" w:space="0" w:color="auto"/>
            </w:tcBorders>
            <w:shd w:val="clear" w:color="auto" w:fill="D9D9D9" w:themeFill="background1" w:themeFillShade="D9"/>
          </w:tcPr>
          <w:p w14:paraId="49B3E19C" w14:textId="77777777" w:rsidR="00AD1264" w:rsidRPr="00816DAB" w:rsidRDefault="003A08B6" w:rsidP="00816DAB">
            <w:pPr>
              <w:autoSpaceDE w:val="0"/>
              <w:autoSpaceDN w:val="0"/>
              <w:adjustRightInd w:val="0"/>
              <w:spacing w:after="0"/>
              <w:rPr>
                <w:rFonts w:ascii="Arial Narrow" w:hAnsi="Arial Narrow" w:cs="Arial"/>
                <w:color w:val="000000"/>
                <w:szCs w:val="24"/>
              </w:rPr>
            </w:pPr>
            <w:r w:rsidRPr="00365314">
              <w:rPr>
                <w:rFonts w:ascii="Arial Narrow" w:hAnsi="Arial Narrow" w:cs="Arial"/>
                <w:color w:val="000000"/>
                <w:szCs w:val="24"/>
              </w:rPr>
              <w:t>The lighting at the facility is aligned with the latest technologies, the fittings are energy efficient LED’s</w:t>
            </w:r>
            <w:r w:rsidR="00F019CC">
              <w:rPr>
                <w:rFonts w:ascii="Arial Narrow" w:hAnsi="Arial Narrow" w:cs="Arial"/>
                <w:color w:val="000000"/>
                <w:szCs w:val="24"/>
              </w:rPr>
              <w:t>,</w:t>
            </w:r>
            <w:r w:rsidR="00816DAB">
              <w:rPr>
                <w:rFonts w:ascii="Arial Narrow" w:hAnsi="Arial Narrow" w:cs="Arial"/>
                <w:color w:val="000000"/>
                <w:szCs w:val="24"/>
              </w:rPr>
              <w:t xml:space="preserve"> </w:t>
            </w:r>
            <w:r w:rsidR="009D3B99" w:rsidRPr="00365314">
              <w:rPr>
                <w:rFonts w:ascii="Arial Narrow" w:hAnsi="Arial Narrow" w:cs="Arial"/>
                <w:color w:val="000000"/>
                <w:szCs w:val="24"/>
              </w:rPr>
              <w:t>t</w:t>
            </w:r>
            <w:r w:rsidRPr="00365314">
              <w:rPr>
                <w:rFonts w:ascii="Arial Narrow" w:hAnsi="Arial Narrow" w:cs="Arial"/>
                <w:color w:val="000000"/>
                <w:szCs w:val="24"/>
              </w:rPr>
              <w:t>he</w:t>
            </w:r>
            <w:r w:rsidR="009D3B99" w:rsidRPr="00365314">
              <w:rPr>
                <w:rFonts w:ascii="Arial Narrow" w:hAnsi="Arial Narrow" w:cs="Arial"/>
                <w:color w:val="000000"/>
                <w:szCs w:val="24"/>
              </w:rPr>
              <w:t>se are</w:t>
            </w:r>
            <w:r w:rsidRPr="00365314">
              <w:rPr>
                <w:rFonts w:ascii="Arial Narrow" w:hAnsi="Arial Narrow" w:cs="Arial"/>
                <w:color w:val="000000"/>
                <w:szCs w:val="24"/>
              </w:rPr>
              <w:t xml:space="preserve"> controlled via a combination of timers and motion sensors</w:t>
            </w:r>
            <w:r w:rsidR="009D3B99" w:rsidRPr="00365314">
              <w:rPr>
                <w:rFonts w:ascii="Arial Narrow" w:hAnsi="Arial Narrow" w:cs="Arial"/>
                <w:color w:val="000000"/>
                <w:szCs w:val="24"/>
              </w:rPr>
              <w:t>,</w:t>
            </w:r>
            <w:r w:rsidRPr="00365314">
              <w:rPr>
                <w:rFonts w:ascii="Arial Narrow" w:hAnsi="Arial Narrow" w:cs="Arial"/>
                <w:color w:val="000000"/>
                <w:szCs w:val="24"/>
              </w:rPr>
              <w:t xml:space="preserve"> </w:t>
            </w:r>
            <w:r w:rsidR="009D3B99" w:rsidRPr="00365314">
              <w:rPr>
                <w:rFonts w:ascii="Arial Narrow" w:hAnsi="Arial Narrow" w:cs="Arial"/>
                <w:color w:val="000000"/>
                <w:szCs w:val="24"/>
              </w:rPr>
              <w:t>t</w:t>
            </w:r>
            <w:r w:rsidRPr="00365314">
              <w:rPr>
                <w:rFonts w:ascii="Arial Narrow" w:hAnsi="Arial Narrow" w:cs="Arial"/>
                <w:color w:val="000000"/>
                <w:szCs w:val="24"/>
              </w:rPr>
              <w:t xml:space="preserve">here is also daylight harvesting present. </w:t>
            </w:r>
            <w:r w:rsidR="005964F8" w:rsidRPr="00365314">
              <w:rPr>
                <w:rFonts w:ascii="Arial Narrow" w:hAnsi="Arial Narrow" w:cs="Arial"/>
                <w:color w:val="000000"/>
                <w:szCs w:val="24"/>
              </w:rPr>
              <w:t xml:space="preserve">The </w:t>
            </w:r>
            <w:r w:rsidR="005964F8" w:rsidRPr="00365314">
              <w:rPr>
                <w:rFonts w:ascii="Arial Narrow" w:hAnsi="Arial Narrow" w:cs="Arial"/>
                <w:szCs w:val="24"/>
              </w:rPr>
              <w:t>c</w:t>
            </w:r>
            <w:r w:rsidR="00AD1264" w:rsidRPr="00365314">
              <w:rPr>
                <w:rFonts w:ascii="Arial Narrow" w:hAnsi="Arial Narrow" w:cs="Arial"/>
                <w:szCs w:val="24"/>
              </w:rPr>
              <w:t xml:space="preserve">urrent lighting </w:t>
            </w:r>
            <w:r w:rsidR="008B3499" w:rsidRPr="00365314">
              <w:rPr>
                <w:rFonts w:ascii="Arial Narrow" w:hAnsi="Arial Narrow" w:cs="Arial"/>
                <w:szCs w:val="24"/>
              </w:rPr>
              <w:t>system is underperforming</w:t>
            </w:r>
            <w:r w:rsidR="009D3B99" w:rsidRPr="00365314">
              <w:rPr>
                <w:rFonts w:ascii="Arial Narrow" w:hAnsi="Arial Narrow" w:cs="Arial"/>
                <w:szCs w:val="24"/>
              </w:rPr>
              <w:t xml:space="preserve"> and</w:t>
            </w:r>
            <w:r w:rsidR="00AD1264" w:rsidRPr="00365314">
              <w:rPr>
                <w:rFonts w:ascii="Arial Narrow" w:hAnsi="Arial Narrow" w:cs="Arial"/>
                <w:szCs w:val="24"/>
              </w:rPr>
              <w:t xml:space="preserve"> the</w:t>
            </w:r>
            <w:r w:rsidR="00B12F5F" w:rsidRPr="00365314">
              <w:rPr>
                <w:rFonts w:ascii="Arial Narrow" w:hAnsi="Arial Narrow" w:cs="Arial"/>
                <w:szCs w:val="24"/>
              </w:rPr>
              <w:t xml:space="preserve"> annual software</w:t>
            </w:r>
            <w:r w:rsidR="00AD1264" w:rsidRPr="00365314">
              <w:rPr>
                <w:rFonts w:ascii="Arial Narrow" w:hAnsi="Arial Narrow" w:cs="Arial"/>
                <w:szCs w:val="24"/>
              </w:rPr>
              <w:t xml:space="preserve"> upgrade</w:t>
            </w:r>
            <w:r w:rsidR="008B3499" w:rsidRPr="00365314">
              <w:rPr>
                <w:rFonts w:ascii="Arial Narrow" w:hAnsi="Arial Narrow" w:cs="Arial"/>
                <w:szCs w:val="24"/>
              </w:rPr>
              <w:t xml:space="preserve"> required is</w:t>
            </w:r>
            <w:r w:rsidR="00AD1264" w:rsidRPr="00365314">
              <w:rPr>
                <w:rFonts w:ascii="Arial Narrow" w:hAnsi="Arial Narrow" w:cs="Arial"/>
                <w:szCs w:val="24"/>
              </w:rPr>
              <w:t xml:space="preserve"> estimated at approximately $25K, </w:t>
            </w:r>
            <w:r w:rsidR="005964F8" w:rsidRPr="00365314">
              <w:rPr>
                <w:rFonts w:ascii="Arial Narrow" w:hAnsi="Arial Narrow" w:cs="Arial"/>
                <w:szCs w:val="24"/>
              </w:rPr>
              <w:t>t</w:t>
            </w:r>
            <w:r w:rsidR="00AD1264" w:rsidRPr="00365314">
              <w:rPr>
                <w:rFonts w:ascii="Arial Narrow" w:hAnsi="Arial Narrow" w:cs="Arial"/>
                <w:szCs w:val="24"/>
              </w:rPr>
              <w:t>his was ex</w:t>
            </w:r>
            <w:r w:rsidR="008B3499" w:rsidRPr="00365314">
              <w:rPr>
                <w:rFonts w:ascii="Arial Narrow" w:hAnsi="Arial Narrow" w:cs="Arial"/>
                <w:szCs w:val="24"/>
              </w:rPr>
              <w:t xml:space="preserve">cluded from the O&amp;M manual and is classified as </w:t>
            </w:r>
            <w:r w:rsidR="00EC6766" w:rsidRPr="00365314">
              <w:rPr>
                <w:rFonts w:ascii="Arial Narrow" w:hAnsi="Arial Narrow" w:cs="Arial"/>
                <w:szCs w:val="24"/>
              </w:rPr>
              <w:t>essential</w:t>
            </w:r>
            <w:r w:rsidR="008B3499" w:rsidRPr="00365314">
              <w:rPr>
                <w:rFonts w:ascii="Arial Narrow" w:hAnsi="Arial Narrow" w:cs="Arial"/>
                <w:szCs w:val="24"/>
              </w:rPr>
              <w:t>.</w:t>
            </w:r>
            <w:r w:rsidR="00AD1264" w:rsidRPr="00365314">
              <w:rPr>
                <w:rFonts w:ascii="Arial Narrow" w:hAnsi="Arial Narrow" w:cs="Arial"/>
                <w:szCs w:val="24"/>
              </w:rPr>
              <w:t xml:space="preserve"> </w:t>
            </w:r>
          </w:p>
        </w:tc>
      </w:tr>
      <w:tr w:rsidR="00AD1264" w:rsidRPr="00365314" w14:paraId="1EA8A850" w14:textId="77777777" w:rsidTr="00816DAB">
        <w:trPr>
          <w:trHeight w:val="1336"/>
        </w:trPr>
        <w:tc>
          <w:tcPr>
            <w:tcW w:w="2927" w:type="dxa"/>
            <w:tcBorders>
              <w:top w:val="single" w:sz="4" w:space="0" w:color="auto"/>
              <w:bottom w:val="single" w:sz="4" w:space="0" w:color="auto"/>
              <w:right w:val="double" w:sz="4" w:space="0" w:color="auto"/>
            </w:tcBorders>
            <w:shd w:val="clear" w:color="auto" w:fill="5F497A" w:themeFill="accent4" w:themeFillShade="BF"/>
          </w:tcPr>
          <w:p w14:paraId="606C8336" w14:textId="77777777" w:rsidR="00AD1264" w:rsidRPr="00365314" w:rsidRDefault="00AD1264" w:rsidP="008275FA">
            <w:pPr>
              <w:pStyle w:val="BodyText"/>
              <w:spacing w:after="0" w:line="276" w:lineRule="auto"/>
              <w:jc w:val="left"/>
              <w:rPr>
                <w:rFonts w:ascii="Arial Narrow" w:hAnsi="Arial Narrow" w:cs="Arial"/>
                <w:color w:val="FFFFFF" w:themeColor="background1"/>
                <w:sz w:val="24"/>
                <w:szCs w:val="24"/>
                <w:lang w:val="en-AU"/>
              </w:rPr>
            </w:pPr>
            <w:r w:rsidRPr="00365314">
              <w:rPr>
                <w:rFonts w:ascii="Arial Narrow" w:hAnsi="Arial Narrow" w:cs="Arial"/>
                <w:color w:val="FFFFFF" w:themeColor="background1"/>
                <w:sz w:val="24"/>
                <w:szCs w:val="24"/>
                <w:lang w:val="en-AU"/>
              </w:rPr>
              <w:lastRenderedPageBreak/>
              <w:t>Bus Access Zone</w:t>
            </w:r>
          </w:p>
        </w:tc>
        <w:tc>
          <w:tcPr>
            <w:tcW w:w="6315" w:type="dxa"/>
            <w:tcBorders>
              <w:top w:val="single" w:sz="4" w:space="0" w:color="auto"/>
              <w:left w:val="double" w:sz="4" w:space="0" w:color="auto"/>
              <w:bottom w:val="single" w:sz="4" w:space="0" w:color="auto"/>
            </w:tcBorders>
          </w:tcPr>
          <w:p w14:paraId="3DF29771" w14:textId="77777777" w:rsidR="00AD1264" w:rsidRPr="00365314" w:rsidRDefault="00AD1264" w:rsidP="009D3B99">
            <w:pPr>
              <w:pStyle w:val="BodyText"/>
              <w:spacing w:after="0" w:line="276" w:lineRule="auto"/>
              <w:jc w:val="left"/>
              <w:rPr>
                <w:rFonts w:ascii="Arial Narrow" w:hAnsi="Arial Narrow" w:cs="Arial"/>
                <w:sz w:val="24"/>
                <w:szCs w:val="24"/>
                <w:lang w:val="en-AU"/>
              </w:rPr>
            </w:pPr>
            <w:r w:rsidRPr="00365314">
              <w:rPr>
                <w:rFonts w:ascii="Arial Narrow" w:hAnsi="Arial Narrow" w:cs="Arial"/>
                <w:sz w:val="24"/>
                <w:szCs w:val="24"/>
                <w:lang w:val="en-AU"/>
              </w:rPr>
              <w:t xml:space="preserve">At present, school busses are using Remembrance Avenue for turning however as this road is </w:t>
            </w:r>
            <w:r w:rsidR="008B3499" w:rsidRPr="00365314">
              <w:rPr>
                <w:rFonts w:ascii="Arial Narrow" w:hAnsi="Arial Narrow" w:cs="Arial"/>
                <w:sz w:val="24"/>
                <w:szCs w:val="24"/>
                <w:lang w:val="en-AU"/>
              </w:rPr>
              <w:t xml:space="preserve">still under construction </w:t>
            </w:r>
            <w:r w:rsidRPr="00365314">
              <w:rPr>
                <w:rFonts w:ascii="Arial Narrow" w:hAnsi="Arial Narrow" w:cs="Arial"/>
                <w:sz w:val="24"/>
                <w:szCs w:val="24"/>
                <w:lang w:val="en-AU"/>
              </w:rPr>
              <w:t xml:space="preserve">the current provision for a turn-around is </w:t>
            </w:r>
            <w:r w:rsidR="008B3499" w:rsidRPr="00365314">
              <w:rPr>
                <w:rFonts w:ascii="Arial Narrow" w:hAnsi="Arial Narrow" w:cs="Arial"/>
                <w:sz w:val="24"/>
                <w:szCs w:val="24"/>
                <w:lang w:val="en-AU"/>
              </w:rPr>
              <w:t>in</w:t>
            </w:r>
            <w:r w:rsidRPr="00365314">
              <w:rPr>
                <w:rFonts w:ascii="Arial Narrow" w:hAnsi="Arial Narrow" w:cs="Arial"/>
                <w:sz w:val="24"/>
                <w:szCs w:val="24"/>
                <w:lang w:val="en-AU"/>
              </w:rPr>
              <w:t>adequate.</w:t>
            </w:r>
            <w:r w:rsidR="009D3B99" w:rsidRPr="00365314">
              <w:rPr>
                <w:rFonts w:ascii="Arial Narrow" w:hAnsi="Arial Narrow" w:cs="Arial"/>
                <w:sz w:val="24"/>
                <w:szCs w:val="24"/>
                <w:lang w:val="en-AU"/>
              </w:rPr>
              <w:t xml:space="preserve"> There is currently no planned date for these works to commence</w:t>
            </w:r>
            <w:r w:rsidR="00816DAB">
              <w:rPr>
                <w:rFonts w:ascii="Arial Narrow" w:hAnsi="Arial Narrow" w:cs="Arial"/>
                <w:sz w:val="24"/>
                <w:szCs w:val="24"/>
                <w:lang w:val="en-AU"/>
              </w:rPr>
              <w:t>.</w:t>
            </w:r>
          </w:p>
        </w:tc>
      </w:tr>
      <w:tr w:rsidR="00605F91" w:rsidRPr="00365314" w14:paraId="37050B04" w14:textId="77777777" w:rsidTr="00373EA4">
        <w:trPr>
          <w:trHeight w:val="1510"/>
        </w:trPr>
        <w:tc>
          <w:tcPr>
            <w:tcW w:w="2927" w:type="dxa"/>
            <w:tcBorders>
              <w:top w:val="single" w:sz="4" w:space="0" w:color="auto"/>
              <w:bottom w:val="single" w:sz="4" w:space="0" w:color="auto"/>
              <w:right w:val="double" w:sz="4" w:space="0" w:color="auto"/>
            </w:tcBorders>
            <w:shd w:val="clear" w:color="auto" w:fill="5F497A" w:themeFill="accent4" w:themeFillShade="BF"/>
          </w:tcPr>
          <w:p w14:paraId="474DCBDF" w14:textId="77777777" w:rsidR="00605F91" w:rsidRPr="00365314" w:rsidRDefault="00605F91" w:rsidP="008275FA">
            <w:pPr>
              <w:pStyle w:val="BodyText"/>
              <w:spacing w:after="0" w:line="276" w:lineRule="auto"/>
              <w:jc w:val="left"/>
              <w:rPr>
                <w:rFonts w:ascii="Arial Narrow" w:hAnsi="Arial Narrow" w:cs="Arial"/>
                <w:color w:val="FFFFFF" w:themeColor="background1"/>
                <w:sz w:val="24"/>
                <w:szCs w:val="24"/>
                <w:lang w:val="en-AU"/>
              </w:rPr>
            </w:pPr>
            <w:r w:rsidRPr="00365314">
              <w:rPr>
                <w:rFonts w:ascii="Arial Narrow" w:hAnsi="Arial Narrow" w:cs="Arial"/>
                <w:color w:val="FFFFFF" w:themeColor="background1"/>
                <w:sz w:val="24"/>
                <w:szCs w:val="24"/>
                <w:lang w:val="en-AU"/>
              </w:rPr>
              <w:t>Outdoor Pool Concourse</w:t>
            </w:r>
          </w:p>
        </w:tc>
        <w:tc>
          <w:tcPr>
            <w:tcW w:w="6315" w:type="dxa"/>
            <w:tcBorders>
              <w:top w:val="single" w:sz="4" w:space="0" w:color="auto"/>
              <w:left w:val="double" w:sz="4" w:space="0" w:color="auto"/>
              <w:bottom w:val="single" w:sz="4" w:space="0" w:color="auto"/>
            </w:tcBorders>
            <w:shd w:val="clear" w:color="auto" w:fill="D9D9D9" w:themeFill="background1" w:themeFillShade="D9"/>
          </w:tcPr>
          <w:p w14:paraId="0E92F671" w14:textId="77777777" w:rsidR="00605F91" w:rsidRPr="00365314" w:rsidRDefault="00605F91" w:rsidP="009D3B99">
            <w:pPr>
              <w:pStyle w:val="BodyText"/>
              <w:spacing w:after="0" w:line="276" w:lineRule="auto"/>
              <w:jc w:val="left"/>
              <w:rPr>
                <w:rFonts w:ascii="Arial Narrow" w:hAnsi="Arial Narrow" w:cs="Arial"/>
                <w:sz w:val="24"/>
                <w:szCs w:val="24"/>
                <w:lang w:val="en-AU"/>
              </w:rPr>
            </w:pPr>
            <w:r w:rsidRPr="00365314">
              <w:rPr>
                <w:rFonts w:ascii="Arial Narrow" w:hAnsi="Arial Narrow" w:cs="Arial"/>
                <w:sz w:val="24"/>
                <w:szCs w:val="24"/>
                <w:lang w:val="en-AU"/>
              </w:rPr>
              <w:t xml:space="preserve">The City has experienced extensive </w:t>
            </w:r>
            <w:r w:rsidR="00857029" w:rsidRPr="00365314">
              <w:rPr>
                <w:rFonts w:ascii="Arial Narrow" w:hAnsi="Arial Narrow" w:cs="Arial"/>
                <w:sz w:val="24"/>
                <w:szCs w:val="24"/>
                <w:lang w:val="en-AU"/>
              </w:rPr>
              <w:t>concrete cancer and cracking to the outdoor pool concourse. This defect was identified during the construction of the facility, with repair measures being undertaken. However is has become apparent these repairs have been unsuccessful and the performance of the concrete remains a significant issue.</w:t>
            </w:r>
          </w:p>
        </w:tc>
      </w:tr>
      <w:tr w:rsidR="00FE38DA" w:rsidRPr="00365314" w14:paraId="62B0929F" w14:textId="77777777" w:rsidTr="00600189">
        <w:trPr>
          <w:trHeight w:val="1029"/>
        </w:trPr>
        <w:tc>
          <w:tcPr>
            <w:tcW w:w="2927" w:type="dxa"/>
            <w:tcBorders>
              <w:top w:val="single" w:sz="4" w:space="0" w:color="auto"/>
              <w:bottom w:val="single" w:sz="4" w:space="0" w:color="auto"/>
              <w:right w:val="double" w:sz="4" w:space="0" w:color="auto"/>
            </w:tcBorders>
            <w:shd w:val="clear" w:color="auto" w:fill="5F497A" w:themeFill="accent4" w:themeFillShade="BF"/>
          </w:tcPr>
          <w:p w14:paraId="57847A9C" w14:textId="16683A2D" w:rsidR="00FE38DA" w:rsidRPr="00365314" w:rsidRDefault="00FE38DA" w:rsidP="008275FA">
            <w:pPr>
              <w:pStyle w:val="BodyText"/>
              <w:spacing w:after="0" w:line="276" w:lineRule="auto"/>
              <w:jc w:val="left"/>
              <w:rPr>
                <w:rFonts w:ascii="Arial Narrow" w:hAnsi="Arial Narrow" w:cs="Arial"/>
                <w:color w:val="FFFFFF" w:themeColor="background1"/>
                <w:sz w:val="24"/>
                <w:szCs w:val="24"/>
                <w:lang w:val="en-AU"/>
              </w:rPr>
            </w:pPr>
            <w:r>
              <w:rPr>
                <w:rFonts w:ascii="Arial Narrow" w:hAnsi="Arial Narrow" w:cs="Arial"/>
                <w:color w:val="FFFFFF" w:themeColor="background1"/>
                <w:sz w:val="24"/>
                <w:szCs w:val="24"/>
                <w:lang w:val="en-AU"/>
              </w:rPr>
              <w:t>Harmoni</w:t>
            </w:r>
            <w:r w:rsidR="00A20AD6">
              <w:rPr>
                <w:rFonts w:ascii="Arial Narrow" w:hAnsi="Arial Narrow" w:cs="Arial"/>
                <w:color w:val="FFFFFF" w:themeColor="background1"/>
                <w:sz w:val="24"/>
                <w:szCs w:val="24"/>
                <w:lang w:val="en-AU"/>
              </w:rPr>
              <w:t>cs</w:t>
            </w:r>
            <w:r>
              <w:rPr>
                <w:rFonts w:ascii="Arial Narrow" w:hAnsi="Arial Narrow" w:cs="Arial"/>
                <w:color w:val="FFFFFF" w:themeColor="background1"/>
                <w:sz w:val="24"/>
                <w:szCs w:val="24"/>
                <w:lang w:val="en-AU"/>
              </w:rPr>
              <w:t xml:space="preserve"> Power Issue</w:t>
            </w:r>
          </w:p>
        </w:tc>
        <w:tc>
          <w:tcPr>
            <w:tcW w:w="6315" w:type="dxa"/>
            <w:tcBorders>
              <w:top w:val="single" w:sz="4" w:space="0" w:color="auto"/>
              <w:left w:val="double" w:sz="4" w:space="0" w:color="auto"/>
              <w:bottom w:val="single" w:sz="4" w:space="0" w:color="auto"/>
            </w:tcBorders>
            <w:shd w:val="clear" w:color="auto" w:fill="FFFFFF" w:themeFill="background1"/>
          </w:tcPr>
          <w:p w14:paraId="10608A91" w14:textId="77777777" w:rsidR="00FE38DA" w:rsidRPr="00365314" w:rsidRDefault="00600189" w:rsidP="00921CEE">
            <w:pPr>
              <w:pStyle w:val="BodyText"/>
              <w:spacing w:after="0" w:line="276" w:lineRule="auto"/>
              <w:jc w:val="left"/>
              <w:rPr>
                <w:rFonts w:ascii="Arial Narrow" w:hAnsi="Arial Narrow" w:cs="Arial"/>
                <w:sz w:val="24"/>
                <w:szCs w:val="24"/>
                <w:lang w:val="en-AU"/>
              </w:rPr>
            </w:pPr>
            <w:r>
              <w:rPr>
                <w:rFonts w:ascii="Arial Narrow" w:hAnsi="Arial Narrow" w:cs="Arial"/>
                <w:sz w:val="24"/>
                <w:szCs w:val="24"/>
                <w:lang w:val="en-AU"/>
              </w:rPr>
              <w:t>A p</w:t>
            </w:r>
            <w:r w:rsidR="00FE38DA">
              <w:rPr>
                <w:rFonts w:ascii="Arial Narrow" w:hAnsi="Arial Narrow" w:cs="Arial"/>
                <w:sz w:val="24"/>
                <w:szCs w:val="24"/>
                <w:lang w:val="en-AU"/>
              </w:rPr>
              <w:t>ower monitoring study</w:t>
            </w:r>
            <w:r>
              <w:rPr>
                <w:rFonts w:ascii="Arial Narrow" w:hAnsi="Arial Narrow" w:cs="Arial"/>
                <w:sz w:val="24"/>
                <w:szCs w:val="24"/>
                <w:lang w:val="en-AU"/>
              </w:rPr>
              <w:t xml:space="preserve"> had been commissioned and is</w:t>
            </w:r>
            <w:r w:rsidR="00FE38DA">
              <w:rPr>
                <w:rFonts w:ascii="Arial Narrow" w:hAnsi="Arial Narrow" w:cs="Arial"/>
                <w:sz w:val="24"/>
                <w:szCs w:val="24"/>
                <w:lang w:val="en-AU"/>
              </w:rPr>
              <w:t xml:space="preserve"> due to be completed in June </w:t>
            </w:r>
            <w:r w:rsidR="00921CEE">
              <w:rPr>
                <w:rFonts w:ascii="Arial Narrow" w:hAnsi="Arial Narrow" w:cs="Arial"/>
                <w:sz w:val="24"/>
                <w:szCs w:val="24"/>
                <w:lang w:val="en-AU"/>
              </w:rPr>
              <w:t>2021;</w:t>
            </w:r>
            <w:r>
              <w:rPr>
                <w:rFonts w:ascii="Arial Narrow" w:hAnsi="Arial Narrow" w:cs="Arial"/>
                <w:sz w:val="24"/>
                <w:szCs w:val="24"/>
                <w:lang w:val="en-AU"/>
              </w:rPr>
              <w:t xml:space="preserve"> this is</w:t>
            </w:r>
            <w:r w:rsidR="00FE38DA">
              <w:rPr>
                <w:rFonts w:ascii="Arial Narrow" w:hAnsi="Arial Narrow" w:cs="Arial"/>
                <w:sz w:val="24"/>
                <w:szCs w:val="24"/>
                <w:lang w:val="en-AU"/>
              </w:rPr>
              <w:t xml:space="preserve"> to</w:t>
            </w:r>
            <w:r>
              <w:rPr>
                <w:rFonts w:ascii="Arial Narrow" w:hAnsi="Arial Narrow" w:cs="Arial"/>
                <w:sz w:val="24"/>
                <w:szCs w:val="24"/>
                <w:lang w:val="en-AU"/>
              </w:rPr>
              <w:t xml:space="preserve"> further investigate</w:t>
            </w:r>
            <w:r w:rsidR="00FE38DA">
              <w:rPr>
                <w:rFonts w:ascii="Arial Narrow" w:hAnsi="Arial Narrow" w:cs="Arial"/>
                <w:sz w:val="24"/>
                <w:szCs w:val="24"/>
                <w:lang w:val="en-AU"/>
              </w:rPr>
              <w:t xml:space="preserve"> the frequency of failure</w:t>
            </w:r>
            <w:r w:rsidR="00921CEE">
              <w:rPr>
                <w:rFonts w:ascii="Arial Narrow" w:hAnsi="Arial Narrow" w:cs="Arial"/>
                <w:sz w:val="24"/>
                <w:szCs w:val="24"/>
                <w:lang w:val="en-AU"/>
              </w:rPr>
              <w:t>s</w:t>
            </w:r>
            <w:r w:rsidR="00FE38DA">
              <w:rPr>
                <w:rFonts w:ascii="Arial Narrow" w:hAnsi="Arial Narrow" w:cs="Arial"/>
                <w:sz w:val="24"/>
                <w:szCs w:val="24"/>
                <w:lang w:val="en-AU"/>
              </w:rPr>
              <w:t xml:space="preserve"> in new infrastructure.</w:t>
            </w:r>
          </w:p>
        </w:tc>
      </w:tr>
    </w:tbl>
    <w:p w14:paraId="2AF5D593" w14:textId="77777777" w:rsidR="004E35B8" w:rsidRPr="008275FA" w:rsidRDefault="004E35B8" w:rsidP="008275FA">
      <w:pPr>
        <w:spacing w:after="200"/>
        <w:rPr>
          <w:szCs w:val="24"/>
        </w:rPr>
      </w:pPr>
      <w:r w:rsidRPr="008275FA">
        <w:rPr>
          <w:szCs w:val="24"/>
        </w:rPr>
        <w:br w:type="page"/>
      </w:r>
    </w:p>
    <w:p w14:paraId="340F2CE3" w14:textId="2DD03CEB" w:rsidR="00F26358" w:rsidRPr="005B599A" w:rsidRDefault="00F26358" w:rsidP="00F26358">
      <w:pPr>
        <w:keepNext/>
        <w:spacing w:before="240" w:after="240" w:line="240" w:lineRule="auto"/>
        <w:outlineLvl w:val="0"/>
        <w:rPr>
          <w:rFonts w:eastAsia="Times New Roman" w:cs="Arial"/>
          <w:b/>
          <w:bCs/>
          <w:color w:val="5F497A" w:themeColor="accent4" w:themeShade="BF"/>
          <w:kern w:val="32"/>
          <w:sz w:val="32"/>
          <w:szCs w:val="32"/>
        </w:rPr>
      </w:pPr>
      <w:bookmarkStart w:id="16" w:name="_Toc74054979"/>
      <w:r w:rsidRPr="005B599A">
        <w:rPr>
          <w:rFonts w:eastAsia="Times New Roman" w:cs="Arial"/>
          <w:b/>
          <w:bCs/>
          <w:color w:val="5F497A" w:themeColor="accent4" w:themeShade="BF"/>
          <w:kern w:val="32"/>
          <w:sz w:val="32"/>
          <w:szCs w:val="32"/>
        </w:rPr>
        <w:lastRenderedPageBreak/>
        <w:t>4.</w:t>
      </w:r>
      <w:r w:rsidRPr="005B599A">
        <w:rPr>
          <w:rFonts w:eastAsia="Times New Roman" w:cs="Arial"/>
          <w:b/>
          <w:bCs/>
          <w:color w:val="5F497A" w:themeColor="accent4" w:themeShade="BF"/>
          <w:kern w:val="32"/>
          <w:sz w:val="32"/>
          <w:szCs w:val="32"/>
        </w:rPr>
        <w:tab/>
      </w:r>
      <w:r w:rsidR="00BB7A9E" w:rsidRPr="005B599A">
        <w:rPr>
          <w:rFonts w:eastAsia="Times New Roman" w:cs="Arial"/>
          <w:b/>
          <w:bCs/>
          <w:color w:val="5F497A" w:themeColor="accent4" w:themeShade="BF"/>
          <w:kern w:val="32"/>
          <w:sz w:val="32"/>
          <w:szCs w:val="32"/>
        </w:rPr>
        <w:t xml:space="preserve">Future Growth </w:t>
      </w:r>
      <w:r w:rsidR="00BB7A9E">
        <w:rPr>
          <w:rFonts w:eastAsia="Times New Roman" w:cs="Arial"/>
          <w:b/>
          <w:bCs/>
          <w:color w:val="5F497A" w:themeColor="accent4" w:themeShade="BF"/>
          <w:kern w:val="32"/>
          <w:sz w:val="32"/>
          <w:szCs w:val="32"/>
        </w:rPr>
        <w:t>a</w:t>
      </w:r>
      <w:r w:rsidR="00BB7A9E" w:rsidRPr="005B599A">
        <w:rPr>
          <w:rFonts w:eastAsia="Times New Roman" w:cs="Arial"/>
          <w:b/>
          <w:bCs/>
          <w:color w:val="5F497A" w:themeColor="accent4" w:themeShade="BF"/>
          <w:kern w:val="32"/>
          <w:sz w:val="32"/>
          <w:szCs w:val="32"/>
        </w:rPr>
        <w:t>nd Demand</w:t>
      </w:r>
      <w:bookmarkEnd w:id="16"/>
    </w:p>
    <w:p w14:paraId="4539DB0E" w14:textId="77777777" w:rsidR="00CE444A" w:rsidRPr="005B599A" w:rsidRDefault="00CE444A" w:rsidP="00CE444A">
      <w:pPr>
        <w:keepNext/>
        <w:spacing w:before="100" w:beforeAutospacing="1" w:after="100" w:afterAutospacing="1" w:line="240" w:lineRule="auto"/>
        <w:jc w:val="both"/>
        <w:outlineLvl w:val="1"/>
        <w:rPr>
          <w:b/>
          <w:color w:val="5F497A" w:themeColor="accent4" w:themeShade="BF"/>
        </w:rPr>
      </w:pPr>
      <w:bookmarkStart w:id="17" w:name="_Toc74054980"/>
      <w:r w:rsidRPr="005B599A">
        <w:rPr>
          <w:rFonts w:eastAsia="Times New Roman" w:cs="Arial"/>
          <w:b/>
          <w:bCs/>
          <w:iCs/>
          <w:color w:val="5F497A" w:themeColor="accent4" w:themeShade="BF"/>
          <w:szCs w:val="24"/>
        </w:rPr>
        <w:t>4.1</w:t>
      </w:r>
      <w:r w:rsidRPr="005B599A">
        <w:rPr>
          <w:rFonts w:eastAsia="Times New Roman" w:cs="Arial"/>
          <w:b/>
          <w:bCs/>
          <w:iCs/>
          <w:color w:val="5F497A" w:themeColor="accent4" w:themeShade="BF"/>
          <w:szCs w:val="24"/>
        </w:rPr>
        <w:tab/>
      </w:r>
      <w:r w:rsidR="00C711A9" w:rsidRPr="005B599A">
        <w:rPr>
          <w:rFonts w:eastAsia="Times New Roman" w:cs="Arial"/>
          <w:b/>
          <w:bCs/>
          <w:iCs/>
          <w:color w:val="5F497A" w:themeColor="accent4" w:themeShade="BF"/>
          <w:szCs w:val="24"/>
        </w:rPr>
        <w:t xml:space="preserve">Growth </w:t>
      </w:r>
      <w:r w:rsidRPr="005B599A">
        <w:rPr>
          <w:rFonts w:eastAsia="Times New Roman" w:cs="Arial"/>
          <w:b/>
          <w:bCs/>
          <w:iCs/>
          <w:color w:val="5F497A" w:themeColor="accent4" w:themeShade="BF"/>
          <w:szCs w:val="24"/>
        </w:rPr>
        <w:t>Forecast</w:t>
      </w:r>
      <w:bookmarkEnd w:id="17"/>
    </w:p>
    <w:p w14:paraId="579572B7" w14:textId="77777777" w:rsidR="00C711A9" w:rsidRDefault="00C711A9" w:rsidP="00C711A9">
      <w:pPr>
        <w:jc w:val="both"/>
      </w:pPr>
      <w:r>
        <w:t>Cockburn is one of the major Coastal Cities found in the state of Western Australia, totalling 170 square kilometres. This coastal City is renowned for its historical and tourism features along with agriculture and ship building industries.</w:t>
      </w:r>
    </w:p>
    <w:p w14:paraId="1B5EAD06" w14:textId="77777777" w:rsidR="00C711A9" w:rsidRDefault="00C711A9" w:rsidP="00C711A9">
      <w:pPr>
        <w:jc w:val="both"/>
      </w:pPr>
      <w:r>
        <w:t>The City of Cockburn’s 2020 forecasted population and dwelling is 120,417 and 46,800 dwellings respectively. The population is forecast to reach 169,700 by 2041, an increase of 40.92%.</w:t>
      </w:r>
    </w:p>
    <w:p w14:paraId="1A209127" w14:textId="77777777" w:rsidR="00DA3072" w:rsidRDefault="00DA3072" w:rsidP="00DA3072"/>
    <w:p w14:paraId="6E6D5411" w14:textId="77777777" w:rsidR="00CE444A" w:rsidRDefault="00DA3072" w:rsidP="00CE444A">
      <w:r>
        <w:rPr>
          <w:noProof/>
          <w:lang w:eastAsia="en-AU"/>
        </w:rPr>
        <w:drawing>
          <wp:inline distT="0" distB="0" distL="0" distR="0" wp14:anchorId="630B8D15" wp14:editId="4D303ACA">
            <wp:extent cx="5537200" cy="3594100"/>
            <wp:effectExtent l="19050" t="19050" r="25400" b="2540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42544" cy="3597569"/>
                    </a:xfrm>
                    <a:prstGeom prst="rect">
                      <a:avLst/>
                    </a:prstGeom>
                    <a:noFill/>
                    <a:ln>
                      <a:solidFill>
                        <a:schemeClr val="tx1"/>
                      </a:solidFill>
                    </a:ln>
                  </pic:spPr>
                </pic:pic>
              </a:graphicData>
            </a:graphic>
          </wp:inline>
        </w:drawing>
      </w:r>
    </w:p>
    <w:p w14:paraId="733EF447" w14:textId="77777777" w:rsidR="00DA3072" w:rsidRDefault="00DA3072" w:rsidP="00AE1FC5">
      <w:pPr>
        <w:jc w:val="both"/>
      </w:pPr>
    </w:p>
    <w:p w14:paraId="512E3B68" w14:textId="77777777" w:rsidR="00DA3072" w:rsidRDefault="00F24A93" w:rsidP="009832D2">
      <w:pPr>
        <w:jc w:val="both"/>
      </w:pPr>
      <w:r>
        <w:t>Growth</w:t>
      </w:r>
      <w:r w:rsidR="00DA3072" w:rsidRPr="00DA3072">
        <w:t xml:space="preserve"> factor trends and </w:t>
      </w:r>
      <w:r w:rsidR="00DA3072">
        <w:t xml:space="preserve">the </w:t>
      </w:r>
      <w:r w:rsidR="00DA3072" w:rsidRPr="00DA3072">
        <w:t xml:space="preserve">impacts </w:t>
      </w:r>
      <w:r w:rsidR="00DA3072">
        <w:t xml:space="preserve">these have </w:t>
      </w:r>
      <w:r w:rsidR="00DA3072" w:rsidRPr="00DA3072">
        <w:t xml:space="preserve">on service delivery </w:t>
      </w:r>
      <w:r w:rsidR="00DA3072">
        <w:t xml:space="preserve">across the Council </w:t>
      </w:r>
      <w:r w:rsidR="00DA3072" w:rsidRPr="00DA3072">
        <w:t>are summarised in Table 4.1.</w:t>
      </w:r>
    </w:p>
    <w:p w14:paraId="75A9E91B" w14:textId="77777777" w:rsidR="009832D2" w:rsidRDefault="009832D2" w:rsidP="009832D2">
      <w:pPr>
        <w:jc w:val="both"/>
      </w:pPr>
    </w:p>
    <w:p w14:paraId="1260B955" w14:textId="77777777" w:rsidR="00C024BD" w:rsidRDefault="00C024BD" w:rsidP="009832D2">
      <w:pPr>
        <w:jc w:val="both"/>
      </w:pPr>
    </w:p>
    <w:p w14:paraId="23B2A38F" w14:textId="77777777" w:rsidR="00C024BD" w:rsidRDefault="00C024BD" w:rsidP="009832D2">
      <w:pPr>
        <w:jc w:val="both"/>
      </w:pPr>
    </w:p>
    <w:p w14:paraId="173968D6" w14:textId="77777777" w:rsidR="00047B97" w:rsidRDefault="00047B97" w:rsidP="009832D2">
      <w:pPr>
        <w:jc w:val="both"/>
      </w:pPr>
    </w:p>
    <w:p w14:paraId="1077A2F3" w14:textId="77777777" w:rsidR="00C024BD" w:rsidRDefault="00C024BD" w:rsidP="009832D2">
      <w:pPr>
        <w:jc w:val="both"/>
      </w:pPr>
    </w:p>
    <w:p w14:paraId="58B30983" w14:textId="77777777" w:rsidR="00C024BD" w:rsidRDefault="00C024BD" w:rsidP="009832D2">
      <w:pPr>
        <w:jc w:val="both"/>
      </w:pPr>
    </w:p>
    <w:p w14:paraId="6780BA22" w14:textId="77777777" w:rsidR="00C024BD" w:rsidRDefault="00C024BD" w:rsidP="009832D2">
      <w:pPr>
        <w:jc w:val="both"/>
      </w:pPr>
    </w:p>
    <w:p w14:paraId="5071987F" w14:textId="77777777" w:rsidR="00C024BD" w:rsidRDefault="00C024BD" w:rsidP="009832D2">
      <w:pPr>
        <w:jc w:val="both"/>
      </w:pPr>
    </w:p>
    <w:p w14:paraId="30F41A6D" w14:textId="77777777" w:rsidR="00DA3072" w:rsidRPr="00BB7A9E" w:rsidRDefault="00DA3072" w:rsidP="00DA3072">
      <w:pPr>
        <w:pStyle w:val="BodyText"/>
        <w:jc w:val="left"/>
        <w:rPr>
          <w:b/>
          <w:iCs/>
          <w:color w:val="5F497A" w:themeColor="accent4" w:themeShade="BF"/>
          <w:sz w:val="24"/>
          <w:szCs w:val="24"/>
          <w:lang w:val="en-AU"/>
        </w:rPr>
      </w:pPr>
      <w:r w:rsidRPr="00BB7A9E">
        <w:rPr>
          <w:b/>
          <w:iCs/>
          <w:color w:val="5F497A" w:themeColor="accent4" w:themeShade="BF"/>
          <w:sz w:val="24"/>
          <w:szCs w:val="24"/>
        </w:rPr>
        <w:lastRenderedPageBreak/>
        <w:t xml:space="preserve">Table </w:t>
      </w:r>
      <w:r w:rsidRPr="00BB7A9E">
        <w:rPr>
          <w:b/>
          <w:iCs/>
          <w:color w:val="5F497A" w:themeColor="accent4" w:themeShade="BF"/>
          <w:sz w:val="24"/>
          <w:szCs w:val="24"/>
          <w:lang w:val="en-AU"/>
        </w:rPr>
        <w:t>4</w:t>
      </w:r>
      <w:r w:rsidRPr="00BB7A9E">
        <w:rPr>
          <w:b/>
          <w:iCs/>
          <w:color w:val="5F497A" w:themeColor="accent4" w:themeShade="BF"/>
          <w:sz w:val="24"/>
          <w:szCs w:val="24"/>
        </w:rPr>
        <w:t>.</w:t>
      </w:r>
      <w:r w:rsidRPr="00BB7A9E">
        <w:rPr>
          <w:b/>
          <w:iCs/>
          <w:color w:val="5F497A" w:themeColor="accent4" w:themeShade="BF"/>
          <w:sz w:val="24"/>
          <w:szCs w:val="24"/>
          <w:lang w:val="en-AU"/>
        </w:rPr>
        <w:t>1</w:t>
      </w:r>
      <w:r w:rsidRPr="00BB7A9E">
        <w:rPr>
          <w:b/>
          <w:iCs/>
          <w:color w:val="5F497A" w:themeColor="accent4" w:themeShade="BF"/>
          <w:sz w:val="24"/>
          <w:szCs w:val="24"/>
        </w:rPr>
        <w:tab/>
      </w:r>
      <w:r w:rsidR="00F24A93" w:rsidRPr="00BB7A9E">
        <w:rPr>
          <w:b/>
          <w:iCs/>
          <w:color w:val="5F497A" w:themeColor="accent4" w:themeShade="BF"/>
          <w:sz w:val="24"/>
          <w:szCs w:val="24"/>
          <w:lang w:val="en-AU"/>
        </w:rPr>
        <w:t>Growth</w:t>
      </w:r>
      <w:r w:rsidR="008C06C1" w:rsidRPr="00BB7A9E">
        <w:rPr>
          <w:b/>
          <w:iCs/>
          <w:color w:val="5F497A" w:themeColor="accent4" w:themeShade="BF"/>
          <w:sz w:val="24"/>
          <w:szCs w:val="24"/>
          <w:lang w:val="en-AU"/>
        </w:rPr>
        <w:t xml:space="preserve"> </w:t>
      </w:r>
      <w:r w:rsidR="0033071D" w:rsidRPr="00BB7A9E">
        <w:rPr>
          <w:b/>
          <w:iCs/>
          <w:color w:val="5F497A" w:themeColor="accent4" w:themeShade="BF"/>
          <w:sz w:val="24"/>
          <w:szCs w:val="24"/>
          <w:lang w:val="en-AU"/>
        </w:rPr>
        <w:t>Projections and Impact on Services</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985"/>
        <w:gridCol w:w="2308"/>
        <w:gridCol w:w="2024"/>
        <w:gridCol w:w="2925"/>
      </w:tblGrid>
      <w:tr w:rsidR="008C06C1" w:rsidRPr="00F110EA" w14:paraId="46BD2AE3" w14:textId="77777777" w:rsidTr="00374DAA">
        <w:trPr>
          <w:trHeight w:val="669"/>
          <w:tblHeader/>
        </w:trPr>
        <w:tc>
          <w:tcPr>
            <w:tcW w:w="0" w:type="auto"/>
            <w:tcBorders>
              <w:top w:val="single" w:sz="4" w:space="0" w:color="000000"/>
              <w:left w:val="single" w:sz="4" w:space="0" w:color="000000"/>
              <w:bottom w:val="thinThickSmallGap" w:sz="24" w:space="0" w:color="auto"/>
              <w:right w:val="single" w:sz="4" w:space="0" w:color="000000"/>
            </w:tcBorders>
            <w:shd w:val="clear" w:color="auto" w:fill="5F497A" w:themeFill="accent4" w:themeFillShade="BF"/>
            <w:vAlign w:val="center"/>
          </w:tcPr>
          <w:p w14:paraId="1FA69CB8" w14:textId="77777777" w:rsidR="008C06C1" w:rsidRPr="00F110EA" w:rsidRDefault="00B601FF" w:rsidP="00E113F1">
            <w:pPr>
              <w:pStyle w:val="BodyText"/>
              <w:spacing w:after="0"/>
              <w:jc w:val="center"/>
              <w:rPr>
                <w:rFonts w:ascii="Arial Narrow" w:hAnsi="Arial Narrow" w:cs="Arial"/>
                <w:b/>
                <w:color w:val="FFFFFF" w:themeColor="background1"/>
                <w:sz w:val="24"/>
                <w:szCs w:val="24"/>
                <w:lang w:val="en-AU"/>
              </w:rPr>
            </w:pPr>
            <w:r w:rsidRPr="00F110EA">
              <w:rPr>
                <w:rFonts w:ascii="Arial Narrow" w:hAnsi="Arial Narrow" w:cs="Arial"/>
                <w:b/>
                <w:color w:val="FFFFFF" w:themeColor="background1"/>
                <w:sz w:val="24"/>
                <w:szCs w:val="24"/>
                <w:lang w:val="en-AU"/>
              </w:rPr>
              <w:t>Factor</w:t>
            </w:r>
          </w:p>
        </w:tc>
        <w:tc>
          <w:tcPr>
            <w:tcW w:w="2308" w:type="dxa"/>
            <w:tcBorders>
              <w:top w:val="single" w:sz="4" w:space="0" w:color="000000"/>
              <w:left w:val="single" w:sz="4" w:space="0" w:color="000000"/>
              <w:bottom w:val="thinThickSmallGap" w:sz="24" w:space="0" w:color="auto"/>
              <w:right w:val="single" w:sz="4" w:space="0" w:color="000000"/>
            </w:tcBorders>
            <w:shd w:val="clear" w:color="auto" w:fill="5F497A" w:themeFill="accent4" w:themeFillShade="BF"/>
            <w:vAlign w:val="center"/>
          </w:tcPr>
          <w:p w14:paraId="55D6FF82" w14:textId="77777777" w:rsidR="008C06C1" w:rsidRPr="00F110EA" w:rsidRDefault="008C06C1" w:rsidP="00E113F1">
            <w:pPr>
              <w:pStyle w:val="BodyText"/>
              <w:spacing w:after="0"/>
              <w:jc w:val="center"/>
              <w:rPr>
                <w:rFonts w:ascii="Arial Narrow" w:hAnsi="Arial Narrow" w:cs="Arial"/>
                <w:b/>
                <w:color w:val="FFFFFF" w:themeColor="background1"/>
                <w:sz w:val="24"/>
                <w:szCs w:val="24"/>
                <w:lang w:val="en-AU"/>
              </w:rPr>
            </w:pPr>
            <w:r w:rsidRPr="00F110EA">
              <w:rPr>
                <w:rFonts w:ascii="Arial Narrow" w:hAnsi="Arial Narrow" w:cs="Arial"/>
                <w:b/>
                <w:color w:val="FFFFFF" w:themeColor="background1"/>
                <w:sz w:val="24"/>
                <w:szCs w:val="24"/>
                <w:lang w:val="en-AU"/>
              </w:rPr>
              <w:t>Present Position</w:t>
            </w:r>
          </w:p>
        </w:tc>
        <w:tc>
          <w:tcPr>
            <w:tcW w:w="2024" w:type="dxa"/>
            <w:tcBorders>
              <w:top w:val="single" w:sz="4" w:space="0" w:color="000000"/>
              <w:left w:val="single" w:sz="4" w:space="0" w:color="000000"/>
              <w:bottom w:val="thinThickSmallGap" w:sz="24" w:space="0" w:color="auto"/>
              <w:right w:val="single" w:sz="4" w:space="0" w:color="000000"/>
            </w:tcBorders>
            <w:shd w:val="clear" w:color="auto" w:fill="5F497A" w:themeFill="accent4" w:themeFillShade="BF"/>
            <w:vAlign w:val="center"/>
          </w:tcPr>
          <w:p w14:paraId="3414EEB3" w14:textId="77777777" w:rsidR="008C06C1" w:rsidRPr="00F110EA" w:rsidRDefault="008C06C1" w:rsidP="00E113F1">
            <w:pPr>
              <w:pStyle w:val="BodyText"/>
              <w:spacing w:after="0"/>
              <w:jc w:val="center"/>
              <w:rPr>
                <w:rFonts w:ascii="Arial Narrow" w:hAnsi="Arial Narrow" w:cs="Arial"/>
                <w:b/>
                <w:color w:val="FFFFFF" w:themeColor="background1"/>
                <w:sz w:val="24"/>
                <w:szCs w:val="24"/>
                <w:lang w:val="en-AU"/>
              </w:rPr>
            </w:pPr>
            <w:r w:rsidRPr="00F110EA">
              <w:rPr>
                <w:rFonts w:ascii="Arial Narrow" w:hAnsi="Arial Narrow" w:cs="Arial"/>
                <w:b/>
                <w:color w:val="FFFFFF" w:themeColor="background1"/>
                <w:sz w:val="24"/>
                <w:szCs w:val="24"/>
                <w:lang w:val="en-AU"/>
              </w:rPr>
              <w:t>Projection</w:t>
            </w:r>
          </w:p>
        </w:tc>
        <w:tc>
          <w:tcPr>
            <w:tcW w:w="0" w:type="auto"/>
            <w:tcBorders>
              <w:top w:val="single" w:sz="4" w:space="0" w:color="000000"/>
              <w:left w:val="single" w:sz="4" w:space="0" w:color="000000"/>
              <w:bottom w:val="thinThickSmallGap" w:sz="24" w:space="0" w:color="auto"/>
              <w:right w:val="single" w:sz="4" w:space="0" w:color="000000"/>
            </w:tcBorders>
            <w:shd w:val="clear" w:color="auto" w:fill="5F497A" w:themeFill="accent4" w:themeFillShade="BF"/>
            <w:vAlign w:val="center"/>
          </w:tcPr>
          <w:p w14:paraId="22162604" w14:textId="77777777" w:rsidR="008C06C1" w:rsidRPr="00F110EA" w:rsidRDefault="008C06C1" w:rsidP="00E113F1">
            <w:pPr>
              <w:pStyle w:val="BodyText"/>
              <w:spacing w:after="0"/>
              <w:jc w:val="center"/>
              <w:rPr>
                <w:rFonts w:ascii="Arial Narrow" w:hAnsi="Arial Narrow" w:cs="Arial"/>
                <w:b/>
                <w:color w:val="FFFFFF" w:themeColor="background1"/>
                <w:sz w:val="24"/>
                <w:szCs w:val="24"/>
                <w:lang w:val="en-AU"/>
              </w:rPr>
            </w:pPr>
            <w:r w:rsidRPr="00F110EA">
              <w:rPr>
                <w:rFonts w:ascii="Arial Narrow" w:hAnsi="Arial Narrow" w:cs="Arial"/>
                <w:b/>
                <w:color w:val="FFFFFF" w:themeColor="background1"/>
                <w:sz w:val="24"/>
                <w:szCs w:val="24"/>
                <w:lang w:val="en-AU"/>
              </w:rPr>
              <w:t>Impact on Services</w:t>
            </w:r>
          </w:p>
        </w:tc>
      </w:tr>
      <w:tr w:rsidR="008C06C1" w:rsidRPr="00F110EA" w14:paraId="365C5447" w14:textId="77777777" w:rsidTr="00374DAA">
        <w:tc>
          <w:tcPr>
            <w:tcW w:w="0" w:type="auto"/>
            <w:tcBorders>
              <w:top w:val="thinThickSmallGap" w:sz="24" w:space="0" w:color="auto"/>
              <w:right w:val="double" w:sz="4" w:space="0" w:color="auto"/>
            </w:tcBorders>
            <w:shd w:val="clear" w:color="auto" w:fill="5F497A" w:themeFill="accent4" w:themeFillShade="BF"/>
            <w:vAlign w:val="center"/>
          </w:tcPr>
          <w:p w14:paraId="62233296" w14:textId="77777777" w:rsidR="008C06C1" w:rsidRPr="00F110EA" w:rsidRDefault="008C06C1" w:rsidP="00444BED">
            <w:pPr>
              <w:pStyle w:val="BodyText"/>
              <w:spacing w:after="0"/>
              <w:jc w:val="left"/>
              <w:rPr>
                <w:rFonts w:ascii="Arial Narrow" w:hAnsi="Arial Narrow" w:cs="Arial"/>
                <w:b/>
                <w:color w:val="FFFFFF" w:themeColor="background1"/>
                <w:sz w:val="24"/>
                <w:szCs w:val="24"/>
                <w:lang w:val="en-AU"/>
              </w:rPr>
            </w:pPr>
            <w:r w:rsidRPr="00F110EA">
              <w:rPr>
                <w:rFonts w:ascii="Arial Narrow" w:hAnsi="Arial Narrow" w:cs="Arial"/>
                <w:b/>
                <w:color w:val="FFFFFF" w:themeColor="background1"/>
                <w:sz w:val="24"/>
                <w:szCs w:val="24"/>
                <w:lang w:val="en-AU"/>
              </w:rPr>
              <w:t>Population</w:t>
            </w:r>
          </w:p>
        </w:tc>
        <w:tc>
          <w:tcPr>
            <w:tcW w:w="2308" w:type="dxa"/>
            <w:tcBorders>
              <w:top w:val="thinThickSmallGap" w:sz="24" w:space="0" w:color="auto"/>
              <w:left w:val="double" w:sz="4" w:space="0" w:color="auto"/>
            </w:tcBorders>
            <w:shd w:val="clear" w:color="auto" w:fill="D9D9D9" w:themeFill="background1" w:themeFillShade="D9"/>
          </w:tcPr>
          <w:p w14:paraId="7B588273" w14:textId="77777777" w:rsidR="008C06C1" w:rsidRPr="00F110EA" w:rsidRDefault="00B601FF" w:rsidP="00E113F1">
            <w:pPr>
              <w:pStyle w:val="BodyText"/>
              <w:spacing w:after="0"/>
              <w:jc w:val="left"/>
              <w:rPr>
                <w:rFonts w:ascii="Arial Narrow" w:hAnsi="Arial Narrow" w:cs="Arial"/>
                <w:sz w:val="24"/>
                <w:szCs w:val="24"/>
                <w:lang w:val="en-AU"/>
              </w:rPr>
            </w:pPr>
            <w:r w:rsidRPr="00F110EA">
              <w:rPr>
                <w:rFonts w:ascii="Arial Narrow" w:hAnsi="Arial Narrow" w:cs="Arial"/>
                <w:bCs/>
                <w:sz w:val="24"/>
                <w:szCs w:val="24"/>
                <w:lang w:val="en-US"/>
              </w:rPr>
              <w:t>120,417 as at year 2020</w:t>
            </w:r>
          </w:p>
        </w:tc>
        <w:tc>
          <w:tcPr>
            <w:tcW w:w="2024" w:type="dxa"/>
            <w:tcBorders>
              <w:top w:val="thinThickSmallGap" w:sz="24" w:space="0" w:color="auto"/>
            </w:tcBorders>
            <w:shd w:val="clear" w:color="auto" w:fill="D9D9D9" w:themeFill="background1" w:themeFillShade="D9"/>
          </w:tcPr>
          <w:p w14:paraId="0D916D71" w14:textId="77777777" w:rsidR="003A7EE6" w:rsidRPr="00F110EA" w:rsidRDefault="003A7EE6" w:rsidP="003A7EE6">
            <w:pPr>
              <w:spacing w:after="0" w:line="240" w:lineRule="auto"/>
              <w:rPr>
                <w:rFonts w:ascii="Arial Narrow" w:hAnsi="Arial Narrow" w:cs="Arial"/>
                <w:szCs w:val="24"/>
              </w:rPr>
            </w:pPr>
            <w:r w:rsidRPr="00B44EDC">
              <w:rPr>
                <w:rFonts w:ascii="Arial Narrow" w:hAnsi="Arial Narrow"/>
                <w:color w:val="000000"/>
                <w:szCs w:val="24"/>
                <w:lang w:val="en-US" w:eastAsia="en-AU"/>
              </w:rPr>
              <w:t>Change between 2020 and 2041 is projected to be 49,283 a 41% increase</w:t>
            </w:r>
          </w:p>
          <w:p w14:paraId="1F203EAD" w14:textId="77777777" w:rsidR="008C06C1" w:rsidRPr="00F110EA" w:rsidRDefault="008C06C1" w:rsidP="00E113F1">
            <w:pPr>
              <w:pStyle w:val="BodyText"/>
              <w:spacing w:after="0"/>
              <w:jc w:val="left"/>
              <w:rPr>
                <w:rFonts w:ascii="Arial Narrow" w:hAnsi="Arial Narrow" w:cs="Arial"/>
                <w:sz w:val="24"/>
                <w:szCs w:val="24"/>
                <w:lang w:val="en-AU"/>
              </w:rPr>
            </w:pPr>
          </w:p>
        </w:tc>
        <w:tc>
          <w:tcPr>
            <w:tcW w:w="0" w:type="auto"/>
            <w:tcBorders>
              <w:top w:val="thinThickSmallGap" w:sz="24" w:space="0" w:color="auto"/>
            </w:tcBorders>
            <w:shd w:val="clear" w:color="auto" w:fill="5F497A" w:themeFill="accent4" w:themeFillShade="BF"/>
          </w:tcPr>
          <w:p w14:paraId="33113649" w14:textId="77777777" w:rsidR="008C06C1" w:rsidRPr="00F110EA" w:rsidRDefault="008C06C1" w:rsidP="00E113F1">
            <w:pPr>
              <w:pStyle w:val="BodyText"/>
              <w:spacing w:after="0"/>
              <w:jc w:val="left"/>
              <w:rPr>
                <w:rFonts w:ascii="Arial Narrow" w:hAnsi="Arial Narrow" w:cs="Arial"/>
                <w:color w:val="FFFFFF" w:themeColor="background1"/>
                <w:sz w:val="24"/>
                <w:szCs w:val="24"/>
                <w:lang w:val="en-AU"/>
              </w:rPr>
            </w:pPr>
            <w:r w:rsidRPr="00F110EA">
              <w:rPr>
                <w:rFonts w:ascii="Arial Narrow" w:hAnsi="Arial Narrow" w:cs="Arial"/>
                <w:color w:val="FFFFFF" w:themeColor="background1"/>
                <w:sz w:val="24"/>
                <w:szCs w:val="24"/>
              </w:rPr>
              <w:t>Increase demand for the provision of new aquatic facility assets, parking areas and traffic management requirements</w:t>
            </w:r>
          </w:p>
        </w:tc>
      </w:tr>
      <w:tr w:rsidR="008C06C1" w:rsidRPr="00F110EA" w14:paraId="0D061754" w14:textId="77777777" w:rsidTr="00DB6AE3">
        <w:tc>
          <w:tcPr>
            <w:tcW w:w="0" w:type="auto"/>
            <w:tcBorders>
              <w:right w:val="double" w:sz="4" w:space="0" w:color="auto"/>
            </w:tcBorders>
            <w:shd w:val="clear" w:color="auto" w:fill="5F497A" w:themeFill="accent4" w:themeFillShade="BF"/>
          </w:tcPr>
          <w:p w14:paraId="0F1A05C2" w14:textId="77777777" w:rsidR="008C06C1" w:rsidRPr="00F110EA" w:rsidRDefault="008C06C1" w:rsidP="00444BED">
            <w:pPr>
              <w:pStyle w:val="BodyText"/>
              <w:spacing w:after="0"/>
              <w:jc w:val="left"/>
              <w:rPr>
                <w:rFonts w:ascii="Arial Narrow" w:hAnsi="Arial Narrow" w:cs="Arial"/>
                <w:b/>
                <w:color w:val="FFFFFF" w:themeColor="background1"/>
                <w:sz w:val="24"/>
                <w:szCs w:val="24"/>
                <w:lang w:val="en-AU"/>
              </w:rPr>
            </w:pPr>
            <w:r w:rsidRPr="00F110EA">
              <w:rPr>
                <w:rFonts w:ascii="Arial Narrow" w:hAnsi="Arial Narrow" w:cs="Arial"/>
                <w:b/>
                <w:color w:val="FFFFFF" w:themeColor="background1"/>
                <w:sz w:val="24"/>
                <w:szCs w:val="24"/>
                <w:lang w:val="en-AU"/>
              </w:rPr>
              <w:t>Demographic change</w:t>
            </w:r>
          </w:p>
        </w:tc>
        <w:tc>
          <w:tcPr>
            <w:tcW w:w="2308" w:type="dxa"/>
            <w:tcBorders>
              <w:left w:val="double" w:sz="4" w:space="0" w:color="auto"/>
            </w:tcBorders>
          </w:tcPr>
          <w:p w14:paraId="745B8E68" w14:textId="77777777" w:rsidR="008C06C1" w:rsidRPr="00F110EA" w:rsidRDefault="008C06C1" w:rsidP="00E113F1">
            <w:pPr>
              <w:pStyle w:val="BodyText"/>
              <w:spacing w:after="0"/>
              <w:jc w:val="left"/>
              <w:rPr>
                <w:rFonts w:ascii="Arial Narrow" w:hAnsi="Arial Narrow" w:cs="Arial"/>
                <w:sz w:val="24"/>
                <w:szCs w:val="24"/>
                <w:lang w:val="en-AU"/>
              </w:rPr>
            </w:pPr>
            <w:r w:rsidRPr="00F110EA">
              <w:rPr>
                <w:rFonts w:ascii="Arial Narrow" w:hAnsi="Arial Narrow" w:cs="Arial"/>
                <w:sz w:val="24"/>
                <w:szCs w:val="24"/>
                <w:lang w:val="en-AU"/>
              </w:rPr>
              <w:t>Population increases across all age groups</w:t>
            </w:r>
          </w:p>
        </w:tc>
        <w:tc>
          <w:tcPr>
            <w:tcW w:w="2024" w:type="dxa"/>
          </w:tcPr>
          <w:p w14:paraId="77732F0D" w14:textId="77777777" w:rsidR="008C06C1" w:rsidRPr="00F110EA" w:rsidRDefault="008C06C1" w:rsidP="00E113F1">
            <w:pPr>
              <w:pStyle w:val="BodyText"/>
              <w:spacing w:after="0"/>
              <w:jc w:val="left"/>
              <w:rPr>
                <w:rFonts w:ascii="Arial Narrow" w:hAnsi="Arial Narrow" w:cs="Arial"/>
                <w:sz w:val="24"/>
                <w:szCs w:val="24"/>
                <w:lang w:val="en-AU"/>
              </w:rPr>
            </w:pPr>
            <w:r w:rsidRPr="00F110EA">
              <w:rPr>
                <w:rFonts w:ascii="Arial Narrow" w:hAnsi="Arial Narrow" w:cs="Arial"/>
                <w:sz w:val="24"/>
                <w:szCs w:val="24"/>
                <w:lang w:val="en-AU"/>
              </w:rPr>
              <w:t>Likely to continue as projected</w:t>
            </w:r>
          </w:p>
        </w:tc>
        <w:tc>
          <w:tcPr>
            <w:tcW w:w="0" w:type="auto"/>
            <w:shd w:val="clear" w:color="auto" w:fill="5F497A" w:themeFill="accent4" w:themeFillShade="BF"/>
          </w:tcPr>
          <w:p w14:paraId="18E10EEB" w14:textId="77777777" w:rsidR="008C06C1" w:rsidRPr="00F110EA" w:rsidRDefault="008C06C1" w:rsidP="00E113F1">
            <w:pPr>
              <w:pStyle w:val="BodyText"/>
              <w:spacing w:after="0"/>
              <w:jc w:val="left"/>
              <w:rPr>
                <w:rFonts w:ascii="Arial Narrow" w:hAnsi="Arial Narrow" w:cs="Arial"/>
                <w:color w:val="FFFFFF" w:themeColor="background1"/>
                <w:sz w:val="24"/>
                <w:szCs w:val="24"/>
                <w:lang w:val="en-AU"/>
              </w:rPr>
            </w:pPr>
            <w:r w:rsidRPr="00F110EA">
              <w:rPr>
                <w:rFonts w:ascii="Arial Narrow" w:hAnsi="Arial Narrow" w:cs="Arial"/>
                <w:color w:val="FFFFFF" w:themeColor="background1"/>
                <w:sz w:val="24"/>
                <w:szCs w:val="24"/>
                <w:lang w:val="en-AU"/>
              </w:rPr>
              <w:t>Shifts in demand and utilisation of the facility</w:t>
            </w:r>
          </w:p>
        </w:tc>
      </w:tr>
      <w:tr w:rsidR="008C06C1" w:rsidRPr="00F110EA" w14:paraId="58DE81D5" w14:textId="77777777" w:rsidTr="00DB6AE3">
        <w:tc>
          <w:tcPr>
            <w:tcW w:w="0" w:type="auto"/>
            <w:tcBorders>
              <w:right w:val="double" w:sz="4" w:space="0" w:color="auto"/>
            </w:tcBorders>
            <w:shd w:val="clear" w:color="auto" w:fill="5F497A" w:themeFill="accent4" w:themeFillShade="BF"/>
          </w:tcPr>
          <w:p w14:paraId="3DB9AFB5" w14:textId="77777777" w:rsidR="008C06C1" w:rsidRPr="00F110EA" w:rsidRDefault="008C06C1" w:rsidP="00444BED">
            <w:pPr>
              <w:pStyle w:val="BodyText"/>
              <w:spacing w:after="0"/>
              <w:jc w:val="left"/>
              <w:rPr>
                <w:rFonts w:ascii="Arial Narrow" w:hAnsi="Arial Narrow" w:cs="Arial"/>
                <w:b/>
                <w:color w:val="FFFFFF" w:themeColor="background1"/>
                <w:sz w:val="24"/>
                <w:szCs w:val="24"/>
                <w:lang w:val="en-AU"/>
              </w:rPr>
            </w:pPr>
            <w:r w:rsidRPr="00F110EA">
              <w:rPr>
                <w:rFonts w:ascii="Arial Narrow" w:hAnsi="Arial Narrow" w:cs="Arial"/>
                <w:b/>
                <w:color w:val="FFFFFF" w:themeColor="background1"/>
                <w:sz w:val="24"/>
                <w:szCs w:val="24"/>
                <w:lang w:val="en-AU"/>
              </w:rPr>
              <w:t>Development pattern changes</w:t>
            </w:r>
          </w:p>
        </w:tc>
        <w:tc>
          <w:tcPr>
            <w:tcW w:w="2308" w:type="dxa"/>
            <w:tcBorders>
              <w:left w:val="double" w:sz="4" w:space="0" w:color="auto"/>
            </w:tcBorders>
            <w:shd w:val="clear" w:color="auto" w:fill="D9D9D9" w:themeFill="background1" w:themeFillShade="D9"/>
          </w:tcPr>
          <w:p w14:paraId="17968374" w14:textId="77777777" w:rsidR="008C06C1" w:rsidRPr="00F110EA" w:rsidRDefault="008C06C1" w:rsidP="007076AF">
            <w:pPr>
              <w:pStyle w:val="BodyText"/>
              <w:spacing w:after="0"/>
              <w:jc w:val="left"/>
              <w:rPr>
                <w:rFonts w:ascii="Arial Narrow" w:hAnsi="Arial Narrow" w:cs="Arial"/>
                <w:sz w:val="24"/>
                <w:szCs w:val="24"/>
                <w:lang w:val="en-AU"/>
              </w:rPr>
            </w:pPr>
            <w:r w:rsidRPr="00F110EA">
              <w:rPr>
                <w:rFonts w:ascii="Arial Narrow" w:hAnsi="Arial Narrow" w:cs="Arial"/>
                <w:sz w:val="24"/>
                <w:szCs w:val="24"/>
                <w:lang w:val="en-AU"/>
              </w:rPr>
              <w:t>New and existing land areas being developed and redeveloped</w:t>
            </w:r>
            <w:r w:rsidR="007076AF">
              <w:rPr>
                <w:rFonts w:ascii="Arial Narrow" w:hAnsi="Arial Narrow" w:cs="Arial"/>
                <w:sz w:val="24"/>
                <w:szCs w:val="24"/>
                <w:lang w:val="en-AU"/>
              </w:rPr>
              <w:t xml:space="preserve"> around Cockburn Central and the Eastern suburbs</w:t>
            </w:r>
          </w:p>
        </w:tc>
        <w:tc>
          <w:tcPr>
            <w:tcW w:w="2024" w:type="dxa"/>
            <w:shd w:val="clear" w:color="auto" w:fill="D9D9D9" w:themeFill="background1" w:themeFillShade="D9"/>
          </w:tcPr>
          <w:p w14:paraId="043DC4AC" w14:textId="77777777" w:rsidR="008C06C1" w:rsidRPr="00F110EA" w:rsidRDefault="008C06C1" w:rsidP="00E113F1">
            <w:pPr>
              <w:pStyle w:val="BodyText"/>
              <w:spacing w:after="0"/>
              <w:jc w:val="left"/>
              <w:rPr>
                <w:rFonts w:ascii="Arial Narrow" w:hAnsi="Arial Narrow" w:cs="Arial"/>
                <w:sz w:val="24"/>
                <w:szCs w:val="24"/>
                <w:lang w:val="en-AU"/>
              </w:rPr>
            </w:pPr>
            <w:r w:rsidRPr="00F110EA">
              <w:rPr>
                <w:rFonts w:ascii="Arial Narrow" w:hAnsi="Arial Narrow" w:cs="Arial"/>
                <w:sz w:val="24"/>
                <w:szCs w:val="24"/>
                <w:lang w:val="en-AU"/>
              </w:rPr>
              <w:t>Likely to continue</w:t>
            </w:r>
          </w:p>
        </w:tc>
        <w:tc>
          <w:tcPr>
            <w:tcW w:w="0" w:type="auto"/>
            <w:shd w:val="clear" w:color="auto" w:fill="5F497A" w:themeFill="accent4" w:themeFillShade="BF"/>
          </w:tcPr>
          <w:p w14:paraId="50AEB18E" w14:textId="77777777" w:rsidR="008C06C1" w:rsidRPr="00F110EA" w:rsidRDefault="008C06C1" w:rsidP="007076AF">
            <w:pPr>
              <w:pStyle w:val="BodyText"/>
              <w:spacing w:after="0"/>
              <w:jc w:val="left"/>
              <w:rPr>
                <w:rFonts w:ascii="Arial Narrow" w:hAnsi="Arial Narrow" w:cs="Arial"/>
                <w:color w:val="FFFFFF" w:themeColor="background1"/>
                <w:sz w:val="24"/>
                <w:szCs w:val="24"/>
                <w:lang w:val="en-AU"/>
              </w:rPr>
            </w:pPr>
            <w:r w:rsidRPr="00F110EA">
              <w:rPr>
                <w:rFonts w:ascii="Arial Narrow" w:hAnsi="Arial Narrow" w:cs="Arial"/>
                <w:color w:val="FFFFFF" w:themeColor="background1"/>
                <w:sz w:val="24"/>
                <w:szCs w:val="24"/>
                <w:lang w:val="en-AU"/>
              </w:rPr>
              <w:t xml:space="preserve">Increased demand </w:t>
            </w:r>
            <w:r w:rsidR="007076AF">
              <w:rPr>
                <w:rFonts w:ascii="Arial Narrow" w:hAnsi="Arial Narrow" w:cs="Arial"/>
                <w:color w:val="FFFFFF" w:themeColor="background1"/>
                <w:sz w:val="24"/>
                <w:szCs w:val="24"/>
                <w:lang w:val="en-AU"/>
              </w:rPr>
              <w:t xml:space="preserve">on </w:t>
            </w:r>
            <w:r w:rsidRPr="00F110EA">
              <w:rPr>
                <w:rFonts w:ascii="Arial Narrow" w:hAnsi="Arial Narrow" w:cs="Arial"/>
                <w:color w:val="FFFFFF" w:themeColor="background1"/>
                <w:sz w:val="24"/>
                <w:szCs w:val="24"/>
                <w:lang w:val="en-AU"/>
              </w:rPr>
              <w:t>the facility</w:t>
            </w:r>
            <w:r w:rsidR="007076AF">
              <w:rPr>
                <w:rFonts w:ascii="Arial Narrow" w:hAnsi="Arial Narrow" w:cs="Arial"/>
                <w:color w:val="FFFFFF" w:themeColor="background1"/>
                <w:sz w:val="24"/>
                <w:szCs w:val="24"/>
                <w:lang w:val="en-AU"/>
              </w:rPr>
              <w:t xml:space="preserve"> and services provided</w:t>
            </w:r>
            <w:r w:rsidRPr="00F110EA">
              <w:rPr>
                <w:rFonts w:ascii="Arial Narrow" w:hAnsi="Arial Narrow" w:cs="Arial"/>
                <w:color w:val="FFFFFF" w:themeColor="background1"/>
                <w:sz w:val="24"/>
                <w:szCs w:val="24"/>
                <w:lang w:val="en-AU"/>
              </w:rPr>
              <w:t xml:space="preserve"> </w:t>
            </w:r>
            <w:r w:rsidR="007076AF">
              <w:rPr>
                <w:rFonts w:ascii="Arial Narrow" w:hAnsi="Arial Narrow" w:cs="Arial"/>
                <w:color w:val="FFFFFF" w:themeColor="background1"/>
                <w:sz w:val="24"/>
                <w:szCs w:val="24"/>
                <w:lang w:val="en-AU"/>
              </w:rPr>
              <w:t xml:space="preserve">from increasing resident base, visitors and commuters </w:t>
            </w:r>
          </w:p>
        </w:tc>
      </w:tr>
      <w:tr w:rsidR="008C06C1" w:rsidRPr="00F110EA" w14:paraId="76EBECAE" w14:textId="77777777" w:rsidTr="00DB6AE3">
        <w:tc>
          <w:tcPr>
            <w:tcW w:w="0" w:type="auto"/>
            <w:tcBorders>
              <w:right w:val="double" w:sz="4" w:space="0" w:color="auto"/>
            </w:tcBorders>
            <w:shd w:val="clear" w:color="auto" w:fill="5F497A" w:themeFill="accent4" w:themeFillShade="BF"/>
          </w:tcPr>
          <w:p w14:paraId="6B279BC6" w14:textId="77777777" w:rsidR="008C06C1" w:rsidRPr="00F110EA" w:rsidRDefault="008C06C1" w:rsidP="00444BED">
            <w:pPr>
              <w:pStyle w:val="BodyText"/>
              <w:spacing w:after="0"/>
              <w:jc w:val="left"/>
              <w:rPr>
                <w:rFonts w:ascii="Arial Narrow" w:hAnsi="Arial Narrow" w:cs="Arial"/>
                <w:b/>
                <w:color w:val="FFFFFF" w:themeColor="background1"/>
                <w:sz w:val="24"/>
                <w:szCs w:val="24"/>
                <w:lang w:val="en-AU"/>
              </w:rPr>
            </w:pPr>
            <w:r w:rsidRPr="00F110EA">
              <w:rPr>
                <w:rFonts w:ascii="Arial Narrow" w:hAnsi="Arial Narrow" w:cs="Arial"/>
                <w:b/>
                <w:color w:val="FFFFFF" w:themeColor="background1"/>
                <w:sz w:val="24"/>
                <w:szCs w:val="24"/>
                <w:lang w:val="en-AU"/>
              </w:rPr>
              <w:t>Legislative changes</w:t>
            </w:r>
          </w:p>
        </w:tc>
        <w:tc>
          <w:tcPr>
            <w:tcW w:w="2308" w:type="dxa"/>
            <w:tcBorders>
              <w:left w:val="double" w:sz="4" w:space="0" w:color="auto"/>
            </w:tcBorders>
          </w:tcPr>
          <w:p w14:paraId="698FDB23" w14:textId="77777777" w:rsidR="008C06C1" w:rsidRPr="00F110EA" w:rsidRDefault="008C06C1" w:rsidP="00E113F1">
            <w:pPr>
              <w:pStyle w:val="BodyText"/>
              <w:spacing w:after="0"/>
              <w:jc w:val="left"/>
              <w:rPr>
                <w:rFonts w:ascii="Arial Narrow" w:hAnsi="Arial Narrow" w:cs="Arial"/>
                <w:sz w:val="24"/>
                <w:szCs w:val="24"/>
                <w:lang w:val="en-AU"/>
              </w:rPr>
            </w:pPr>
            <w:r w:rsidRPr="00F110EA">
              <w:rPr>
                <w:rFonts w:ascii="Arial Narrow" w:hAnsi="Arial Narrow" w:cs="Arial"/>
                <w:sz w:val="24"/>
                <w:szCs w:val="24"/>
                <w:lang w:val="en-AU"/>
              </w:rPr>
              <w:t>Current compliance for the facility under building and health areas</w:t>
            </w:r>
          </w:p>
        </w:tc>
        <w:tc>
          <w:tcPr>
            <w:tcW w:w="2024" w:type="dxa"/>
          </w:tcPr>
          <w:p w14:paraId="4ED6B03F" w14:textId="77777777" w:rsidR="008C06C1" w:rsidRPr="00F110EA" w:rsidRDefault="008C06C1" w:rsidP="00E113F1">
            <w:pPr>
              <w:pStyle w:val="BodyText"/>
              <w:spacing w:after="0"/>
              <w:jc w:val="left"/>
              <w:rPr>
                <w:rFonts w:ascii="Arial Narrow" w:hAnsi="Arial Narrow" w:cs="Arial"/>
                <w:sz w:val="24"/>
                <w:szCs w:val="24"/>
                <w:lang w:val="en-AU"/>
              </w:rPr>
            </w:pPr>
            <w:r w:rsidRPr="00F110EA">
              <w:rPr>
                <w:rFonts w:ascii="Arial Narrow" w:hAnsi="Arial Narrow" w:cs="Arial"/>
                <w:sz w:val="24"/>
                <w:szCs w:val="24"/>
                <w:lang w:val="en-AU"/>
              </w:rPr>
              <w:t>New legislative changes will require compliancy updates</w:t>
            </w:r>
          </w:p>
        </w:tc>
        <w:tc>
          <w:tcPr>
            <w:tcW w:w="0" w:type="auto"/>
            <w:shd w:val="clear" w:color="auto" w:fill="5F497A" w:themeFill="accent4" w:themeFillShade="BF"/>
          </w:tcPr>
          <w:p w14:paraId="1D343542" w14:textId="77777777" w:rsidR="008C06C1" w:rsidRPr="00F110EA" w:rsidRDefault="008C06C1" w:rsidP="00E113F1">
            <w:pPr>
              <w:pStyle w:val="BodyText"/>
              <w:spacing w:after="0"/>
              <w:jc w:val="left"/>
              <w:rPr>
                <w:rFonts w:ascii="Arial Narrow" w:hAnsi="Arial Narrow" w:cs="Arial"/>
                <w:color w:val="FFFFFF" w:themeColor="background1"/>
                <w:sz w:val="24"/>
                <w:szCs w:val="24"/>
                <w:lang w:val="en-AU"/>
              </w:rPr>
            </w:pPr>
            <w:r w:rsidRPr="00F110EA">
              <w:rPr>
                <w:rFonts w:ascii="Arial Narrow" w:hAnsi="Arial Narrow" w:cs="Arial"/>
                <w:color w:val="FFFFFF" w:themeColor="background1"/>
                <w:sz w:val="24"/>
                <w:szCs w:val="24"/>
                <w:lang w:val="en-AU"/>
              </w:rPr>
              <w:t>New changes may require new technologies, or facility users requirements</w:t>
            </w:r>
          </w:p>
        </w:tc>
      </w:tr>
      <w:tr w:rsidR="008C06C1" w:rsidRPr="00F110EA" w14:paraId="175B1923" w14:textId="77777777" w:rsidTr="00DB6AE3">
        <w:tc>
          <w:tcPr>
            <w:tcW w:w="0" w:type="auto"/>
            <w:tcBorders>
              <w:right w:val="double" w:sz="4" w:space="0" w:color="auto"/>
            </w:tcBorders>
            <w:shd w:val="clear" w:color="auto" w:fill="5F497A" w:themeFill="accent4" w:themeFillShade="BF"/>
          </w:tcPr>
          <w:p w14:paraId="53E3C8E5" w14:textId="77777777" w:rsidR="008C06C1" w:rsidRPr="00F110EA" w:rsidRDefault="008C06C1" w:rsidP="00B97A3A">
            <w:pPr>
              <w:pStyle w:val="BodyText"/>
              <w:spacing w:after="0"/>
              <w:jc w:val="left"/>
              <w:rPr>
                <w:rFonts w:ascii="Arial Narrow" w:hAnsi="Arial Narrow" w:cs="Arial"/>
                <w:b/>
                <w:color w:val="FFFFFF" w:themeColor="background1"/>
                <w:sz w:val="24"/>
                <w:szCs w:val="24"/>
                <w:lang w:val="en-AU"/>
              </w:rPr>
            </w:pPr>
            <w:r w:rsidRPr="00F110EA">
              <w:rPr>
                <w:rFonts w:ascii="Arial Narrow" w:hAnsi="Arial Narrow" w:cs="Arial"/>
                <w:b/>
                <w:color w:val="FFFFFF" w:themeColor="background1"/>
                <w:sz w:val="24"/>
                <w:szCs w:val="24"/>
                <w:lang w:val="en-AU"/>
              </w:rPr>
              <w:t>Energy cost increases</w:t>
            </w:r>
          </w:p>
        </w:tc>
        <w:tc>
          <w:tcPr>
            <w:tcW w:w="2308" w:type="dxa"/>
            <w:tcBorders>
              <w:left w:val="double" w:sz="4" w:space="0" w:color="auto"/>
            </w:tcBorders>
            <w:shd w:val="clear" w:color="auto" w:fill="D9D9D9" w:themeFill="background1" w:themeFillShade="D9"/>
          </w:tcPr>
          <w:p w14:paraId="649ED26E" w14:textId="77777777" w:rsidR="008C06C1" w:rsidRPr="00F110EA" w:rsidRDefault="00B97A3A" w:rsidP="00E113F1">
            <w:pPr>
              <w:pStyle w:val="BodyText"/>
              <w:spacing w:after="0"/>
              <w:jc w:val="left"/>
              <w:rPr>
                <w:rFonts w:ascii="Arial Narrow" w:hAnsi="Arial Narrow" w:cs="Arial"/>
                <w:sz w:val="24"/>
                <w:szCs w:val="24"/>
                <w:lang w:val="en-AU"/>
              </w:rPr>
            </w:pPr>
            <w:r>
              <w:rPr>
                <w:rFonts w:ascii="Arial Narrow" w:hAnsi="Arial Narrow" w:cs="Arial"/>
                <w:sz w:val="24"/>
                <w:szCs w:val="24"/>
                <w:lang w:val="en-AU"/>
              </w:rPr>
              <w:t>High energy demands for peak operating periods outside of solar hours</w:t>
            </w:r>
          </w:p>
        </w:tc>
        <w:tc>
          <w:tcPr>
            <w:tcW w:w="2024" w:type="dxa"/>
            <w:shd w:val="clear" w:color="auto" w:fill="D9D9D9" w:themeFill="background1" w:themeFillShade="D9"/>
          </w:tcPr>
          <w:p w14:paraId="3BFBAC9D" w14:textId="77777777" w:rsidR="008C06C1" w:rsidRPr="00F110EA" w:rsidRDefault="008C06C1" w:rsidP="00E113F1">
            <w:pPr>
              <w:pStyle w:val="BodyText"/>
              <w:spacing w:after="0"/>
              <w:jc w:val="left"/>
              <w:rPr>
                <w:rFonts w:ascii="Arial Narrow" w:hAnsi="Arial Narrow" w:cs="Arial"/>
                <w:sz w:val="24"/>
                <w:szCs w:val="24"/>
                <w:lang w:val="en-AU"/>
              </w:rPr>
            </w:pPr>
            <w:r w:rsidRPr="00F110EA">
              <w:rPr>
                <w:rFonts w:ascii="Arial Narrow" w:hAnsi="Arial Narrow" w:cs="Arial"/>
                <w:sz w:val="24"/>
                <w:szCs w:val="24"/>
                <w:lang w:val="en-AU"/>
              </w:rPr>
              <w:t>Likely to have continued cost increases</w:t>
            </w:r>
          </w:p>
        </w:tc>
        <w:tc>
          <w:tcPr>
            <w:tcW w:w="0" w:type="auto"/>
            <w:shd w:val="clear" w:color="auto" w:fill="5F497A" w:themeFill="accent4" w:themeFillShade="BF"/>
          </w:tcPr>
          <w:p w14:paraId="4119D708" w14:textId="77777777" w:rsidR="008C06C1" w:rsidRPr="00F110EA" w:rsidRDefault="008C06C1" w:rsidP="00B97A3A">
            <w:pPr>
              <w:pStyle w:val="BodyText"/>
              <w:spacing w:after="0"/>
              <w:jc w:val="left"/>
              <w:rPr>
                <w:rFonts w:ascii="Arial Narrow" w:hAnsi="Arial Narrow" w:cs="Arial"/>
                <w:color w:val="FFFFFF" w:themeColor="background1"/>
                <w:sz w:val="24"/>
                <w:szCs w:val="24"/>
                <w:lang w:val="en-AU"/>
              </w:rPr>
            </w:pPr>
            <w:r w:rsidRPr="00F110EA">
              <w:rPr>
                <w:rFonts w:ascii="Arial Narrow" w:hAnsi="Arial Narrow" w:cs="Arial"/>
                <w:color w:val="FFFFFF" w:themeColor="background1"/>
                <w:sz w:val="24"/>
                <w:szCs w:val="24"/>
                <w:lang w:val="en-AU"/>
              </w:rPr>
              <w:t xml:space="preserve">Facility charges may increase to cover </w:t>
            </w:r>
            <w:r w:rsidR="00B97A3A">
              <w:rPr>
                <w:rFonts w:ascii="Arial Narrow" w:hAnsi="Arial Narrow" w:cs="Arial"/>
                <w:color w:val="FFFFFF" w:themeColor="background1"/>
                <w:sz w:val="24"/>
                <w:szCs w:val="24"/>
                <w:lang w:val="en-AU"/>
              </w:rPr>
              <w:t>utility costs</w:t>
            </w:r>
            <w:r w:rsidRPr="00F110EA">
              <w:rPr>
                <w:rFonts w:ascii="Arial Narrow" w:hAnsi="Arial Narrow" w:cs="Arial"/>
                <w:color w:val="FFFFFF" w:themeColor="background1"/>
                <w:sz w:val="24"/>
                <w:szCs w:val="24"/>
                <w:lang w:val="en-AU"/>
              </w:rPr>
              <w:t xml:space="preserve"> </w:t>
            </w:r>
          </w:p>
        </w:tc>
      </w:tr>
      <w:tr w:rsidR="008C06C1" w:rsidRPr="00F110EA" w14:paraId="4ADD0E13" w14:textId="77777777" w:rsidTr="00DB6AE3">
        <w:tc>
          <w:tcPr>
            <w:tcW w:w="0" w:type="auto"/>
            <w:tcBorders>
              <w:right w:val="double" w:sz="4" w:space="0" w:color="auto"/>
            </w:tcBorders>
            <w:shd w:val="clear" w:color="auto" w:fill="5F497A" w:themeFill="accent4" w:themeFillShade="BF"/>
          </w:tcPr>
          <w:p w14:paraId="1CE01548" w14:textId="77777777" w:rsidR="008C06C1" w:rsidRPr="00F110EA" w:rsidRDefault="008C06C1" w:rsidP="00444BED">
            <w:pPr>
              <w:pStyle w:val="BodyText"/>
              <w:spacing w:after="0"/>
              <w:jc w:val="left"/>
              <w:rPr>
                <w:rFonts w:ascii="Arial Narrow" w:hAnsi="Arial Narrow" w:cs="Arial"/>
                <w:b/>
                <w:color w:val="FFFFFF" w:themeColor="background1"/>
                <w:sz w:val="24"/>
                <w:szCs w:val="24"/>
                <w:lang w:val="en-AU"/>
              </w:rPr>
            </w:pPr>
            <w:r w:rsidRPr="00F110EA">
              <w:rPr>
                <w:rFonts w:ascii="Arial Narrow" w:hAnsi="Arial Narrow" w:cs="Arial"/>
                <w:b/>
                <w:color w:val="FFFFFF" w:themeColor="background1"/>
                <w:sz w:val="24"/>
                <w:szCs w:val="24"/>
                <w:lang w:val="en-AU"/>
              </w:rPr>
              <w:t>Safety and environment protection measures</w:t>
            </w:r>
          </w:p>
        </w:tc>
        <w:tc>
          <w:tcPr>
            <w:tcW w:w="2308" w:type="dxa"/>
            <w:tcBorders>
              <w:left w:val="double" w:sz="4" w:space="0" w:color="auto"/>
            </w:tcBorders>
          </w:tcPr>
          <w:p w14:paraId="5B9D1C28" w14:textId="77777777" w:rsidR="008C06C1" w:rsidRPr="00F110EA" w:rsidRDefault="008C06C1" w:rsidP="00E113F1">
            <w:pPr>
              <w:pStyle w:val="BodyText"/>
              <w:spacing w:after="0"/>
              <w:jc w:val="left"/>
              <w:rPr>
                <w:rFonts w:ascii="Arial Narrow" w:hAnsi="Arial Narrow" w:cs="Arial"/>
                <w:sz w:val="24"/>
                <w:szCs w:val="24"/>
                <w:lang w:val="en-AU"/>
              </w:rPr>
            </w:pPr>
            <w:r w:rsidRPr="00F110EA">
              <w:rPr>
                <w:rFonts w:ascii="Arial Narrow" w:hAnsi="Arial Narrow" w:cs="Arial"/>
                <w:sz w:val="24"/>
                <w:szCs w:val="24"/>
                <w:lang w:val="en-AU"/>
              </w:rPr>
              <w:t>Current compliance for the facility in the safety and environment protection areas</w:t>
            </w:r>
          </w:p>
        </w:tc>
        <w:tc>
          <w:tcPr>
            <w:tcW w:w="2024" w:type="dxa"/>
          </w:tcPr>
          <w:p w14:paraId="354E22CB" w14:textId="77777777" w:rsidR="008C06C1" w:rsidRPr="00F110EA" w:rsidRDefault="008C06C1" w:rsidP="00E113F1">
            <w:pPr>
              <w:pStyle w:val="BodyText"/>
              <w:spacing w:after="0"/>
              <w:jc w:val="left"/>
              <w:rPr>
                <w:rFonts w:ascii="Arial Narrow" w:hAnsi="Arial Narrow" w:cs="Arial"/>
                <w:sz w:val="24"/>
                <w:szCs w:val="24"/>
                <w:lang w:val="en-AU"/>
              </w:rPr>
            </w:pPr>
            <w:r w:rsidRPr="00F110EA">
              <w:rPr>
                <w:rFonts w:ascii="Arial Narrow" w:hAnsi="Arial Narrow" w:cs="Arial"/>
                <w:sz w:val="24"/>
                <w:szCs w:val="24"/>
                <w:lang w:val="en-AU"/>
              </w:rPr>
              <w:t>Measures may change with new/updated regulations</w:t>
            </w:r>
          </w:p>
        </w:tc>
        <w:tc>
          <w:tcPr>
            <w:tcW w:w="0" w:type="auto"/>
            <w:shd w:val="clear" w:color="auto" w:fill="5F497A" w:themeFill="accent4" w:themeFillShade="BF"/>
          </w:tcPr>
          <w:p w14:paraId="11998DAE" w14:textId="77777777" w:rsidR="008C06C1" w:rsidRPr="00F110EA" w:rsidRDefault="008C06C1" w:rsidP="00E113F1">
            <w:pPr>
              <w:pStyle w:val="BodyText"/>
              <w:spacing w:after="0"/>
              <w:jc w:val="left"/>
              <w:rPr>
                <w:rFonts w:ascii="Arial Narrow" w:hAnsi="Arial Narrow" w:cs="Arial"/>
                <w:color w:val="FFFFFF" w:themeColor="background1"/>
                <w:sz w:val="24"/>
                <w:szCs w:val="24"/>
                <w:lang w:val="en-AU"/>
              </w:rPr>
            </w:pPr>
            <w:r w:rsidRPr="00F110EA">
              <w:rPr>
                <w:rFonts w:ascii="Arial Narrow" w:hAnsi="Arial Narrow" w:cs="Arial"/>
                <w:color w:val="FFFFFF" w:themeColor="background1"/>
                <w:sz w:val="24"/>
                <w:szCs w:val="24"/>
                <w:lang w:val="en-AU"/>
              </w:rPr>
              <w:t>Increase compliance in the safety and environment areas may increase costs and charges</w:t>
            </w:r>
          </w:p>
        </w:tc>
      </w:tr>
    </w:tbl>
    <w:p w14:paraId="1D71BBC8" w14:textId="77777777" w:rsidR="0033071D" w:rsidRDefault="0033071D" w:rsidP="0033071D"/>
    <w:p w14:paraId="2F3DA912" w14:textId="77777777" w:rsidR="0033071D" w:rsidRDefault="0033071D" w:rsidP="00F66E59">
      <w:pPr>
        <w:jc w:val="both"/>
      </w:pPr>
      <w:r>
        <w:t xml:space="preserve">Overall increased population in the City will increase customer expectations with regards to the performance and </w:t>
      </w:r>
      <w:r w:rsidR="009E1F04">
        <w:t>services provided</w:t>
      </w:r>
      <w:r>
        <w:t xml:space="preserve">. This may mean an increase in administrative and supervisory </w:t>
      </w:r>
      <w:r w:rsidR="009E1F04">
        <w:t>roles</w:t>
      </w:r>
      <w:r>
        <w:t xml:space="preserve"> required to support the operational staff.</w:t>
      </w:r>
    </w:p>
    <w:p w14:paraId="6B8BE0F7" w14:textId="77777777" w:rsidR="00320456" w:rsidRDefault="00B601FF" w:rsidP="00F66E59">
      <w:pPr>
        <w:jc w:val="both"/>
      </w:pPr>
      <w:r>
        <w:t>The City of Cockburn is a large Local Government employing over 500 people in fulltime, part time and casual roles. With the projected growth and demand on services the Cockburn ARC Business Unit may need to increase, in order to adequately deliver the levels of service the community require.</w:t>
      </w:r>
    </w:p>
    <w:p w14:paraId="7042643B" w14:textId="77777777" w:rsidR="00C57232" w:rsidRPr="005B599A" w:rsidRDefault="00C57232" w:rsidP="00C57232">
      <w:pPr>
        <w:keepNext/>
        <w:spacing w:before="100" w:beforeAutospacing="1" w:after="100" w:afterAutospacing="1" w:line="240" w:lineRule="auto"/>
        <w:jc w:val="both"/>
        <w:outlineLvl w:val="1"/>
        <w:rPr>
          <w:rFonts w:eastAsia="Times New Roman" w:cs="Arial"/>
          <w:b/>
          <w:bCs/>
          <w:iCs/>
          <w:color w:val="5F497A" w:themeColor="accent4" w:themeShade="BF"/>
          <w:szCs w:val="24"/>
        </w:rPr>
      </w:pPr>
      <w:bookmarkStart w:id="18" w:name="_Toc74054981"/>
      <w:r w:rsidRPr="005B599A">
        <w:rPr>
          <w:rFonts w:eastAsia="Times New Roman" w:cs="Arial"/>
          <w:b/>
          <w:bCs/>
          <w:iCs/>
          <w:color w:val="5F497A" w:themeColor="accent4" w:themeShade="BF"/>
          <w:szCs w:val="24"/>
        </w:rPr>
        <w:t>4.2</w:t>
      </w:r>
      <w:r w:rsidRPr="005B599A">
        <w:rPr>
          <w:rFonts w:eastAsia="Times New Roman" w:cs="Arial"/>
          <w:b/>
          <w:bCs/>
          <w:iCs/>
          <w:color w:val="5F497A" w:themeColor="accent4" w:themeShade="BF"/>
          <w:szCs w:val="24"/>
        </w:rPr>
        <w:tab/>
        <w:t>Changes in Technology</w:t>
      </w:r>
      <w:bookmarkEnd w:id="18"/>
    </w:p>
    <w:p w14:paraId="3E0C190E" w14:textId="77777777" w:rsidR="00BA261F" w:rsidRDefault="00BA261F" w:rsidP="009832D2">
      <w:pPr>
        <w:jc w:val="both"/>
        <w:rPr>
          <w:szCs w:val="24"/>
        </w:rPr>
      </w:pPr>
      <w:r w:rsidRPr="00BA261F">
        <w:t xml:space="preserve">The City of Cockburn has implemented a </w:t>
      </w:r>
      <w:r>
        <w:t>r</w:t>
      </w:r>
      <w:r w:rsidRPr="00BA261F">
        <w:t xml:space="preserve">enewable </w:t>
      </w:r>
      <w:r>
        <w:t>e</w:t>
      </w:r>
      <w:r w:rsidRPr="00BA261F">
        <w:t xml:space="preserve">nergy </w:t>
      </w:r>
      <w:r>
        <w:t>p</w:t>
      </w:r>
      <w:r w:rsidRPr="00BA261F">
        <w:t xml:space="preserve">rogram, which incorporates a blend of initiatives such as investing in renewable energy systems, establishing research partnerships, trialling new technology and campaigns to raise </w:t>
      </w:r>
      <w:r w:rsidRPr="004C0AE2">
        <w:rPr>
          <w:szCs w:val="24"/>
        </w:rPr>
        <w:t>awareness on renewable energy as a viable and sustainable energy option.</w:t>
      </w:r>
    </w:p>
    <w:p w14:paraId="7129FE08" w14:textId="77777777" w:rsidR="00424970" w:rsidRDefault="00424970" w:rsidP="0057727A">
      <w:pPr>
        <w:pStyle w:val="Default"/>
        <w:spacing w:line="276" w:lineRule="auto"/>
        <w:ind w:left="360"/>
        <w:jc w:val="both"/>
      </w:pPr>
    </w:p>
    <w:p w14:paraId="730371D6" w14:textId="77777777" w:rsidR="00424970" w:rsidRPr="0057727A" w:rsidRDefault="00424970" w:rsidP="0057727A">
      <w:pPr>
        <w:pStyle w:val="BodyText"/>
        <w:numPr>
          <w:ilvl w:val="0"/>
          <w:numId w:val="24"/>
        </w:numPr>
        <w:spacing w:line="276" w:lineRule="auto"/>
        <w:rPr>
          <w:sz w:val="24"/>
          <w:szCs w:val="24"/>
          <w:lang w:val="en-AU"/>
        </w:rPr>
      </w:pPr>
      <w:r>
        <w:rPr>
          <w:sz w:val="24"/>
          <w:szCs w:val="24"/>
          <w:lang w:val="en-AU"/>
        </w:rPr>
        <w:lastRenderedPageBreak/>
        <w:t>The $2</w:t>
      </w:r>
      <w:r w:rsidR="00245603">
        <w:rPr>
          <w:sz w:val="24"/>
          <w:szCs w:val="24"/>
          <w:lang w:val="en-AU"/>
        </w:rPr>
        <w:t xml:space="preserve"> </w:t>
      </w:r>
      <w:r>
        <w:rPr>
          <w:sz w:val="24"/>
          <w:szCs w:val="24"/>
          <w:lang w:val="en-AU"/>
        </w:rPr>
        <w:t>million agreement with Solargain to supply, install and maintain Western Australia’s largest 1MW rooftop solar installation generates 1550 MWh per year providing roughly one third of the facilities annual load helping to run the centres heated indoor and outdoor pools and comprises of 3592 panels and spans 6841m2. It is estimated to save the facility $300,000 annually and a carbon dioxide offset of 1170 tonnes per year,</w:t>
      </w:r>
    </w:p>
    <w:p w14:paraId="66332589" w14:textId="77777777" w:rsidR="00D1347E" w:rsidRPr="00B97A3A" w:rsidRDefault="00CF37B3" w:rsidP="00DE7263">
      <w:pPr>
        <w:pStyle w:val="BodyText"/>
        <w:numPr>
          <w:ilvl w:val="0"/>
          <w:numId w:val="24"/>
        </w:numPr>
        <w:spacing w:line="276" w:lineRule="auto"/>
        <w:rPr>
          <w:sz w:val="24"/>
          <w:szCs w:val="24"/>
          <w:lang w:val="en-AU"/>
        </w:rPr>
      </w:pPr>
      <w:r>
        <w:rPr>
          <w:sz w:val="24"/>
          <w:szCs w:val="24"/>
          <w:lang w:val="en-AU"/>
        </w:rPr>
        <w:t>The</w:t>
      </w:r>
      <w:r w:rsidR="000909CF">
        <w:rPr>
          <w:sz w:val="24"/>
          <w:szCs w:val="24"/>
          <w:lang w:val="en-AU"/>
        </w:rPr>
        <w:t xml:space="preserve"> ‘p</w:t>
      </w:r>
      <w:r w:rsidR="00424970">
        <w:rPr>
          <w:sz w:val="24"/>
          <w:szCs w:val="24"/>
          <w:lang w:val="en-AU"/>
        </w:rPr>
        <w:t xml:space="preserve">assive </w:t>
      </w:r>
      <w:r w:rsidR="000909CF">
        <w:rPr>
          <w:sz w:val="24"/>
          <w:szCs w:val="24"/>
          <w:lang w:val="en-AU"/>
        </w:rPr>
        <w:t>s</w:t>
      </w:r>
      <w:r w:rsidR="00424970">
        <w:rPr>
          <w:sz w:val="24"/>
          <w:szCs w:val="24"/>
          <w:lang w:val="en-AU"/>
        </w:rPr>
        <w:t>olar</w:t>
      </w:r>
      <w:r w:rsidR="000909CF">
        <w:rPr>
          <w:sz w:val="24"/>
          <w:szCs w:val="24"/>
          <w:lang w:val="en-AU"/>
        </w:rPr>
        <w:t>’</w:t>
      </w:r>
      <w:r w:rsidR="00424970">
        <w:rPr>
          <w:sz w:val="24"/>
          <w:szCs w:val="24"/>
          <w:lang w:val="en-AU"/>
        </w:rPr>
        <w:t xml:space="preserve"> </w:t>
      </w:r>
      <w:r w:rsidR="000909CF">
        <w:rPr>
          <w:sz w:val="24"/>
          <w:szCs w:val="24"/>
          <w:lang w:val="en-AU"/>
        </w:rPr>
        <w:t xml:space="preserve">building </w:t>
      </w:r>
      <w:r w:rsidR="00424970">
        <w:rPr>
          <w:sz w:val="24"/>
          <w:szCs w:val="24"/>
          <w:lang w:val="en-AU"/>
        </w:rPr>
        <w:t>design</w:t>
      </w:r>
      <w:r w:rsidR="000909CF">
        <w:rPr>
          <w:sz w:val="24"/>
          <w:szCs w:val="24"/>
          <w:lang w:val="en-AU"/>
        </w:rPr>
        <w:t xml:space="preserve"> utilises the suns energy providing natural heating and cooling for increased cost effectiveness and usage efficiency.</w:t>
      </w:r>
    </w:p>
    <w:p w14:paraId="5333F048" w14:textId="77777777" w:rsidR="00D1347E" w:rsidRPr="0057727A" w:rsidRDefault="000909CF" w:rsidP="00B32EF7">
      <w:pPr>
        <w:pStyle w:val="BodyText"/>
        <w:numPr>
          <w:ilvl w:val="0"/>
          <w:numId w:val="24"/>
        </w:numPr>
        <w:spacing w:line="276" w:lineRule="auto"/>
        <w:rPr>
          <w:sz w:val="24"/>
          <w:szCs w:val="24"/>
          <w:lang w:val="en-AU"/>
        </w:rPr>
      </w:pPr>
      <w:r w:rsidRPr="0057727A">
        <w:rPr>
          <w:sz w:val="24"/>
          <w:szCs w:val="24"/>
          <w:lang w:val="en-AU"/>
        </w:rPr>
        <w:t>High efficiency p</w:t>
      </w:r>
      <w:r w:rsidR="00D1347E" w:rsidRPr="0057727A">
        <w:rPr>
          <w:sz w:val="24"/>
          <w:szCs w:val="24"/>
          <w:lang w:val="en-AU"/>
        </w:rPr>
        <w:t>ool filtr</w:t>
      </w:r>
      <w:r w:rsidRPr="0057727A">
        <w:rPr>
          <w:sz w:val="24"/>
          <w:szCs w:val="24"/>
          <w:lang w:val="en-AU"/>
        </w:rPr>
        <w:t>atio</w:t>
      </w:r>
      <w:r w:rsidR="00D1347E" w:rsidRPr="00B97A3A">
        <w:rPr>
          <w:sz w:val="24"/>
          <w:szCs w:val="24"/>
          <w:lang w:val="en-AU"/>
        </w:rPr>
        <w:t>n</w:t>
      </w:r>
      <w:r w:rsidR="0057727A" w:rsidRPr="0057727A">
        <w:rPr>
          <w:sz w:val="24"/>
          <w:szCs w:val="24"/>
          <w:lang w:val="en-AU"/>
        </w:rPr>
        <w:t>, low water usage ‘Defender’ filters use less backwashing which results in lower</w:t>
      </w:r>
      <w:r w:rsidR="0057727A">
        <w:rPr>
          <w:sz w:val="24"/>
          <w:szCs w:val="24"/>
          <w:lang w:val="en-AU"/>
        </w:rPr>
        <w:t xml:space="preserve"> usage of scheme water.</w:t>
      </w:r>
    </w:p>
    <w:p w14:paraId="0A95C922" w14:textId="77777777" w:rsidR="00424970" w:rsidRPr="00DE7263" w:rsidRDefault="00424970" w:rsidP="00424970">
      <w:pPr>
        <w:pStyle w:val="BodyText"/>
        <w:numPr>
          <w:ilvl w:val="0"/>
          <w:numId w:val="24"/>
        </w:numPr>
        <w:spacing w:line="276" w:lineRule="auto"/>
        <w:rPr>
          <w:rFonts w:cs="Arial"/>
          <w:sz w:val="24"/>
          <w:szCs w:val="24"/>
          <w:lang w:val="en-AU"/>
        </w:rPr>
      </w:pPr>
      <w:r w:rsidRPr="00DE7263">
        <w:rPr>
          <w:rFonts w:cs="Arial"/>
          <w:sz w:val="24"/>
          <w:szCs w:val="24"/>
          <w:lang w:val="en-AU"/>
        </w:rPr>
        <w:t xml:space="preserve">Geothermal energy </w:t>
      </w:r>
      <w:r w:rsidRPr="00B32EF7">
        <w:rPr>
          <w:rFonts w:cs="Arial"/>
          <w:sz w:val="24"/>
          <w:szCs w:val="24"/>
          <w:lang w:val="en-AU"/>
        </w:rPr>
        <w:t>infrastructure</w:t>
      </w:r>
      <w:r w:rsidRPr="00496A08">
        <w:rPr>
          <w:rFonts w:cs="Arial"/>
          <w:sz w:val="24"/>
          <w:szCs w:val="24"/>
          <w:lang w:val="en-AU"/>
        </w:rPr>
        <w:t xml:space="preserve">, a </w:t>
      </w:r>
      <w:r w:rsidRPr="00B97A3A">
        <w:rPr>
          <w:rFonts w:cs="Arial"/>
          <w:color w:val="333333"/>
          <w:sz w:val="24"/>
          <w:szCs w:val="24"/>
          <w:shd w:val="clear" w:color="auto" w:fill="FFFFFF"/>
        </w:rPr>
        <w:t>$3 million investment in geothermal energy infrastructure will have a payback period of between seven to 10 years and heats the Centre’s eight pools ranging from 2</w:t>
      </w:r>
      <w:r w:rsidR="00B97A3A">
        <w:rPr>
          <w:rFonts w:cs="Arial"/>
          <w:color w:val="333333"/>
          <w:sz w:val="24"/>
          <w:szCs w:val="24"/>
          <w:shd w:val="clear" w:color="auto" w:fill="FFFFFF"/>
          <w:lang w:val="en-AU"/>
        </w:rPr>
        <w:t>7</w:t>
      </w:r>
      <w:r w:rsidRPr="00B97A3A">
        <w:rPr>
          <w:rFonts w:cs="Arial"/>
          <w:color w:val="333333"/>
          <w:sz w:val="24"/>
          <w:szCs w:val="24"/>
          <w:shd w:val="clear" w:color="auto" w:fill="FFFFFF"/>
        </w:rPr>
        <w:t xml:space="preserve"> degrees in the outdoor pool to 3</w:t>
      </w:r>
      <w:r w:rsidR="00B97A3A">
        <w:rPr>
          <w:rFonts w:cs="Arial"/>
          <w:color w:val="333333"/>
          <w:sz w:val="24"/>
          <w:szCs w:val="24"/>
          <w:shd w:val="clear" w:color="auto" w:fill="FFFFFF"/>
          <w:lang w:val="en-AU"/>
        </w:rPr>
        <w:t>4</w:t>
      </w:r>
      <w:r w:rsidRPr="00B97A3A">
        <w:rPr>
          <w:rFonts w:cs="Arial"/>
          <w:color w:val="333333"/>
          <w:sz w:val="24"/>
          <w:szCs w:val="24"/>
          <w:shd w:val="clear" w:color="auto" w:fill="FFFFFF"/>
        </w:rPr>
        <w:t xml:space="preserve"> degrees in the community </w:t>
      </w:r>
      <w:r w:rsidR="00B97A3A">
        <w:rPr>
          <w:rFonts w:cs="Arial"/>
          <w:color w:val="333333"/>
          <w:sz w:val="24"/>
          <w:szCs w:val="24"/>
          <w:shd w:val="clear" w:color="auto" w:fill="FFFFFF"/>
          <w:lang w:val="en-AU"/>
        </w:rPr>
        <w:t>pool and spas at 37 degrees.</w:t>
      </w:r>
    </w:p>
    <w:p w14:paraId="2F51E210" w14:textId="77777777" w:rsidR="000909CF" w:rsidRDefault="000909CF" w:rsidP="00424970">
      <w:pPr>
        <w:pStyle w:val="BodyText"/>
        <w:numPr>
          <w:ilvl w:val="0"/>
          <w:numId w:val="24"/>
        </w:numPr>
        <w:spacing w:line="276" w:lineRule="auto"/>
        <w:rPr>
          <w:sz w:val="24"/>
          <w:szCs w:val="24"/>
          <w:lang w:val="en-AU"/>
        </w:rPr>
      </w:pPr>
      <w:r>
        <w:rPr>
          <w:sz w:val="24"/>
          <w:szCs w:val="24"/>
          <w:lang w:val="en-AU"/>
        </w:rPr>
        <w:t>Building Management System (</w:t>
      </w:r>
      <w:r w:rsidR="00424970">
        <w:rPr>
          <w:sz w:val="24"/>
          <w:szCs w:val="24"/>
          <w:lang w:val="en-AU"/>
        </w:rPr>
        <w:t>BMS</w:t>
      </w:r>
      <w:r>
        <w:rPr>
          <w:sz w:val="24"/>
          <w:szCs w:val="24"/>
          <w:lang w:val="en-AU"/>
        </w:rPr>
        <w:t>)</w:t>
      </w:r>
      <w:r w:rsidR="00424970">
        <w:rPr>
          <w:sz w:val="24"/>
          <w:szCs w:val="24"/>
          <w:lang w:val="en-AU"/>
        </w:rPr>
        <w:t xml:space="preserve"> </w:t>
      </w:r>
      <w:r>
        <w:rPr>
          <w:sz w:val="24"/>
          <w:szCs w:val="24"/>
          <w:lang w:val="en-AU"/>
        </w:rPr>
        <w:t>with direct digital controllers (DDC) to control air-conditioning</w:t>
      </w:r>
      <w:r w:rsidR="00B97A3A">
        <w:rPr>
          <w:sz w:val="24"/>
          <w:szCs w:val="24"/>
          <w:lang w:val="en-AU"/>
        </w:rPr>
        <w:t>, lighting</w:t>
      </w:r>
      <w:r>
        <w:rPr>
          <w:sz w:val="24"/>
          <w:szCs w:val="24"/>
          <w:lang w:val="en-AU"/>
        </w:rPr>
        <w:t xml:space="preserve"> and ventilation equipment for optimum efficiency and cost</w:t>
      </w:r>
      <w:r w:rsidR="00CF37B3">
        <w:rPr>
          <w:sz w:val="24"/>
          <w:szCs w:val="24"/>
          <w:lang w:val="en-AU"/>
        </w:rPr>
        <w:t>.</w:t>
      </w:r>
    </w:p>
    <w:p w14:paraId="69AD2A2D" w14:textId="4ADF802E" w:rsidR="00424970" w:rsidRPr="00BB7A9E" w:rsidRDefault="00CF37B3" w:rsidP="00424970">
      <w:pPr>
        <w:pStyle w:val="BodyText"/>
        <w:numPr>
          <w:ilvl w:val="0"/>
          <w:numId w:val="24"/>
        </w:numPr>
        <w:spacing w:line="276" w:lineRule="auto"/>
        <w:rPr>
          <w:sz w:val="24"/>
          <w:szCs w:val="24"/>
          <w:lang w:val="en-AU"/>
        </w:rPr>
      </w:pPr>
      <w:r>
        <w:rPr>
          <w:sz w:val="24"/>
          <w:szCs w:val="24"/>
          <w:lang w:val="en-AU"/>
        </w:rPr>
        <w:t>Water efficient</w:t>
      </w:r>
      <w:r w:rsidR="000909CF">
        <w:rPr>
          <w:sz w:val="24"/>
          <w:szCs w:val="24"/>
          <w:lang w:val="en-AU"/>
        </w:rPr>
        <w:t xml:space="preserve"> infrastr</w:t>
      </w:r>
      <w:r w:rsidR="00B13820">
        <w:rPr>
          <w:sz w:val="24"/>
          <w:szCs w:val="24"/>
          <w:lang w:val="en-AU"/>
        </w:rPr>
        <w:t>ucture</w:t>
      </w:r>
      <w:r>
        <w:rPr>
          <w:sz w:val="24"/>
          <w:szCs w:val="24"/>
          <w:lang w:val="en-AU"/>
        </w:rPr>
        <w:t xml:space="preserve"> located</w:t>
      </w:r>
      <w:r w:rsidR="00B13820">
        <w:rPr>
          <w:sz w:val="24"/>
          <w:szCs w:val="24"/>
          <w:lang w:val="en-AU"/>
        </w:rPr>
        <w:t xml:space="preserve"> throughout the building including </w:t>
      </w:r>
      <w:r>
        <w:rPr>
          <w:sz w:val="24"/>
          <w:szCs w:val="24"/>
          <w:lang w:val="en-AU"/>
        </w:rPr>
        <w:t xml:space="preserve">showers, dual flush toilets and </w:t>
      </w:r>
      <w:r w:rsidR="007E2276">
        <w:rPr>
          <w:sz w:val="24"/>
          <w:szCs w:val="24"/>
          <w:lang w:val="en-AU"/>
        </w:rPr>
        <w:t>pu</w:t>
      </w:r>
      <w:r w:rsidR="00B97A3A">
        <w:rPr>
          <w:sz w:val="24"/>
          <w:szCs w:val="24"/>
          <w:lang w:val="en-AU"/>
        </w:rPr>
        <w:t>sh</w:t>
      </w:r>
      <w:r w:rsidR="007E2276">
        <w:rPr>
          <w:sz w:val="24"/>
          <w:szCs w:val="24"/>
          <w:lang w:val="en-AU"/>
        </w:rPr>
        <w:t xml:space="preserve"> button taps with set run times supporting the Waterwise Aquatic Centre</w:t>
      </w:r>
      <w:r w:rsidR="00CB433A">
        <w:rPr>
          <w:sz w:val="24"/>
          <w:szCs w:val="24"/>
          <w:lang w:val="en-AU"/>
        </w:rPr>
        <w:t xml:space="preserve"> Program c</w:t>
      </w:r>
      <w:r w:rsidR="007E2276">
        <w:rPr>
          <w:sz w:val="24"/>
          <w:szCs w:val="24"/>
          <w:lang w:val="en-AU"/>
        </w:rPr>
        <w:t>ertification earned in 2019 and the Water Management Plan.</w:t>
      </w:r>
    </w:p>
    <w:p w14:paraId="3337FE74" w14:textId="77777777" w:rsidR="00C57232" w:rsidRPr="005B599A" w:rsidRDefault="00C57232" w:rsidP="00C57232">
      <w:pPr>
        <w:keepNext/>
        <w:spacing w:before="100" w:beforeAutospacing="1" w:after="100" w:afterAutospacing="1" w:line="240" w:lineRule="auto"/>
        <w:jc w:val="both"/>
        <w:outlineLvl w:val="1"/>
        <w:rPr>
          <w:rFonts w:eastAsia="Times New Roman" w:cs="Arial"/>
          <w:b/>
          <w:bCs/>
          <w:iCs/>
          <w:color w:val="5F497A" w:themeColor="accent4" w:themeShade="BF"/>
          <w:szCs w:val="24"/>
        </w:rPr>
      </w:pPr>
      <w:bookmarkStart w:id="19" w:name="_Toc74054982"/>
      <w:r w:rsidRPr="005B599A">
        <w:rPr>
          <w:rFonts w:eastAsia="Times New Roman" w:cs="Arial"/>
          <w:b/>
          <w:bCs/>
          <w:iCs/>
          <w:color w:val="5F497A" w:themeColor="accent4" w:themeShade="BF"/>
          <w:szCs w:val="24"/>
        </w:rPr>
        <w:t>4.3</w:t>
      </w:r>
      <w:r w:rsidRPr="005B599A">
        <w:rPr>
          <w:rFonts w:eastAsia="Times New Roman" w:cs="Arial"/>
          <w:b/>
          <w:bCs/>
          <w:iCs/>
          <w:color w:val="5F497A" w:themeColor="accent4" w:themeShade="BF"/>
          <w:szCs w:val="24"/>
        </w:rPr>
        <w:tab/>
        <w:t>Demand Management Plan</w:t>
      </w:r>
      <w:bookmarkEnd w:id="19"/>
    </w:p>
    <w:p w14:paraId="06297685" w14:textId="77777777" w:rsidR="00B952FF" w:rsidRPr="00A81499" w:rsidRDefault="00B952FF" w:rsidP="00423424">
      <w:pPr>
        <w:pStyle w:val="BodyText"/>
        <w:spacing w:line="276" w:lineRule="auto"/>
        <w:rPr>
          <w:sz w:val="24"/>
          <w:szCs w:val="24"/>
        </w:rPr>
      </w:pPr>
      <w:r w:rsidRPr="00A81499">
        <w:rPr>
          <w:sz w:val="24"/>
          <w:szCs w:val="24"/>
        </w:rPr>
        <w:t>Demand management strategies provide alternatives to the creation of new assets in order to meet demand</w:t>
      </w:r>
      <w:r>
        <w:rPr>
          <w:sz w:val="24"/>
          <w:szCs w:val="24"/>
        </w:rPr>
        <w:t>,</w:t>
      </w:r>
      <w:r w:rsidRPr="00A81499">
        <w:rPr>
          <w:sz w:val="24"/>
          <w:szCs w:val="24"/>
        </w:rPr>
        <w:t xml:space="preserve"> and look at ways to modify customer demands in order that the utilisation of existing assets is maximised and the need for new assets deferred or reduced. The objective of demand management is to actively seek to modify customer demands for services in order to;</w:t>
      </w:r>
    </w:p>
    <w:p w14:paraId="7FB47FA4" w14:textId="77777777" w:rsidR="00B952FF" w:rsidRPr="00A81499" w:rsidRDefault="00B952FF" w:rsidP="00BA629A">
      <w:pPr>
        <w:numPr>
          <w:ilvl w:val="0"/>
          <w:numId w:val="9"/>
        </w:numPr>
        <w:autoSpaceDE w:val="0"/>
        <w:autoSpaceDN w:val="0"/>
        <w:adjustRightInd w:val="0"/>
        <w:spacing w:before="120" w:after="0"/>
        <w:jc w:val="both"/>
        <w:rPr>
          <w:rFonts w:cs="Arial"/>
          <w:szCs w:val="24"/>
        </w:rPr>
      </w:pPr>
      <w:r w:rsidRPr="00A81499">
        <w:rPr>
          <w:rFonts w:cs="Arial"/>
          <w:szCs w:val="24"/>
        </w:rPr>
        <w:t xml:space="preserve">Optimise </w:t>
      </w:r>
      <w:r>
        <w:rPr>
          <w:rFonts w:cs="Arial"/>
          <w:szCs w:val="24"/>
        </w:rPr>
        <w:t xml:space="preserve">the </w:t>
      </w:r>
      <w:r w:rsidRPr="00A81499">
        <w:rPr>
          <w:rFonts w:cs="Arial"/>
          <w:szCs w:val="24"/>
        </w:rPr>
        <w:t>utilisation</w:t>
      </w:r>
      <w:r>
        <w:rPr>
          <w:rFonts w:cs="Arial"/>
          <w:szCs w:val="24"/>
        </w:rPr>
        <w:t xml:space="preserve"> and </w:t>
      </w:r>
      <w:r w:rsidRPr="00A81499">
        <w:rPr>
          <w:rFonts w:cs="Arial"/>
          <w:szCs w:val="24"/>
        </w:rPr>
        <w:t>performance of existing assets</w:t>
      </w:r>
      <w:r>
        <w:rPr>
          <w:rFonts w:cs="Arial"/>
          <w:szCs w:val="24"/>
        </w:rPr>
        <w:t>,</w:t>
      </w:r>
    </w:p>
    <w:p w14:paraId="4A91A0AD" w14:textId="77777777" w:rsidR="00B952FF" w:rsidRPr="00A81499" w:rsidRDefault="00B952FF" w:rsidP="00BA629A">
      <w:pPr>
        <w:numPr>
          <w:ilvl w:val="0"/>
          <w:numId w:val="9"/>
        </w:numPr>
        <w:autoSpaceDE w:val="0"/>
        <w:autoSpaceDN w:val="0"/>
        <w:adjustRightInd w:val="0"/>
        <w:spacing w:before="120" w:after="0"/>
        <w:jc w:val="both"/>
        <w:rPr>
          <w:rFonts w:cs="Arial"/>
          <w:szCs w:val="24"/>
        </w:rPr>
      </w:pPr>
      <w:r w:rsidRPr="00A81499">
        <w:rPr>
          <w:rFonts w:cs="Arial"/>
          <w:szCs w:val="24"/>
        </w:rPr>
        <w:t>Reduce or defer the need for new assets</w:t>
      </w:r>
      <w:r>
        <w:rPr>
          <w:rFonts w:cs="Arial"/>
          <w:szCs w:val="24"/>
        </w:rPr>
        <w:t>,</w:t>
      </w:r>
    </w:p>
    <w:p w14:paraId="4FCDEE7B" w14:textId="77777777" w:rsidR="00B952FF" w:rsidRPr="00A81499" w:rsidRDefault="00B952FF" w:rsidP="00BA629A">
      <w:pPr>
        <w:numPr>
          <w:ilvl w:val="0"/>
          <w:numId w:val="9"/>
        </w:numPr>
        <w:autoSpaceDE w:val="0"/>
        <w:autoSpaceDN w:val="0"/>
        <w:adjustRightInd w:val="0"/>
        <w:spacing w:before="120" w:after="0"/>
        <w:jc w:val="both"/>
        <w:rPr>
          <w:rFonts w:cs="Arial"/>
          <w:szCs w:val="24"/>
        </w:rPr>
      </w:pPr>
      <w:r w:rsidRPr="00A81499">
        <w:rPr>
          <w:rFonts w:cs="Arial"/>
          <w:szCs w:val="24"/>
        </w:rPr>
        <w:t>Meet organisation’s strategic objectives</w:t>
      </w:r>
      <w:r>
        <w:rPr>
          <w:rFonts w:cs="Arial"/>
          <w:szCs w:val="24"/>
        </w:rPr>
        <w:t>,</w:t>
      </w:r>
    </w:p>
    <w:p w14:paraId="2A42B229" w14:textId="77777777" w:rsidR="00B952FF" w:rsidRPr="00A81499" w:rsidRDefault="00B952FF" w:rsidP="00BA629A">
      <w:pPr>
        <w:numPr>
          <w:ilvl w:val="0"/>
          <w:numId w:val="9"/>
        </w:numPr>
        <w:autoSpaceDE w:val="0"/>
        <w:autoSpaceDN w:val="0"/>
        <w:adjustRightInd w:val="0"/>
        <w:spacing w:before="120" w:after="0"/>
        <w:jc w:val="both"/>
        <w:rPr>
          <w:rFonts w:cs="Arial"/>
          <w:szCs w:val="24"/>
        </w:rPr>
      </w:pPr>
      <w:r w:rsidRPr="00A81499">
        <w:rPr>
          <w:rFonts w:cs="Arial"/>
          <w:szCs w:val="24"/>
        </w:rPr>
        <w:t>Deliver a more sustainable service</w:t>
      </w:r>
      <w:r>
        <w:rPr>
          <w:rFonts w:cs="Arial"/>
          <w:szCs w:val="24"/>
        </w:rPr>
        <w:t>,</w:t>
      </w:r>
      <w:r w:rsidR="003F6032">
        <w:rPr>
          <w:rFonts w:cs="Arial"/>
          <w:szCs w:val="24"/>
        </w:rPr>
        <w:t xml:space="preserve"> and</w:t>
      </w:r>
    </w:p>
    <w:p w14:paraId="5BB9A1B0" w14:textId="77777777" w:rsidR="00B952FF" w:rsidRDefault="00B952FF" w:rsidP="00BA629A">
      <w:pPr>
        <w:numPr>
          <w:ilvl w:val="0"/>
          <w:numId w:val="9"/>
        </w:numPr>
        <w:autoSpaceDE w:val="0"/>
        <w:autoSpaceDN w:val="0"/>
        <w:adjustRightInd w:val="0"/>
        <w:spacing w:before="120" w:after="0"/>
        <w:jc w:val="both"/>
        <w:rPr>
          <w:rFonts w:cs="Arial"/>
          <w:szCs w:val="24"/>
        </w:rPr>
      </w:pPr>
      <w:r w:rsidRPr="00A81499">
        <w:rPr>
          <w:rFonts w:cs="Arial"/>
          <w:szCs w:val="24"/>
        </w:rPr>
        <w:t>Respond to changing customer needs.</w:t>
      </w:r>
    </w:p>
    <w:p w14:paraId="7B7CD21F" w14:textId="77777777" w:rsidR="00B952FF" w:rsidRPr="00A7058D" w:rsidRDefault="00B952FF" w:rsidP="00423424">
      <w:pPr>
        <w:pStyle w:val="BodyText"/>
        <w:spacing w:line="276" w:lineRule="auto"/>
      </w:pPr>
    </w:p>
    <w:p w14:paraId="7E95F2C2" w14:textId="77777777" w:rsidR="00EA4F65" w:rsidRDefault="003F6032" w:rsidP="00423424">
      <w:pPr>
        <w:pStyle w:val="BodyText"/>
        <w:spacing w:line="276" w:lineRule="auto"/>
        <w:rPr>
          <w:sz w:val="24"/>
          <w:szCs w:val="24"/>
          <w:lang w:val="en-AU"/>
        </w:rPr>
      </w:pPr>
      <w:r>
        <w:rPr>
          <w:sz w:val="24"/>
          <w:szCs w:val="24"/>
          <w:lang w:val="en-AU"/>
        </w:rPr>
        <w:t xml:space="preserve">The </w:t>
      </w:r>
      <w:r w:rsidR="00980A92" w:rsidRPr="00A81499">
        <w:rPr>
          <w:sz w:val="24"/>
          <w:szCs w:val="24"/>
        </w:rPr>
        <w:t>opportunities</w:t>
      </w:r>
      <w:r w:rsidR="00B952FF" w:rsidRPr="00A81499">
        <w:rPr>
          <w:sz w:val="24"/>
          <w:szCs w:val="24"/>
        </w:rPr>
        <w:t xml:space="preserve"> identified to date for demand mana</w:t>
      </w:r>
      <w:r w:rsidR="00B952FF">
        <w:rPr>
          <w:sz w:val="24"/>
          <w:szCs w:val="24"/>
        </w:rPr>
        <w:t>gement</w:t>
      </w:r>
      <w:r>
        <w:rPr>
          <w:sz w:val="24"/>
          <w:szCs w:val="24"/>
          <w:lang w:val="en-AU"/>
        </w:rPr>
        <w:t>, the impact these drivers may have on future service delivery and the utilisation of these assets</w:t>
      </w:r>
      <w:r w:rsidR="00B952FF">
        <w:rPr>
          <w:sz w:val="24"/>
          <w:szCs w:val="24"/>
        </w:rPr>
        <w:t xml:space="preserve"> are shown in </w:t>
      </w:r>
      <w:r>
        <w:rPr>
          <w:sz w:val="24"/>
          <w:szCs w:val="24"/>
          <w:lang w:val="en-AU"/>
        </w:rPr>
        <w:t xml:space="preserve">the </w:t>
      </w:r>
      <w:r w:rsidR="0060472E">
        <w:rPr>
          <w:sz w:val="24"/>
          <w:szCs w:val="24"/>
          <w:lang w:val="en-AU"/>
        </w:rPr>
        <w:t>T</w:t>
      </w:r>
      <w:r w:rsidR="00B952FF">
        <w:rPr>
          <w:sz w:val="24"/>
          <w:szCs w:val="24"/>
        </w:rPr>
        <w:t>able 4.3</w:t>
      </w:r>
      <w:r w:rsidR="00C25D76">
        <w:rPr>
          <w:sz w:val="24"/>
          <w:szCs w:val="24"/>
          <w:lang w:val="en-AU"/>
        </w:rPr>
        <w:t>.</w:t>
      </w:r>
    </w:p>
    <w:p w14:paraId="5C3E7F71" w14:textId="7B454D62" w:rsidR="00F110EA" w:rsidRPr="00BB7A9E" w:rsidRDefault="00EA4F65" w:rsidP="00B1360C">
      <w:pPr>
        <w:jc w:val="both"/>
      </w:pPr>
      <w:r w:rsidRPr="00AF7418">
        <w:lastRenderedPageBreak/>
        <w:t xml:space="preserve">Demand for new services will be </w:t>
      </w:r>
      <w:r>
        <w:t>recognised</w:t>
      </w:r>
      <w:r w:rsidRPr="00AF7418">
        <w:t xml:space="preserve"> through a combination of managing </w:t>
      </w:r>
      <w:r>
        <w:t>and</w:t>
      </w:r>
      <w:r w:rsidRPr="00AF7418">
        <w:t xml:space="preserve"> upgrading of existing assets and providing new asset</w:t>
      </w:r>
      <w:r>
        <w:t>s</w:t>
      </w:r>
      <w:r w:rsidRPr="00AF7418">
        <w:t>. Demand management practices include non-asset solutions, insuring against risks and managing failures.</w:t>
      </w:r>
    </w:p>
    <w:p w14:paraId="64ABF39B" w14:textId="77777777" w:rsidR="003F6032" w:rsidRPr="00BB7A9E" w:rsidRDefault="003F6032" w:rsidP="003F6032">
      <w:pPr>
        <w:pStyle w:val="BodyText"/>
        <w:jc w:val="left"/>
        <w:rPr>
          <w:b/>
          <w:iCs/>
          <w:color w:val="5F497A" w:themeColor="accent4" w:themeShade="BF"/>
          <w:sz w:val="24"/>
          <w:szCs w:val="24"/>
          <w:lang w:val="en-AU"/>
        </w:rPr>
      </w:pPr>
      <w:r w:rsidRPr="00BB7A9E">
        <w:rPr>
          <w:b/>
          <w:iCs/>
          <w:color w:val="5F497A" w:themeColor="accent4" w:themeShade="BF"/>
          <w:sz w:val="24"/>
          <w:szCs w:val="24"/>
        </w:rPr>
        <w:t xml:space="preserve">Table </w:t>
      </w:r>
      <w:r w:rsidRPr="00BB7A9E">
        <w:rPr>
          <w:b/>
          <w:iCs/>
          <w:color w:val="5F497A" w:themeColor="accent4" w:themeShade="BF"/>
          <w:sz w:val="24"/>
          <w:szCs w:val="24"/>
          <w:lang w:val="en-AU"/>
        </w:rPr>
        <w:t>4</w:t>
      </w:r>
      <w:r w:rsidRPr="00BB7A9E">
        <w:rPr>
          <w:b/>
          <w:iCs/>
          <w:color w:val="5F497A" w:themeColor="accent4" w:themeShade="BF"/>
          <w:sz w:val="24"/>
          <w:szCs w:val="24"/>
        </w:rPr>
        <w:t>.</w:t>
      </w:r>
      <w:r w:rsidRPr="00BB7A9E">
        <w:rPr>
          <w:b/>
          <w:iCs/>
          <w:color w:val="5F497A" w:themeColor="accent4" w:themeShade="BF"/>
          <w:sz w:val="24"/>
          <w:szCs w:val="24"/>
          <w:lang w:val="en-AU"/>
        </w:rPr>
        <w:t>3</w:t>
      </w:r>
      <w:r w:rsidRPr="00BB7A9E">
        <w:rPr>
          <w:b/>
          <w:iCs/>
          <w:color w:val="5F497A" w:themeColor="accent4" w:themeShade="BF"/>
          <w:sz w:val="24"/>
          <w:szCs w:val="24"/>
        </w:rPr>
        <w:tab/>
      </w:r>
      <w:r w:rsidRPr="00BB7A9E">
        <w:rPr>
          <w:b/>
          <w:iCs/>
          <w:color w:val="5F497A" w:themeColor="accent4" w:themeShade="BF"/>
          <w:sz w:val="24"/>
          <w:szCs w:val="24"/>
          <w:lang w:val="en-AU"/>
        </w:rPr>
        <w:t xml:space="preserve">Demand </w:t>
      </w:r>
      <w:r w:rsidR="0060472E" w:rsidRPr="00BB7A9E">
        <w:rPr>
          <w:b/>
          <w:iCs/>
          <w:color w:val="5F497A" w:themeColor="accent4" w:themeShade="BF"/>
          <w:sz w:val="24"/>
          <w:szCs w:val="24"/>
          <w:lang w:val="en-AU"/>
        </w:rPr>
        <w:t>Management Plan Summary</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080"/>
        <w:gridCol w:w="3081"/>
        <w:gridCol w:w="3081"/>
      </w:tblGrid>
      <w:tr w:rsidR="0060472E" w:rsidRPr="003742E1" w14:paraId="75CF46D8" w14:textId="77777777" w:rsidTr="00374DAA">
        <w:trPr>
          <w:tblHeader/>
        </w:trPr>
        <w:tc>
          <w:tcPr>
            <w:tcW w:w="3080" w:type="dxa"/>
            <w:tcBorders>
              <w:top w:val="single" w:sz="4" w:space="0" w:color="auto"/>
              <w:left w:val="single" w:sz="4" w:space="0" w:color="000000"/>
              <w:bottom w:val="thinThickSmallGap" w:sz="24" w:space="0" w:color="auto"/>
              <w:right w:val="single" w:sz="4" w:space="0" w:color="000000"/>
            </w:tcBorders>
            <w:shd w:val="clear" w:color="auto" w:fill="5F497A" w:themeFill="accent4" w:themeFillShade="BF"/>
            <w:vAlign w:val="center"/>
          </w:tcPr>
          <w:p w14:paraId="33AD6E2E" w14:textId="77777777" w:rsidR="0060472E" w:rsidRPr="00BA1B48" w:rsidRDefault="0060472E" w:rsidP="00E113F1">
            <w:pPr>
              <w:pStyle w:val="BodyText"/>
              <w:spacing w:after="0"/>
              <w:jc w:val="center"/>
              <w:rPr>
                <w:rFonts w:ascii="Arial Narrow" w:hAnsi="Arial Narrow" w:cs="Arial"/>
                <w:b/>
                <w:color w:val="FFFFFF" w:themeColor="background1"/>
                <w:sz w:val="24"/>
                <w:szCs w:val="24"/>
                <w:lang w:val="en-AU"/>
              </w:rPr>
            </w:pPr>
            <w:r w:rsidRPr="00BA1B48">
              <w:rPr>
                <w:rFonts w:ascii="Arial Narrow" w:hAnsi="Arial Narrow" w:cs="Arial"/>
                <w:b/>
                <w:color w:val="FFFFFF" w:themeColor="background1"/>
                <w:sz w:val="24"/>
                <w:szCs w:val="24"/>
                <w:lang w:val="en-AU"/>
              </w:rPr>
              <w:t>Demand Driver</w:t>
            </w:r>
          </w:p>
        </w:tc>
        <w:tc>
          <w:tcPr>
            <w:tcW w:w="3081" w:type="dxa"/>
            <w:tcBorders>
              <w:top w:val="single" w:sz="4" w:space="0" w:color="auto"/>
              <w:left w:val="single" w:sz="4" w:space="0" w:color="000000"/>
              <w:bottom w:val="thinThickSmallGap" w:sz="24" w:space="0" w:color="auto"/>
              <w:right w:val="single" w:sz="4" w:space="0" w:color="000000"/>
            </w:tcBorders>
            <w:shd w:val="clear" w:color="auto" w:fill="5F497A" w:themeFill="accent4" w:themeFillShade="BF"/>
            <w:vAlign w:val="center"/>
          </w:tcPr>
          <w:p w14:paraId="1F68B1A1" w14:textId="77777777" w:rsidR="0060472E" w:rsidRPr="00BA1B48" w:rsidRDefault="0060472E" w:rsidP="00E113F1">
            <w:pPr>
              <w:pStyle w:val="BodyText"/>
              <w:spacing w:after="0"/>
              <w:jc w:val="center"/>
              <w:rPr>
                <w:rFonts w:ascii="Arial Narrow" w:hAnsi="Arial Narrow" w:cs="Arial"/>
                <w:b/>
                <w:color w:val="FFFFFF" w:themeColor="background1"/>
                <w:sz w:val="24"/>
                <w:szCs w:val="24"/>
                <w:lang w:val="en-AU"/>
              </w:rPr>
            </w:pPr>
            <w:r w:rsidRPr="00BA1B48">
              <w:rPr>
                <w:rFonts w:ascii="Arial Narrow" w:hAnsi="Arial Narrow" w:cs="Arial"/>
                <w:b/>
                <w:color w:val="FFFFFF" w:themeColor="background1"/>
                <w:sz w:val="24"/>
                <w:szCs w:val="24"/>
                <w:lang w:val="en-AU"/>
              </w:rPr>
              <w:t>Impact on Services</w:t>
            </w:r>
          </w:p>
        </w:tc>
        <w:tc>
          <w:tcPr>
            <w:tcW w:w="3081" w:type="dxa"/>
            <w:tcBorders>
              <w:top w:val="single" w:sz="4" w:space="0" w:color="auto"/>
              <w:left w:val="single" w:sz="4" w:space="0" w:color="000000"/>
              <w:bottom w:val="thinThickSmallGap" w:sz="24" w:space="0" w:color="auto"/>
              <w:right w:val="single" w:sz="4" w:space="0" w:color="000000"/>
            </w:tcBorders>
            <w:shd w:val="clear" w:color="auto" w:fill="5F497A" w:themeFill="accent4" w:themeFillShade="BF"/>
            <w:vAlign w:val="center"/>
          </w:tcPr>
          <w:p w14:paraId="0E733BF1" w14:textId="77777777" w:rsidR="0060472E" w:rsidRPr="00BA1B48" w:rsidRDefault="0060472E" w:rsidP="00E113F1">
            <w:pPr>
              <w:pStyle w:val="BodyText"/>
              <w:spacing w:after="0"/>
              <w:jc w:val="center"/>
              <w:rPr>
                <w:rFonts w:ascii="Arial Narrow" w:hAnsi="Arial Narrow" w:cs="Arial"/>
                <w:b/>
                <w:color w:val="FFFFFF" w:themeColor="background1"/>
                <w:sz w:val="24"/>
                <w:szCs w:val="24"/>
                <w:lang w:val="en-AU"/>
              </w:rPr>
            </w:pPr>
            <w:r w:rsidRPr="00BA1B48">
              <w:rPr>
                <w:rFonts w:ascii="Arial Narrow" w:hAnsi="Arial Narrow" w:cs="Arial"/>
                <w:b/>
                <w:color w:val="FFFFFF" w:themeColor="background1"/>
                <w:sz w:val="24"/>
                <w:szCs w:val="24"/>
                <w:lang w:val="en-AU"/>
              </w:rPr>
              <w:t>Demand Management Plan</w:t>
            </w:r>
          </w:p>
        </w:tc>
      </w:tr>
      <w:tr w:rsidR="0060472E" w:rsidRPr="003742E1" w14:paraId="2CA7782D" w14:textId="77777777" w:rsidTr="00374DAA">
        <w:tc>
          <w:tcPr>
            <w:tcW w:w="3080" w:type="dxa"/>
            <w:tcBorders>
              <w:top w:val="thinThickSmallGap" w:sz="24" w:space="0" w:color="auto"/>
              <w:right w:val="thinThickSmallGap" w:sz="24" w:space="0" w:color="auto"/>
            </w:tcBorders>
            <w:shd w:val="clear" w:color="auto" w:fill="5F497A" w:themeFill="accent4" w:themeFillShade="BF"/>
          </w:tcPr>
          <w:p w14:paraId="2BDDB273" w14:textId="77777777" w:rsidR="0060472E" w:rsidRPr="00BA1B48" w:rsidRDefault="0060472E" w:rsidP="00E113F1">
            <w:pPr>
              <w:pStyle w:val="BodyText"/>
              <w:spacing w:after="0"/>
              <w:jc w:val="left"/>
              <w:rPr>
                <w:rFonts w:ascii="Arial Narrow" w:hAnsi="Arial Narrow" w:cs="Arial"/>
                <w:b/>
                <w:color w:val="FFFFFF" w:themeColor="background1"/>
                <w:sz w:val="24"/>
                <w:szCs w:val="24"/>
                <w:lang w:val="en-AU"/>
              </w:rPr>
            </w:pPr>
            <w:r w:rsidRPr="00BA1B48">
              <w:rPr>
                <w:rFonts w:ascii="Arial Narrow" w:hAnsi="Arial Narrow" w:cs="Arial"/>
                <w:b/>
                <w:color w:val="FFFFFF" w:themeColor="background1"/>
                <w:sz w:val="24"/>
                <w:szCs w:val="24"/>
                <w:lang w:val="en-AU"/>
              </w:rPr>
              <w:t>Population and Geographic Increase</w:t>
            </w:r>
          </w:p>
        </w:tc>
        <w:tc>
          <w:tcPr>
            <w:tcW w:w="3081" w:type="dxa"/>
            <w:tcBorders>
              <w:top w:val="thinThickSmallGap" w:sz="24" w:space="0" w:color="auto"/>
              <w:left w:val="thinThickSmallGap" w:sz="24" w:space="0" w:color="auto"/>
            </w:tcBorders>
            <w:shd w:val="clear" w:color="auto" w:fill="D9D9D9" w:themeFill="background1" w:themeFillShade="D9"/>
          </w:tcPr>
          <w:p w14:paraId="7313A17E" w14:textId="77777777" w:rsidR="0060472E" w:rsidRPr="00BA1B48" w:rsidRDefault="0060472E" w:rsidP="00F67088">
            <w:pPr>
              <w:pStyle w:val="BodyText"/>
              <w:spacing w:after="0"/>
              <w:jc w:val="left"/>
              <w:rPr>
                <w:rFonts w:ascii="Arial Narrow" w:hAnsi="Arial Narrow" w:cs="Arial"/>
                <w:sz w:val="24"/>
                <w:szCs w:val="24"/>
                <w:lang w:val="en-AU"/>
              </w:rPr>
            </w:pPr>
            <w:r w:rsidRPr="00BA1B48">
              <w:rPr>
                <w:rFonts w:ascii="Arial Narrow" w:hAnsi="Arial Narrow" w:cs="Arial"/>
                <w:sz w:val="24"/>
                <w:szCs w:val="24"/>
                <w:lang w:val="en-AU"/>
              </w:rPr>
              <w:t>Increased demand for provision of new facility assets, upgrading of existing assets and changes to facility access times</w:t>
            </w:r>
          </w:p>
        </w:tc>
        <w:tc>
          <w:tcPr>
            <w:tcW w:w="3081" w:type="dxa"/>
            <w:tcBorders>
              <w:top w:val="thinThickSmallGap" w:sz="24" w:space="0" w:color="auto"/>
            </w:tcBorders>
            <w:shd w:val="clear" w:color="auto" w:fill="5F497A" w:themeFill="accent4" w:themeFillShade="BF"/>
          </w:tcPr>
          <w:p w14:paraId="5327560F" w14:textId="77777777" w:rsidR="004C3157" w:rsidRPr="00BA1B48" w:rsidRDefault="004C3157" w:rsidP="004C3157">
            <w:pPr>
              <w:pStyle w:val="BodyText"/>
              <w:spacing w:after="0"/>
              <w:jc w:val="left"/>
              <w:rPr>
                <w:rFonts w:ascii="Arial Narrow" w:hAnsi="Arial Narrow" w:cs="Arial"/>
                <w:color w:val="FFFFFF" w:themeColor="background1"/>
                <w:sz w:val="24"/>
                <w:szCs w:val="24"/>
                <w:lang w:val="en-AU"/>
              </w:rPr>
            </w:pPr>
            <w:r w:rsidRPr="00BA1B48">
              <w:rPr>
                <w:rFonts w:ascii="Arial Narrow" w:hAnsi="Arial Narrow" w:cs="Arial"/>
                <w:color w:val="FFFFFF" w:themeColor="background1"/>
                <w:sz w:val="24"/>
                <w:szCs w:val="24"/>
                <w:lang w:val="en-AU"/>
              </w:rPr>
              <w:t>Health and Fitness Expansion Business Case</w:t>
            </w:r>
          </w:p>
          <w:p w14:paraId="271D5DE2" w14:textId="77777777" w:rsidR="0060472E" w:rsidRPr="00BA1B48" w:rsidRDefault="0060472E" w:rsidP="00E113F1">
            <w:pPr>
              <w:pStyle w:val="BodyText"/>
              <w:spacing w:after="0"/>
              <w:jc w:val="left"/>
              <w:rPr>
                <w:rFonts w:ascii="Arial Narrow" w:hAnsi="Arial Narrow" w:cs="Arial"/>
                <w:color w:val="FFFFFF" w:themeColor="background1"/>
                <w:sz w:val="24"/>
                <w:szCs w:val="24"/>
                <w:lang w:val="en-AU"/>
              </w:rPr>
            </w:pPr>
          </w:p>
        </w:tc>
      </w:tr>
      <w:tr w:rsidR="0060472E" w:rsidRPr="003742E1" w14:paraId="7530BC10" w14:textId="77777777" w:rsidTr="00374DAA">
        <w:tc>
          <w:tcPr>
            <w:tcW w:w="3080" w:type="dxa"/>
            <w:tcBorders>
              <w:top w:val="single" w:sz="4" w:space="0" w:color="auto"/>
              <w:bottom w:val="single" w:sz="4" w:space="0" w:color="auto"/>
              <w:right w:val="thinThickSmallGap" w:sz="24" w:space="0" w:color="auto"/>
            </w:tcBorders>
            <w:shd w:val="clear" w:color="auto" w:fill="5F497A" w:themeFill="accent4" w:themeFillShade="BF"/>
          </w:tcPr>
          <w:p w14:paraId="2FBA1E5B" w14:textId="77777777" w:rsidR="0060472E" w:rsidRPr="00BA1B48" w:rsidRDefault="00490517" w:rsidP="00E113F1">
            <w:pPr>
              <w:pStyle w:val="BodyText"/>
              <w:spacing w:after="0"/>
              <w:jc w:val="left"/>
              <w:rPr>
                <w:rFonts w:ascii="Arial Narrow" w:hAnsi="Arial Narrow" w:cs="Arial"/>
                <w:b/>
                <w:color w:val="FFFFFF" w:themeColor="background1"/>
                <w:sz w:val="24"/>
                <w:szCs w:val="24"/>
                <w:lang w:val="en-AU"/>
              </w:rPr>
            </w:pPr>
            <w:r w:rsidRPr="00BA1B48">
              <w:rPr>
                <w:rFonts w:ascii="Arial Narrow" w:hAnsi="Arial Narrow" w:cs="Arial"/>
                <w:b/>
                <w:color w:val="FFFFFF" w:themeColor="background1"/>
                <w:sz w:val="24"/>
                <w:szCs w:val="24"/>
                <w:lang w:val="en-AU"/>
              </w:rPr>
              <w:t>Program, Services and Facilities</w:t>
            </w:r>
          </w:p>
        </w:tc>
        <w:tc>
          <w:tcPr>
            <w:tcW w:w="3081" w:type="dxa"/>
            <w:tcBorders>
              <w:top w:val="single" w:sz="4" w:space="0" w:color="000000"/>
              <w:left w:val="thinThickSmallGap" w:sz="24" w:space="0" w:color="auto"/>
            </w:tcBorders>
          </w:tcPr>
          <w:p w14:paraId="122B51E4" w14:textId="77777777" w:rsidR="0060472E" w:rsidRPr="00BA1B48" w:rsidRDefault="00490517" w:rsidP="00F67088">
            <w:pPr>
              <w:pStyle w:val="BodyText"/>
              <w:spacing w:after="0"/>
              <w:jc w:val="left"/>
              <w:rPr>
                <w:rFonts w:ascii="Arial Narrow" w:hAnsi="Arial Narrow" w:cs="Arial"/>
                <w:sz w:val="24"/>
                <w:szCs w:val="24"/>
                <w:lang w:val="en-AU"/>
              </w:rPr>
            </w:pPr>
            <w:r w:rsidRPr="00BA1B48">
              <w:rPr>
                <w:rFonts w:ascii="Arial Narrow" w:hAnsi="Arial Narrow" w:cs="Arial"/>
                <w:sz w:val="24"/>
                <w:szCs w:val="24"/>
                <w:lang w:val="en-AU"/>
              </w:rPr>
              <w:t>Health and Fitness spaces considered inadequate for current and future demand. Gym usage during peak time above sector average.</w:t>
            </w:r>
          </w:p>
        </w:tc>
        <w:tc>
          <w:tcPr>
            <w:tcW w:w="3081" w:type="dxa"/>
            <w:tcBorders>
              <w:top w:val="single" w:sz="4" w:space="0" w:color="000000"/>
            </w:tcBorders>
            <w:shd w:val="clear" w:color="auto" w:fill="5F497A" w:themeFill="accent4" w:themeFillShade="BF"/>
          </w:tcPr>
          <w:p w14:paraId="22F16096" w14:textId="77777777" w:rsidR="0060472E" w:rsidRPr="00BA1B48" w:rsidRDefault="00490517" w:rsidP="00E113F1">
            <w:pPr>
              <w:pStyle w:val="BodyText"/>
              <w:spacing w:after="0"/>
              <w:jc w:val="left"/>
              <w:rPr>
                <w:rFonts w:ascii="Arial Narrow" w:hAnsi="Arial Narrow" w:cs="Arial"/>
                <w:color w:val="FFFFFF" w:themeColor="background1"/>
                <w:sz w:val="24"/>
                <w:szCs w:val="24"/>
                <w:lang w:val="en-AU"/>
              </w:rPr>
            </w:pPr>
            <w:r w:rsidRPr="00BA1B48">
              <w:rPr>
                <w:rFonts w:ascii="Arial Narrow" w:hAnsi="Arial Narrow" w:cs="Arial"/>
                <w:color w:val="FFFFFF" w:themeColor="background1"/>
                <w:sz w:val="24"/>
                <w:szCs w:val="24"/>
                <w:lang w:val="en-AU"/>
              </w:rPr>
              <w:t>Health and Fitness Expansion Business Case</w:t>
            </w:r>
          </w:p>
          <w:p w14:paraId="21131C48" w14:textId="77777777" w:rsidR="00490517" w:rsidRPr="00BA1B48" w:rsidRDefault="00490517" w:rsidP="00E113F1">
            <w:pPr>
              <w:pStyle w:val="BodyText"/>
              <w:spacing w:after="0"/>
              <w:jc w:val="left"/>
              <w:rPr>
                <w:rFonts w:ascii="Arial Narrow" w:hAnsi="Arial Narrow" w:cs="Arial"/>
                <w:color w:val="FFFFFF" w:themeColor="background1"/>
                <w:sz w:val="24"/>
                <w:szCs w:val="24"/>
                <w:lang w:val="en-AU"/>
              </w:rPr>
            </w:pPr>
          </w:p>
        </w:tc>
      </w:tr>
      <w:tr w:rsidR="0060472E" w:rsidRPr="003742E1" w14:paraId="751DEEE0" w14:textId="77777777" w:rsidTr="00374DAA">
        <w:tc>
          <w:tcPr>
            <w:tcW w:w="3080" w:type="dxa"/>
            <w:tcBorders>
              <w:top w:val="single" w:sz="4" w:space="0" w:color="auto"/>
              <w:right w:val="thinThickSmallGap" w:sz="24" w:space="0" w:color="auto"/>
            </w:tcBorders>
            <w:shd w:val="clear" w:color="auto" w:fill="5F497A" w:themeFill="accent4" w:themeFillShade="BF"/>
          </w:tcPr>
          <w:p w14:paraId="69AB9DB5" w14:textId="77777777" w:rsidR="0060472E" w:rsidRPr="00BA1B48" w:rsidRDefault="00C25D76" w:rsidP="00E113F1">
            <w:pPr>
              <w:pStyle w:val="BodyText"/>
              <w:spacing w:after="0"/>
              <w:jc w:val="left"/>
              <w:rPr>
                <w:rFonts w:ascii="Arial Narrow" w:hAnsi="Arial Narrow" w:cs="Arial"/>
                <w:b/>
                <w:color w:val="FFFFFF" w:themeColor="background1"/>
                <w:sz w:val="24"/>
                <w:szCs w:val="24"/>
                <w:lang w:val="en-AU"/>
              </w:rPr>
            </w:pPr>
            <w:r w:rsidRPr="00BA1B48">
              <w:rPr>
                <w:rFonts w:ascii="Arial Narrow" w:hAnsi="Arial Narrow" w:cs="Arial"/>
                <w:b/>
                <w:color w:val="FFFFFF" w:themeColor="background1"/>
                <w:sz w:val="24"/>
                <w:szCs w:val="24"/>
                <w:lang w:val="en-AU"/>
              </w:rPr>
              <w:t>Insufficient parking provision</w:t>
            </w:r>
          </w:p>
        </w:tc>
        <w:tc>
          <w:tcPr>
            <w:tcW w:w="3081" w:type="dxa"/>
            <w:tcBorders>
              <w:top w:val="single" w:sz="4" w:space="0" w:color="000000"/>
              <w:left w:val="thinThickSmallGap" w:sz="24" w:space="0" w:color="auto"/>
            </w:tcBorders>
            <w:shd w:val="clear" w:color="auto" w:fill="D9D9D9" w:themeFill="background1" w:themeFillShade="D9"/>
          </w:tcPr>
          <w:p w14:paraId="77CE182B" w14:textId="77777777" w:rsidR="0060472E" w:rsidRPr="00BA1B48" w:rsidRDefault="004C3157" w:rsidP="00F67088">
            <w:pPr>
              <w:pStyle w:val="BodyText"/>
              <w:spacing w:after="0"/>
              <w:jc w:val="left"/>
              <w:rPr>
                <w:rFonts w:ascii="Arial Narrow" w:hAnsi="Arial Narrow" w:cs="Arial"/>
                <w:sz w:val="24"/>
                <w:szCs w:val="24"/>
                <w:lang w:val="en-AU"/>
              </w:rPr>
            </w:pPr>
            <w:r w:rsidRPr="00BA1B48">
              <w:rPr>
                <w:rFonts w:ascii="Arial Narrow" w:hAnsi="Arial Narrow" w:cs="Arial"/>
                <w:sz w:val="24"/>
                <w:szCs w:val="24"/>
                <w:lang w:val="en-AU"/>
              </w:rPr>
              <w:t>Cockburn ARC visitors are currently using a temporary car park under a rental agreement, this is to be developed and two new car parks to be created</w:t>
            </w:r>
          </w:p>
        </w:tc>
        <w:tc>
          <w:tcPr>
            <w:tcW w:w="3081" w:type="dxa"/>
            <w:tcBorders>
              <w:top w:val="single" w:sz="4" w:space="0" w:color="000000"/>
            </w:tcBorders>
            <w:shd w:val="clear" w:color="auto" w:fill="5F497A" w:themeFill="accent4" w:themeFillShade="BF"/>
          </w:tcPr>
          <w:p w14:paraId="38822DA5" w14:textId="77777777" w:rsidR="0060472E" w:rsidRPr="00BA1B48" w:rsidRDefault="004C3157" w:rsidP="00E113F1">
            <w:pPr>
              <w:pStyle w:val="BodyText"/>
              <w:spacing w:after="0"/>
              <w:jc w:val="left"/>
              <w:rPr>
                <w:rFonts w:ascii="Arial Narrow" w:hAnsi="Arial Narrow" w:cs="Arial"/>
                <w:color w:val="FFFFFF" w:themeColor="background1"/>
                <w:sz w:val="24"/>
                <w:szCs w:val="24"/>
                <w:lang w:val="en-AU"/>
              </w:rPr>
            </w:pPr>
            <w:r w:rsidRPr="00BA1B48">
              <w:rPr>
                <w:rFonts w:ascii="Arial Narrow" w:hAnsi="Arial Narrow" w:cs="Arial"/>
                <w:color w:val="FFFFFF" w:themeColor="background1"/>
                <w:sz w:val="24"/>
                <w:szCs w:val="24"/>
                <w:lang w:val="en-AU"/>
              </w:rPr>
              <w:t>Health and Fitness Expansion Business Case</w:t>
            </w:r>
          </w:p>
        </w:tc>
      </w:tr>
      <w:tr w:rsidR="0060472E" w:rsidRPr="003742E1" w14:paraId="1B2B7819" w14:textId="77777777" w:rsidTr="00374DAA">
        <w:tc>
          <w:tcPr>
            <w:tcW w:w="3080" w:type="dxa"/>
            <w:tcBorders>
              <w:right w:val="thinThickSmallGap" w:sz="24" w:space="0" w:color="auto"/>
            </w:tcBorders>
            <w:shd w:val="clear" w:color="auto" w:fill="5F497A" w:themeFill="accent4" w:themeFillShade="BF"/>
          </w:tcPr>
          <w:p w14:paraId="186202B6" w14:textId="77777777" w:rsidR="0060472E" w:rsidRPr="00BA1B48" w:rsidRDefault="00624AF2" w:rsidP="00E113F1">
            <w:pPr>
              <w:pStyle w:val="BodyText"/>
              <w:spacing w:after="0"/>
              <w:jc w:val="left"/>
              <w:rPr>
                <w:rFonts w:ascii="Arial Narrow" w:hAnsi="Arial Narrow" w:cs="Arial"/>
                <w:b/>
                <w:color w:val="FFFFFF" w:themeColor="background1"/>
                <w:sz w:val="24"/>
                <w:szCs w:val="24"/>
                <w:lang w:val="en-AU"/>
              </w:rPr>
            </w:pPr>
            <w:r w:rsidRPr="00BA1B48">
              <w:rPr>
                <w:rFonts w:ascii="Arial Narrow" w:hAnsi="Arial Narrow" w:cs="Arial"/>
                <w:b/>
                <w:color w:val="FFFFFF" w:themeColor="background1"/>
                <w:sz w:val="24"/>
                <w:szCs w:val="24"/>
                <w:lang w:val="en-AU"/>
              </w:rPr>
              <w:t>Facility Memberships</w:t>
            </w:r>
          </w:p>
        </w:tc>
        <w:tc>
          <w:tcPr>
            <w:tcW w:w="3081" w:type="dxa"/>
            <w:tcBorders>
              <w:left w:val="thinThickSmallGap" w:sz="24" w:space="0" w:color="auto"/>
            </w:tcBorders>
            <w:shd w:val="clear" w:color="auto" w:fill="FFFFFF" w:themeFill="background1"/>
          </w:tcPr>
          <w:p w14:paraId="030EB2FF" w14:textId="77777777" w:rsidR="0060472E" w:rsidRPr="00BA1B48" w:rsidRDefault="00624AF2" w:rsidP="00D87736">
            <w:pPr>
              <w:pStyle w:val="BodyText"/>
              <w:spacing w:after="0"/>
              <w:jc w:val="left"/>
              <w:rPr>
                <w:rFonts w:ascii="Arial Narrow" w:hAnsi="Arial Narrow" w:cs="Arial"/>
                <w:sz w:val="24"/>
                <w:szCs w:val="24"/>
                <w:lang w:val="en-AU"/>
              </w:rPr>
            </w:pPr>
            <w:r w:rsidRPr="00BA1B48">
              <w:rPr>
                <w:rFonts w:ascii="Arial Narrow" w:hAnsi="Arial Narrow" w:cs="Arial"/>
                <w:sz w:val="24"/>
                <w:szCs w:val="24"/>
                <w:lang w:val="en-AU"/>
              </w:rPr>
              <w:t xml:space="preserve">The number of active members continues to present a significant risk to the City, in which </w:t>
            </w:r>
            <w:r w:rsidR="009D3B99" w:rsidRPr="00BA1B48">
              <w:rPr>
                <w:rFonts w:ascii="Arial Narrow" w:hAnsi="Arial Narrow" w:cs="Arial"/>
                <w:sz w:val="24"/>
                <w:szCs w:val="24"/>
                <w:lang w:val="en-AU"/>
              </w:rPr>
              <w:t xml:space="preserve"> </w:t>
            </w:r>
            <w:r w:rsidRPr="00BA1B48">
              <w:rPr>
                <w:rFonts w:ascii="Arial Narrow" w:hAnsi="Arial Narrow" w:cs="Arial"/>
                <w:sz w:val="24"/>
                <w:szCs w:val="24"/>
                <w:lang w:val="en-AU"/>
              </w:rPr>
              <w:t xml:space="preserve">cancellations may continue to occur due to lack of gym and programmable </w:t>
            </w:r>
            <w:r w:rsidR="00D87736">
              <w:rPr>
                <w:rFonts w:ascii="Arial Narrow" w:hAnsi="Arial Narrow" w:cs="Arial"/>
                <w:sz w:val="24"/>
                <w:szCs w:val="24"/>
                <w:lang w:val="en-AU"/>
              </w:rPr>
              <w:t>space.</w:t>
            </w:r>
          </w:p>
        </w:tc>
        <w:tc>
          <w:tcPr>
            <w:tcW w:w="3081" w:type="dxa"/>
            <w:shd w:val="clear" w:color="auto" w:fill="5F497A" w:themeFill="accent4" w:themeFillShade="BF"/>
          </w:tcPr>
          <w:p w14:paraId="65F5A0EC" w14:textId="77777777" w:rsidR="0060472E" w:rsidRPr="00BA1B48" w:rsidRDefault="00624AF2" w:rsidP="00E113F1">
            <w:pPr>
              <w:pStyle w:val="BodyText"/>
              <w:spacing w:after="0"/>
              <w:jc w:val="left"/>
              <w:rPr>
                <w:rFonts w:ascii="Arial Narrow" w:hAnsi="Arial Narrow" w:cs="Arial"/>
                <w:color w:val="FFFFFF" w:themeColor="background1"/>
                <w:sz w:val="24"/>
                <w:szCs w:val="24"/>
                <w:lang w:val="en-AU"/>
              </w:rPr>
            </w:pPr>
            <w:r w:rsidRPr="00BA1B48">
              <w:rPr>
                <w:rFonts w:ascii="Arial Narrow" w:hAnsi="Arial Narrow" w:cs="Arial"/>
                <w:color w:val="FFFFFF" w:themeColor="background1"/>
                <w:sz w:val="24"/>
                <w:szCs w:val="24"/>
                <w:lang w:val="en-AU"/>
              </w:rPr>
              <w:t xml:space="preserve">This is being addressed as a priority </w:t>
            </w:r>
            <w:r w:rsidR="00F67088" w:rsidRPr="00BA1B48">
              <w:rPr>
                <w:rFonts w:ascii="Arial Narrow" w:hAnsi="Arial Narrow" w:cs="Arial"/>
                <w:color w:val="FFFFFF" w:themeColor="background1"/>
                <w:sz w:val="24"/>
                <w:szCs w:val="24"/>
                <w:lang w:val="en-AU"/>
              </w:rPr>
              <w:t>project as part of the 2020-21 Business P</w:t>
            </w:r>
            <w:r w:rsidRPr="00BA1B48">
              <w:rPr>
                <w:rFonts w:ascii="Arial Narrow" w:hAnsi="Arial Narrow" w:cs="Arial"/>
                <w:color w:val="FFFFFF" w:themeColor="background1"/>
                <w:sz w:val="24"/>
                <w:szCs w:val="24"/>
                <w:lang w:val="en-AU"/>
              </w:rPr>
              <w:t>lan.</w:t>
            </w:r>
          </w:p>
        </w:tc>
      </w:tr>
    </w:tbl>
    <w:p w14:paraId="6DAB12F3" w14:textId="77777777" w:rsidR="005E3303" w:rsidRPr="005B599A" w:rsidRDefault="000C3D3B" w:rsidP="005E3303">
      <w:pPr>
        <w:keepNext/>
        <w:spacing w:before="100" w:beforeAutospacing="1" w:after="100" w:afterAutospacing="1" w:line="240" w:lineRule="auto"/>
        <w:jc w:val="both"/>
        <w:outlineLvl w:val="1"/>
        <w:rPr>
          <w:rFonts w:eastAsia="Times New Roman" w:cs="Arial"/>
          <w:b/>
          <w:bCs/>
          <w:iCs/>
          <w:color w:val="5F497A" w:themeColor="accent4" w:themeShade="BF"/>
          <w:szCs w:val="24"/>
        </w:rPr>
      </w:pPr>
      <w:bookmarkStart w:id="20" w:name="_Toc74054983"/>
      <w:r w:rsidRPr="005B599A">
        <w:rPr>
          <w:rFonts w:eastAsia="Times New Roman" w:cs="Arial"/>
          <w:b/>
          <w:bCs/>
          <w:iCs/>
          <w:color w:val="5F497A" w:themeColor="accent4" w:themeShade="BF"/>
          <w:szCs w:val="24"/>
        </w:rPr>
        <w:t>4</w:t>
      </w:r>
      <w:r w:rsidR="005E3303" w:rsidRPr="005B599A">
        <w:rPr>
          <w:rFonts w:eastAsia="Times New Roman" w:cs="Arial"/>
          <w:b/>
          <w:bCs/>
          <w:iCs/>
          <w:color w:val="5F497A" w:themeColor="accent4" w:themeShade="BF"/>
          <w:szCs w:val="24"/>
        </w:rPr>
        <w:t>.4</w:t>
      </w:r>
      <w:r w:rsidR="005E3303" w:rsidRPr="005B599A">
        <w:rPr>
          <w:rFonts w:eastAsia="Times New Roman" w:cs="Arial"/>
          <w:b/>
          <w:bCs/>
          <w:iCs/>
          <w:color w:val="5F497A" w:themeColor="accent4" w:themeShade="BF"/>
          <w:szCs w:val="24"/>
        </w:rPr>
        <w:tab/>
        <w:t>New Assets from Growth</w:t>
      </w:r>
      <w:bookmarkEnd w:id="20"/>
    </w:p>
    <w:p w14:paraId="226ABE0F" w14:textId="187E7DD0" w:rsidR="005E3303" w:rsidRPr="004C3157" w:rsidRDefault="005E3303" w:rsidP="005E3303">
      <w:pPr>
        <w:jc w:val="both"/>
        <w:rPr>
          <w:szCs w:val="24"/>
        </w:rPr>
      </w:pPr>
      <w:r w:rsidRPr="004C3157">
        <w:rPr>
          <w:szCs w:val="24"/>
        </w:rPr>
        <w:t xml:space="preserve">The new assets required to meet growth will be mainly acquired from new and upgraded works. This may also include some minor construction works being completed by the City. </w:t>
      </w:r>
      <w:r w:rsidR="00BB7A9E">
        <w:rPr>
          <w:szCs w:val="24"/>
        </w:rPr>
        <w:t xml:space="preserve"> </w:t>
      </w:r>
      <w:r w:rsidRPr="004C3157">
        <w:rPr>
          <w:szCs w:val="24"/>
        </w:rPr>
        <w:t xml:space="preserve">New projects to be funded by the City are taken from the Preliminary 5 year Capital Works Program shown in Appendix </w:t>
      </w:r>
      <w:r w:rsidR="00065251">
        <w:rPr>
          <w:szCs w:val="24"/>
        </w:rPr>
        <w:t>E</w:t>
      </w:r>
      <w:r w:rsidRPr="004C3157">
        <w:rPr>
          <w:szCs w:val="24"/>
        </w:rPr>
        <w:t>.</w:t>
      </w:r>
    </w:p>
    <w:p w14:paraId="7409FED7" w14:textId="77777777" w:rsidR="005E3303" w:rsidRDefault="005E3303" w:rsidP="005E3303">
      <w:pPr>
        <w:pStyle w:val="AMPParaNoSpace"/>
        <w:spacing w:line="276" w:lineRule="auto"/>
        <w:rPr>
          <w:rFonts w:ascii="Arial" w:hAnsi="Arial" w:cs="Arial"/>
          <w:sz w:val="24"/>
          <w:szCs w:val="24"/>
        </w:rPr>
      </w:pPr>
      <w:r w:rsidRPr="004C3157">
        <w:rPr>
          <w:rFonts w:ascii="Arial" w:hAnsi="Arial" w:cs="Arial"/>
          <w:sz w:val="24"/>
          <w:szCs w:val="24"/>
        </w:rPr>
        <w:t>These figures have been used throughout this AMP where growth has been considered.</w:t>
      </w:r>
    </w:p>
    <w:p w14:paraId="3E82838E" w14:textId="77777777" w:rsidR="00E4153F" w:rsidRDefault="00E4153F" w:rsidP="005E3303">
      <w:pPr>
        <w:pStyle w:val="AMPParaNoSpace"/>
        <w:spacing w:line="276" w:lineRule="auto"/>
        <w:rPr>
          <w:rFonts w:ascii="Arial" w:hAnsi="Arial" w:cs="Arial"/>
          <w:sz w:val="24"/>
          <w:szCs w:val="24"/>
        </w:rPr>
      </w:pPr>
    </w:p>
    <w:p w14:paraId="2FFDA565" w14:textId="77777777" w:rsidR="00E4153F" w:rsidRPr="00A36AC9" w:rsidRDefault="00E4153F" w:rsidP="00BA629A">
      <w:pPr>
        <w:pStyle w:val="BodyText"/>
        <w:numPr>
          <w:ilvl w:val="1"/>
          <w:numId w:val="16"/>
        </w:numPr>
        <w:ind w:left="709" w:hanging="283"/>
        <w:rPr>
          <w:rFonts w:cs="Arial"/>
          <w:sz w:val="24"/>
          <w:szCs w:val="24"/>
          <w:lang w:val="en-AU"/>
        </w:rPr>
      </w:pPr>
      <w:r w:rsidRPr="00A36AC9">
        <w:rPr>
          <w:rFonts w:cs="Arial"/>
          <w:sz w:val="24"/>
          <w:szCs w:val="24"/>
          <w:lang w:val="en-AU"/>
        </w:rPr>
        <w:t>Continued population growth within the City</w:t>
      </w:r>
      <w:r>
        <w:rPr>
          <w:rFonts w:cs="Arial"/>
          <w:sz w:val="24"/>
          <w:szCs w:val="24"/>
          <w:lang w:val="en-AU"/>
        </w:rPr>
        <w:t xml:space="preserve"> of Cockburn area and surrounding Council areas,</w:t>
      </w:r>
    </w:p>
    <w:p w14:paraId="30BEE01F" w14:textId="77777777" w:rsidR="00E4153F" w:rsidRPr="00A36AC9" w:rsidRDefault="00E4153F" w:rsidP="00BA629A">
      <w:pPr>
        <w:pStyle w:val="BodyText"/>
        <w:numPr>
          <w:ilvl w:val="1"/>
          <w:numId w:val="16"/>
        </w:numPr>
        <w:ind w:left="709" w:hanging="283"/>
        <w:rPr>
          <w:rFonts w:cs="Arial"/>
          <w:sz w:val="24"/>
          <w:szCs w:val="24"/>
          <w:lang w:val="en-AU"/>
        </w:rPr>
      </w:pPr>
      <w:r w:rsidRPr="00A36AC9">
        <w:rPr>
          <w:rFonts w:cs="Arial"/>
          <w:sz w:val="24"/>
          <w:szCs w:val="24"/>
          <w:lang w:val="en-AU"/>
        </w:rPr>
        <w:t xml:space="preserve">Development of residential and commercial infrastructure </w:t>
      </w:r>
      <w:r>
        <w:rPr>
          <w:rFonts w:cs="Arial"/>
          <w:sz w:val="24"/>
          <w:szCs w:val="24"/>
          <w:lang w:val="en-AU"/>
        </w:rPr>
        <w:t xml:space="preserve">areas </w:t>
      </w:r>
      <w:r w:rsidRPr="00A36AC9">
        <w:rPr>
          <w:rFonts w:cs="Arial"/>
          <w:sz w:val="24"/>
          <w:szCs w:val="24"/>
          <w:lang w:val="en-AU"/>
        </w:rPr>
        <w:t xml:space="preserve">throughout the City of Cockburn and </w:t>
      </w:r>
      <w:r>
        <w:rPr>
          <w:rFonts w:cs="Arial"/>
          <w:sz w:val="24"/>
          <w:szCs w:val="24"/>
          <w:lang w:val="en-AU"/>
        </w:rPr>
        <w:t>surrounding Council areas, and</w:t>
      </w:r>
    </w:p>
    <w:p w14:paraId="25A8C33B" w14:textId="77777777" w:rsidR="00E4153F" w:rsidRPr="00A36AC9" w:rsidRDefault="00E4153F" w:rsidP="00BA629A">
      <w:pPr>
        <w:pStyle w:val="BodyText"/>
        <w:numPr>
          <w:ilvl w:val="1"/>
          <w:numId w:val="16"/>
        </w:numPr>
        <w:ind w:left="709" w:hanging="283"/>
        <w:rPr>
          <w:rFonts w:cs="Arial"/>
          <w:sz w:val="24"/>
          <w:szCs w:val="24"/>
          <w:lang w:val="en-AU"/>
        </w:rPr>
      </w:pPr>
      <w:r w:rsidRPr="00A36AC9">
        <w:rPr>
          <w:rFonts w:cs="Arial"/>
          <w:sz w:val="24"/>
          <w:szCs w:val="24"/>
          <w:lang w:val="en-AU"/>
        </w:rPr>
        <w:t xml:space="preserve">The service and reputation of the </w:t>
      </w:r>
      <w:r>
        <w:rPr>
          <w:rFonts w:cs="Arial"/>
          <w:sz w:val="24"/>
          <w:szCs w:val="24"/>
          <w:lang w:val="en-AU"/>
        </w:rPr>
        <w:t>Cockburn ARC</w:t>
      </w:r>
      <w:r w:rsidRPr="00A36AC9">
        <w:rPr>
          <w:rFonts w:cs="Arial"/>
          <w:sz w:val="24"/>
          <w:szCs w:val="24"/>
          <w:lang w:val="en-AU"/>
        </w:rPr>
        <w:t xml:space="preserve"> has become better established and thus </w:t>
      </w:r>
      <w:r>
        <w:rPr>
          <w:rFonts w:cs="Arial"/>
          <w:sz w:val="24"/>
          <w:szCs w:val="24"/>
          <w:lang w:val="en-AU"/>
        </w:rPr>
        <w:t xml:space="preserve">creating </w:t>
      </w:r>
      <w:r w:rsidRPr="00A36AC9">
        <w:rPr>
          <w:rFonts w:cs="Arial"/>
          <w:sz w:val="24"/>
          <w:szCs w:val="24"/>
          <w:lang w:val="en-AU"/>
        </w:rPr>
        <w:t xml:space="preserve">a more desirable facility for </w:t>
      </w:r>
      <w:r>
        <w:rPr>
          <w:rFonts w:cs="Arial"/>
          <w:sz w:val="24"/>
          <w:szCs w:val="24"/>
          <w:lang w:val="en-AU"/>
        </w:rPr>
        <w:t>local and visiting users of the facility.</w:t>
      </w:r>
    </w:p>
    <w:p w14:paraId="56566A3A" w14:textId="77777777" w:rsidR="00E4153F" w:rsidRPr="00A36AC9" w:rsidRDefault="00E4153F" w:rsidP="00BA629A">
      <w:pPr>
        <w:pStyle w:val="BodyText"/>
        <w:numPr>
          <w:ilvl w:val="1"/>
          <w:numId w:val="17"/>
        </w:numPr>
        <w:ind w:left="709" w:hanging="283"/>
        <w:rPr>
          <w:rFonts w:cs="Arial"/>
          <w:sz w:val="24"/>
          <w:szCs w:val="24"/>
          <w:lang w:val="en-AU"/>
        </w:rPr>
      </w:pPr>
      <w:r w:rsidRPr="00A36AC9">
        <w:rPr>
          <w:rFonts w:cs="Arial"/>
          <w:sz w:val="24"/>
          <w:szCs w:val="24"/>
          <w:lang w:val="en-AU"/>
        </w:rPr>
        <w:t>Offer</w:t>
      </w:r>
      <w:r>
        <w:rPr>
          <w:rFonts w:cs="Arial"/>
          <w:sz w:val="24"/>
          <w:szCs w:val="24"/>
          <w:lang w:val="en-AU"/>
        </w:rPr>
        <w:t>ing</w:t>
      </w:r>
      <w:r w:rsidRPr="00A36AC9">
        <w:rPr>
          <w:rFonts w:cs="Arial"/>
          <w:sz w:val="24"/>
          <w:szCs w:val="24"/>
          <w:lang w:val="en-AU"/>
        </w:rPr>
        <w:t xml:space="preserve"> additional facilities to </w:t>
      </w:r>
      <w:r>
        <w:rPr>
          <w:rFonts w:cs="Arial"/>
          <w:sz w:val="24"/>
          <w:szCs w:val="24"/>
          <w:lang w:val="en-AU"/>
        </w:rPr>
        <w:t xml:space="preserve">locals and </w:t>
      </w:r>
      <w:r w:rsidRPr="00A36AC9">
        <w:rPr>
          <w:rFonts w:cs="Arial"/>
          <w:sz w:val="24"/>
          <w:szCs w:val="24"/>
          <w:lang w:val="en-AU"/>
        </w:rPr>
        <w:t>visitors in support of the increasing demand</w:t>
      </w:r>
      <w:r>
        <w:rPr>
          <w:rFonts w:cs="Arial"/>
          <w:sz w:val="24"/>
          <w:szCs w:val="24"/>
          <w:lang w:val="en-AU"/>
        </w:rPr>
        <w:t xml:space="preserve"> at the facility</w:t>
      </w:r>
      <w:r w:rsidRPr="00A36AC9">
        <w:rPr>
          <w:rFonts w:cs="Arial"/>
          <w:sz w:val="24"/>
          <w:szCs w:val="24"/>
          <w:lang w:val="en-AU"/>
        </w:rPr>
        <w:t xml:space="preserve"> e.g. additional parking</w:t>
      </w:r>
      <w:r>
        <w:rPr>
          <w:rFonts w:cs="Arial"/>
          <w:sz w:val="24"/>
          <w:szCs w:val="24"/>
          <w:lang w:val="en-AU"/>
        </w:rPr>
        <w:t xml:space="preserve"> areas, and</w:t>
      </w:r>
    </w:p>
    <w:p w14:paraId="390A7937" w14:textId="62432661" w:rsidR="00D87736" w:rsidRPr="00BB7A9E" w:rsidRDefault="00E4153F" w:rsidP="00BB7A9E">
      <w:pPr>
        <w:pStyle w:val="BodyText"/>
        <w:numPr>
          <w:ilvl w:val="1"/>
          <w:numId w:val="17"/>
        </w:numPr>
        <w:ind w:left="709" w:hanging="283"/>
        <w:rPr>
          <w:rFonts w:cs="Arial"/>
          <w:sz w:val="24"/>
          <w:szCs w:val="24"/>
          <w:lang w:val="en-AU"/>
        </w:rPr>
      </w:pPr>
      <w:r w:rsidRPr="00A36AC9">
        <w:rPr>
          <w:rFonts w:cs="Arial"/>
          <w:sz w:val="24"/>
          <w:szCs w:val="24"/>
          <w:lang w:val="en-AU"/>
        </w:rPr>
        <w:lastRenderedPageBreak/>
        <w:t xml:space="preserve">Maintain the high standards of service and facilities expected by both </w:t>
      </w:r>
      <w:r>
        <w:rPr>
          <w:rFonts w:cs="Arial"/>
          <w:sz w:val="24"/>
          <w:szCs w:val="24"/>
          <w:lang w:val="en-AU"/>
        </w:rPr>
        <w:t>locals</w:t>
      </w:r>
      <w:r w:rsidRPr="00A36AC9">
        <w:rPr>
          <w:rFonts w:cs="Arial"/>
          <w:sz w:val="24"/>
          <w:szCs w:val="24"/>
          <w:lang w:val="en-AU"/>
        </w:rPr>
        <w:t xml:space="preserve"> and visitors </w:t>
      </w:r>
      <w:r>
        <w:rPr>
          <w:rFonts w:cs="Arial"/>
          <w:sz w:val="24"/>
          <w:szCs w:val="24"/>
          <w:lang w:val="en-AU"/>
        </w:rPr>
        <w:t>to the Cockburn ARC facility.</w:t>
      </w:r>
    </w:p>
    <w:p w14:paraId="61D90C98" w14:textId="77777777" w:rsidR="009F19B0" w:rsidRPr="00BB7A9E" w:rsidRDefault="00480818" w:rsidP="005E3303">
      <w:pPr>
        <w:pStyle w:val="BodyText"/>
        <w:jc w:val="left"/>
        <w:rPr>
          <w:b/>
          <w:iCs/>
          <w:color w:val="7030A0"/>
          <w:sz w:val="24"/>
          <w:szCs w:val="24"/>
          <w:lang w:val="en-AU"/>
        </w:rPr>
      </w:pPr>
      <w:r w:rsidRPr="00BB7A9E">
        <w:rPr>
          <w:b/>
          <w:iCs/>
          <w:color w:val="5F497A" w:themeColor="accent4" w:themeShade="BF"/>
          <w:sz w:val="24"/>
          <w:szCs w:val="24"/>
          <w:lang w:val="en-AU"/>
        </w:rPr>
        <w:t>Graph 4.4</w:t>
      </w:r>
      <w:r w:rsidRPr="00BB7A9E">
        <w:rPr>
          <w:b/>
          <w:iCs/>
          <w:color w:val="5F497A" w:themeColor="accent4" w:themeShade="BF"/>
          <w:sz w:val="24"/>
          <w:szCs w:val="24"/>
        </w:rPr>
        <w:tab/>
      </w:r>
      <w:r w:rsidRPr="00BB7A9E">
        <w:rPr>
          <w:b/>
          <w:iCs/>
          <w:color w:val="5F497A" w:themeColor="accent4" w:themeShade="BF"/>
          <w:sz w:val="24"/>
          <w:szCs w:val="24"/>
          <w:lang w:val="en-AU"/>
        </w:rPr>
        <w:t>New Assets from Growth</w:t>
      </w:r>
    </w:p>
    <w:p w14:paraId="4830F6C4" w14:textId="77777777" w:rsidR="00BB7A9E" w:rsidRDefault="008D4660" w:rsidP="00BB7A9E">
      <w:pPr>
        <w:pStyle w:val="BodyText"/>
        <w:jc w:val="left"/>
        <w:rPr>
          <w:rFonts w:cs="Arial"/>
          <w:sz w:val="24"/>
          <w:szCs w:val="24"/>
          <w:lang w:eastAsia="en-AU"/>
        </w:rPr>
      </w:pPr>
      <w:r>
        <w:rPr>
          <w:noProof/>
          <w:lang w:eastAsia="en-AU"/>
        </w:rPr>
        <w:drawing>
          <wp:inline distT="0" distB="0" distL="0" distR="0" wp14:anchorId="4E4C4142" wp14:editId="5E704DB4">
            <wp:extent cx="5735782" cy="3757353"/>
            <wp:effectExtent l="0" t="0" r="17780" b="1460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D1D8851" w14:textId="64771A18" w:rsidR="00BB7A9E" w:rsidRPr="00BB7A9E" w:rsidRDefault="00BB7A9E" w:rsidP="00BB7A9E">
      <w:pPr>
        <w:pStyle w:val="BodyText"/>
        <w:jc w:val="left"/>
        <w:rPr>
          <w:rFonts w:cs="Arial"/>
          <w:sz w:val="24"/>
          <w:szCs w:val="24"/>
          <w:lang w:val="en-AU" w:eastAsia="en-AU"/>
        </w:rPr>
      </w:pPr>
      <w:r w:rsidRPr="00043C33">
        <w:rPr>
          <w:rFonts w:cs="Arial"/>
          <w:sz w:val="24"/>
          <w:szCs w:val="24"/>
          <w:lang w:eastAsia="en-AU"/>
        </w:rPr>
        <w:t>Over the next five years the City will fund and deliver major new assets with an estimated budget of $</w:t>
      </w:r>
      <w:r>
        <w:rPr>
          <w:rFonts w:cs="Arial"/>
          <w:sz w:val="24"/>
          <w:szCs w:val="24"/>
          <w:lang w:val="en-AU" w:eastAsia="en-AU"/>
        </w:rPr>
        <w:t xml:space="preserve">5.8 </w:t>
      </w:r>
      <w:r w:rsidRPr="00043C33">
        <w:rPr>
          <w:rFonts w:cs="Arial"/>
          <w:sz w:val="24"/>
          <w:szCs w:val="24"/>
          <w:lang w:eastAsia="en-AU"/>
        </w:rPr>
        <w:t>million</w:t>
      </w:r>
      <w:r w:rsidRPr="00043C33">
        <w:rPr>
          <w:rFonts w:cs="Arial"/>
          <w:sz w:val="24"/>
          <w:szCs w:val="24"/>
          <w:lang w:val="en-AU" w:eastAsia="en-AU"/>
        </w:rPr>
        <w:t xml:space="preserve"> including 2% CPI</w:t>
      </w:r>
      <w:r>
        <w:rPr>
          <w:rFonts w:cs="Arial"/>
          <w:sz w:val="24"/>
          <w:szCs w:val="24"/>
          <w:lang w:val="en-AU" w:eastAsia="en-AU"/>
        </w:rPr>
        <w:t>.</w:t>
      </w:r>
    </w:p>
    <w:p w14:paraId="47916A16" w14:textId="3103729A" w:rsidR="004E35B8" w:rsidRDefault="004E35B8" w:rsidP="00196845">
      <w:pPr>
        <w:spacing w:before="100" w:beforeAutospacing="1" w:line="360" w:lineRule="auto"/>
        <w:contextualSpacing/>
        <w:jc w:val="both"/>
      </w:pPr>
      <w:r>
        <w:br w:type="page"/>
      </w:r>
    </w:p>
    <w:p w14:paraId="309F9B18" w14:textId="515D4E4D" w:rsidR="007E450A" w:rsidRPr="005B599A" w:rsidRDefault="007E450A" w:rsidP="007E450A">
      <w:pPr>
        <w:keepNext/>
        <w:spacing w:before="240" w:after="240" w:line="240" w:lineRule="auto"/>
        <w:outlineLvl w:val="0"/>
        <w:rPr>
          <w:rFonts w:eastAsia="Times New Roman" w:cs="Arial"/>
          <w:b/>
          <w:bCs/>
          <w:color w:val="5F497A" w:themeColor="accent4" w:themeShade="BF"/>
          <w:kern w:val="32"/>
          <w:sz w:val="32"/>
          <w:szCs w:val="32"/>
        </w:rPr>
      </w:pPr>
      <w:bookmarkStart w:id="21" w:name="_Toc74054984"/>
      <w:r w:rsidRPr="005B599A">
        <w:rPr>
          <w:rFonts w:eastAsia="Times New Roman" w:cs="Arial"/>
          <w:b/>
          <w:bCs/>
          <w:color w:val="5F497A" w:themeColor="accent4" w:themeShade="BF"/>
          <w:kern w:val="32"/>
          <w:sz w:val="32"/>
          <w:szCs w:val="32"/>
        </w:rPr>
        <w:lastRenderedPageBreak/>
        <w:t>5.</w:t>
      </w:r>
      <w:r w:rsidRPr="005B599A">
        <w:rPr>
          <w:rFonts w:eastAsia="Times New Roman" w:cs="Arial"/>
          <w:b/>
          <w:bCs/>
          <w:color w:val="5F497A" w:themeColor="accent4" w:themeShade="BF"/>
          <w:kern w:val="32"/>
          <w:sz w:val="32"/>
          <w:szCs w:val="32"/>
        </w:rPr>
        <w:tab/>
      </w:r>
      <w:r w:rsidR="00BB7A9E" w:rsidRPr="005B599A">
        <w:rPr>
          <w:rFonts w:eastAsia="Times New Roman" w:cs="Arial"/>
          <w:b/>
          <w:bCs/>
          <w:color w:val="5F497A" w:themeColor="accent4" w:themeShade="BF"/>
          <w:kern w:val="32"/>
          <w:sz w:val="32"/>
          <w:szCs w:val="32"/>
        </w:rPr>
        <w:t>Lifecycle Management</w:t>
      </w:r>
      <w:bookmarkEnd w:id="21"/>
    </w:p>
    <w:p w14:paraId="760DBE08" w14:textId="77777777" w:rsidR="00025B97" w:rsidRDefault="00025B97" w:rsidP="006E33D7">
      <w:pPr>
        <w:spacing w:line="240" w:lineRule="auto"/>
        <w:jc w:val="both"/>
      </w:pPr>
      <w:r w:rsidRPr="00025B97">
        <w:t xml:space="preserve">The lifecycle management </w:t>
      </w:r>
      <w:r>
        <w:t xml:space="preserve">area </w:t>
      </w:r>
      <w:r w:rsidRPr="00025B97">
        <w:t xml:space="preserve">details how the City of Cockburn plans to manage and operate the </w:t>
      </w:r>
      <w:r w:rsidR="00142278">
        <w:t>Cockburn ARC</w:t>
      </w:r>
      <w:r>
        <w:t xml:space="preserve"> </w:t>
      </w:r>
      <w:r w:rsidR="00482A5C">
        <w:t xml:space="preserve">infrastructure </w:t>
      </w:r>
      <w:r w:rsidR="00142278">
        <w:t>a</w:t>
      </w:r>
      <w:r w:rsidRPr="00025B97">
        <w:t>ssets while optimising lifecycle costs. The data is based on the City’s financial and operational asset registers.</w:t>
      </w:r>
    </w:p>
    <w:p w14:paraId="084042B4" w14:textId="77777777" w:rsidR="006E33D7" w:rsidRPr="005B599A" w:rsidRDefault="006E33D7" w:rsidP="006E33D7">
      <w:pPr>
        <w:spacing w:line="240" w:lineRule="auto"/>
        <w:jc w:val="both"/>
        <w:rPr>
          <w:color w:val="5F497A" w:themeColor="accent4" w:themeShade="BF"/>
        </w:rPr>
      </w:pPr>
    </w:p>
    <w:p w14:paraId="244BA85E" w14:textId="77777777" w:rsidR="000D072D" w:rsidRPr="005B599A" w:rsidRDefault="000D072D" w:rsidP="006E33D7">
      <w:pPr>
        <w:pStyle w:val="Heading2"/>
        <w:spacing w:line="240" w:lineRule="auto"/>
        <w:rPr>
          <w:rFonts w:eastAsia="Times New Roman"/>
          <w:b/>
          <w:color w:val="5F497A" w:themeColor="accent4" w:themeShade="BF"/>
        </w:rPr>
      </w:pPr>
      <w:bookmarkStart w:id="22" w:name="_Toc74054985"/>
      <w:r w:rsidRPr="005B599A">
        <w:rPr>
          <w:rFonts w:eastAsia="Times New Roman"/>
          <w:b/>
          <w:color w:val="5F497A" w:themeColor="accent4" w:themeShade="BF"/>
        </w:rPr>
        <w:t>5.1</w:t>
      </w:r>
      <w:r w:rsidRPr="005B599A">
        <w:rPr>
          <w:rFonts w:eastAsia="Times New Roman"/>
          <w:b/>
          <w:color w:val="5F497A" w:themeColor="accent4" w:themeShade="BF"/>
        </w:rPr>
        <w:tab/>
        <w:t>Asset Data</w:t>
      </w:r>
      <w:bookmarkEnd w:id="22"/>
    </w:p>
    <w:p w14:paraId="0586E1BD" w14:textId="77777777" w:rsidR="006E33D7" w:rsidRPr="006E33D7" w:rsidRDefault="006E33D7" w:rsidP="006E33D7">
      <w:pPr>
        <w:spacing w:line="240" w:lineRule="auto"/>
      </w:pPr>
    </w:p>
    <w:p w14:paraId="228EBCFE" w14:textId="77777777" w:rsidR="006E33D7" w:rsidRDefault="00EA4F65" w:rsidP="006E33D7">
      <w:pPr>
        <w:spacing w:line="240" w:lineRule="auto"/>
        <w:jc w:val="both"/>
      </w:pPr>
      <w:r w:rsidRPr="00691F8B">
        <w:t>The City’s operational asset register is derived from</w:t>
      </w:r>
      <w:r w:rsidR="00C024BD" w:rsidRPr="00691F8B">
        <w:t xml:space="preserve"> an internally developed</w:t>
      </w:r>
      <w:r w:rsidR="00691F8B" w:rsidRPr="00691F8B">
        <w:t xml:space="preserve"> specification </w:t>
      </w:r>
      <w:r w:rsidR="00691F8B">
        <w:t>‘</w:t>
      </w:r>
      <w:r w:rsidR="00691F8B" w:rsidRPr="00691F8B">
        <w:t>BSPEC</w:t>
      </w:r>
      <w:r w:rsidR="00691F8B">
        <w:t>’</w:t>
      </w:r>
      <w:r w:rsidR="00691F8B" w:rsidRPr="00691F8B">
        <w:t xml:space="preserve"> based on similar principles to the City’s RSPEC &amp; OSPEC which align to the ASPEC data</w:t>
      </w:r>
      <w:r w:rsidR="00691F8B">
        <w:t xml:space="preserve"> industry </w:t>
      </w:r>
      <w:r w:rsidR="00691F8B" w:rsidRPr="00691F8B">
        <w:t>standard</w:t>
      </w:r>
      <w:r w:rsidR="00691F8B">
        <w:t xml:space="preserve"> for the supply of digital data relating to “As Constructed” Infrastructure asset information</w:t>
      </w:r>
      <w:r w:rsidR="00691F8B" w:rsidRPr="00691F8B">
        <w:t>. Th</w:t>
      </w:r>
      <w:r w:rsidR="00691F8B">
        <w:t>is is the classification of assets to best capture and manage</w:t>
      </w:r>
      <w:r w:rsidR="00691F8B" w:rsidRPr="00691F8B">
        <w:t xml:space="preserve"> Infrastructure for the City</w:t>
      </w:r>
      <w:r w:rsidR="004C0415">
        <w:t>, f</w:t>
      </w:r>
      <w:r w:rsidR="00691F8B" w:rsidRPr="00691F8B">
        <w:t xml:space="preserve">or further information on ASPEC please refer to the </w:t>
      </w:r>
      <w:r w:rsidR="00BA4718">
        <w:t>glossary.</w:t>
      </w:r>
    </w:p>
    <w:p w14:paraId="58F531FD" w14:textId="77777777" w:rsidR="006E33D7" w:rsidRPr="006E33D7" w:rsidRDefault="006E33D7" w:rsidP="006E33D7">
      <w:pPr>
        <w:spacing w:line="240" w:lineRule="auto"/>
        <w:jc w:val="both"/>
      </w:pPr>
    </w:p>
    <w:p w14:paraId="518BAF52" w14:textId="77777777" w:rsidR="006E33D7" w:rsidRPr="005B599A" w:rsidRDefault="000C19BD" w:rsidP="006E33D7">
      <w:pPr>
        <w:pStyle w:val="Heading3"/>
        <w:spacing w:line="240" w:lineRule="auto"/>
        <w:rPr>
          <w:i w:val="0"/>
          <w:color w:val="5F497A" w:themeColor="accent4" w:themeShade="BF"/>
        </w:rPr>
      </w:pPr>
      <w:bookmarkStart w:id="23" w:name="_Toc74054986"/>
      <w:r w:rsidRPr="005B599A">
        <w:rPr>
          <w:rFonts w:eastAsia="Times New Roman"/>
          <w:i w:val="0"/>
          <w:color w:val="5F497A" w:themeColor="accent4" w:themeShade="BF"/>
        </w:rPr>
        <w:t>5.1.1 Asset Age</w:t>
      </w:r>
      <w:bookmarkEnd w:id="23"/>
    </w:p>
    <w:p w14:paraId="65BFB703" w14:textId="0391AEA7" w:rsidR="006E33D7" w:rsidRPr="00BB7A9E" w:rsidRDefault="000C19BD" w:rsidP="00BB7A9E">
      <w:pPr>
        <w:spacing w:line="240" w:lineRule="auto"/>
        <w:jc w:val="both"/>
      </w:pPr>
      <w:r>
        <w:t>The age profile for Cockburn ARC infrastructure assets are shown in Graph 5.1.1.</w:t>
      </w:r>
    </w:p>
    <w:p w14:paraId="06DCE228" w14:textId="77777777" w:rsidR="000C19BD" w:rsidRPr="00BB7A9E" w:rsidRDefault="000C19BD" w:rsidP="006E33D7">
      <w:pPr>
        <w:pStyle w:val="BodyText"/>
        <w:jc w:val="left"/>
        <w:rPr>
          <w:b/>
          <w:iCs/>
          <w:color w:val="5F497A" w:themeColor="accent4" w:themeShade="BF"/>
          <w:sz w:val="24"/>
          <w:szCs w:val="24"/>
          <w:lang w:val="en-AU"/>
        </w:rPr>
      </w:pPr>
      <w:r w:rsidRPr="00BB7A9E">
        <w:rPr>
          <w:b/>
          <w:iCs/>
          <w:color w:val="5F497A" w:themeColor="accent4" w:themeShade="BF"/>
          <w:sz w:val="24"/>
          <w:szCs w:val="24"/>
          <w:lang w:val="en-AU"/>
        </w:rPr>
        <w:t>Graph 5.1.1</w:t>
      </w:r>
      <w:r w:rsidRPr="00BB7A9E">
        <w:rPr>
          <w:b/>
          <w:iCs/>
          <w:color w:val="5F497A" w:themeColor="accent4" w:themeShade="BF"/>
          <w:sz w:val="24"/>
          <w:szCs w:val="24"/>
        </w:rPr>
        <w:tab/>
      </w:r>
      <w:r w:rsidRPr="00BB7A9E">
        <w:rPr>
          <w:b/>
          <w:iCs/>
          <w:color w:val="5F497A" w:themeColor="accent4" w:themeShade="BF"/>
          <w:sz w:val="24"/>
          <w:szCs w:val="24"/>
          <w:lang w:val="en-AU"/>
        </w:rPr>
        <w:t>Asset Age Profile</w:t>
      </w:r>
    </w:p>
    <w:p w14:paraId="62DCD9DE" w14:textId="77777777" w:rsidR="000C19BD" w:rsidRPr="00921692" w:rsidRDefault="002E30E5" w:rsidP="000C19BD">
      <w:pPr>
        <w:pStyle w:val="BodyText"/>
        <w:jc w:val="center"/>
        <w:rPr>
          <w:b/>
          <w:i/>
          <w:sz w:val="24"/>
          <w:szCs w:val="24"/>
          <w:lang w:val="en-AU"/>
        </w:rPr>
      </w:pPr>
      <w:r>
        <w:rPr>
          <w:noProof/>
          <w:lang w:val="en-AU" w:eastAsia="en-AU"/>
        </w:rPr>
        <w:drawing>
          <wp:inline distT="0" distB="0" distL="0" distR="0" wp14:anchorId="1561CC3C" wp14:editId="045F6088">
            <wp:extent cx="5731510" cy="4033033"/>
            <wp:effectExtent l="0" t="0" r="2540" b="571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D9F0279" w14:textId="35B392F6" w:rsidR="000C19BD" w:rsidRPr="00121FB0" w:rsidRDefault="00BB7A9E" w:rsidP="000C19BD">
      <w:pPr>
        <w:jc w:val="both"/>
      </w:pPr>
      <w:r>
        <w:t>G</w:t>
      </w:r>
      <w:r w:rsidR="004226AD">
        <w:t>raph 5.1.1</w:t>
      </w:r>
      <w:r>
        <w:t xml:space="preserve"> confirms that</w:t>
      </w:r>
      <w:r w:rsidR="004226AD">
        <w:t xml:space="preserve"> 100% of</w:t>
      </w:r>
      <w:r w:rsidR="000C19BD" w:rsidRPr="004226AD">
        <w:t xml:space="preserve"> </w:t>
      </w:r>
      <w:r w:rsidR="004226AD" w:rsidRPr="004226AD">
        <w:t>ARC assets are within the first 1</w:t>
      </w:r>
      <w:r w:rsidR="000C19BD" w:rsidRPr="004226AD">
        <w:t>0 years of their operational life. Further, infrastructure within the first 10 years equates to a CRC of $</w:t>
      </w:r>
      <w:r w:rsidR="004226AD" w:rsidRPr="004226AD">
        <w:t>27.3</w:t>
      </w:r>
      <w:r w:rsidR="000C19BD" w:rsidRPr="004226AD">
        <w:t>m</w:t>
      </w:r>
      <w:r w:rsidR="004226AD">
        <w:t>.</w:t>
      </w:r>
      <w:r w:rsidR="000C19BD" w:rsidRPr="004226AD">
        <w:t xml:space="preserve"> </w:t>
      </w:r>
      <w:r w:rsidR="004226AD">
        <w:t>Following completion of the expansion</w:t>
      </w:r>
      <w:r w:rsidR="002E30E5">
        <w:t xml:space="preserve"> and as infrastructure is replaced the asset age profile graph will mature in line with the facility.</w:t>
      </w:r>
    </w:p>
    <w:p w14:paraId="682EBA37" w14:textId="77777777" w:rsidR="000C19BD" w:rsidRPr="006E33D7" w:rsidRDefault="000C19BD" w:rsidP="006E33D7">
      <w:pPr>
        <w:pStyle w:val="Heading3"/>
        <w:rPr>
          <w:rFonts w:eastAsia="Times New Roman"/>
          <w:i w:val="0"/>
          <w:color w:val="5F497A" w:themeColor="accent4" w:themeShade="BF"/>
        </w:rPr>
      </w:pPr>
      <w:bookmarkStart w:id="24" w:name="_Toc74054987"/>
      <w:r w:rsidRPr="006E33D7">
        <w:rPr>
          <w:rFonts w:eastAsia="Times New Roman"/>
          <w:i w:val="0"/>
          <w:color w:val="5F497A" w:themeColor="accent4" w:themeShade="BF"/>
        </w:rPr>
        <w:lastRenderedPageBreak/>
        <w:t>5.1.2</w:t>
      </w:r>
      <w:r w:rsidRPr="006E33D7">
        <w:rPr>
          <w:rFonts w:eastAsia="Times New Roman"/>
          <w:i w:val="0"/>
          <w:color w:val="5F497A" w:themeColor="accent4" w:themeShade="BF"/>
        </w:rPr>
        <w:tab/>
        <w:t>Useful Life</w:t>
      </w:r>
      <w:bookmarkEnd w:id="24"/>
    </w:p>
    <w:p w14:paraId="28274D99" w14:textId="056B1DCE" w:rsidR="005B599A" w:rsidRPr="008705FA" w:rsidRDefault="000C19BD" w:rsidP="008705FA">
      <w:pPr>
        <w:jc w:val="both"/>
      </w:pPr>
      <w:r w:rsidRPr="004C3157">
        <w:t xml:space="preserve">A useful life has been applied to all </w:t>
      </w:r>
      <w:r w:rsidR="008705FA">
        <w:t>a</w:t>
      </w:r>
      <w:r w:rsidRPr="004C3157">
        <w:t xml:space="preserve">quatic and </w:t>
      </w:r>
      <w:r w:rsidR="008705FA">
        <w:t>r</w:t>
      </w:r>
      <w:r w:rsidRPr="004C3157">
        <w:t>ecreation infrastructure</w:t>
      </w:r>
      <w:r w:rsidR="008705FA">
        <w:t xml:space="preserve"> this is calculated</w:t>
      </w:r>
      <w:r w:rsidRPr="004C3157">
        <w:t xml:space="preserve"> </w:t>
      </w:r>
      <w:r w:rsidR="008705FA">
        <w:t xml:space="preserve">using </w:t>
      </w:r>
      <w:r w:rsidRPr="004C3157">
        <w:t>industry</w:t>
      </w:r>
      <w:r w:rsidR="008705FA">
        <w:t>/</w:t>
      </w:r>
      <w:r w:rsidRPr="004C3157">
        <w:t>technical knowledge</w:t>
      </w:r>
      <w:r w:rsidR="008705FA">
        <w:t xml:space="preserve"> and</w:t>
      </w:r>
      <w:r w:rsidRPr="004C3157">
        <w:t xml:space="preserve"> shown in Table 5.1.2.</w:t>
      </w:r>
    </w:p>
    <w:p w14:paraId="06D8A48D" w14:textId="77777777" w:rsidR="00CA50EB" w:rsidRPr="008705FA" w:rsidRDefault="00CA50EB" w:rsidP="00CA50EB">
      <w:pPr>
        <w:pStyle w:val="BodyText"/>
        <w:jc w:val="left"/>
        <w:rPr>
          <w:b/>
          <w:iCs/>
          <w:color w:val="5F497A" w:themeColor="accent4" w:themeShade="BF"/>
          <w:sz w:val="24"/>
          <w:szCs w:val="24"/>
          <w:lang w:val="en-AU"/>
        </w:rPr>
      </w:pPr>
      <w:r w:rsidRPr="008705FA">
        <w:rPr>
          <w:b/>
          <w:iCs/>
          <w:color w:val="5F497A" w:themeColor="accent4" w:themeShade="BF"/>
          <w:sz w:val="24"/>
          <w:szCs w:val="24"/>
          <w:lang w:val="en-AU"/>
        </w:rPr>
        <w:t>Table 5.1.2</w:t>
      </w:r>
      <w:r w:rsidRPr="008705FA">
        <w:rPr>
          <w:b/>
          <w:iCs/>
          <w:color w:val="5F497A" w:themeColor="accent4" w:themeShade="BF"/>
          <w:sz w:val="24"/>
          <w:szCs w:val="24"/>
        </w:rPr>
        <w:tab/>
      </w:r>
      <w:r w:rsidRPr="008705FA">
        <w:rPr>
          <w:b/>
          <w:iCs/>
          <w:color w:val="5F497A" w:themeColor="accent4" w:themeShade="BF"/>
          <w:sz w:val="24"/>
          <w:szCs w:val="24"/>
          <w:lang w:val="en-AU"/>
        </w:rPr>
        <w:t>Asset Useful Life</w:t>
      </w:r>
      <w:r w:rsidR="00F05517" w:rsidRPr="008705FA">
        <w:rPr>
          <w:b/>
          <w:iCs/>
          <w:color w:val="5F497A" w:themeColor="accent4" w:themeShade="BF"/>
          <w:sz w:val="24"/>
          <w:szCs w:val="24"/>
          <w:lang w:val="en-AU"/>
        </w:rPr>
        <w:t xml:space="preserve"> for Cockburn ARC</w:t>
      </w:r>
      <w:r w:rsidR="00560000" w:rsidRPr="008705FA">
        <w:rPr>
          <w:b/>
          <w:iCs/>
          <w:color w:val="5F497A" w:themeColor="accent4" w:themeShade="BF"/>
          <w:sz w:val="24"/>
          <w:szCs w:val="24"/>
          <w:lang w:val="en-AU"/>
        </w:rPr>
        <w:t xml:space="preserve"> Infrastructure</w:t>
      </w:r>
    </w:p>
    <w:tbl>
      <w:tblPr>
        <w:tblW w:w="642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2773"/>
        <w:gridCol w:w="1338"/>
        <w:gridCol w:w="818"/>
      </w:tblGrid>
      <w:tr w:rsidR="0007340C" w:rsidRPr="0007340C" w14:paraId="62242FCB" w14:textId="77777777" w:rsidTr="008B6B48">
        <w:trPr>
          <w:trHeight w:val="660"/>
          <w:tblHeader/>
        </w:trPr>
        <w:tc>
          <w:tcPr>
            <w:tcW w:w="1496" w:type="dxa"/>
            <w:tcBorders>
              <w:bottom w:val="thinThickSmallGap" w:sz="24" w:space="0" w:color="auto"/>
            </w:tcBorders>
            <w:shd w:val="clear" w:color="000000" w:fill="5F497A"/>
            <w:vAlign w:val="center"/>
            <w:hideMark/>
          </w:tcPr>
          <w:p w14:paraId="402D7104" w14:textId="77777777" w:rsidR="0007340C" w:rsidRPr="0007340C" w:rsidRDefault="0007340C" w:rsidP="0007340C">
            <w:pPr>
              <w:spacing w:after="0" w:line="240" w:lineRule="auto"/>
              <w:jc w:val="center"/>
              <w:rPr>
                <w:rFonts w:ascii="Arial Narrow" w:eastAsia="Times New Roman" w:hAnsi="Arial Narrow" w:cs="Times New Roman"/>
                <w:b/>
                <w:bCs/>
                <w:color w:val="FFFFFF"/>
                <w:szCs w:val="24"/>
                <w:lang w:eastAsia="en-AU"/>
              </w:rPr>
            </w:pPr>
            <w:r w:rsidRPr="0007340C">
              <w:rPr>
                <w:rFonts w:ascii="Arial Narrow" w:eastAsia="Times New Roman" w:hAnsi="Arial Narrow" w:cs="Times New Roman"/>
                <w:b/>
                <w:bCs/>
                <w:color w:val="FFFFFF"/>
                <w:szCs w:val="24"/>
                <w:lang w:eastAsia="en-AU"/>
              </w:rPr>
              <w:t>Building Component</w:t>
            </w:r>
          </w:p>
        </w:tc>
        <w:tc>
          <w:tcPr>
            <w:tcW w:w="2773" w:type="dxa"/>
            <w:tcBorders>
              <w:bottom w:val="thinThickSmallGap" w:sz="24" w:space="0" w:color="auto"/>
            </w:tcBorders>
            <w:shd w:val="clear" w:color="000000" w:fill="5F497A"/>
            <w:vAlign w:val="center"/>
            <w:hideMark/>
          </w:tcPr>
          <w:p w14:paraId="2A557E58" w14:textId="77777777" w:rsidR="0007340C" w:rsidRPr="0007340C" w:rsidRDefault="0007340C" w:rsidP="0007340C">
            <w:pPr>
              <w:spacing w:after="0" w:line="240" w:lineRule="auto"/>
              <w:jc w:val="center"/>
              <w:rPr>
                <w:rFonts w:ascii="Arial Narrow" w:eastAsia="Times New Roman" w:hAnsi="Arial Narrow" w:cs="Times New Roman"/>
                <w:b/>
                <w:bCs/>
                <w:color w:val="FFFFFF"/>
                <w:szCs w:val="24"/>
                <w:lang w:eastAsia="en-AU"/>
              </w:rPr>
            </w:pPr>
            <w:r w:rsidRPr="0007340C">
              <w:rPr>
                <w:rFonts w:ascii="Arial Narrow" w:eastAsia="Times New Roman" w:hAnsi="Arial Narrow" w:cs="Times New Roman"/>
                <w:b/>
                <w:bCs/>
                <w:color w:val="FFFFFF"/>
                <w:szCs w:val="24"/>
                <w:lang w:eastAsia="en-AU"/>
              </w:rPr>
              <w:t>Asset Group</w:t>
            </w:r>
          </w:p>
        </w:tc>
        <w:tc>
          <w:tcPr>
            <w:tcW w:w="1338" w:type="dxa"/>
            <w:tcBorders>
              <w:bottom w:val="thinThickSmallGap" w:sz="24" w:space="0" w:color="auto"/>
            </w:tcBorders>
            <w:shd w:val="clear" w:color="000000" w:fill="5F497A"/>
            <w:vAlign w:val="center"/>
            <w:hideMark/>
          </w:tcPr>
          <w:p w14:paraId="2CDCD248" w14:textId="77777777" w:rsidR="0007340C" w:rsidRPr="0007340C" w:rsidRDefault="0007340C" w:rsidP="0007340C">
            <w:pPr>
              <w:spacing w:after="0" w:line="240" w:lineRule="auto"/>
              <w:jc w:val="center"/>
              <w:rPr>
                <w:rFonts w:ascii="Arial Narrow" w:eastAsia="Times New Roman" w:hAnsi="Arial Narrow" w:cs="Times New Roman"/>
                <w:b/>
                <w:bCs/>
                <w:color w:val="FFFFFF"/>
                <w:szCs w:val="24"/>
                <w:lang w:eastAsia="en-AU"/>
              </w:rPr>
            </w:pPr>
            <w:r w:rsidRPr="0007340C">
              <w:rPr>
                <w:rFonts w:ascii="Arial Narrow" w:eastAsia="Times New Roman" w:hAnsi="Arial Narrow" w:cs="Times New Roman"/>
                <w:b/>
                <w:bCs/>
                <w:color w:val="FFFFFF"/>
                <w:szCs w:val="24"/>
                <w:lang w:eastAsia="en-AU"/>
              </w:rPr>
              <w:t>Type</w:t>
            </w:r>
          </w:p>
        </w:tc>
        <w:tc>
          <w:tcPr>
            <w:tcW w:w="818" w:type="dxa"/>
            <w:tcBorders>
              <w:bottom w:val="thinThickSmallGap" w:sz="24" w:space="0" w:color="auto"/>
            </w:tcBorders>
            <w:shd w:val="clear" w:color="000000" w:fill="5F497A"/>
            <w:vAlign w:val="center"/>
            <w:hideMark/>
          </w:tcPr>
          <w:p w14:paraId="2E7BE59B" w14:textId="77777777" w:rsidR="0007340C" w:rsidRPr="0007340C" w:rsidRDefault="0007340C" w:rsidP="0007340C">
            <w:pPr>
              <w:spacing w:after="0" w:line="240" w:lineRule="auto"/>
              <w:jc w:val="center"/>
              <w:rPr>
                <w:rFonts w:ascii="Arial Narrow" w:eastAsia="Times New Roman" w:hAnsi="Arial Narrow" w:cs="Times New Roman"/>
                <w:b/>
                <w:bCs/>
                <w:color w:val="FFFFFF"/>
                <w:szCs w:val="24"/>
                <w:lang w:eastAsia="en-AU"/>
              </w:rPr>
            </w:pPr>
            <w:r w:rsidRPr="0007340C">
              <w:rPr>
                <w:rFonts w:ascii="Arial Narrow" w:eastAsia="Times New Roman" w:hAnsi="Arial Narrow" w:cs="Times New Roman"/>
                <w:b/>
                <w:bCs/>
                <w:color w:val="FFFFFF"/>
                <w:szCs w:val="24"/>
                <w:lang w:eastAsia="en-AU"/>
              </w:rPr>
              <w:t>Useful Life</w:t>
            </w:r>
          </w:p>
        </w:tc>
      </w:tr>
      <w:tr w:rsidR="0007340C" w:rsidRPr="0007340C" w14:paraId="67B364D9" w14:textId="77777777" w:rsidTr="008B6B48">
        <w:trPr>
          <w:trHeight w:val="345"/>
        </w:trPr>
        <w:tc>
          <w:tcPr>
            <w:tcW w:w="1496" w:type="dxa"/>
            <w:vMerge w:val="restart"/>
            <w:tcBorders>
              <w:top w:val="thinThickSmallGap" w:sz="24" w:space="0" w:color="auto"/>
              <w:right w:val="thinThickSmallGap" w:sz="24" w:space="0" w:color="auto"/>
            </w:tcBorders>
            <w:shd w:val="clear" w:color="000000" w:fill="5F497A"/>
            <w:vAlign w:val="center"/>
            <w:hideMark/>
          </w:tcPr>
          <w:p w14:paraId="214A5956" w14:textId="77777777" w:rsidR="0007340C" w:rsidRPr="0007340C" w:rsidRDefault="0007340C" w:rsidP="0007340C">
            <w:pPr>
              <w:spacing w:after="0" w:line="240" w:lineRule="auto"/>
              <w:jc w:val="center"/>
              <w:rPr>
                <w:rFonts w:ascii="Arial Narrow" w:eastAsia="Times New Roman" w:hAnsi="Arial Narrow" w:cs="Times New Roman"/>
                <w:b/>
                <w:bCs/>
                <w:color w:val="FFFFFF"/>
                <w:szCs w:val="24"/>
                <w:lang w:eastAsia="en-AU"/>
              </w:rPr>
            </w:pPr>
            <w:r w:rsidRPr="0007340C">
              <w:rPr>
                <w:rFonts w:ascii="Arial Narrow" w:eastAsia="Times New Roman" w:hAnsi="Arial Narrow" w:cs="Times New Roman"/>
                <w:b/>
                <w:bCs/>
                <w:color w:val="FFFFFF"/>
                <w:szCs w:val="24"/>
                <w:lang w:eastAsia="en-AU"/>
              </w:rPr>
              <w:t> </w:t>
            </w:r>
            <w:r w:rsidR="00CA1C7D">
              <w:rPr>
                <w:rFonts w:ascii="Arial Narrow" w:eastAsia="Times New Roman" w:hAnsi="Arial Narrow" w:cs="Times New Roman"/>
                <w:b/>
                <w:bCs/>
                <w:color w:val="FFFFFF"/>
                <w:szCs w:val="24"/>
                <w:lang w:eastAsia="en-AU"/>
              </w:rPr>
              <w:t>ARC Infrastructure</w:t>
            </w:r>
          </w:p>
        </w:tc>
        <w:tc>
          <w:tcPr>
            <w:tcW w:w="2773" w:type="dxa"/>
            <w:tcBorders>
              <w:top w:val="thinThickSmallGap" w:sz="24" w:space="0" w:color="auto"/>
              <w:left w:val="thinThickSmallGap" w:sz="24" w:space="0" w:color="auto"/>
            </w:tcBorders>
            <w:shd w:val="clear" w:color="auto" w:fill="auto"/>
            <w:vAlign w:val="center"/>
            <w:hideMark/>
          </w:tcPr>
          <w:p w14:paraId="3C5202DF"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AR_POEQ</w:t>
            </w:r>
            <w:r w:rsidR="00CA1C7D">
              <w:rPr>
                <w:rFonts w:ascii="Arial Narrow" w:eastAsia="Times New Roman" w:hAnsi="Arial Narrow" w:cs="Times New Roman"/>
                <w:color w:val="000000"/>
                <w:sz w:val="22"/>
                <w:lang w:eastAsia="en-AU"/>
              </w:rPr>
              <w:t xml:space="preserve"> (Pool equipment)</w:t>
            </w:r>
          </w:p>
        </w:tc>
        <w:tc>
          <w:tcPr>
            <w:tcW w:w="1338" w:type="dxa"/>
            <w:tcBorders>
              <w:top w:val="thinThickSmallGap" w:sz="24" w:space="0" w:color="auto"/>
            </w:tcBorders>
            <w:shd w:val="clear" w:color="000000" w:fill="D9D9D9"/>
            <w:vAlign w:val="center"/>
            <w:hideMark/>
          </w:tcPr>
          <w:p w14:paraId="3144FB8E"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CLEAN_EQ</w:t>
            </w:r>
          </w:p>
        </w:tc>
        <w:tc>
          <w:tcPr>
            <w:tcW w:w="818" w:type="dxa"/>
            <w:vMerge w:val="restart"/>
            <w:tcBorders>
              <w:top w:val="thinThickSmallGap" w:sz="24" w:space="0" w:color="auto"/>
            </w:tcBorders>
            <w:shd w:val="clear" w:color="auto" w:fill="auto"/>
            <w:vAlign w:val="center"/>
            <w:hideMark/>
          </w:tcPr>
          <w:p w14:paraId="3E73488F" w14:textId="77777777" w:rsidR="0007340C" w:rsidRPr="0007340C" w:rsidRDefault="0007340C" w:rsidP="0007340C">
            <w:pPr>
              <w:spacing w:after="0" w:line="240" w:lineRule="auto"/>
              <w:jc w:val="center"/>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5</w:t>
            </w:r>
          </w:p>
        </w:tc>
      </w:tr>
      <w:tr w:rsidR="0007340C" w:rsidRPr="0007340C" w14:paraId="1F8CA2AD" w14:textId="77777777" w:rsidTr="008B6B48">
        <w:trPr>
          <w:trHeight w:val="345"/>
        </w:trPr>
        <w:tc>
          <w:tcPr>
            <w:tcW w:w="1496" w:type="dxa"/>
            <w:vMerge/>
            <w:tcBorders>
              <w:right w:val="thinThickSmallGap" w:sz="24" w:space="0" w:color="auto"/>
            </w:tcBorders>
            <w:vAlign w:val="center"/>
            <w:hideMark/>
          </w:tcPr>
          <w:p w14:paraId="6830BCEF"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30CD1071"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AR_POEQ</w:t>
            </w:r>
          </w:p>
        </w:tc>
        <w:tc>
          <w:tcPr>
            <w:tcW w:w="1338" w:type="dxa"/>
            <w:shd w:val="clear" w:color="000000" w:fill="D9D9D9"/>
            <w:vAlign w:val="center"/>
            <w:hideMark/>
          </w:tcPr>
          <w:p w14:paraId="45FC7CF1"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ARC_INF</w:t>
            </w:r>
          </w:p>
        </w:tc>
        <w:tc>
          <w:tcPr>
            <w:tcW w:w="818" w:type="dxa"/>
            <w:vMerge/>
            <w:vAlign w:val="center"/>
            <w:hideMark/>
          </w:tcPr>
          <w:p w14:paraId="025204BE"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p>
        </w:tc>
      </w:tr>
      <w:tr w:rsidR="0007340C" w:rsidRPr="0007340C" w14:paraId="05CAB7EF" w14:textId="77777777" w:rsidTr="008B6B48">
        <w:trPr>
          <w:trHeight w:val="330"/>
        </w:trPr>
        <w:tc>
          <w:tcPr>
            <w:tcW w:w="1496" w:type="dxa"/>
            <w:vMerge/>
            <w:tcBorders>
              <w:right w:val="thinThickSmallGap" w:sz="24" w:space="0" w:color="auto"/>
            </w:tcBorders>
            <w:vAlign w:val="center"/>
            <w:hideMark/>
          </w:tcPr>
          <w:p w14:paraId="71497C6C"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2B372735"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AR_POEQ</w:t>
            </w:r>
          </w:p>
        </w:tc>
        <w:tc>
          <w:tcPr>
            <w:tcW w:w="1338" w:type="dxa"/>
            <w:shd w:val="clear" w:color="000000" w:fill="D9D9D9"/>
            <w:vAlign w:val="center"/>
            <w:hideMark/>
          </w:tcPr>
          <w:p w14:paraId="7DE7EC59"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BLANKET</w:t>
            </w:r>
          </w:p>
        </w:tc>
        <w:tc>
          <w:tcPr>
            <w:tcW w:w="818" w:type="dxa"/>
            <w:vMerge w:val="restart"/>
            <w:shd w:val="clear" w:color="auto" w:fill="auto"/>
            <w:vAlign w:val="center"/>
            <w:hideMark/>
          </w:tcPr>
          <w:p w14:paraId="45631934" w14:textId="77777777" w:rsidR="0007340C" w:rsidRPr="0007340C" w:rsidRDefault="0007340C" w:rsidP="0007340C">
            <w:pPr>
              <w:spacing w:after="0" w:line="240" w:lineRule="auto"/>
              <w:jc w:val="center"/>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8</w:t>
            </w:r>
          </w:p>
        </w:tc>
      </w:tr>
      <w:tr w:rsidR="0007340C" w:rsidRPr="0007340C" w14:paraId="08F2F560" w14:textId="77777777" w:rsidTr="008B6B48">
        <w:trPr>
          <w:trHeight w:val="345"/>
        </w:trPr>
        <w:tc>
          <w:tcPr>
            <w:tcW w:w="1496" w:type="dxa"/>
            <w:vMerge/>
            <w:tcBorders>
              <w:right w:val="thinThickSmallGap" w:sz="24" w:space="0" w:color="auto"/>
            </w:tcBorders>
            <w:vAlign w:val="center"/>
            <w:hideMark/>
          </w:tcPr>
          <w:p w14:paraId="4CFF0FB5"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700A8252"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AR_POEQ</w:t>
            </w:r>
          </w:p>
        </w:tc>
        <w:tc>
          <w:tcPr>
            <w:tcW w:w="1338" w:type="dxa"/>
            <w:shd w:val="clear" w:color="000000" w:fill="D9D9D9"/>
            <w:vAlign w:val="center"/>
            <w:hideMark/>
          </w:tcPr>
          <w:p w14:paraId="5E366F62"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AQU_LADR</w:t>
            </w:r>
          </w:p>
        </w:tc>
        <w:tc>
          <w:tcPr>
            <w:tcW w:w="818" w:type="dxa"/>
            <w:vMerge/>
            <w:vAlign w:val="center"/>
            <w:hideMark/>
          </w:tcPr>
          <w:p w14:paraId="695BFC82"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p>
        </w:tc>
      </w:tr>
      <w:tr w:rsidR="0007340C" w:rsidRPr="0007340C" w14:paraId="724DA163" w14:textId="77777777" w:rsidTr="008B6B48">
        <w:trPr>
          <w:trHeight w:val="330"/>
        </w:trPr>
        <w:tc>
          <w:tcPr>
            <w:tcW w:w="1496" w:type="dxa"/>
            <w:vMerge/>
            <w:tcBorders>
              <w:right w:val="thinThickSmallGap" w:sz="24" w:space="0" w:color="auto"/>
            </w:tcBorders>
            <w:vAlign w:val="center"/>
            <w:hideMark/>
          </w:tcPr>
          <w:p w14:paraId="6BBC17CC"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29E9E898"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AR_PLAN</w:t>
            </w:r>
            <w:r w:rsidR="008B6B48">
              <w:rPr>
                <w:rFonts w:ascii="Arial Narrow" w:eastAsia="Times New Roman" w:hAnsi="Arial Narrow" w:cs="Times New Roman"/>
                <w:color w:val="000000"/>
                <w:sz w:val="22"/>
                <w:lang w:eastAsia="en-AU"/>
              </w:rPr>
              <w:t xml:space="preserve"> (P</w:t>
            </w:r>
            <w:r w:rsidR="00CA1C7D">
              <w:rPr>
                <w:rFonts w:ascii="Arial Narrow" w:eastAsia="Times New Roman" w:hAnsi="Arial Narrow" w:cs="Times New Roman"/>
                <w:color w:val="000000"/>
                <w:sz w:val="22"/>
                <w:lang w:eastAsia="en-AU"/>
              </w:rPr>
              <w:t>lant)</w:t>
            </w:r>
          </w:p>
        </w:tc>
        <w:tc>
          <w:tcPr>
            <w:tcW w:w="1338" w:type="dxa"/>
            <w:shd w:val="clear" w:color="000000" w:fill="D9D9D9"/>
            <w:vAlign w:val="center"/>
            <w:hideMark/>
          </w:tcPr>
          <w:p w14:paraId="0D8CCFE3"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CHEM_SYS</w:t>
            </w:r>
          </w:p>
        </w:tc>
        <w:tc>
          <w:tcPr>
            <w:tcW w:w="818" w:type="dxa"/>
            <w:vMerge w:val="restart"/>
            <w:shd w:val="clear" w:color="auto" w:fill="auto"/>
            <w:vAlign w:val="center"/>
            <w:hideMark/>
          </w:tcPr>
          <w:p w14:paraId="6E0FE192" w14:textId="77777777" w:rsidR="0007340C" w:rsidRPr="0007340C" w:rsidRDefault="0007340C" w:rsidP="0007340C">
            <w:pPr>
              <w:spacing w:after="0" w:line="240" w:lineRule="auto"/>
              <w:jc w:val="center"/>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10</w:t>
            </w:r>
          </w:p>
        </w:tc>
      </w:tr>
      <w:tr w:rsidR="0007340C" w:rsidRPr="0007340C" w14:paraId="66451E0C" w14:textId="77777777" w:rsidTr="008B6B48">
        <w:trPr>
          <w:trHeight w:val="330"/>
        </w:trPr>
        <w:tc>
          <w:tcPr>
            <w:tcW w:w="1496" w:type="dxa"/>
            <w:vMerge/>
            <w:tcBorders>
              <w:right w:val="thinThickSmallGap" w:sz="24" w:space="0" w:color="auto"/>
            </w:tcBorders>
            <w:vAlign w:val="center"/>
            <w:hideMark/>
          </w:tcPr>
          <w:p w14:paraId="27353CD7"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406BD0E8"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AR_PLAN</w:t>
            </w:r>
          </w:p>
        </w:tc>
        <w:tc>
          <w:tcPr>
            <w:tcW w:w="1338" w:type="dxa"/>
            <w:shd w:val="clear" w:color="000000" w:fill="D9D9D9"/>
            <w:vAlign w:val="center"/>
            <w:hideMark/>
          </w:tcPr>
          <w:p w14:paraId="033A3518"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DIS_SYS</w:t>
            </w:r>
          </w:p>
        </w:tc>
        <w:tc>
          <w:tcPr>
            <w:tcW w:w="818" w:type="dxa"/>
            <w:vMerge/>
            <w:vAlign w:val="center"/>
            <w:hideMark/>
          </w:tcPr>
          <w:p w14:paraId="6B1380E7"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p>
        </w:tc>
      </w:tr>
      <w:tr w:rsidR="0007340C" w:rsidRPr="0007340C" w14:paraId="56A67672" w14:textId="77777777" w:rsidTr="008B6B48">
        <w:trPr>
          <w:trHeight w:val="330"/>
        </w:trPr>
        <w:tc>
          <w:tcPr>
            <w:tcW w:w="1496" w:type="dxa"/>
            <w:vMerge/>
            <w:tcBorders>
              <w:right w:val="thinThickSmallGap" w:sz="24" w:space="0" w:color="auto"/>
            </w:tcBorders>
            <w:vAlign w:val="center"/>
            <w:hideMark/>
          </w:tcPr>
          <w:p w14:paraId="049E9425"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52A6047D"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AR_PLAN</w:t>
            </w:r>
          </w:p>
        </w:tc>
        <w:tc>
          <w:tcPr>
            <w:tcW w:w="1338" w:type="dxa"/>
            <w:shd w:val="clear" w:color="000000" w:fill="D9D9D9"/>
            <w:vAlign w:val="center"/>
            <w:hideMark/>
          </w:tcPr>
          <w:p w14:paraId="46072054"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FILT_SYS</w:t>
            </w:r>
          </w:p>
        </w:tc>
        <w:tc>
          <w:tcPr>
            <w:tcW w:w="818" w:type="dxa"/>
            <w:vMerge/>
            <w:vAlign w:val="center"/>
            <w:hideMark/>
          </w:tcPr>
          <w:p w14:paraId="1A700618"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p>
        </w:tc>
      </w:tr>
      <w:tr w:rsidR="0007340C" w:rsidRPr="0007340C" w14:paraId="733ABBF8" w14:textId="77777777" w:rsidTr="008B6B48">
        <w:trPr>
          <w:trHeight w:val="330"/>
        </w:trPr>
        <w:tc>
          <w:tcPr>
            <w:tcW w:w="1496" w:type="dxa"/>
            <w:vMerge/>
            <w:tcBorders>
              <w:right w:val="thinThickSmallGap" w:sz="24" w:space="0" w:color="auto"/>
            </w:tcBorders>
            <w:vAlign w:val="center"/>
            <w:hideMark/>
          </w:tcPr>
          <w:p w14:paraId="4B1AE84D"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624EB999"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AR_PLAN</w:t>
            </w:r>
          </w:p>
        </w:tc>
        <w:tc>
          <w:tcPr>
            <w:tcW w:w="1338" w:type="dxa"/>
            <w:shd w:val="clear" w:color="000000" w:fill="D9D9D9"/>
            <w:vAlign w:val="center"/>
            <w:hideMark/>
          </w:tcPr>
          <w:p w14:paraId="01330471"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ULTR_FIL</w:t>
            </w:r>
          </w:p>
        </w:tc>
        <w:tc>
          <w:tcPr>
            <w:tcW w:w="818" w:type="dxa"/>
            <w:vMerge/>
            <w:vAlign w:val="center"/>
            <w:hideMark/>
          </w:tcPr>
          <w:p w14:paraId="1D3E1F12"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p>
        </w:tc>
      </w:tr>
      <w:tr w:rsidR="0007340C" w:rsidRPr="0007340C" w14:paraId="4EF5187B" w14:textId="77777777" w:rsidTr="008B6B48">
        <w:trPr>
          <w:trHeight w:val="330"/>
        </w:trPr>
        <w:tc>
          <w:tcPr>
            <w:tcW w:w="1496" w:type="dxa"/>
            <w:vMerge/>
            <w:tcBorders>
              <w:right w:val="thinThickSmallGap" w:sz="24" w:space="0" w:color="auto"/>
            </w:tcBorders>
            <w:vAlign w:val="center"/>
            <w:hideMark/>
          </w:tcPr>
          <w:p w14:paraId="2F4A1AE9"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48F7179D"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AR_PLAN</w:t>
            </w:r>
          </w:p>
        </w:tc>
        <w:tc>
          <w:tcPr>
            <w:tcW w:w="1338" w:type="dxa"/>
            <w:shd w:val="clear" w:color="000000" w:fill="D9D9D9"/>
            <w:vAlign w:val="center"/>
            <w:hideMark/>
          </w:tcPr>
          <w:p w14:paraId="4A51BA00"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CO2_UNIT</w:t>
            </w:r>
          </w:p>
        </w:tc>
        <w:tc>
          <w:tcPr>
            <w:tcW w:w="818" w:type="dxa"/>
            <w:vMerge/>
            <w:vAlign w:val="center"/>
            <w:hideMark/>
          </w:tcPr>
          <w:p w14:paraId="3C597548"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p>
        </w:tc>
      </w:tr>
      <w:tr w:rsidR="0007340C" w:rsidRPr="0007340C" w14:paraId="2719B393" w14:textId="77777777" w:rsidTr="008B6B48">
        <w:trPr>
          <w:trHeight w:val="330"/>
        </w:trPr>
        <w:tc>
          <w:tcPr>
            <w:tcW w:w="1496" w:type="dxa"/>
            <w:vMerge/>
            <w:tcBorders>
              <w:right w:val="thinThickSmallGap" w:sz="24" w:space="0" w:color="auto"/>
            </w:tcBorders>
            <w:vAlign w:val="center"/>
            <w:hideMark/>
          </w:tcPr>
          <w:p w14:paraId="2BB911E8"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75F0C858"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AR_PLAN</w:t>
            </w:r>
          </w:p>
        </w:tc>
        <w:tc>
          <w:tcPr>
            <w:tcW w:w="1338" w:type="dxa"/>
            <w:shd w:val="clear" w:color="000000" w:fill="D9D9D9"/>
            <w:vAlign w:val="center"/>
            <w:hideMark/>
          </w:tcPr>
          <w:p w14:paraId="3142DAB8"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AIR_COMP</w:t>
            </w:r>
          </w:p>
        </w:tc>
        <w:tc>
          <w:tcPr>
            <w:tcW w:w="818" w:type="dxa"/>
            <w:vMerge/>
            <w:vAlign w:val="center"/>
            <w:hideMark/>
          </w:tcPr>
          <w:p w14:paraId="6CCD9D55"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p>
        </w:tc>
      </w:tr>
      <w:tr w:rsidR="0007340C" w:rsidRPr="0007340C" w14:paraId="1A4B348F" w14:textId="77777777" w:rsidTr="008B6B48">
        <w:trPr>
          <w:trHeight w:val="330"/>
        </w:trPr>
        <w:tc>
          <w:tcPr>
            <w:tcW w:w="1496" w:type="dxa"/>
            <w:vMerge/>
            <w:tcBorders>
              <w:right w:val="thinThickSmallGap" w:sz="24" w:space="0" w:color="auto"/>
            </w:tcBorders>
            <w:vAlign w:val="center"/>
            <w:hideMark/>
          </w:tcPr>
          <w:p w14:paraId="200AE53F"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5D09695E"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AR_PLAN</w:t>
            </w:r>
          </w:p>
        </w:tc>
        <w:tc>
          <w:tcPr>
            <w:tcW w:w="1338" w:type="dxa"/>
            <w:shd w:val="clear" w:color="000000" w:fill="D9D9D9"/>
            <w:vAlign w:val="center"/>
            <w:hideMark/>
          </w:tcPr>
          <w:p w14:paraId="4D1C1FED"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UV_UNIT</w:t>
            </w:r>
          </w:p>
        </w:tc>
        <w:tc>
          <w:tcPr>
            <w:tcW w:w="818" w:type="dxa"/>
            <w:vMerge/>
            <w:vAlign w:val="center"/>
            <w:hideMark/>
          </w:tcPr>
          <w:p w14:paraId="4B01ACB3"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p>
        </w:tc>
      </w:tr>
      <w:tr w:rsidR="0007340C" w:rsidRPr="0007340C" w14:paraId="2A2897EF" w14:textId="77777777" w:rsidTr="008B6B48">
        <w:trPr>
          <w:trHeight w:val="330"/>
        </w:trPr>
        <w:tc>
          <w:tcPr>
            <w:tcW w:w="1496" w:type="dxa"/>
            <w:vMerge/>
            <w:tcBorders>
              <w:right w:val="thinThickSmallGap" w:sz="24" w:space="0" w:color="auto"/>
            </w:tcBorders>
            <w:vAlign w:val="center"/>
            <w:hideMark/>
          </w:tcPr>
          <w:p w14:paraId="522C0A25"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7E8E101E"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AR_POEQ</w:t>
            </w:r>
          </w:p>
        </w:tc>
        <w:tc>
          <w:tcPr>
            <w:tcW w:w="1338" w:type="dxa"/>
            <w:shd w:val="clear" w:color="000000" w:fill="D9D9D9"/>
            <w:vAlign w:val="center"/>
            <w:hideMark/>
          </w:tcPr>
          <w:p w14:paraId="2B0D5792"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TROLLEY</w:t>
            </w:r>
          </w:p>
        </w:tc>
        <w:tc>
          <w:tcPr>
            <w:tcW w:w="818" w:type="dxa"/>
            <w:vMerge/>
            <w:vAlign w:val="center"/>
            <w:hideMark/>
          </w:tcPr>
          <w:p w14:paraId="39E53B81"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p>
        </w:tc>
      </w:tr>
      <w:tr w:rsidR="0007340C" w:rsidRPr="0007340C" w14:paraId="565EE4B8" w14:textId="77777777" w:rsidTr="008B6B48">
        <w:trPr>
          <w:trHeight w:val="330"/>
        </w:trPr>
        <w:tc>
          <w:tcPr>
            <w:tcW w:w="1496" w:type="dxa"/>
            <w:vMerge/>
            <w:tcBorders>
              <w:right w:val="thinThickSmallGap" w:sz="24" w:space="0" w:color="auto"/>
            </w:tcBorders>
            <w:vAlign w:val="center"/>
            <w:hideMark/>
          </w:tcPr>
          <w:p w14:paraId="72597E05"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6E44699E"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AR_POEQ</w:t>
            </w:r>
          </w:p>
        </w:tc>
        <w:tc>
          <w:tcPr>
            <w:tcW w:w="1338" w:type="dxa"/>
            <w:shd w:val="clear" w:color="000000" w:fill="D9D9D9"/>
            <w:vAlign w:val="center"/>
            <w:hideMark/>
          </w:tcPr>
          <w:p w14:paraId="5194D081"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LANE_ROP</w:t>
            </w:r>
          </w:p>
        </w:tc>
        <w:tc>
          <w:tcPr>
            <w:tcW w:w="818" w:type="dxa"/>
            <w:vMerge/>
            <w:vAlign w:val="center"/>
            <w:hideMark/>
          </w:tcPr>
          <w:p w14:paraId="550FB350"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p>
        </w:tc>
      </w:tr>
      <w:tr w:rsidR="0007340C" w:rsidRPr="0007340C" w14:paraId="3483B038" w14:textId="77777777" w:rsidTr="008B6B48">
        <w:trPr>
          <w:trHeight w:val="345"/>
        </w:trPr>
        <w:tc>
          <w:tcPr>
            <w:tcW w:w="1496" w:type="dxa"/>
            <w:vMerge/>
            <w:tcBorders>
              <w:right w:val="thinThickSmallGap" w:sz="24" w:space="0" w:color="auto"/>
            </w:tcBorders>
            <w:vAlign w:val="center"/>
            <w:hideMark/>
          </w:tcPr>
          <w:p w14:paraId="11794CD3"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7584F64B"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AR_POOL</w:t>
            </w:r>
            <w:r w:rsidR="008B6B48">
              <w:rPr>
                <w:rFonts w:ascii="Arial Narrow" w:eastAsia="Times New Roman" w:hAnsi="Arial Narrow" w:cs="Times New Roman"/>
                <w:color w:val="000000"/>
                <w:sz w:val="22"/>
                <w:lang w:eastAsia="en-AU"/>
              </w:rPr>
              <w:t xml:space="preserve"> (Pool)</w:t>
            </w:r>
          </w:p>
        </w:tc>
        <w:tc>
          <w:tcPr>
            <w:tcW w:w="1338" w:type="dxa"/>
            <w:shd w:val="clear" w:color="000000" w:fill="D9D9D9"/>
            <w:vAlign w:val="center"/>
            <w:hideMark/>
          </w:tcPr>
          <w:p w14:paraId="08E98B91"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GRATED</w:t>
            </w:r>
          </w:p>
        </w:tc>
        <w:tc>
          <w:tcPr>
            <w:tcW w:w="818" w:type="dxa"/>
            <w:vMerge/>
            <w:vAlign w:val="center"/>
            <w:hideMark/>
          </w:tcPr>
          <w:p w14:paraId="029BF7F2"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p>
        </w:tc>
      </w:tr>
      <w:tr w:rsidR="0007340C" w:rsidRPr="0007340C" w14:paraId="1730258C" w14:textId="77777777" w:rsidTr="008B6B48">
        <w:trPr>
          <w:trHeight w:val="330"/>
        </w:trPr>
        <w:tc>
          <w:tcPr>
            <w:tcW w:w="1496" w:type="dxa"/>
            <w:vMerge/>
            <w:tcBorders>
              <w:right w:val="thinThickSmallGap" w:sz="24" w:space="0" w:color="auto"/>
            </w:tcBorders>
            <w:vAlign w:val="center"/>
            <w:hideMark/>
          </w:tcPr>
          <w:p w14:paraId="3B0C1BC1"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5A918990"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AR_PLAN</w:t>
            </w:r>
          </w:p>
        </w:tc>
        <w:tc>
          <w:tcPr>
            <w:tcW w:w="1338" w:type="dxa"/>
            <w:shd w:val="clear" w:color="000000" w:fill="D9D9D9"/>
            <w:vAlign w:val="center"/>
            <w:hideMark/>
          </w:tcPr>
          <w:p w14:paraId="1C5739F9"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BKWA_SEN</w:t>
            </w:r>
          </w:p>
        </w:tc>
        <w:tc>
          <w:tcPr>
            <w:tcW w:w="818" w:type="dxa"/>
            <w:vMerge w:val="restart"/>
            <w:shd w:val="clear" w:color="auto" w:fill="auto"/>
            <w:noWrap/>
            <w:vAlign w:val="bottom"/>
            <w:hideMark/>
          </w:tcPr>
          <w:p w14:paraId="5957C512" w14:textId="77777777" w:rsidR="0007340C" w:rsidRPr="0007340C" w:rsidRDefault="0007340C" w:rsidP="0007340C">
            <w:pPr>
              <w:spacing w:after="0" w:line="240" w:lineRule="auto"/>
              <w:jc w:val="center"/>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12</w:t>
            </w:r>
          </w:p>
        </w:tc>
      </w:tr>
      <w:tr w:rsidR="0007340C" w:rsidRPr="0007340C" w14:paraId="16F2E09C" w14:textId="77777777" w:rsidTr="008B6B48">
        <w:trPr>
          <w:trHeight w:val="330"/>
        </w:trPr>
        <w:tc>
          <w:tcPr>
            <w:tcW w:w="1496" w:type="dxa"/>
            <w:vMerge/>
            <w:tcBorders>
              <w:right w:val="thinThickSmallGap" w:sz="24" w:space="0" w:color="auto"/>
            </w:tcBorders>
            <w:vAlign w:val="center"/>
            <w:hideMark/>
          </w:tcPr>
          <w:p w14:paraId="2D1D35D1"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54A6511E"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AR_PLAN</w:t>
            </w:r>
          </w:p>
        </w:tc>
        <w:tc>
          <w:tcPr>
            <w:tcW w:w="1338" w:type="dxa"/>
            <w:shd w:val="clear" w:color="000000" w:fill="D9D9D9"/>
            <w:vAlign w:val="center"/>
            <w:hideMark/>
          </w:tcPr>
          <w:p w14:paraId="0B82BC9A"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POOL_PUM</w:t>
            </w:r>
          </w:p>
        </w:tc>
        <w:tc>
          <w:tcPr>
            <w:tcW w:w="818" w:type="dxa"/>
            <w:vMerge/>
            <w:vAlign w:val="center"/>
            <w:hideMark/>
          </w:tcPr>
          <w:p w14:paraId="318A051C"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p>
        </w:tc>
      </w:tr>
      <w:tr w:rsidR="0007340C" w:rsidRPr="0007340C" w14:paraId="72FDBA2E" w14:textId="77777777" w:rsidTr="008B6B48">
        <w:trPr>
          <w:trHeight w:val="330"/>
        </w:trPr>
        <w:tc>
          <w:tcPr>
            <w:tcW w:w="1496" w:type="dxa"/>
            <w:vMerge/>
            <w:tcBorders>
              <w:right w:val="thinThickSmallGap" w:sz="24" w:space="0" w:color="auto"/>
            </w:tcBorders>
            <w:vAlign w:val="center"/>
            <w:hideMark/>
          </w:tcPr>
          <w:p w14:paraId="7E9F878D"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492025FB"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AR_PLAN</w:t>
            </w:r>
          </w:p>
        </w:tc>
        <w:tc>
          <w:tcPr>
            <w:tcW w:w="1338" w:type="dxa"/>
            <w:shd w:val="clear" w:color="000000" w:fill="D9D9D9"/>
            <w:vAlign w:val="center"/>
            <w:hideMark/>
          </w:tcPr>
          <w:p w14:paraId="715DEE77"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BKWA_PUM</w:t>
            </w:r>
          </w:p>
        </w:tc>
        <w:tc>
          <w:tcPr>
            <w:tcW w:w="818" w:type="dxa"/>
            <w:vMerge/>
            <w:vAlign w:val="center"/>
            <w:hideMark/>
          </w:tcPr>
          <w:p w14:paraId="3B9234BB"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p>
        </w:tc>
      </w:tr>
      <w:tr w:rsidR="0007340C" w:rsidRPr="0007340C" w14:paraId="581AC7B0" w14:textId="77777777" w:rsidTr="008B6B48">
        <w:trPr>
          <w:trHeight w:val="345"/>
        </w:trPr>
        <w:tc>
          <w:tcPr>
            <w:tcW w:w="1496" w:type="dxa"/>
            <w:vMerge/>
            <w:tcBorders>
              <w:right w:val="thinThickSmallGap" w:sz="24" w:space="0" w:color="auto"/>
            </w:tcBorders>
            <w:vAlign w:val="center"/>
            <w:hideMark/>
          </w:tcPr>
          <w:p w14:paraId="0ADC6529"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44217F7B"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AR_PLAN</w:t>
            </w:r>
          </w:p>
        </w:tc>
        <w:tc>
          <w:tcPr>
            <w:tcW w:w="1338" w:type="dxa"/>
            <w:shd w:val="clear" w:color="000000" w:fill="D9D9D9"/>
            <w:vAlign w:val="center"/>
            <w:hideMark/>
          </w:tcPr>
          <w:p w14:paraId="54246441"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HEAT_SYP</w:t>
            </w:r>
          </w:p>
        </w:tc>
        <w:tc>
          <w:tcPr>
            <w:tcW w:w="818" w:type="dxa"/>
            <w:vMerge/>
            <w:vAlign w:val="center"/>
            <w:hideMark/>
          </w:tcPr>
          <w:p w14:paraId="1326F1E6"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p>
        </w:tc>
      </w:tr>
      <w:tr w:rsidR="0007340C" w:rsidRPr="0007340C" w14:paraId="462AD3DB" w14:textId="77777777" w:rsidTr="008B6B48">
        <w:trPr>
          <w:trHeight w:val="330"/>
        </w:trPr>
        <w:tc>
          <w:tcPr>
            <w:tcW w:w="1496" w:type="dxa"/>
            <w:vMerge/>
            <w:tcBorders>
              <w:right w:val="thinThickSmallGap" w:sz="24" w:space="0" w:color="auto"/>
            </w:tcBorders>
            <w:vAlign w:val="center"/>
            <w:hideMark/>
          </w:tcPr>
          <w:p w14:paraId="166BA18D"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3A21664E"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AR_POEQ</w:t>
            </w:r>
          </w:p>
        </w:tc>
        <w:tc>
          <w:tcPr>
            <w:tcW w:w="1338" w:type="dxa"/>
            <w:shd w:val="clear" w:color="000000" w:fill="D9D9D9"/>
            <w:vAlign w:val="center"/>
            <w:hideMark/>
          </w:tcPr>
          <w:p w14:paraId="2E5E8E23"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DIV_BLOK</w:t>
            </w:r>
          </w:p>
        </w:tc>
        <w:tc>
          <w:tcPr>
            <w:tcW w:w="818" w:type="dxa"/>
            <w:vMerge w:val="restart"/>
            <w:shd w:val="clear" w:color="auto" w:fill="auto"/>
            <w:vAlign w:val="center"/>
            <w:hideMark/>
          </w:tcPr>
          <w:p w14:paraId="7C7F9959" w14:textId="77777777" w:rsidR="0007340C" w:rsidRPr="0007340C" w:rsidRDefault="0007340C" w:rsidP="0007340C">
            <w:pPr>
              <w:spacing w:after="0" w:line="240" w:lineRule="auto"/>
              <w:jc w:val="center"/>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15</w:t>
            </w:r>
          </w:p>
        </w:tc>
      </w:tr>
      <w:tr w:rsidR="0007340C" w:rsidRPr="0007340C" w14:paraId="3D21B38D" w14:textId="77777777" w:rsidTr="008B6B48">
        <w:trPr>
          <w:trHeight w:val="330"/>
        </w:trPr>
        <w:tc>
          <w:tcPr>
            <w:tcW w:w="1496" w:type="dxa"/>
            <w:vMerge/>
            <w:tcBorders>
              <w:right w:val="thinThickSmallGap" w:sz="24" w:space="0" w:color="auto"/>
            </w:tcBorders>
            <w:vAlign w:val="center"/>
            <w:hideMark/>
          </w:tcPr>
          <w:p w14:paraId="740E6161"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66BACADC"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AR_POEQ</w:t>
            </w:r>
          </w:p>
        </w:tc>
        <w:tc>
          <w:tcPr>
            <w:tcW w:w="1338" w:type="dxa"/>
            <w:shd w:val="clear" w:color="000000" w:fill="D9D9D9"/>
            <w:vAlign w:val="center"/>
            <w:hideMark/>
          </w:tcPr>
          <w:p w14:paraId="2705473E"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SWM_WL</w:t>
            </w:r>
          </w:p>
        </w:tc>
        <w:tc>
          <w:tcPr>
            <w:tcW w:w="818" w:type="dxa"/>
            <w:vMerge/>
            <w:vAlign w:val="center"/>
            <w:hideMark/>
          </w:tcPr>
          <w:p w14:paraId="108AEFE4"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p>
        </w:tc>
      </w:tr>
      <w:tr w:rsidR="0007340C" w:rsidRPr="0007340C" w14:paraId="00C7F928" w14:textId="77777777" w:rsidTr="008B6B48">
        <w:trPr>
          <w:trHeight w:val="345"/>
        </w:trPr>
        <w:tc>
          <w:tcPr>
            <w:tcW w:w="1496" w:type="dxa"/>
            <w:vMerge/>
            <w:tcBorders>
              <w:right w:val="thinThickSmallGap" w:sz="24" w:space="0" w:color="auto"/>
            </w:tcBorders>
            <w:vAlign w:val="center"/>
            <w:hideMark/>
          </w:tcPr>
          <w:p w14:paraId="50F20B21"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70A1C1D5"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AR_CHIL</w:t>
            </w:r>
            <w:r w:rsidR="00CA1C7D">
              <w:rPr>
                <w:rFonts w:ascii="Arial Narrow" w:eastAsia="Times New Roman" w:hAnsi="Arial Narrow" w:cs="Times New Roman"/>
                <w:color w:val="000000"/>
                <w:sz w:val="22"/>
                <w:lang w:eastAsia="en-AU"/>
              </w:rPr>
              <w:t xml:space="preserve"> (</w:t>
            </w:r>
            <w:r w:rsidR="008B6B48">
              <w:rPr>
                <w:rFonts w:ascii="Arial Narrow" w:eastAsia="Times New Roman" w:hAnsi="Arial Narrow" w:cs="Times New Roman"/>
                <w:color w:val="000000"/>
                <w:sz w:val="22"/>
                <w:lang w:eastAsia="en-AU"/>
              </w:rPr>
              <w:t>C</w:t>
            </w:r>
            <w:r w:rsidR="00CA1C7D">
              <w:rPr>
                <w:rFonts w:ascii="Arial Narrow" w:eastAsia="Times New Roman" w:hAnsi="Arial Narrow" w:cs="Times New Roman"/>
                <w:color w:val="000000"/>
                <w:sz w:val="22"/>
                <w:lang w:eastAsia="en-AU"/>
              </w:rPr>
              <w:t>hildren</w:t>
            </w:r>
            <w:r w:rsidR="008B6B48">
              <w:rPr>
                <w:rFonts w:ascii="Arial Narrow" w:eastAsia="Times New Roman" w:hAnsi="Arial Narrow" w:cs="Times New Roman"/>
                <w:color w:val="000000"/>
                <w:sz w:val="22"/>
                <w:lang w:eastAsia="en-AU"/>
              </w:rPr>
              <w:t>’s</w:t>
            </w:r>
            <w:r w:rsidR="00CA1C7D">
              <w:rPr>
                <w:rFonts w:ascii="Arial Narrow" w:eastAsia="Times New Roman" w:hAnsi="Arial Narrow" w:cs="Times New Roman"/>
                <w:color w:val="000000"/>
                <w:sz w:val="22"/>
                <w:lang w:eastAsia="en-AU"/>
              </w:rPr>
              <w:t xml:space="preserve"> </w:t>
            </w:r>
            <w:r w:rsidR="008B6B48">
              <w:rPr>
                <w:rFonts w:ascii="Arial Narrow" w:eastAsia="Times New Roman" w:hAnsi="Arial Narrow" w:cs="Times New Roman"/>
                <w:color w:val="000000"/>
                <w:sz w:val="22"/>
                <w:lang w:eastAsia="en-AU"/>
              </w:rPr>
              <w:t xml:space="preserve">play </w:t>
            </w:r>
            <w:r w:rsidR="00CA1C7D">
              <w:rPr>
                <w:rFonts w:ascii="Arial Narrow" w:eastAsia="Times New Roman" w:hAnsi="Arial Narrow" w:cs="Times New Roman"/>
                <w:color w:val="000000"/>
                <w:sz w:val="22"/>
                <w:lang w:eastAsia="en-AU"/>
              </w:rPr>
              <w:t>equipment)</w:t>
            </w:r>
          </w:p>
        </w:tc>
        <w:tc>
          <w:tcPr>
            <w:tcW w:w="1338" w:type="dxa"/>
            <w:shd w:val="clear" w:color="000000" w:fill="D9D9D9"/>
            <w:vAlign w:val="center"/>
            <w:hideMark/>
          </w:tcPr>
          <w:p w14:paraId="08960836"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PLY_CNTR</w:t>
            </w:r>
          </w:p>
        </w:tc>
        <w:tc>
          <w:tcPr>
            <w:tcW w:w="818" w:type="dxa"/>
            <w:vMerge/>
            <w:vAlign w:val="center"/>
            <w:hideMark/>
          </w:tcPr>
          <w:p w14:paraId="7EC5AE98"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p>
        </w:tc>
      </w:tr>
      <w:tr w:rsidR="0007340C" w:rsidRPr="0007340C" w14:paraId="2DBB9937" w14:textId="77777777" w:rsidTr="008B6B48">
        <w:trPr>
          <w:trHeight w:val="330"/>
        </w:trPr>
        <w:tc>
          <w:tcPr>
            <w:tcW w:w="1496" w:type="dxa"/>
            <w:vMerge/>
            <w:tcBorders>
              <w:right w:val="thinThickSmallGap" w:sz="24" w:space="0" w:color="auto"/>
            </w:tcBorders>
            <w:vAlign w:val="center"/>
            <w:hideMark/>
          </w:tcPr>
          <w:p w14:paraId="12AE116E"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3ADF6EA5"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AR_POEQ</w:t>
            </w:r>
          </w:p>
        </w:tc>
        <w:tc>
          <w:tcPr>
            <w:tcW w:w="1338" w:type="dxa"/>
            <w:shd w:val="clear" w:color="000000" w:fill="D9D9D9"/>
            <w:vAlign w:val="center"/>
            <w:hideMark/>
          </w:tcPr>
          <w:p w14:paraId="28A49270"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WATR_EQU</w:t>
            </w:r>
          </w:p>
        </w:tc>
        <w:tc>
          <w:tcPr>
            <w:tcW w:w="818" w:type="dxa"/>
            <w:vMerge w:val="restart"/>
            <w:shd w:val="clear" w:color="auto" w:fill="auto"/>
            <w:vAlign w:val="center"/>
            <w:hideMark/>
          </w:tcPr>
          <w:p w14:paraId="4C92906E" w14:textId="77777777" w:rsidR="0007340C" w:rsidRPr="0007340C" w:rsidRDefault="0007340C" w:rsidP="0007340C">
            <w:pPr>
              <w:spacing w:after="0" w:line="240" w:lineRule="auto"/>
              <w:jc w:val="center"/>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20</w:t>
            </w:r>
          </w:p>
        </w:tc>
      </w:tr>
      <w:tr w:rsidR="0007340C" w:rsidRPr="0007340C" w14:paraId="3D111795" w14:textId="77777777" w:rsidTr="008B6B48">
        <w:trPr>
          <w:trHeight w:val="330"/>
        </w:trPr>
        <w:tc>
          <w:tcPr>
            <w:tcW w:w="1496" w:type="dxa"/>
            <w:vMerge/>
            <w:tcBorders>
              <w:right w:val="thinThickSmallGap" w:sz="24" w:space="0" w:color="auto"/>
            </w:tcBorders>
            <w:vAlign w:val="center"/>
            <w:hideMark/>
          </w:tcPr>
          <w:p w14:paraId="10F190E0"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1E4F9634"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AR_PLAN</w:t>
            </w:r>
          </w:p>
        </w:tc>
        <w:tc>
          <w:tcPr>
            <w:tcW w:w="1338" w:type="dxa"/>
            <w:shd w:val="clear" w:color="000000" w:fill="D9D9D9"/>
            <w:vAlign w:val="center"/>
            <w:hideMark/>
          </w:tcPr>
          <w:p w14:paraId="6E41FE89"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HYPO_GEN</w:t>
            </w:r>
          </w:p>
        </w:tc>
        <w:tc>
          <w:tcPr>
            <w:tcW w:w="818" w:type="dxa"/>
            <w:vMerge/>
            <w:vAlign w:val="center"/>
            <w:hideMark/>
          </w:tcPr>
          <w:p w14:paraId="74CED011"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p>
        </w:tc>
      </w:tr>
      <w:tr w:rsidR="0007340C" w:rsidRPr="0007340C" w14:paraId="4F089429" w14:textId="77777777" w:rsidTr="008B6B48">
        <w:trPr>
          <w:trHeight w:val="330"/>
        </w:trPr>
        <w:tc>
          <w:tcPr>
            <w:tcW w:w="1496" w:type="dxa"/>
            <w:vMerge/>
            <w:tcBorders>
              <w:right w:val="thinThickSmallGap" w:sz="24" w:space="0" w:color="auto"/>
            </w:tcBorders>
            <w:vAlign w:val="center"/>
            <w:hideMark/>
          </w:tcPr>
          <w:p w14:paraId="53C28F43"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69FED8E6"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AR_PLAN</w:t>
            </w:r>
          </w:p>
        </w:tc>
        <w:tc>
          <w:tcPr>
            <w:tcW w:w="1338" w:type="dxa"/>
            <w:shd w:val="clear" w:color="000000" w:fill="D9D9D9"/>
            <w:vAlign w:val="center"/>
            <w:hideMark/>
          </w:tcPr>
          <w:p w14:paraId="70D3EE68"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FLOW_MET</w:t>
            </w:r>
          </w:p>
        </w:tc>
        <w:tc>
          <w:tcPr>
            <w:tcW w:w="818" w:type="dxa"/>
            <w:vMerge/>
            <w:vAlign w:val="center"/>
            <w:hideMark/>
          </w:tcPr>
          <w:p w14:paraId="0D6DF97B"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p>
        </w:tc>
      </w:tr>
      <w:tr w:rsidR="0007340C" w:rsidRPr="0007340C" w14:paraId="2E358DB5" w14:textId="77777777" w:rsidTr="008B6B48">
        <w:trPr>
          <w:trHeight w:val="330"/>
        </w:trPr>
        <w:tc>
          <w:tcPr>
            <w:tcW w:w="1496" w:type="dxa"/>
            <w:vMerge/>
            <w:tcBorders>
              <w:right w:val="thinThickSmallGap" w:sz="24" w:space="0" w:color="auto"/>
            </w:tcBorders>
            <w:vAlign w:val="center"/>
            <w:hideMark/>
          </w:tcPr>
          <w:p w14:paraId="1728D6BE"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14C2F571"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AR_EQUI</w:t>
            </w:r>
            <w:r w:rsidR="00CA1C7D">
              <w:rPr>
                <w:rFonts w:ascii="Arial Narrow" w:eastAsia="Times New Roman" w:hAnsi="Arial Narrow" w:cs="Times New Roman"/>
                <w:color w:val="000000"/>
                <w:sz w:val="22"/>
                <w:lang w:eastAsia="en-AU"/>
              </w:rPr>
              <w:t xml:space="preserve"> (Equipment)</w:t>
            </w:r>
          </w:p>
        </w:tc>
        <w:tc>
          <w:tcPr>
            <w:tcW w:w="1338" w:type="dxa"/>
            <w:shd w:val="clear" w:color="000000" w:fill="D9D9D9"/>
            <w:vAlign w:val="center"/>
            <w:hideMark/>
          </w:tcPr>
          <w:p w14:paraId="164EAF4B"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BASK_BAK</w:t>
            </w:r>
          </w:p>
        </w:tc>
        <w:tc>
          <w:tcPr>
            <w:tcW w:w="818" w:type="dxa"/>
            <w:vMerge/>
            <w:vAlign w:val="center"/>
            <w:hideMark/>
          </w:tcPr>
          <w:p w14:paraId="63A78F69"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p>
        </w:tc>
      </w:tr>
      <w:tr w:rsidR="0007340C" w:rsidRPr="0007340C" w14:paraId="5DF74D68" w14:textId="77777777" w:rsidTr="008B6B48">
        <w:trPr>
          <w:trHeight w:val="330"/>
        </w:trPr>
        <w:tc>
          <w:tcPr>
            <w:tcW w:w="1496" w:type="dxa"/>
            <w:vMerge/>
            <w:tcBorders>
              <w:right w:val="thinThickSmallGap" w:sz="24" w:space="0" w:color="auto"/>
            </w:tcBorders>
            <w:vAlign w:val="center"/>
            <w:hideMark/>
          </w:tcPr>
          <w:p w14:paraId="578A1512"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675735D8"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AR_EQUI</w:t>
            </w:r>
          </w:p>
        </w:tc>
        <w:tc>
          <w:tcPr>
            <w:tcW w:w="1338" w:type="dxa"/>
            <w:shd w:val="clear" w:color="000000" w:fill="D9D9D9"/>
            <w:vAlign w:val="center"/>
            <w:hideMark/>
          </w:tcPr>
          <w:p w14:paraId="17B9854D"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FXEQ_WIN</w:t>
            </w:r>
          </w:p>
        </w:tc>
        <w:tc>
          <w:tcPr>
            <w:tcW w:w="818" w:type="dxa"/>
            <w:vMerge/>
            <w:vAlign w:val="center"/>
            <w:hideMark/>
          </w:tcPr>
          <w:p w14:paraId="433B88AE"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p>
        </w:tc>
      </w:tr>
      <w:tr w:rsidR="0007340C" w:rsidRPr="0007340C" w14:paraId="2F2BDF58" w14:textId="77777777" w:rsidTr="008B6B48">
        <w:trPr>
          <w:trHeight w:val="330"/>
        </w:trPr>
        <w:tc>
          <w:tcPr>
            <w:tcW w:w="1496" w:type="dxa"/>
            <w:vMerge/>
            <w:tcBorders>
              <w:right w:val="thinThickSmallGap" w:sz="24" w:space="0" w:color="auto"/>
            </w:tcBorders>
            <w:vAlign w:val="center"/>
            <w:hideMark/>
          </w:tcPr>
          <w:p w14:paraId="73617295"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7C75BC3B"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AR_EQUI</w:t>
            </w:r>
          </w:p>
        </w:tc>
        <w:tc>
          <w:tcPr>
            <w:tcW w:w="1338" w:type="dxa"/>
            <w:shd w:val="clear" w:color="000000" w:fill="D9D9D9"/>
            <w:vAlign w:val="center"/>
            <w:hideMark/>
          </w:tcPr>
          <w:p w14:paraId="4BC3183F"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SCR_BRD</w:t>
            </w:r>
          </w:p>
        </w:tc>
        <w:tc>
          <w:tcPr>
            <w:tcW w:w="818" w:type="dxa"/>
            <w:vMerge/>
            <w:vAlign w:val="center"/>
            <w:hideMark/>
          </w:tcPr>
          <w:p w14:paraId="1686099F"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p>
        </w:tc>
      </w:tr>
      <w:tr w:rsidR="0007340C" w:rsidRPr="0007340C" w14:paraId="1F377AC6" w14:textId="77777777" w:rsidTr="008B6B48">
        <w:trPr>
          <w:trHeight w:val="330"/>
        </w:trPr>
        <w:tc>
          <w:tcPr>
            <w:tcW w:w="1496" w:type="dxa"/>
            <w:vMerge/>
            <w:tcBorders>
              <w:right w:val="thinThickSmallGap" w:sz="24" w:space="0" w:color="auto"/>
            </w:tcBorders>
            <w:vAlign w:val="center"/>
            <w:hideMark/>
          </w:tcPr>
          <w:p w14:paraId="412410DB"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1FA76BE4"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AR_EQUI</w:t>
            </w:r>
          </w:p>
        </w:tc>
        <w:tc>
          <w:tcPr>
            <w:tcW w:w="1338" w:type="dxa"/>
            <w:shd w:val="clear" w:color="000000" w:fill="D9D9D9"/>
            <w:vAlign w:val="center"/>
            <w:hideMark/>
          </w:tcPr>
          <w:p w14:paraId="74E2C47E"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MOB_EQUI</w:t>
            </w:r>
          </w:p>
        </w:tc>
        <w:tc>
          <w:tcPr>
            <w:tcW w:w="818" w:type="dxa"/>
            <w:vMerge/>
            <w:vAlign w:val="center"/>
            <w:hideMark/>
          </w:tcPr>
          <w:p w14:paraId="3A991E98"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p>
        </w:tc>
      </w:tr>
      <w:tr w:rsidR="0007340C" w:rsidRPr="0007340C" w14:paraId="44A2253C" w14:textId="77777777" w:rsidTr="008B6B48">
        <w:trPr>
          <w:trHeight w:val="330"/>
        </w:trPr>
        <w:tc>
          <w:tcPr>
            <w:tcW w:w="1496" w:type="dxa"/>
            <w:vMerge/>
            <w:tcBorders>
              <w:right w:val="thinThickSmallGap" w:sz="24" w:space="0" w:color="auto"/>
            </w:tcBorders>
            <w:vAlign w:val="center"/>
            <w:hideMark/>
          </w:tcPr>
          <w:p w14:paraId="2E6DB155"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4138D495"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AR_EQUI</w:t>
            </w:r>
          </w:p>
        </w:tc>
        <w:tc>
          <w:tcPr>
            <w:tcW w:w="1338" w:type="dxa"/>
            <w:shd w:val="clear" w:color="000000" w:fill="D9D9D9"/>
            <w:vAlign w:val="center"/>
            <w:hideMark/>
          </w:tcPr>
          <w:p w14:paraId="3C4035A4"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ARC_NETS</w:t>
            </w:r>
          </w:p>
        </w:tc>
        <w:tc>
          <w:tcPr>
            <w:tcW w:w="818" w:type="dxa"/>
            <w:vMerge/>
            <w:vAlign w:val="center"/>
            <w:hideMark/>
          </w:tcPr>
          <w:p w14:paraId="0656A26F"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p>
        </w:tc>
      </w:tr>
      <w:tr w:rsidR="0007340C" w:rsidRPr="0007340C" w14:paraId="2C9FE7FC" w14:textId="77777777" w:rsidTr="008B6B48">
        <w:trPr>
          <w:trHeight w:val="345"/>
        </w:trPr>
        <w:tc>
          <w:tcPr>
            <w:tcW w:w="1496" w:type="dxa"/>
            <w:vMerge/>
            <w:tcBorders>
              <w:right w:val="thinThickSmallGap" w:sz="24" w:space="0" w:color="auto"/>
            </w:tcBorders>
            <w:vAlign w:val="center"/>
            <w:hideMark/>
          </w:tcPr>
          <w:p w14:paraId="1B7B4F62"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64A11B3F"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AR_POEQ</w:t>
            </w:r>
          </w:p>
        </w:tc>
        <w:tc>
          <w:tcPr>
            <w:tcW w:w="1338" w:type="dxa"/>
            <w:shd w:val="clear" w:color="000000" w:fill="D9D9D9"/>
            <w:vAlign w:val="center"/>
            <w:hideMark/>
          </w:tcPr>
          <w:p w14:paraId="139F2604"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WATR_SLD</w:t>
            </w:r>
          </w:p>
        </w:tc>
        <w:tc>
          <w:tcPr>
            <w:tcW w:w="818" w:type="dxa"/>
            <w:vMerge/>
            <w:vAlign w:val="center"/>
            <w:hideMark/>
          </w:tcPr>
          <w:p w14:paraId="5B823108"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p>
        </w:tc>
      </w:tr>
      <w:tr w:rsidR="0007340C" w:rsidRPr="0007340C" w14:paraId="4BFE36DE" w14:textId="77777777" w:rsidTr="008B6B48">
        <w:trPr>
          <w:trHeight w:val="345"/>
        </w:trPr>
        <w:tc>
          <w:tcPr>
            <w:tcW w:w="1496" w:type="dxa"/>
            <w:vMerge/>
            <w:tcBorders>
              <w:right w:val="thinThickSmallGap" w:sz="24" w:space="0" w:color="auto"/>
            </w:tcBorders>
            <w:vAlign w:val="center"/>
            <w:hideMark/>
          </w:tcPr>
          <w:p w14:paraId="0D936D7D"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6BDC1E10"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AR_PLAN</w:t>
            </w:r>
          </w:p>
        </w:tc>
        <w:tc>
          <w:tcPr>
            <w:tcW w:w="1338" w:type="dxa"/>
            <w:shd w:val="clear" w:color="000000" w:fill="D9D9D9"/>
            <w:vAlign w:val="center"/>
            <w:hideMark/>
          </w:tcPr>
          <w:p w14:paraId="767A3ADA"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HEAT_SYE</w:t>
            </w:r>
          </w:p>
        </w:tc>
        <w:tc>
          <w:tcPr>
            <w:tcW w:w="818" w:type="dxa"/>
            <w:shd w:val="clear" w:color="auto" w:fill="auto"/>
            <w:vAlign w:val="center"/>
            <w:hideMark/>
          </w:tcPr>
          <w:p w14:paraId="4A30C4E4" w14:textId="77777777" w:rsidR="0007340C" w:rsidRPr="0007340C" w:rsidRDefault="0007340C" w:rsidP="0007340C">
            <w:pPr>
              <w:spacing w:after="0" w:line="240" w:lineRule="auto"/>
              <w:jc w:val="center"/>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25</w:t>
            </w:r>
          </w:p>
        </w:tc>
      </w:tr>
      <w:tr w:rsidR="0007340C" w:rsidRPr="0007340C" w14:paraId="7D410351" w14:textId="77777777" w:rsidTr="008B6B48">
        <w:trPr>
          <w:trHeight w:val="330"/>
        </w:trPr>
        <w:tc>
          <w:tcPr>
            <w:tcW w:w="1496" w:type="dxa"/>
            <w:vMerge/>
            <w:tcBorders>
              <w:right w:val="thinThickSmallGap" w:sz="24" w:space="0" w:color="auto"/>
            </w:tcBorders>
            <w:vAlign w:val="center"/>
            <w:hideMark/>
          </w:tcPr>
          <w:p w14:paraId="728BCCE5"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78405CC2"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AR_PLAN</w:t>
            </w:r>
          </w:p>
        </w:tc>
        <w:tc>
          <w:tcPr>
            <w:tcW w:w="1338" w:type="dxa"/>
            <w:shd w:val="clear" w:color="000000" w:fill="D9D9D9"/>
            <w:vAlign w:val="center"/>
            <w:hideMark/>
          </w:tcPr>
          <w:p w14:paraId="58336A26"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GEO_SYS</w:t>
            </w:r>
          </w:p>
        </w:tc>
        <w:tc>
          <w:tcPr>
            <w:tcW w:w="818" w:type="dxa"/>
            <w:vMerge w:val="restart"/>
            <w:shd w:val="clear" w:color="auto" w:fill="auto"/>
            <w:vAlign w:val="center"/>
            <w:hideMark/>
          </w:tcPr>
          <w:p w14:paraId="477C0E65" w14:textId="77777777" w:rsidR="0007340C" w:rsidRPr="0007340C" w:rsidRDefault="0007340C" w:rsidP="0007340C">
            <w:pPr>
              <w:spacing w:after="0" w:line="240" w:lineRule="auto"/>
              <w:jc w:val="center"/>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30</w:t>
            </w:r>
          </w:p>
        </w:tc>
      </w:tr>
      <w:tr w:rsidR="0007340C" w:rsidRPr="0007340C" w14:paraId="56DB3F1B" w14:textId="77777777" w:rsidTr="008B6B48">
        <w:trPr>
          <w:trHeight w:val="330"/>
        </w:trPr>
        <w:tc>
          <w:tcPr>
            <w:tcW w:w="1496" w:type="dxa"/>
            <w:vMerge/>
            <w:tcBorders>
              <w:right w:val="thinThickSmallGap" w:sz="24" w:space="0" w:color="auto"/>
            </w:tcBorders>
            <w:vAlign w:val="center"/>
            <w:hideMark/>
          </w:tcPr>
          <w:p w14:paraId="42293755"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423C89ED"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AR_PLAN</w:t>
            </w:r>
          </w:p>
        </w:tc>
        <w:tc>
          <w:tcPr>
            <w:tcW w:w="1338" w:type="dxa"/>
            <w:shd w:val="clear" w:color="000000" w:fill="D9D9D9"/>
            <w:vAlign w:val="center"/>
            <w:hideMark/>
          </w:tcPr>
          <w:p w14:paraId="27841EF8"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HYPO_TNK</w:t>
            </w:r>
          </w:p>
        </w:tc>
        <w:tc>
          <w:tcPr>
            <w:tcW w:w="818" w:type="dxa"/>
            <w:vMerge/>
            <w:vAlign w:val="center"/>
            <w:hideMark/>
          </w:tcPr>
          <w:p w14:paraId="12A4C9B7"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p>
        </w:tc>
      </w:tr>
      <w:tr w:rsidR="0007340C" w:rsidRPr="0007340C" w14:paraId="3C504E2B" w14:textId="77777777" w:rsidTr="008B6B48">
        <w:trPr>
          <w:trHeight w:val="345"/>
        </w:trPr>
        <w:tc>
          <w:tcPr>
            <w:tcW w:w="1496" w:type="dxa"/>
            <w:vMerge/>
            <w:tcBorders>
              <w:right w:val="thinThickSmallGap" w:sz="24" w:space="0" w:color="auto"/>
            </w:tcBorders>
            <w:vAlign w:val="center"/>
            <w:hideMark/>
          </w:tcPr>
          <w:p w14:paraId="3410CF8B" w14:textId="77777777" w:rsidR="0007340C" w:rsidRPr="0007340C" w:rsidRDefault="0007340C" w:rsidP="0007340C">
            <w:pPr>
              <w:spacing w:after="0" w:line="240" w:lineRule="auto"/>
              <w:rPr>
                <w:rFonts w:ascii="Arial Narrow" w:eastAsia="Times New Roman" w:hAnsi="Arial Narrow" w:cs="Times New Roman"/>
                <w:b/>
                <w:bCs/>
                <w:color w:val="FFFFFF"/>
                <w:szCs w:val="24"/>
                <w:lang w:eastAsia="en-AU"/>
              </w:rPr>
            </w:pPr>
          </w:p>
        </w:tc>
        <w:tc>
          <w:tcPr>
            <w:tcW w:w="2773" w:type="dxa"/>
            <w:tcBorders>
              <w:left w:val="thinThickSmallGap" w:sz="24" w:space="0" w:color="auto"/>
            </w:tcBorders>
            <w:shd w:val="clear" w:color="auto" w:fill="auto"/>
            <w:vAlign w:val="center"/>
            <w:hideMark/>
          </w:tcPr>
          <w:p w14:paraId="03F6CE15"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AR_PLAN</w:t>
            </w:r>
          </w:p>
        </w:tc>
        <w:tc>
          <w:tcPr>
            <w:tcW w:w="1338" w:type="dxa"/>
            <w:shd w:val="clear" w:color="000000" w:fill="D9D9D9"/>
            <w:vAlign w:val="center"/>
            <w:hideMark/>
          </w:tcPr>
          <w:p w14:paraId="2E4CB327"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r w:rsidRPr="0007340C">
              <w:rPr>
                <w:rFonts w:ascii="Arial Narrow" w:eastAsia="Times New Roman" w:hAnsi="Arial Narrow" w:cs="Times New Roman"/>
                <w:color w:val="000000"/>
                <w:sz w:val="22"/>
                <w:lang w:eastAsia="en-AU"/>
              </w:rPr>
              <w:t>CHEM_TNK</w:t>
            </w:r>
          </w:p>
        </w:tc>
        <w:tc>
          <w:tcPr>
            <w:tcW w:w="818" w:type="dxa"/>
            <w:vMerge/>
            <w:vAlign w:val="center"/>
            <w:hideMark/>
          </w:tcPr>
          <w:p w14:paraId="4F81A97F" w14:textId="77777777" w:rsidR="0007340C" w:rsidRPr="0007340C" w:rsidRDefault="0007340C" w:rsidP="0007340C">
            <w:pPr>
              <w:spacing w:after="0" w:line="240" w:lineRule="auto"/>
              <w:rPr>
                <w:rFonts w:ascii="Arial Narrow" w:eastAsia="Times New Roman" w:hAnsi="Arial Narrow" w:cs="Times New Roman"/>
                <w:color w:val="000000"/>
                <w:sz w:val="22"/>
                <w:lang w:eastAsia="en-AU"/>
              </w:rPr>
            </w:pPr>
          </w:p>
        </w:tc>
      </w:tr>
    </w:tbl>
    <w:p w14:paraId="2FDE0206" w14:textId="796326FF" w:rsidR="002B6DF6" w:rsidRDefault="00560000" w:rsidP="0039062A">
      <w:r>
        <w:lastRenderedPageBreak/>
        <w:t xml:space="preserve">See Appendix </w:t>
      </w:r>
      <w:r w:rsidR="008B6B48">
        <w:t>B &amp; C</w:t>
      </w:r>
      <w:r>
        <w:t xml:space="preserve"> for a full breakdown of useful life’s for internal building components.</w:t>
      </w:r>
    </w:p>
    <w:p w14:paraId="73007A17" w14:textId="77777777" w:rsidR="00851C84" w:rsidRPr="005B599A" w:rsidRDefault="00851C84" w:rsidP="006E33D7">
      <w:pPr>
        <w:pStyle w:val="Heading3"/>
        <w:rPr>
          <w:rFonts w:eastAsia="Times New Roman"/>
          <w:i w:val="0"/>
          <w:color w:val="5F497A" w:themeColor="accent4" w:themeShade="BF"/>
        </w:rPr>
      </w:pPr>
      <w:bookmarkStart w:id="25" w:name="_Toc74054988"/>
      <w:r w:rsidRPr="005B599A">
        <w:rPr>
          <w:rFonts w:eastAsia="Times New Roman"/>
          <w:i w:val="0"/>
          <w:color w:val="5F497A" w:themeColor="accent4" w:themeShade="BF"/>
        </w:rPr>
        <w:t>5.1.3</w:t>
      </w:r>
      <w:r w:rsidRPr="005B599A">
        <w:rPr>
          <w:rFonts w:eastAsia="Times New Roman"/>
          <w:i w:val="0"/>
          <w:color w:val="5F497A" w:themeColor="accent4" w:themeShade="BF"/>
        </w:rPr>
        <w:tab/>
        <w:t>Asset Condition</w:t>
      </w:r>
      <w:bookmarkEnd w:id="25"/>
    </w:p>
    <w:p w14:paraId="0C4B75C5" w14:textId="752ED918" w:rsidR="004433B8" w:rsidRDefault="00731ADE" w:rsidP="003A0A35">
      <w:pPr>
        <w:jc w:val="both"/>
      </w:pPr>
      <w:r w:rsidRPr="00731ADE">
        <w:t xml:space="preserve">The condition profile of the </w:t>
      </w:r>
      <w:r w:rsidR="00EF704E">
        <w:t>Cockburn ARC</w:t>
      </w:r>
      <w:r w:rsidRPr="00731ADE">
        <w:t xml:space="preserve"> </w:t>
      </w:r>
      <w:r w:rsidR="0039062A">
        <w:t xml:space="preserve">infrastructure </w:t>
      </w:r>
      <w:r w:rsidRPr="00731ADE">
        <w:t xml:space="preserve">assets </w:t>
      </w:r>
      <w:r>
        <w:t>are</w:t>
      </w:r>
      <w:r w:rsidRPr="00731ADE">
        <w:t xml:space="preserve"> measured using a 1 to 5 rating system as outlined </w:t>
      </w:r>
      <w:r>
        <w:t xml:space="preserve">in </w:t>
      </w:r>
      <w:r w:rsidR="00EF704E">
        <w:t>T</w:t>
      </w:r>
      <w:r>
        <w:t>able 5.1.3</w:t>
      </w:r>
      <w:r w:rsidRPr="00731ADE">
        <w:t>.</w:t>
      </w:r>
    </w:p>
    <w:p w14:paraId="214B54D3" w14:textId="77777777" w:rsidR="00A82D48" w:rsidRDefault="00A82D48" w:rsidP="003A0A35">
      <w:pPr>
        <w:jc w:val="both"/>
      </w:pPr>
    </w:p>
    <w:p w14:paraId="45F1B5D9" w14:textId="77777777" w:rsidR="00731ADE" w:rsidRPr="008705FA" w:rsidRDefault="00731ADE" w:rsidP="00731ADE">
      <w:pPr>
        <w:rPr>
          <w:b/>
          <w:iCs/>
          <w:color w:val="5F497A" w:themeColor="accent4" w:themeShade="BF"/>
        </w:rPr>
      </w:pPr>
      <w:r w:rsidRPr="008705FA">
        <w:rPr>
          <w:b/>
          <w:iCs/>
          <w:color w:val="5F497A" w:themeColor="accent4" w:themeShade="BF"/>
        </w:rPr>
        <w:t>Table 5.1.3</w:t>
      </w:r>
      <w:r w:rsidRPr="008705FA">
        <w:rPr>
          <w:b/>
          <w:iCs/>
          <w:color w:val="5F497A" w:themeColor="accent4" w:themeShade="BF"/>
        </w:rPr>
        <w:tab/>
        <w:t xml:space="preserve">Asset Condition </w:t>
      </w:r>
      <w:r w:rsidR="007102EA" w:rsidRPr="008705FA">
        <w:rPr>
          <w:b/>
          <w:iCs/>
          <w:color w:val="5F497A" w:themeColor="accent4" w:themeShade="BF"/>
        </w:rPr>
        <w:t>Rating System</w:t>
      </w:r>
    </w:p>
    <w:tbl>
      <w:tblPr>
        <w:tblStyle w:val="MediumShading2-Accent5"/>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
        <w:gridCol w:w="1406"/>
        <w:gridCol w:w="7007"/>
      </w:tblGrid>
      <w:tr w:rsidR="0039062A" w:rsidRPr="00A82D48" w14:paraId="2F9DEA76" w14:textId="77777777" w:rsidTr="00374DAA">
        <w:trPr>
          <w:cnfStyle w:val="100000000000" w:firstRow="1" w:lastRow="0" w:firstColumn="0" w:lastColumn="0" w:oddVBand="0" w:evenVBand="0" w:oddHBand="0" w:evenHBand="0" w:firstRowFirstColumn="0" w:firstRowLastColumn="0" w:lastRowFirstColumn="0" w:lastRowLastColumn="0"/>
          <w:trHeight w:val="526"/>
        </w:trPr>
        <w:tc>
          <w:tcPr>
            <w:cnfStyle w:val="001000000100" w:firstRow="0" w:lastRow="0" w:firstColumn="1" w:lastColumn="0" w:oddVBand="0" w:evenVBand="0" w:oddHBand="0" w:evenHBand="0" w:firstRowFirstColumn="1" w:firstRowLastColumn="0" w:lastRowFirstColumn="0" w:lastRowLastColumn="0"/>
            <w:tcW w:w="829" w:type="dxa"/>
            <w:tcBorders>
              <w:top w:val="none" w:sz="0" w:space="0" w:color="auto"/>
              <w:left w:val="none" w:sz="0" w:space="0" w:color="auto"/>
              <w:bottom w:val="thinThickSmallGap" w:sz="24" w:space="0" w:color="auto"/>
              <w:right w:val="none" w:sz="0" w:space="0" w:color="auto"/>
            </w:tcBorders>
            <w:shd w:val="clear" w:color="auto" w:fill="5F497A" w:themeFill="accent4" w:themeFillShade="BF"/>
            <w:vAlign w:val="center"/>
          </w:tcPr>
          <w:p w14:paraId="64DA10E9" w14:textId="77777777" w:rsidR="0039062A" w:rsidRPr="00A82D48" w:rsidRDefault="0039062A" w:rsidP="0039062A">
            <w:pPr>
              <w:spacing w:before="60" w:after="60"/>
              <w:jc w:val="center"/>
              <w:rPr>
                <w:rFonts w:ascii="Arial Narrow" w:hAnsi="Arial Narrow"/>
                <w:szCs w:val="24"/>
              </w:rPr>
            </w:pPr>
            <w:r w:rsidRPr="00A82D48">
              <w:rPr>
                <w:rFonts w:ascii="Arial Narrow" w:hAnsi="Arial Narrow"/>
                <w:szCs w:val="24"/>
              </w:rPr>
              <w:t>Rating</w:t>
            </w:r>
          </w:p>
        </w:tc>
        <w:tc>
          <w:tcPr>
            <w:cnfStyle w:val="000010000000" w:firstRow="0" w:lastRow="0" w:firstColumn="0" w:lastColumn="0" w:oddVBand="1" w:evenVBand="0" w:oddHBand="0" w:evenHBand="0" w:firstRowFirstColumn="0" w:firstRowLastColumn="0" w:lastRowFirstColumn="0" w:lastRowLastColumn="0"/>
            <w:tcW w:w="8413" w:type="dxa"/>
            <w:gridSpan w:val="2"/>
            <w:tcBorders>
              <w:top w:val="none" w:sz="0" w:space="0" w:color="auto"/>
              <w:left w:val="none" w:sz="0" w:space="0" w:color="auto"/>
              <w:bottom w:val="thinThickSmallGap" w:sz="24" w:space="0" w:color="auto"/>
              <w:right w:val="none" w:sz="0" w:space="0" w:color="auto"/>
            </w:tcBorders>
            <w:shd w:val="clear" w:color="auto" w:fill="5F497A" w:themeFill="accent4" w:themeFillShade="BF"/>
            <w:vAlign w:val="center"/>
          </w:tcPr>
          <w:p w14:paraId="1CC794A3" w14:textId="77777777" w:rsidR="0039062A" w:rsidRPr="00A82D48" w:rsidRDefault="0039062A" w:rsidP="0039062A">
            <w:pPr>
              <w:spacing w:before="60" w:after="60"/>
              <w:jc w:val="center"/>
              <w:rPr>
                <w:rFonts w:ascii="Arial Narrow" w:hAnsi="Arial Narrow"/>
                <w:color w:val="auto"/>
                <w:szCs w:val="24"/>
              </w:rPr>
            </w:pPr>
            <w:r w:rsidRPr="00A82D48">
              <w:rPr>
                <w:rFonts w:ascii="Arial Narrow" w:hAnsi="Arial Narrow"/>
                <w:szCs w:val="24"/>
              </w:rPr>
              <w:t>Condition Description</w:t>
            </w:r>
          </w:p>
        </w:tc>
      </w:tr>
      <w:tr w:rsidR="00731ADE" w:rsidRPr="00A82D48" w14:paraId="0E8AC8AB" w14:textId="77777777" w:rsidTr="00374DAA">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829" w:type="dxa"/>
            <w:tcBorders>
              <w:top w:val="thinThickSmallGap" w:sz="24" w:space="0" w:color="auto"/>
              <w:left w:val="none" w:sz="0" w:space="0" w:color="auto"/>
              <w:bottom w:val="none" w:sz="0" w:space="0" w:color="auto"/>
              <w:right w:val="thinThickSmallGap" w:sz="24" w:space="0" w:color="auto"/>
            </w:tcBorders>
            <w:shd w:val="clear" w:color="auto" w:fill="5F497A" w:themeFill="accent4" w:themeFillShade="BF"/>
            <w:vAlign w:val="center"/>
          </w:tcPr>
          <w:p w14:paraId="58388203" w14:textId="77777777" w:rsidR="00731ADE" w:rsidRPr="00A82D48" w:rsidRDefault="00731ADE" w:rsidP="00EF704E">
            <w:pPr>
              <w:spacing w:before="60" w:after="60"/>
              <w:jc w:val="center"/>
              <w:rPr>
                <w:rFonts w:ascii="Arial Narrow" w:hAnsi="Arial Narrow"/>
                <w:szCs w:val="24"/>
              </w:rPr>
            </w:pPr>
            <w:r w:rsidRPr="00A82D48">
              <w:rPr>
                <w:rFonts w:ascii="Arial Narrow" w:hAnsi="Arial Narrow"/>
                <w:szCs w:val="24"/>
              </w:rPr>
              <w:t>1</w:t>
            </w:r>
          </w:p>
        </w:tc>
        <w:tc>
          <w:tcPr>
            <w:cnfStyle w:val="000010000000" w:firstRow="0" w:lastRow="0" w:firstColumn="0" w:lastColumn="0" w:oddVBand="1" w:evenVBand="0" w:oddHBand="0" w:evenHBand="0" w:firstRowFirstColumn="0" w:firstRowLastColumn="0" w:lastRowFirstColumn="0" w:lastRowLastColumn="0"/>
            <w:tcW w:w="1406" w:type="dxa"/>
            <w:tcBorders>
              <w:top w:val="thinThickSmallGap" w:sz="24" w:space="0" w:color="auto"/>
              <w:left w:val="thinThickSmallGap" w:sz="24" w:space="0" w:color="auto"/>
              <w:bottom w:val="none" w:sz="0" w:space="0" w:color="auto"/>
              <w:right w:val="none" w:sz="0" w:space="0" w:color="auto"/>
            </w:tcBorders>
            <w:vAlign w:val="center"/>
          </w:tcPr>
          <w:p w14:paraId="0AE0A26E" w14:textId="77777777" w:rsidR="00731ADE" w:rsidRPr="00A82D48" w:rsidRDefault="00731ADE" w:rsidP="002D4508">
            <w:pPr>
              <w:spacing w:before="60" w:after="60"/>
              <w:rPr>
                <w:rFonts w:ascii="Arial Narrow" w:hAnsi="Arial Narrow" w:cs="Arial"/>
                <w:szCs w:val="24"/>
              </w:rPr>
            </w:pPr>
            <w:r w:rsidRPr="00A82D48">
              <w:rPr>
                <w:rFonts w:ascii="Arial Narrow" w:hAnsi="Arial Narrow" w:cs="Arial"/>
                <w:szCs w:val="24"/>
              </w:rPr>
              <w:t>Excellent</w:t>
            </w:r>
          </w:p>
        </w:tc>
        <w:tc>
          <w:tcPr>
            <w:tcW w:w="7007" w:type="dxa"/>
            <w:tcBorders>
              <w:top w:val="thinThickSmallGap" w:sz="24" w:space="0" w:color="auto"/>
            </w:tcBorders>
          </w:tcPr>
          <w:p w14:paraId="66C41AAB" w14:textId="77777777" w:rsidR="00731ADE" w:rsidRPr="00A82D48" w:rsidRDefault="00731ADE" w:rsidP="0039062A">
            <w:pPr>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A82D48">
              <w:rPr>
                <w:rFonts w:ascii="Arial Narrow" w:hAnsi="Arial Narrow" w:cs="Arial"/>
                <w:szCs w:val="24"/>
              </w:rPr>
              <w:t>A new asset or an asset in overall excellent condition with only a slight condition decline</w:t>
            </w:r>
          </w:p>
          <w:p w14:paraId="0C40019E" w14:textId="77777777" w:rsidR="0039062A" w:rsidRPr="00A82D48" w:rsidRDefault="0039062A" w:rsidP="0039062A">
            <w:pPr>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A82D48">
              <w:rPr>
                <w:rFonts w:ascii="Arial Narrow" w:hAnsi="Arial Narrow" w:cs="Arial"/>
                <w:szCs w:val="24"/>
              </w:rPr>
              <w:t>Normal maintenance required</w:t>
            </w:r>
          </w:p>
        </w:tc>
      </w:tr>
      <w:tr w:rsidR="00731ADE" w:rsidRPr="00A82D48" w14:paraId="4D4A49CC" w14:textId="77777777" w:rsidTr="00374DAA">
        <w:trPr>
          <w:trHeight w:val="604"/>
        </w:trPr>
        <w:tc>
          <w:tcPr>
            <w:cnfStyle w:val="001000000000" w:firstRow="0" w:lastRow="0" w:firstColumn="1" w:lastColumn="0" w:oddVBand="0" w:evenVBand="0" w:oddHBand="0" w:evenHBand="0" w:firstRowFirstColumn="0" w:firstRowLastColumn="0" w:lastRowFirstColumn="0" w:lastRowLastColumn="0"/>
            <w:tcW w:w="829" w:type="dxa"/>
            <w:tcBorders>
              <w:left w:val="none" w:sz="0" w:space="0" w:color="auto"/>
              <w:bottom w:val="none" w:sz="0" w:space="0" w:color="auto"/>
              <w:right w:val="thinThickSmallGap" w:sz="24" w:space="0" w:color="auto"/>
            </w:tcBorders>
            <w:shd w:val="clear" w:color="auto" w:fill="5F497A" w:themeFill="accent4" w:themeFillShade="BF"/>
            <w:vAlign w:val="center"/>
          </w:tcPr>
          <w:p w14:paraId="7D40F96C" w14:textId="77777777" w:rsidR="00731ADE" w:rsidRPr="00A82D48" w:rsidRDefault="00731ADE" w:rsidP="00EF704E">
            <w:pPr>
              <w:spacing w:before="60" w:after="60"/>
              <w:jc w:val="center"/>
              <w:rPr>
                <w:rFonts w:ascii="Arial Narrow" w:hAnsi="Arial Narrow"/>
                <w:szCs w:val="24"/>
              </w:rPr>
            </w:pPr>
            <w:r w:rsidRPr="00A82D48">
              <w:rPr>
                <w:rFonts w:ascii="Arial Narrow" w:hAnsi="Arial Narrow"/>
                <w:szCs w:val="24"/>
              </w:rPr>
              <w:t>2</w:t>
            </w:r>
          </w:p>
        </w:tc>
        <w:tc>
          <w:tcPr>
            <w:cnfStyle w:val="000010000000" w:firstRow="0" w:lastRow="0" w:firstColumn="0" w:lastColumn="0" w:oddVBand="1" w:evenVBand="0" w:oddHBand="0" w:evenHBand="0" w:firstRowFirstColumn="0" w:firstRowLastColumn="0" w:lastRowFirstColumn="0" w:lastRowLastColumn="0"/>
            <w:tcW w:w="1406" w:type="dxa"/>
            <w:tcBorders>
              <w:left w:val="thinThickSmallGap" w:sz="24" w:space="0" w:color="auto"/>
              <w:bottom w:val="none" w:sz="0" w:space="0" w:color="auto"/>
              <w:right w:val="none" w:sz="0" w:space="0" w:color="auto"/>
            </w:tcBorders>
            <w:shd w:val="clear" w:color="auto" w:fill="auto"/>
            <w:vAlign w:val="center"/>
          </w:tcPr>
          <w:p w14:paraId="40AD9201" w14:textId="77777777" w:rsidR="00731ADE" w:rsidRPr="00A82D48" w:rsidRDefault="00731ADE" w:rsidP="002D4508">
            <w:pPr>
              <w:spacing w:before="60" w:after="60"/>
              <w:rPr>
                <w:rFonts w:ascii="Arial Narrow" w:hAnsi="Arial Narrow" w:cs="Arial"/>
                <w:szCs w:val="24"/>
              </w:rPr>
            </w:pPr>
            <w:r w:rsidRPr="00A82D48">
              <w:rPr>
                <w:rFonts w:ascii="Arial Narrow" w:hAnsi="Arial Narrow" w:cs="Arial"/>
                <w:szCs w:val="24"/>
              </w:rPr>
              <w:t>Good</w:t>
            </w:r>
          </w:p>
        </w:tc>
        <w:tc>
          <w:tcPr>
            <w:tcW w:w="7007" w:type="dxa"/>
          </w:tcPr>
          <w:p w14:paraId="5DC70E3F" w14:textId="77777777" w:rsidR="00583ADC" w:rsidRPr="00A82D48" w:rsidRDefault="00731ADE" w:rsidP="00583ADC">
            <w:pPr>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sidRPr="00A82D48">
              <w:rPr>
                <w:rFonts w:ascii="Arial Narrow" w:hAnsi="Arial Narrow" w:cs="Arial"/>
                <w:szCs w:val="24"/>
              </w:rPr>
              <w:t>An asset in an overall good condition</w:t>
            </w:r>
            <w:r w:rsidR="0039062A" w:rsidRPr="00A82D48">
              <w:rPr>
                <w:rFonts w:ascii="Arial Narrow" w:hAnsi="Arial Narrow" w:cs="Arial"/>
                <w:szCs w:val="24"/>
              </w:rPr>
              <w:t>,</w:t>
            </w:r>
            <w:r w:rsidRPr="00A82D48">
              <w:rPr>
                <w:rFonts w:ascii="Arial Narrow" w:hAnsi="Arial Narrow" w:cs="Arial"/>
                <w:szCs w:val="24"/>
              </w:rPr>
              <w:t xml:space="preserve"> with minor signs of deterioration evident, serviceability may be slightly impaired</w:t>
            </w:r>
          </w:p>
          <w:p w14:paraId="387A7794" w14:textId="77777777" w:rsidR="00731ADE" w:rsidRPr="00A82D48" w:rsidRDefault="00731ADE" w:rsidP="00583ADC">
            <w:pPr>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sidRPr="00A82D48">
              <w:rPr>
                <w:rFonts w:ascii="Arial Narrow" w:hAnsi="Arial Narrow" w:cs="Arial"/>
                <w:szCs w:val="24"/>
              </w:rPr>
              <w:t>Minor maintenance required</w:t>
            </w:r>
          </w:p>
        </w:tc>
      </w:tr>
      <w:tr w:rsidR="00731ADE" w:rsidRPr="00A82D48" w14:paraId="54808836" w14:textId="77777777" w:rsidTr="00374DAA">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829" w:type="dxa"/>
            <w:tcBorders>
              <w:left w:val="none" w:sz="0" w:space="0" w:color="auto"/>
              <w:bottom w:val="none" w:sz="0" w:space="0" w:color="auto"/>
              <w:right w:val="thinThickSmallGap" w:sz="24" w:space="0" w:color="auto"/>
            </w:tcBorders>
            <w:shd w:val="clear" w:color="auto" w:fill="5F497A" w:themeFill="accent4" w:themeFillShade="BF"/>
            <w:vAlign w:val="center"/>
          </w:tcPr>
          <w:p w14:paraId="35FDF991" w14:textId="77777777" w:rsidR="00731ADE" w:rsidRPr="00A82D48" w:rsidRDefault="00731ADE" w:rsidP="00EF704E">
            <w:pPr>
              <w:spacing w:before="60" w:after="60"/>
              <w:jc w:val="center"/>
              <w:rPr>
                <w:rFonts w:ascii="Arial Narrow" w:hAnsi="Arial Narrow"/>
                <w:szCs w:val="24"/>
              </w:rPr>
            </w:pPr>
            <w:r w:rsidRPr="00A82D48">
              <w:rPr>
                <w:rFonts w:ascii="Arial Narrow" w:hAnsi="Arial Narrow"/>
                <w:szCs w:val="24"/>
              </w:rPr>
              <w:t>3</w:t>
            </w:r>
          </w:p>
        </w:tc>
        <w:tc>
          <w:tcPr>
            <w:cnfStyle w:val="000010000000" w:firstRow="0" w:lastRow="0" w:firstColumn="0" w:lastColumn="0" w:oddVBand="1" w:evenVBand="0" w:oddHBand="0" w:evenHBand="0" w:firstRowFirstColumn="0" w:firstRowLastColumn="0" w:lastRowFirstColumn="0" w:lastRowLastColumn="0"/>
            <w:tcW w:w="1406" w:type="dxa"/>
            <w:tcBorders>
              <w:left w:val="thinThickSmallGap" w:sz="24" w:space="0" w:color="auto"/>
              <w:bottom w:val="none" w:sz="0" w:space="0" w:color="auto"/>
              <w:right w:val="none" w:sz="0" w:space="0" w:color="auto"/>
            </w:tcBorders>
            <w:vAlign w:val="center"/>
          </w:tcPr>
          <w:p w14:paraId="6B5BFD13" w14:textId="77777777" w:rsidR="00731ADE" w:rsidRPr="00A82D48" w:rsidRDefault="00731ADE" w:rsidP="002D4508">
            <w:pPr>
              <w:spacing w:before="60" w:after="60"/>
              <w:rPr>
                <w:rFonts w:ascii="Arial Narrow" w:hAnsi="Arial Narrow" w:cs="Arial"/>
                <w:szCs w:val="24"/>
              </w:rPr>
            </w:pPr>
            <w:r w:rsidRPr="00A82D48">
              <w:rPr>
                <w:rFonts w:ascii="Arial Narrow" w:hAnsi="Arial Narrow" w:cs="Arial"/>
                <w:szCs w:val="24"/>
              </w:rPr>
              <w:t>Moderate</w:t>
            </w:r>
          </w:p>
        </w:tc>
        <w:tc>
          <w:tcPr>
            <w:tcW w:w="7007" w:type="dxa"/>
          </w:tcPr>
          <w:p w14:paraId="4308B418" w14:textId="77777777" w:rsidR="00583ADC" w:rsidRPr="00A82D48" w:rsidRDefault="00731ADE" w:rsidP="00583ADC">
            <w:pPr>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A82D48">
              <w:rPr>
                <w:rFonts w:ascii="Arial Narrow" w:hAnsi="Arial Narrow" w:cs="Arial"/>
                <w:szCs w:val="24"/>
              </w:rPr>
              <w:t>An asset with obvious signs of deterioration</w:t>
            </w:r>
          </w:p>
          <w:p w14:paraId="3FF1CFAA" w14:textId="77777777" w:rsidR="00583ADC" w:rsidRPr="00A82D48" w:rsidRDefault="00583ADC" w:rsidP="00583ADC">
            <w:pPr>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A82D48">
              <w:rPr>
                <w:rFonts w:ascii="Arial Narrow" w:hAnsi="Arial Narrow" w:cs="Arial"/>
                <w:szCs w:val="24"/>
              </w:rPr>
              <w:t>Maintenance required to return to accepted level of services</w:t>
            </w:r>
          </w:p>
          <w:p w14:paraId="3AB88985" w14:textId="77777777" w:rsidR="00731ADE" w:rsidRPr="00A82D48" w:rsidRDefault="00731ADE" w:rsidP="00583ADC">
            <w:pPr>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A82D48">
              <w:rPr>
                <w:rFonts w:ascii="Arial Narrow" w:hAnsi="Arial Narrow" w:cs="Arial"/>
                <w:szCs w:val="24"/>
              </w:rPr>
              <w:t>Significant maintenance required</w:t>
            </w:r>
          </w:p>
        </w:tc>
      </w:tr>
      <w:tr w:rsidR="00731ADE" w:rsidRPr="00A82D48" w14:paraId="597FC6F5" w14:textId="77777777" w:rsidTr="00374DAA">
        <w:trPr>
          <w:trHeight w:val="604"/>
        </w:trPr>
        <w:tc>
          <w:tcPr>
            <w:cnfStyle w:val="001000000000" w:firstRow="0" w:lastRow="0" w:firstColumn="1" w:lastColumn="0" w:oddVBand="0" w:evenVBand="0" w:oddHBand="0" w:evenHBand="0" w:firstRowFirstColumn="0" w:firstRowLastColumn="0" w:lastRowFirstColumn="0" w:lastRowLastColumn="0"/>
            <w:tcW w:w="829" w:type="dxa"/>
            <w:tcBorders>
              <w:left w:val="none" w:sz="0" w:space="0" w:color="auto"/>
              <w:bottom w:val="none" w:sz="0" w:space="0" w:color="auto"/>
              <w:right w:val="thinThickSmallGap" w:sz="24" w:space="0" w:color="auto"/>
            </w:tcBorders>
            <w:shd w:val="clear" w:color="auto" w:fill="5F497A" w:themeFill="accent4" w:themeFillShade="BF"/>
            <w:vAlign w:val="center"/>
          </w:tcPr>
          <w:p w14:paraId="61F651BD" w14:textId="77777777" w:rsidR="00731ADE" w:rsidRPr="00A82D48" w:rsidRDefault="00731ADE" w:rsidP="00EF704E">
            <w:pPr>
              <w:spacing w:before="60" w:after="60"/>
              <w:jc w:val="center"/>
              <w:rPr>
                <w:rFonts w:ascii="Arial Narrow" w:hAnsi="Arial Narrow"/>
                <w:szCs w:val="24"/>
              </w:rPr>
            </w:pPr>
            <w:r w:rsidRPr="00A82D48">
              <w:rPr>
                <w:rFonts w:ascii="Arial Narrow" w:hAnsi="Arial Narrow"/>
                <w:szCs w:val="24"/>
              </w:rPr>
              <w:t>4</w:t>
            </w:r>
          </w:p>
        </w:tc>
        <w:tc>
          <w:tcPr>
            <w:cnfStyle w:val="000010000000" w:firstRow="0" w:lastRow="0" w:firstColumn="0" w:lastColumn="0" w:oddVBand="1" w:evenVBand="0" w:oddHBand="0" w:evenHBand="0" w:firstRowFirstColumn="0" w:firstRowLastColumn="0" w:lastRowFirstColumn="0" w:lastRowLastColumn="0"/>
            <w:tcW w:w="1406" w:type="dxa"/>
            <w:tcBorders>
              <w:left w:val="thinThickSmallGap" w:sz="24" w:space="0" w:color="auto"/>
              <w:bottom w:val="none" w:sz="0" w:space="0" w:color="auto"/>
              <w:right w:val="none" w:sz="0" w:space="0" w:color="auto"/>
            </w:tcBorders>
            <w:shd w:val="clear" w:color="auto" w:fill="auto"/>
            <w:vAlign w:val="center"/>
          </w:tcPr>
          <w:p w14:paraId="41AA9C7F" w14:textId="77777777" w:rsidR="00731ADE" w:rsidRPr="00A82D48" w:rsidRDefault="00731ADE" w:rsidP="002D4508">
            <w:pPr>
              <w:spacing w:before="60" w:after="60"/>
              <w:rPr>
                <w:rFonts w:ascii="Arial Narrow" w:hAnsi="Arial Narrow" w:cs="Arial"/>
                <w:szCs w:val="24"/>
              </w:rPr>
            </w:pPr>
            <w:r w:rsidRPr="00A82D48">
              <w:rPr>
                <w:rFonts w:ascii="Arial Narrow" w:hAnsi="Arial Narrow" w:cs="Arial"/>
                <w:szCs w:val="24"/>
              </w:rPr>
              <w:t>Poor</w:t>
            </w:r>
          </w:p>
        </w:tc>
        <w:tc>
          <w:tcPr>
            <w:tcW w:w="7007" w:type="dxa"/>
          </w:tcPr>
          <w:p w14:paraId="49429000" w14:textId="77777777" w:rsidR="00583ADC" w:rsidRPr="00A82D48" w:rsidRDefault="00731ADE" w:rsidP="00583ADC">
            <w:pPr>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sidRPr="00A82D48">
              <w:rPr>
                <w:rFonts w:ascii="Arial Narrow" w:hAnsi="Arial Narrow" w:cs="Arial"/>
                <w:szCs w:val="24"/>
              </w:rPr>
              <w:t>An asset in poor condition</w:t>
            </w:r>
          </w:p>
          <w:p w14:paraId="199B1E01" w14:textId="77777777" w:rsidR="00583ADC" w:rsidRPr="00A82D48" w:rsidRDefault="00731ADE" w:rsidP="00583ADC">
            <w:pPr>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sidRPr="00A82D48">
              <w:rPr>
                <w:rFonts w:ascii="Arial Narrow" w:hAnsi="Arial Narrow" w:cs="Arial"/>
                <w:szCs w:val="24"/>
              </w:rPr>
              <w:t>Condition deterioration is severe and serviceability is becoming limited</w:t>
            </w:r>
          </w:p>
          <w:p w14:paraId="6EDAC335" w14:textId="77777777" w:rsidR="00731ADE" w:rsidRPr="00A82D48" w:rsidRDefault="00731ADE" w:rsidP="00583ADC">
            <w:pPr>
              <w:spacing w:before="60" w:after="60"/>
              <w:cnfStyle w:val="000000000000" w:firstRow="0" w:lastRow="0" w:firstColumn="0" w:lastColumn="0" w:oddVBand="0" w:evenVBand="0" w:oddHBand="0" w:evenHBand="0" w:firstRowFirstColumn="0" w:firstRowLastColumn="0" w:lastRowFirstColumn="0" w:lastRowLastColumn="0"/>
              <w:rPr>
                <w:rFonts w:ascii="Arial Narrow" w:hAnsi="Arial Narrow" w:cs="Arial"/>
                <w:szCs w:val="24"/>
              </w:rPr>
            </w:pPr>
            <w:r w:rsidRPr="00A82D48">
              <w:rPr>
                <w:rFonts w:ascii="Arial Narrow" w:hAnsi="Arial Narrow" w:cs="Arial"/>
                <w:szCs w:val="24"/>
              </w:rPr>
              <w:t>Significant renewal or upgrade required</w:t>
            </w:r>
          </w:p>
        </w:tc>
      </w:tr>
      <w:tr w:rsidR="00731ADE" w:rsidRPr="00A82D48" w14:paraId="47BCEB7D" w14:textId="77777777" w:rsidTr="00374DAA">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829" w:type="dxa"/>
            <w:tcBorders>
              <w:left w:val="none" w:sz="0" w:space="0" w:color="auto"/>
              <w:bottom w:val="none" w:sz="0" w:space="0" w:color="auto"/>
              <w:right w:val="thinThickSmallGap" w:sz="24" w:space="0" w:color="auto"/>
            </w:tcBorders>
            <w:shd w:val="clear" w:color="auto" w:fill="5F497A" w:themeFill="accent4" w:themeFillShade="BF"/>
            <w:vAlign w:val="center"/>
          </w:tcPr>
          <w:p w14:paraId="160084D7" w14:textId="77777777" w:rsidR="00731ADE" w:rsidRPr="00A82D48" w:rsidRDefault="00731ADE" w:rsidP="00EF704E">
            <w:pPr>
              <w:spacing w:before="60" w:after="60"/>
              <w:jc w:val="center"/>
              <w:rPr>
                <w:rFonts w:ascii="Arial Narrow" w:hAnsi="Arial Narrow"/>
                <w:szCs w:val="24"/>
              </w:rPr>
            </w:pPr>
            <w:r w:rsidRPr="00A82D48">
              <w:rPr>
                <w:rFonts w:ascii="Arial Narrow" w:hAnsi="Arial Narrow"/>
                <w:szCs w:val="24"/>
              </w:rPr>
              <w:t>5</w:t>
            </w:r>
          </w:p>
        </w:tc>
        <w:tc>
          <w:tcPr>
            <w:cnfStyle w:val="000010000000" w:firstRow="0" w:lastRow="0" w:firstColumn="0" w:lastColumn="0" w:oddVBand="1" w:evenVBand="0" w:oddHBand="0" w:evenHBand="0" w:firstRowFirstColumn="0" w:firstRowLastColumn="0" w:lastRowFirstColumn="0" w:lastRowLastColumn="0"/>
            <w:tcW w:w="1406" w:type="dxa"/>
            <w:tcBorders>
              <w:left w:val="thinThickSmallGap" w:sz="24" w:space="0" w:color="auto"/>
              <w:right w:val="none" w:sz="0" w:space="0" w:color="auto"/>
            </w:tcBorders>
            <w:vAlign w:val="center"/>
          </w:tcPr>
          <w:p w14:paraId="2CF4EBCC" w14:textId="77777777" w:rsidR="00731ADE" w:rsidRPr="00A82D48" w:rsidRDefault="00731ADE" w:rsidP="002D4508">
            <w:pPr>
              <w:spacing w:before="60" w:after="60"/>
              <w:rPr>
                <w:rFonts w:ascii="Arial Narrow" w:hAnsi="Arial Narrow" w:cs="Arial"/>
                <w:szCs w:val="24"/>
              </w:rPr>
            </w:pPr>
            <w:r w:rsidRPr="00A82D48">
              <w:rPr>
                <w:rFonts w:ascii="Arial Narrow" w:hAnsi="Arial Narrow" w:cs="Arial"/>
                <w:szCs w:val="24"/>
              </w:rPr>
              <w:t>Very poor</w:t>
            </w:r>
          </w:p>
        </w:tc>
        <w:tc>
          <w:tcPr>
            <w:tcW w:w="7007" w:type="dxa"/>
          </w:tcPr>
          <w:p w14:paraId="4B06B3B8" w14:textId="77777777" w:rsidR="00583ADC" w:rsidRPr="00A82D48" w:rsidRDefault="00731ADE" w:rsidP="00583ADC">
            <w:pPr>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A82D48">
              <w:rPr>
                <w:rFonts w:ascii="Arial Narrow" w:hAnsi="Arial Narrow" w:cs="Arial"/>
                <w:szCs w:val="24"/>
              </w:rPr>
              <w:t>An asset that has failed and no longer serviceable</w:t>
            </w:r>
          </w:p>
          <w:p w14:paraId="5B29860A" w14:textId="77777777" w:rsidR="00B47165" w:rsidRPr="00A82D48" w:rsidRDefault="00731ADE" w:rsidP="00583ADC">
            <w:pPr>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A82D48">
              <w:rPr>
                <w:rFonts w:ascii="Arial Narrow" w:hAnsi="Arial Narrow" w:cs="Arial"/>
                <w:szCs w:val="24"/>
              </w:rPr>
              <w:t>There would be a risk leaving the asset in service</w:t>
            </w:r>
          </w:p>
          <w:p w14:paraId="6308128F" w14:textId="77777777" w:rsidR="00731ADE" w:rsidRPr="00A82D48" w:rsidRDefault="00731ADE" w:rsidP="00583ADC">
            <w:pPr>
              <w:spacing w:before="60" w:after="60"/>
              <w:cnfStyle w:val="000000100000" w:firstRow="0" w:lastRow="0" w:firstColumn="0" w:lastColumn="0" w:oddVBand="0" w:evenVBand="0" w:oddHBand="1" w:evenHBand="0" w:firstRowFirstColumn="0" w:firstRowLastColumn="0" w:lastRowFirstColumn="0" w:lastRowLastColumn="0"/>
              <w:rPr>
                <w:rFonts w:ascii="Arial Narrow" w:hAnsi="Arial Narrow" w:cs="Arial"/>
                <w:szCs w:val="24"/>
              </w:rPr>
            </w:pPr>
            <w:r w:rsidRPr="00A82D48">
              <w:rPr>
                <w:rFonts w:ascii="Arial Narrow" w:hAnsi="Arial Narrow" w:cs="Arial"/>
                <w:szCs w:val="24"/>
              </w:rPr>
              <w:t>Replacement required</w:t>
            </w:r>
          </w:p>
        </w:tc>
      </w:tr>
    </w:tbl>
    <w:p w14:paraId="767719F3" w14:textId="6BDC098F" w:rsidR="000C19BD" w:rsidRDefault="000C19BD" w:rsidP="00096FC2">
      <w:pPr>
        <w:rPr>
          <w:b/>
          <w:i/>
          <w:color w:val="7030A0"/>
        </w:rPr>
      </w:pPr>
    </w:p>
    <w:p w14:paraId="736795C7" w14:textId="67E9E39C" w:rsidR="008705FA" w:rsidRDefault="008705FA" w:rsidP="00096FC2">
      <w:pPr>
        <w:rPr>
          <w:b/>
          <w:i/>
          <w:color w:val="7030A0"/>
        </w:rPr>
      </w:pPr>
    </w:p>
    <w:p w14:paraId="12CDBC4E" w14:textId="79BDADA3" w:rsidR="008705FA" w:rsidRDefault="008705FA" w:rsidP="00096FC2">
      <w:pPr>
        <w:rPr>
          <w:b/>
          <w:i/>
          <w:color w:val="7030A0"/>
        </w:rPr>
      </w:pPr>
    </w:p>
    <w:p w14:paraId="7CBB33FB" w14:textId="34C6286F" w:rsidR="008705FA" w:rsidRDefault="008705FA" w:rsidP="00096FC2">
      <w:pPr>
        <w:rPr>
          <w:b/>
          <w:i/>
          <w:color w:val="7030A0"/>
        </w:rPr>
      </w:pPr>
    </w:p>
    <w:p w14:paraId="3109F4BB" w14:textId="65FE6B92" w:rsidR="008705FA" w:rsidRDefault="008705FA" w:rsidP="00096FC2">
      <w:pPr>
        <w:rPr>
          <w:b/>
          <w:i/>
          <w:color w:val="7030A0"/>
        </w:rPr>
      </w:pPr>
    </w:p>
    <w:p w14:paraId="6C719E5F" w14:textId="5DD596A6" w:rsidR="008705FA" w:rsidRDefault="008705FA" w:rsidP="00096FC2">
      <w:pPr>
        <w:rPr>
          <w:b/>
          <w:i/>
          <w:color w:val="7030A0"/>
        </w:rPr>
      </w:pPr>
    </w:p>
    <w:p w14:paraId="66014D1F" w14:textId="5AF890E7" w:rsidR="008705FA" w:rsidRDefault="008705FA" w:rsidP="00096FC2">
      <w:pPr>
        <w:rPr>
          <w:b/>
          <w:i/>
          <w:color w:val="7030A0"/>
        </w:rPr>
      </w:pPr>
    </w:p>
    <w:p w14:paraId="0CDBC450" w14:textId="6606F518" w:rsidR="008705FA" w:rsidRDefault="008705FA" w:rsidP="00096FC2">
      <w:pPr>
        <w:rPr>
          <w:b/>
          <w:i/>
          <w:color w:val="7030A0"/>
        </w:rPr>
      </w:pPr>
    </w:p>
    <w:p w14:paraId="33F5973A" w14:textId="6FB7490F" w:rsidR="008705FA" w:rsidRDefault="008705FA" w:rsidP="00096FC2">
      <w:pPr>
        <w:rPr>
          <w:b/>
          <w:i/>
          <w:color w:val="7030A0"/>
        </w:rPr>
      </w:pPr>
    </w:p>
    <w:p w14:paraId="657ABF1B" w14:textId="310255FC" w:rsidR="008705FA" w:rsidRDefault="008705FA" w:rsidP="00096FC2">
      <w:pPr>
        <w:rPr>
          <w:b/>
          <w:i/>
          <w:color w:val="7030A0"/>
        </w:rPr>
      </w:pPr>
    </w:p>
    <w:p w14:paraId="41A982F5" w14:textId="1F11C5C0" w:rsidR="008705FA" w:rsidRDefault="008705FA" w:rsidP="00096FC2">
      <w:pPr>
        <w:rPr>
          <w:b/>
          <w:i/>
          <w:color w:val="7030A0"/>
        </w:rPr>
      </w:pPr>
    </w:p>
    <w:p w14:paraId="07DC1AF0" w14:textId="220227E8" w:rsidR="008705FA" w:rsidRDefault="008705FA" w:rsidP="00096FC2">
      <w:pPr>
        <w:rPr>
          <w:b/>
          <w:i/>
          <w:color w:val="7030A0"/>
        </w:rPr>
      </w:pPr>
    </w:p>
    <w:p w14:paraId="2D719956" w14:textId="77777777" w:rsidR="008705FA" w:rsidRDefault="008705FA" w:rsidP="00096FC2">
      <w:pPr>
        <w:rPr>
          <w:b/>
          <w:i/>
          <w:color w:val="7030A0"/>
        </w:rPr>
      </w:pPr>
    </w:p>
    <w:p w14:paraId="43CF40AD" w14:textId="3474D535" w:rsidR="00863802" w:rsidRPr="00863802" w:rsidRDefault="00096FC2" w:rsidP="00863802">
      <w:pPr>
        <w:rPr>
          <w:b/>
          <w:iCs/>
          <w:color w:val="5F497A" w:themeColor="accent4" w:themeShade="BF"/>
        </w:rPr>
      </w:pPr>
      <w:r w:rsidRPr="008705FA">
        <w:rPr>
          <w:b/>
          <w:iCs/>
          <w:color w:val="5F497A" w:themeColor="accent4" w:themeShade="BF"/>
        </w:rPr>
        <w:lastRenderedPageBreak/>
        <w:t>Graph 5.1.3</w:t>
      </w:r>
      <w:r w:rsidRPr="008705FA">
        <w:rPr>
          <w:b/>
          <w:iCs/>
          <w:color w:val="5F497A" w:themeColor="accent4" w:themeShade="BF"/>
        </w:rPr>
        <w:tab/>
        <w:t xml:space="preserve">Asset Condition </w:t>
      </w:r>
      <w:r w:rsidR="00112E3B" w:rsidRPr="008705FA">
        <w:rPr>
          <w:b/>
          <w:iCs/>
          <w:color w:val="5F497A" w:themeColor="accent4" w:themeShade="BF"/>
        </w:rPr>
        <w:t>Profile</w:t>
      </w:r>
    </w:p>
    <w:p w14:paraId="33D5D491" w14:textId="4B594944" w:rsidR="001C7F32" w:rsidRPr="008705FA" w:rsidRDefault="00A93022" w:rsidP="008705FA">
      <w:pPr>
        <w:pStyle w:val="BodyText"/>
        <w:spacing w:after="360"/>
        <w:rPr>
          <w:sz w:val="24"/>
          <w:szCs w:val="24"/>
          <w:lang w:val="en-AU"/>
        </w:rPr>
      </w:pPr>
      <w:r>
        <w:rPr>
          <w:noProof/>
          <w:lang w:val="en-AU" w:eastAsia="en-AU"/>
        </w:rPr>
        <w:drawing>
          <wp:inline distT="0" distB="0" distL="0" distR="0" wp14:anchorId="5A6A7632" wp14:editId="6AD35427">
            <wp:extent cx="5736771" cy="4038600"/>
            <wp:effectExtent l="0" t="0" r="1651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2752E10" w14:textId="4098DBE4" w:rsidR="00863802" w:rsidRDefault="00863802" w:rsidP="00863802">
      <w:pPr>
        <w:jc w:val="both"/>
      </w:pPr>
      <w:bookmarkStart w:id="26" w:name="_Toc74054989"/>
      <w:r>
        <w:t>G</w:t>
      </w:r>
      <w:r w:rsidRPr="00A93022">
        <w:t>raph 5.1.3, 100% of the City’s ARC assets are rated as condition 1 to 3 (excellent, good or moderate).  Further, 0.9% of infrastructure is rated as good with a CRC of $24,009, 0.04% rated as moderate and the remaining 99.87% is considered to be in excellent condition with a CRC of $27.2</w:t>
      </w:r>
      <w:r>
        <w:t xml:space="preserve"> </w:t>
      </w:r>
      <w:r w:rsidRPr="00A93022">
        <w:t>million. There is</w:t>
      </w:r>
      <w:r>
        <w:t xml:space="preserve"> no infrastructure with a condition rating of 4 or 5.</w:t>
      </w:r>
    </w:p>
    <w:p w14:paraId="74F1D810" w14:textId="77777777" w:rsidR="00863802" w:rsidRDefault="00863802" w:rsidP="00863802">
      <w:pPr>
        <w:jc w:val="both"/>
      </w:pPr>
    </w:p>
    <w:p w14:paraId="59E68C09" w14:textId="77777777" w:rsidR="008705FA" w:rsidRPr="005B599A" w:rsidRDefault="008705FA" w:rsidP="008705FA">
      <w:pPr>
        <w:pStyle w:val="Heading3"/>
        <w:rPr>
          <w:rFonts w:eastAsia="Times New Roman"/>
          <w:i w:val="0"/>
          <w:color w:val="5F497A" w:themeColor="accent4" w:themeShade="BF"/>
        </w:rPr>
      </w:pPr>
      <w:r w:rsidRPr="005B599A">
        <w:rPr>
          <w:rFonts w:eastAsia="Times New Roman"/>
          <w:i w:val="0"/>
          <w:color w:val="5F497A" w:themeColor="accent4" w:themeShade="BF"/>
        </w:rPr>
        <w:t>5.1.4</w:t>
      </w:r>
      <w:r w:rsidRPr="005B599A">
        <w:rPr>
          <w:rFonts w:eastAsia="Times New Roman"/>
          <w:i w:val="0"/>
          <w:color w:val="5F497A" w:themeColor="accent4" w:themeShade="BF"/>
        </w:rPr>
        <w:tab/>
        <w:t>Asset Valuations</w:t>
      </w:r>
      <w:bookmarkEnd w:id="26"/>
    </w:p>
    <w:p w14:paraId="61B118B8" w14:textId="3B5C8474" w:rsidR="001C7F32" w:rsidRPr="008705FA" w:rsidRDefault="008705FA" w:rsidP="008705FA">
      <w:pPr>
        <w:pStyle w:val="BodyText"/>
        <w:spacing w:after="360"/>
        <w:rPr>
          <w:sz w:val="24"/>
          <w:szCs w:val="24"/>
          <w:lang w:val="en-AU"/>
        </w:rPr>
      </w:pPr>
      <w:r w:rsidRPr="00D818D6">
        <w:rPr>
          <w:sz w:val="24"/>
          <w:szCs w:val="24"/>
        </w:rPr>
        <w:t>The value of assets as</w:t>
      </w:r>
      <w:r>
        <w:rPr>
          <w:sz w:val="24"/>
          <w:szCs w:val="24"/>
        </w:rPr>
        <w:t xml:space="preserve"> covered by this asset management plan are summarised </w:t>
      </w:r>
      <w:r>
        <w:rPr>
          <w:sz w:val="24"/>
          <w:szCs w:val="24"/>
          <w:lang w:val="en-AU"/>
        </w:rPr>
        <w:t>in Table 5.1.4</w:t>
      </w:r>
      <w:r>
        <w:rPr>
          <w:sz w:val="24"/>
          <w:szCs w:val="24"/>
        </w:rPr>
        <w:t>.</w:t>
      </w:r>
    </w:p>
    <w:p w14:paraId="620E2C53" w14:textId="77777777" w:rsidR="006B37CF" w:rsidRPr="008705FA" w:rsidRDefault="006B37CF" w:rsidP="006B37CF">
      <w:pPr>
        <w:rPr>
          <w:b/>
          <w:iCs/>
          <w:color w:val="5F497A" w:themeColor="accent4" w:themeShade="BF"/>
        </w:rPr>
      </w:pPr>
      <w:r w:rsidRPr="008705FA">
        <w:rPr>
          <w:b/>
          <w:iCs/>
          <w:color w:val="5F497A" w:themeColor="accent4" w:themeShade="BF"/>
        </w:rPr>
        <w:t>Table 5.1.4</w:t>
      </w:r>
      <w:r w:rsidRPr="008705FA">
        <w:rPr>
          <w:b/>
          <w:iCs/>
          <w:color w:val="5F497A" w:themeColor="accent4" w:themeShade="BF"/>
        </w:rPr>
        <w:tab/>
      </w:r>
      <w:r w:rsidR="00866EA2" w:rsidRPr="008705FA">
        <w:rPr>
          <w:b/>
          <w:iCs/>
          <w:color w:val="5F497A" w:themeColor="accent4" w:themeShade="BF"/>
        </w:rPr>
        <w:t>C</w:t>
      </w:r>
      <w:r w:rsidR="00DD533D" w:rsidRPr="008705FA">
        <w:rPr>
          <w:b/>
          <w:iCs/>
          <w:color w:val="5F497A" w:themeColor="accent4" w:themeShade="BF"/>
        </w:rPr>
        <w:t xml:space="preserve">urrent </w:t>
      </w:r>
      <w:r w:rsidR="00866EA2" w:rsidRPr="008705FA">
        <w:rPr>
          <w:b/>
          <w:iCs/>
          <w:color w:val="5F497A" w:themeColor="accent4" w:themeShade="BF"/>
        </w:rPr>
        <w:t>R</w:t>
      </w:r>
      <w:r w:rsidR="00DD533D" w:rsidRPr="008705FA">
        <w:rPr>
          <w:b/>
          <w:iCs/>
          <w:color w:val="5F497A" w:themeColor="accent4" w:themeShade="BF"/>
        </w:rPr>
        <w:t xml:space="preserve">eplacement </w:t>
      </w:r>
      <w:r w:rsidR="00866EA2" w:rsidRPr="008705FA">
        <w:rPr>
          <w:b/>
          <w:iCs/>
          <w:color w:val="5F497A" w:themeColor="accent4" w:themeShade="BF"/>
        </w:rPr>
        <w:t>C</w:t>
      </w:r>
      <w:r w:rsidR="00DD533D" w:rsidRPr="008705FA">
        <w:rPr>
          <w:b/>
          <w:iCs/>
          <w:color w:val="5F497A" w:themeColor="accent4" w:themeShade="BF"/>
        </w:rPr>
        <w:t>ost</w:t>
      </w:r>
      <w:r w:rsidR="006B2FE7" w:rsidRPr="008705FA">
        <w:rPr>
          <w:b/>
          <w:iCs/>
          <w:color w:val="5F497A" w:themeColor="accent4" w:themeShade="BF"/>
        </w:rPr>
        <w:t xml:space="preserve"> (CRC)</w:t>
      </w:r>
      <w:r w:rsidR="00DD533D" w:rsidRPr="008705FA">
        <w:rPr>
          <w:b/>
          <w:iCs/>
          <w:color w:val="5F497A" w:themeColor="accent4" w:themeShade="BF"/>
        </w:rPr>
        <w:t xml:space="preserve"> by component</w:t>
      </w:r>
    </w:p>
    <w:tbl>
      <w:tblPr>
        <w:tblW w:w="2819" w:type="pct"/>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518"/>
        <w:gridCol w:w="2693"/>
      </w:tblGrid>
      <w:tr w:rsidR="00866EA2" w:rsidRPr="00622D94" w14:paraId="0DC19FB4" w14:textId="77777777" w:rsidTr="008705FA">
        <w:trPr>
          <w:trHeight w:val="531"/>
          <w:tblHeader/>
        </w:trPr>
        <w:tc>
          <w:tcPr>
            <w:tcW w:w="2416" w:type="pct"/>
            <w:tcBorders>
              <w:bottom w:val="thinThickSmallGap" w:sz="24" w:space="0" w:color="auto"/>
            </w:tcBorders>
            <w:shd w:val="clear" w:color="auto" w:fill="5F497A" w:themeFill="accent4" w:themeFillShade="BF"/>
            <w:vAlign w:val="center"/>
          </w:tcPr>
          <w:p w14:paraId="54C7520E" w14:textId="77777777" w:rsidR="00866EA2" w:rsidRPr="00622D94" w:rsidRDefault="00866EA2" w:rsidP="00DE646B">
            <w:pPr>
              <w:pStyle w:val="BodyText"/>
              <w:spacing w:after="0"/>
              <w:jc w:val="center"/>
              <w:rPr>
                <w:rFonts w:ascii="Arial Narrow" w:hAnsi="Arial Narrow" w:cs="Arial"/>
                <w:b/>
                <w:color w:val="FFFFFF" w:themeColor="background1"/>
                <w:sz w:val="24"/>
                <w:szCs w:val="24"/>
                <w:lang w:val="en-AU"/>
              </w:rPr>
            </w:pPr>
            <w:r w:rsidRPr="00622D94">
              <w:rPr>
                <w:rFonts w:ascii="Arial Narrow" w:hAnsi="Arial Narrow" w:cs="Arial"/>
                <w:b/>
                <w:color w:val="FFFFFF" w:themeColor="background1"/>
                <w:sz w:val="24"/>
                <w:szCs w:val="24"/>
                <w:lang w:val="en-AU"/>
              </w:rPr>
              <w:t>COMPONENT CLASSIFICATION</w:t>
            </w:r>
          </w:p>
        </w:tc>
        <w:tc>
          <w:tcPr>
            <w:tcW w:w="2584" w:type="pct"/>
            <w:tcBorders>
              <w:bottom w:val="thinThickSmallGap" w:sz="24" w:space="0" w:color="auto"/>
            </w:tcBorders>
            <w:shd w:val="clear" w:color="auto" w:fill="5F497A" w:themeFill="accent4" w:themeFillShade="BF"/>
            <w:vAlign w:val="center"/>
          </w:tcPr>
          <w:p w14:paraId="7DA3BE1F" w14:textId="77777777" w:rsidR="00866EA2" w:rsidRPr="00622D94" w:rsidRDefault="00866EA2" w:rsidP="00DE646B">
            <w:pPr>
              <w:pStyle w:val="BodyText"/>
              <w:spacing w:after="0"/>
              <w:jc w:val="center"/>
              <w:rPr>
                <w:rFonts w:ascii="Arial Narrow" w:hAnsi="Arial Narrow" w:cs="Arial"/>
                <w:b/>
                <w:color w:val="FFFFFF" w:themeColor="background1"/>
                <w:sz w:val="24"/>
                <w:szCs w:val="24"/>
                <w:lang w:val="en-AU"/>
              </w:rPr>
            </w:pPr>
            <w:r w:rsidRPr="00622D94">
              <w:rPr>
                <w:rFonts w:ascii="Arial Narrow" w:hAnsi="Arial Narrow" w:cs="Arial"/>
                <w:b/>
                <w:color w:val="FFFFFF" w:themeColor="background1"/>
                <w:sz w:val="24"/>
                <w:szCs w:val="24"/>
                <w:lang w:val="en-AU"/>
              </w:rPr>
              <w:t>CRC</w:t>
            </w:r>
          </w:p>
        </w:tc>
      </w:tr>
      <w:tr w:rsidR="00866EA2" w:rsidRPr="00622D94" w14:paraId="26BF30E0" w14:textId="77777777" w:rsidTr="00DE646B">
        <w:trPr>
          <w:trHeight w:val="256"/>
        </w:trPr>
        <w:tc>
          <w:tcPr>
            <w:tcW w:w="2416" w:type="pct"/>
            <w:tcBorders>
              <w:top w:val="thinThickSmallGap" w:sz="24" w:space="0" w:color="auto"/>
              <w:right w:val="thinThickSmallGap" w:sz="24" w:space="0" w:color="auto"/>
            </w:tcBorders>
            <w:shd w:val="clear" w:color="auto" w:fill="5F497A" w:themeFill="accent4" w:themeFillShade="BF"/>
            <w:vAlign w:val="center"/>
          </w:tcPr>
          <w:p w14:paraId="58187A5B" w14:textId="77777777" w:rsidR="00866EA2" w:rsidRPr="00622D94" w:rsidRDefault="00866EA2" w:rsidP="00DE646B">
            <w:pPr>
              <w:jc w:val="center"/>
              <w:rPr>
                <w:rFonts w:ascii="Arial Narrow" w:hAnsi="Arial Narrow"/>
                <w:b/>
                <w:color w:val="FFFFFF" w:themeColor="background1"/>
              </w:rPr>
            </w:pPr>
            <w:r w:rsidRPr="00622D94">
              <w:rPr>
                <w:rFonts w:ascii="Arial Narrow" w:hAnsi="Arial Narrow"/>
                <w:b/>
                <w:color w:val="FFFFFF" w:themeColor="background1"/>
              </w:rPr>
              <w:t>Roof</w:t>
            </w:r>
          </w:p>
        </w:tc>
        <w:tc>
          <w:tcPr>
            <w:tcW w:w="2584" w:type="pct"/>
            <w:tcBorders>
              <w:top w:val="thinThickSmallGap" w:sz="24" w:space="0" w:color="auto"/>
              <w:left w:val="thinThickSmallGap" w:sz="24" w:space="0" w:color="auto"/>
            </w:tcBorders>
            <w:vAlign w:val="center"/>
          </w:tcPr>
          <w:p w14:paraId="3E1AD737" w14:textId="77777777" w:rsidR="00866EA2" w:rsidRPr="00622D94" w:rsidRDefault="00866EA2" w:rsidP="00DE646B">
            <w:pPr>
              <w:jc w:val="center"/>
              <w:rPr>
                <w:rFonts w:ascii="Arial Narrow" w:hAnsi="Arial Narrow"/>
              </w:rPr>
            </w:pPr>
            <w:r w:rsidRPr="00622D94">
              <w:rPr>
                <w:rFonts w:ascii="Arial Narrow" w:hAnsi="Arial Narrow"/>
              </w:rPr>
              <w:t>$5,492,600</w:t>
            </w:r>
          </w:p>
        </w:tc>
      </w:tr>
      <w:tr w:rsidR="00866EA2" w:rsidRPr="00622D94" w14:paraId="5CF3246E" w14:textId="77777777" w:rsidTr="00DE646B">
        <w:trPr>
          <w:trHeight w:val="275"/>
        </w:trPr>
        <w:tc>
          <w:tcPr>
            <w:tcW w:w="2416" w:type="pct"/>
            <w:tcBorders>
              <w:right w:val="thinThickSmallGap" w:sz="24" w:space="0" w:color="auto"/>
            </w:tcBorders>
            <w:shd w:val="clear" w:color="auto" w:fill="5F497A" w:themeFill="accent4" w:themeFillShade="BF"/>
            <w:vAlign w:val="center"/>
          </w:tcPr>
          <w:p w14:paraId="0FC2B754" w14:textId="77777777" w:rsidR="00866EA2" w:rsidRPr="00622D94" w:rsidRDefault="00866EA2" w:rsidP="00DE646B">
            <w:pPr>
              <w:jc w:val="center"/>
              <w:rPr>
                <w:rFonts w:ascii="Arial Narrow" w:hAnsi="Arial Narrow"/>
                <w:b/>
                <w:color w:val="FFFFFF" w:themeColor="background1"/>
              </w:rPr>
            </w:pPr>
            <w:r w:rsidRPr="00622D94">
              <w:rPr>
                <w:rFonts w:ascii="Arial Narrow" w:hAnsi="Arial Narrow"/>
                <w:b/>
                <w:color w:val="FFFFFF" w:themeColor="background1"/>
              </w:rPr>
              <w:t>External Site</w:t>
            </w:r>
          </w:p>
        </w:tc>
        <w:tc>
          <w:tcPr>
            <w:tcW w:w="2584" w:type="pct"/>
            <w:tcBorders>
              <w:left w:val="thinThickSmallGap" w:sz="24" w:space="0" w:color="auto"/>
            </w:tcBorders>
            <w:shd w:val="clear" w:color="auto" w:fill="D9D9D9" w:themeFill="background1" w:themeFillShade="D9"/>
            <w:vAlign w:val="center"/>
          </w:tcPr>
          <w:p w14:paraId="3BFFBC9A" w14:textId="77777777" w:rsidR="00866EA2" w:rsidRPr="00622D94" w:rsidRDefault="00866EA2" w:rsidP="00DE646B">
            <w:pPr>
              <w:jc w:val="center"/>
              <w:rPr>
                <w:rFonts w:ascii="Arial Narrow" w:hAnsi="Arial Narrow"/>
              </w:rPr>
            </w:pPr>
            <w:r w:rsidRPr="00622D94">
              <w:rPr>
                <w:rFonts w:ascii="Arial Narrow" w:hAnsi="Arial Narrow"/>
              </w:rPr>
              <w:t>$948,060</w:t>
            </w:r>
          </w:p>
        </w:tc>
      </w:tr>
      <w:tr w:rsidR="00866EA2" w:rsidRPr="00622D94" w14:paraId="0CC81ABE" w14:textId="77777777" w:rsidTr="00A70E7C">
        <w:trPr>
          <w:trHeight w:val="256"/>
        </w:trPr>
        <w:tc>
          <w:tcPr>
            <w:tcW w:w="2416" w:type="pct"/>
            <w:tcBorders>
              <w:bottom w:val="single" w:sz="4" w:space="0" w:color="auto"/>
              <w:right w:val="thinThickSmallGap" w:sz="24" w:space="0" w:color="auto"/>
            </w:tcBorders>
            <w:shd w:val="clear" w:color="auto" w:fill="5F497A" w:themeFill="accent4" w:themeFillShade="BF"/>
            <w:vAlign w:val="center"/>
          </w:tcPr>
          <w:p w14:paraId="76C96A8C" w14:textId="77777777" w:rsidR="00866EA2" w:rsidRPr="00622D94" w:rsidRDefault="00866EA2" w:rsidP="00DE646B">
            <w:pPr>
              <w:jc w:val="center"/>
              <w:rPr>
                <w:rFonts w:ascii="Arial Narrow" w:hAnsi="Arial Narrow"/>
                <w:b/>
                <w:color w:val="FFFFFF" w:themeColor="background1"/>
              </w:rPr>
            </w:pPr>
            <w:r w:rsidRPr="00622D94">
              <w:rPr>
                <w:rFonts w:ascii="Arial Narrow" w:hAnsi="Arial Narrow"/>
                <w:b/>
                <w:color w:val="FFFFFF" w:themeColor="background1"/>
              </w:rPr>
              <w:t>Fitout</w:t>
            </w:r>
          </w:p>
        </w:tc>
        <w:tc>
          <w:tcPr>
            <w:tcW w:w="2584" w:type="pct"/>
            <w:tcBorders>
              <w:left w:val="thinThickSmallGap" w:sz="24" w:space="0" w:color="auto"/>
            </w:tcBorders>
            <w:vAlign w:val="center"/>
          </w:tcPr>
          <w:p w14:paraId="28096DDA" w14:textId="77777777" w:rsidR="00866EA2" w:rsidRPr="00622D94" w:rsidRDefault="00866EA2" w:rsidP="00DE646B">
            <w:pPr>
              <w:jc w:val="center"/>
              <w:rPr>
                <w:rFonts w:ascii="Arial Narrow" w:hAnsi="Arial Narrow"/>
              </w:rPr>
            </w:pPr>
            <w:r w:rsidRPr="00622D94">
              <w:rPr>
                <w:rFonts w:ascii="Arial Narrow" w:hAnsi="Arial Narrow"/>
              </w:rPr>
              <w:t>$2,790,074</w:t>
            </w:r>
          </w:p>
        </w:tc>
      </w:tr>
      <w:tr w:rsidR="00866EA2" w:rsidRPr="00622D94" w14:paraId="09DA10EF" w14:textId="77777777" w:rsidTr="00A70E7C">
        <w:trPr>
          <w:trHeight w:val="256"/>
        </w:trPr>
        <w:tc>
          <w:tcPr>
            <w:tcW w:w="2416" w:type="pct"/>
            <w:tcBorders>
              <w:top w:val="single" w:sz="4" w:space="0" w:color="auto"/>
              <w:right w:val="thinThickSmallGap" w:sz="24" w:space="0" w:color="auto"/>
            </w:tcBorders>
            <w:shd w:val="clear" w:color="auto" w:fill="5F497A" w:themeFill="accent4" w:themeFillShade="BF"/>
            <w:vAlign w:val="center"/>
          </w:tcPr>
          <w:p w14:paraId="73B696A1" w14:textId="77777777" w:rsidR="00866EA2" w:rsidRPr="00622D94" w:rsidRDefault="00866EA2" w:rsidP="00DE646B">
            <w:pPr>
              <w:jc w:val="center"/>
              <w:rPr>
                <w:rFonts w:ascii="Arial Narrow" w:hAnsi="Arial Narrow"/>
                <w:b/>
                <w:color w:val="FFFFFF" w:themeColor="background1"/>
              </w:rPr>
            </w:pPr>
            <w:r w:rsidRPr="00622D94">
              <w:rPr>
                <w:rFonts w:ascii="Arial Narrow" w:hAnsi="Arial Narrow"/>
                <w:b/>
                <w:color w:val="FFFFFF" w:themeColor="background1"/>
              </w:rPr>
              <w:t>Finishes</w:t>
            </w:r>
          </w:p>
        </w:tc>
        <w:tc>
          <w:tcPr>
            <w:tcW w:w="2584" w:type="pct"/>
            <w:tcBorders>
              <w:left w:val="thinThickSmallGap" w:sz="24" w:space="0" w:color="auto"/>
            </w:tcBorders>
            <w:shd w:val="clear" w:color="auto" w:fill="D9D9D9" w:themeFill="background1" w:themeFillShade="D9"/>
            <w:vAlign w:val="center"/>
          </w:tcPr>
          <w:p w14:paraId="3EBD93C0" w14:textId="77777777" w:rsidR="00866EA2" w:rsidRPr="00622D94" w:rsidRDefault="00866EA2" w:rsidP="00DE646B">
            <w:pPr>
              <w:jc w:val="center"/>
              <w:rPr>
                <w:rFonts w:ascii="Arial Narrow" w:hAnsi="Arial Narrow"/>
              </w:rPr>
            </w:pPr>
            <w:r w:rsidRPr="00622D94">
              <w:rPr>
                <w:rFonts w:ascii="Arial Narrow" w:hAnsi="Arial Narrow"/>
              </w:rPr>
              <w:t>$6,372,289</w:t>
            </w:r>
          </w:p>
        </w:tc>
      </w:tr>
      <w:tr w:rsidR="00866EA2" w:rsidRPr="00622D94" w14:paraId="262D9088" w14:textId="77777777" w:rsidTr="00DE646B">
        <w:trPr>
          <w:trHeight w:val="275"/>
        </w:trPr>
        <w:tc>
          <w:tcPr>
            <w:tcW w:w="2416" w:type="pct"/>
            <w:tcBorders>
              <w:right w:val="thinThickSmallGap" w:sz="24" w:space="0" w:color="auto"/>
            </w:tcBorders>
            <w:shd w:val="clear" w:color="auto" w:fill="5F497A" w:themeFill="accent4" w:themeFillShade="BF"/>
            <w:vAlign w:val="center"/>
          </w:tcPr>
          <w:p w14:paraId="0DC84EAF" w14:textId="77777777" w:rsidR="00866EA2" w:rsidRPr="00622D94" w:rsidRDefault="00866EA2" w:rsidP="00DE646B">
            <w:pPr>
              <w:jc w:val="center"/>
              <w:rPr>
                <w:rFonts w:ascii="Arial Narrow" w:hAnsi="Arial Narrow"/>
                <w:b/>
                <w:color w:val="FFFFFF" w:themeColor="background1"/>
              </w:rPr>
            </w:pPr>
            <w:r w:rsidRPr="00622D94">
              <w:rPr>
                <w:rFonts w:ascii="Arial Narrow" w:hAnsi="Arial Narrow"/>
                <w:b/>
                <w:color w:val="FFFFFF" w:themeColor="background1"/>
              </w:rPr>
              <w:t>Disability Services</w:t>
            </w:r>
          </w:p>
        </w:tc>
        <w:tc>
          <w:tcPr>
            <w:tcW w:w="2584" w:type="pct"/>
            <w:tcBorders>
              <w:left w:val="thinThickSmallGap" w:sz="24" w:space="0" w:color="auto"/>
            </w:tcBorders>
            <w:vAlign w:val="center"/>
          </w:tcPr>
          <w:p w14:paraId="587F4958" w14:textId="77777777" w:rsidR="00866EA2" w:rsidRPr="00622D94" w:rsidRDefault="00866EA2" w:rsidP="00DE646B">
            <w:pPr>
              <w:jc w:val="center"/>
              <w:rPr>
                <w:rFonts w:ascii="Arial Narrow" w:hAnsi="Arial Narrow"/>
              </w:rPr>
            </w:pPr>
            <w:r w:rsidRPr="00622D94">
              <w:rPr>
                <w:rFonts w:ascii="Arial Narrow" w:hAnsi="Arial Narrow"/>
              </w:rPr>
              <w:t>$29,800</w:t>
            </w:r>
          </w:p>
        </w:tc>
      </w:tr>
      <w:tr w:rsidR="00866EA2" w:rsidRPr="00622D94" w14:paraId="611AF24E" w14:textId="77777777" w:rsidTr="00DE646B">
        <w:trPr>
          <w:trHeight w:val="256"/>
        </w:trPr>
        <w:tc>
          <w:tcPr>
            <w:tcW w:w="2416" w:type="pct"/>
            <w:tcBorders>
              <w:right w:val="thinThickSmallGap" w:sz="24" w:space="0" w:color="auto"/>
            </w:tcBorders>
            <w:shd w:val="clear" w:color="auto" w:fill="5F497A" w:themeFill="accent4" w:themeFillShade="BF"/>
            <w:vAlign w:val="center"/>
          </w:tcPr>
          <w:p w14:paraId="3D0E89E6" w14:textId="77777777" w:rsidR="00866EA2" w:rsidRPr="00622D94" w:rsidRDefault="00866EA2" w:rsidP="00DE646B">
            <w:pPr>
              <w:jc w:val="center"/>
              <w:rPr>
                <w:rFonts w:ascii="Arial Narrow" w:hAnsi="Arial Narrow"/>
                <w:b/>
                <w:color w:val="FFFFFF" w:themeColor="background1"/>
              </w:rPr>
            </w:pPr>
            <w:r w:rsidRPr="00622D94">
              <w:rPr>
                <w:rFonts w:ascii="Arial Narrow" w:hAnsi="Arial Narrow"/>
                <w:b/>
                <w:color w:val="FFFFFF" w:themeColor="background1"/>
              </w:rPr>
              <w:lastRenderedPageBreak/>
              <w:t>Electrical Services</w:t>
            </w:r>
          </w:p>
        </w:tc>
        <w:tc>
          <w:tcPr>
            <w:tcW w:w="2584" w:type="pct"/>
            <w:tcBorders>
              <w:left w:val="thinThickSmallGap" w:sz="24" w:space="0" w:color="auto"/>
            </w:tcBorders>
            <w:shd w:val="clear" w:color="auto" w:fill="D9D9D9" w:themeFill="background1" w:themeFillShade="D9"/>
            <w:vAlign w:val="center"/>
          </w:tcPr>
          <w:p w14:paraId="71CD03E2" w14:textId="77777777" w:rsidR="00866EA2" w:rsidRPr="00622D94" w:rsidRDefault="00866EA2" w:rsidP="00DE646B">
            <w:pPr>
              <w:jc w:val="center"/>
              <w:rPr>
                <w:rFonts w:ascii="Arial Narrow" w:hAnsi="Arial Narrow"/>
              </w:rPr>
            </w:pPr>
            <w:r w:rsidRPr="00622D94">
              <w:rPr>
                <w:rFonts w:ascii="Arial Narrow" w:hAnsi="Arial Narrow"/>
              </w:rPr>
              <w:t>$946,040</w:t>
            </w:r>
          </w:p>
        </w:tc>
      </w:tr>
      <w:tr w:rsidR="00866EA2" w:rsidRPr="00622D94" w14:paraId="0CFCD7E8" w14:textId="77777777" w:rsidTr="00DE646B">
        <w:trPr>
          <w:trHeight w:val="256"/>
        </w:trPr>
        <w:tc>
          <w:tcPr>
            <w:tcW w:w="2416" w:type="pct"/>
            <w:tcBorders>
              <w:right w:val="thinThickSmallGap" w:sz="24" w:space="0" w:color="auto"/>
            </w:tcBorders>
            <w:shd w:val="clear" w:color="auto" w:fill="5F497A" w:themeFill="accent4" w:themeFillShade="BF"/>
            <w:vAlign w:val="center"/>
          </w:tcPr>
          <w:p w14:paraId="61CE8841" w14:textId="77777777" w:rsidR="00866EA2" w:rsidRPr="00622D94" w:rsidRDefault="00866EA2" w:rsidP="00DE646B">
            <w:pPr>
              <w:jc w:val="center"/>
              <w:rPr>
                <w:rFonts w:ascii="Arial Narrow" w:hAnsi="Arial Narrow"/>
                <w:b/>
                <w:color w:val="FFFFFF" w:themeColor="background1"/>
              </w:rPr>
            </w:pPr>
            <w:r w:rsidRPr="00622D94">
              <w:rPr>
                <w:rFonts w:ascii="Arial Narrow" w:hAnsi="Arial Narrow"/>
                <w:b/>
                <w:color w:val="FFFFFF" w:themeColor="background1"/>
              </w:rPr>
              <w:t>Hoists &amp; lifts</w:t>
            </w:r>
          </w:p>
        </w:tc>
        <w:tc>
          <w:tcPr>
            <w:tcW w:w="2584" w:type="pct"/>
            <w:tcBorders>
              <w:left w:val="thinThickSmallGap" w:sz="24" w:space="0" w:color="auto"/>
            </w:tcBorders>
            <w:vAlign w:val="center"/>
          </w:tcPr>
          <w:p w14:paraId="4B4E115C" w14:textId="77777777" w:rsidR="00866EA2" w:rsidRPr="00622D94" w:rsidRDefault="00866EA2" w:rsidP="00DE646B">
            <w:pPr>
              <w:jc w:val="center"/>
              <w:rPr>
                <w:rFonts w:ascii="Arial Narrow" w:hAnsi="Arial Narrow"/>
              </w:rPr>
            </w:pPr>
            <w:r w:rsidRPr="00622D94">
              <w:rPr>
                <w:rFonts w:ascii="Arial Narrow" w:hAnsi="Arial Narrow"/>
              </w:rPr>
              <w:t>$160,650</w:t>
            </w:r>
          </w:p>
        </w:tc>
      </w:tr>
      <w:tr w:rsidR="00866EA2" w:rsidRPr="00622D94" w14:paraId="35729998" w14:textId="77777777" w:rsidTr="00DE646B">
        <w:trPr>
          <w:trHeight w:val="275"/>
        </w:trPr>
        <w:tc>
          <w:tcPr>
            <w:tcW w:w="2416" w:type="pct"/>
            <w:tcBorders>
              <w:right w:val="thinThickSmallGap" w:sz="24" w:space="0" w:color="auto"/>
            </w:tcBorders>
            <w:shd w:val="clear" w:color="auto" w:fill="5F497A" w:themeFill="accent4" w:themeFillShade="BF"/>
            <w:vAlign w:val="center"/>
          </w:tcPr>
          <w:p w14:paraId="5AF39ED2" w14:textId="77777777" w:rsidR="00866EA2" w:rsidRPr="00622D94" w:rsidRDefault="00866EA2" w:rsidP="00DE646B">
            <w:pPr>
              <w:jc w:val="center"/>
              <w:rPr>
                <w:rFonts w:ascii="Arial Narrow" w:hAnsi="Arial Narrow"/>
                <w:b/>
                <w:color w:val="FFFFFF" w:themeColor="background1"/>
              </w:rPr>
            </w:pPr>
            <w:r w:rsidRPr="00622D94">
              <w:rPr>
                <w:rFonts w:ascii="Arial Narrow" w:hAnsi="Arial Narrow"/>
                <w:b/>
                <w:color w:val="FFFFFF" w:themeColor="background1"/>
              </w:rPr>
              <w:t>Fire Services</w:t>
            </w:r>
          </w:p>
        </w:tc>
        <w:tc>
          <w:tcPr>
            <w:tcW w:w="2584" w:type="pct"/>
            <w:tcBorders>
              <w:left w:val="thinThickSmallGap" w:sz="24" w:space="0" w:color="auto"/>
            </w:tcBorders>
            <w:shd w:val="clear" w:color="auto" w:fill="D9D9D9" w:themeFill="background1" w:themeFillShade="D9"/>
            <w:vAlign w:val="center"/>
          </w:tcPr>
          <w:p w14:paraId="4F20B954" w14:textId="77777777" w:rsidR="00866EA2" w:rsidRPr="00622D94" w:rsidRDefault="00866EA2" w:rsidP="00DE646B">
            <w:pPr>
              <w:jc w:val="center"/>
              <w:rPr>
                <w:rFonts w:ascii="Arial Narrow" w:hAnsi="Arial Narrow"/>
              </w:rPr>
            </w:pPr>
            <w:r w:rsidRPr="00622D94">
              <w:rPr>
                <w:rFonts w:ascii="Arial Narrow" w:hAnsi="Arial Narrow"/>
              </w:rPr>
              <w:t>$119,625</w:t>
            </w:r>
          </w:p>
        </w:tc>
      </w:tr>
      <w:tr w:rsidR="00866EA2" w:rsidRPr="00622D94" w14:paraId="7ACD5E8A" w14:textId="77777777" w:rsidTr="00DE646B">
        <w:trPr>
          <w:trHeight w:val="256"/>
        </w:trPr>
        <w:tc>
          <w:tcPr>
            <w:tcW w:w="2416" w:type="pct"/>
            <w:tcBorders>
              <w:right w:val="thinThickSmallGap" w:sz="24" w:space="0" w:color="auto"/>
            </w:tcBorders>
            <w:shd w:val="clear" w:color="auto" w:fill="5F497A" w:themeFill="accent4" w:themeFillShade="BF"/>
            <w:vAlign w:val="center"/>
          </w:tcPr>
          <w:p w14:paraId="087B1A0A" w14:textId="77777777" w:rsidR="00866EA2" w:rsidRPr="00622D94" w:rsidRDefault="00866EA2" w:rsidP="00DE646B">
            <w:pPr>
              <w:jc w:val="center"/>
              <w:rPr>
                <w:rFonts w:ascii="Arial Narrow" w:hAnsi="Arial Narrow"/>
                <w:b/>
                <w:color w:val="FFFFFF" w:themeColor="background1"/>
              </w:rPr>
            </w:pPr>
            <w:r w:rsidRPr="00622D94">
              <w:rPr>
                <w:rFonts w:ascii="Arial Narrow" w:hAnsi="Arial Narrow"/>
                <w:b/>
                <w:color w:val="FFFFFF" w:themeColor="background1"/>
              </w:rPr>
              <w:t>HVAC Services</w:t>
            </w:r>
          </w:p>
        </w:tc>
        <w:tc>
          <w:tcPr>
            <w:tcW w:w="2584" w:type="pct"/>
            <w:tcBorders>
              <w:left w:val="thinThickSmallGap" w:sz="24" w:space="0" w:color="auto"/>
            </w:tcBorders>
            <w:vAlign w:val="center"/>
          </w:tcPr>
          <w:p w14:paraId="75A29F7C" w14:textId="77777777" w:rsidR="00866EA2" w:rsidRPr="00622D94" w:rsidRDefault="00866EA2" w:rsidP="00DE646B">
            <w:pPr>
              <w:jc w:val="center"/>
              <w:rPr>
                <w:rFonts w:ascii="Arial Narrow" w:hAnsi="Arial Narrow"/>
              </w:rPr>
            </w:pPr>
            <w:r w:rsidRPr="00622D94">
              <w:rPr>
                <w:rFonts w:ascii="Arial Narrow" w:hAnsi="Arial Narrow"/>
              </w:rPr>
              <w:t>$340,284</w:t>
            </w:r>
          </w:p>
        </w:tc>
      </w:tr>
      <w:tr w:rsidR="00866EA2" w:rsidRPr="00622D94" w14:paraId="69358FA4" w14:textId="77777777" w:rsidTr="00DE646B">
        <w:trPr>
          <w:trHeight w:val="256"/>
        </w:trPr>
        <w:tc>
          <w:tcPr>
            <w:tcW w:w="2416" w:type="pct"/>
            <w:tcBorders>
              <w:right w:val="thinThickSmallGap" w:sz="24" w:space="0" w:color="auto"/>
            </w:tcBorders>
            <w:shd w:val="clear" w:color="auto" w:fill="5F497A" w:themeFill="accent4" w:themeFillShade="BF"/>
            <w:vAlign w:val="center"/>
          </w:tcPr>
          <w:p w14:paraId="33B0D622" w14:textId="77777777" w:rsidR="00866EA2" w:rsidRPr="00622D94" w:rsidRDefault="00866EA2" w:rsidP="00DE646B">
            <w:pPr>
              <w:jc w:val="center"/>
              <w:rPr>
                <w:rFonts w:ascii="Arial Narrow" w:hAnsi="Arial Narrow"/>
                <w:b/>
                <w:color w:val="FFFFFF" w:themeColor="background1"/>
              </w:rPr>
            </w:pPr>
            <w:r w:rsidRPr="00622D94">
              <w:rPr>
                <w:rFonts w:ascii="Arial Narrow" w:hAnsi="Arial Narrow"/>
                <w:b/>
                <w:color w:val="FFFFFF" w:themeColor="background1"/>
              </w:rPr>
              <w:t>Hydraulic Services</w:t>
            </w:r>
          </w:p>
        </w:tc>
        <w:tc>
          <w:tcPr>
            <w:tcW w:w="2584" w:type="pct"/>
            <w:tcBorders>
              <w:left w:val="thinThickSmallGap" w:sz="24" w:space="0" w:color="auto"/>
            </w:tcBorders>
            <w:shd w:val="clear" w:color="auto" w:fill="D9D9D9" w:themeFill="background1" w:themeFillShade="D9"/>
            <w:vAlign w:val="center"/>
          </w:tcPr>
          <w:p w14:paraId="2213B5E3" w14:textId="77777777" w:rsidR="00866EA2" w:rsidRPr="00622D94" w:rsidRDefault="00866EA2" w:rsidP="00DE646B">
            <w:pPr>
              <w:jc w:val="center"/>
              <w:rPr>
                <w:rFonts w:ascii="Arial Narrow" w:hAnsi="Arial Narrow"/>
              </w:rPr>
            </w:pPr>
            <w:r w:rsidRPr="00622D94">
              <w:rPr>
                <w:rFonts w:ascii="Arial Narrow" w:hAnsi="Arial Narrow"/>
              </w:rPr>
              <w:t>$33,800</w:t>
            </w:r>
          </w:p>
        </w:tc>
      </w:tr>
      <w:tr w:rsidR="00866EA2" w:rsidRPr="00622D94" w14:paraId="0CAACDC0" w14:textId="77777777" w:rsidTr="00DE646B">
        <w:trPr>
          <w:trHeight w:val="275"/>
        </w:trPr>
        <w:tc>
          <w:tcPr>
            <w:tcW w:w="2416" w:type="pct"/>
            <w:tcBorders>
              <w:right w:val="thinThickSmallGap" w:sz="24" w:space="0" w:color="auto"/>
            </w:tcBorders>
            <w:shd w:val="clear" w:color="auto" w:fill="5F497A" w:themeFill="accent4" w:themeFillShade="BF"/>
            <w:vAlign w:val="center"/>
          </w:tcPr>
          <w:p w14:paraId="46D48009" w14:textId="77777777" w:rsidR="00866EA2" w:rsidRPr="00622D94" w:rsidRDefault="00866EA2" w:rsidP="00DE646B">
            <w:pPr>
              <w:jc w:val="center"/>
              <w:rPr>
                <w:rFonts w:ascii="Arial Narrow" w:hAnsi="Arial Narrow"/>
                <w:b/>
                <w:color w:val="FFFFFF" w:themeColor="background1"/>
              </w:rPr>
            </w:pPr>
            <w:r w:rsidRPr="00622D94">
              <w:rPr>
                <w:rFonts w:ascii="Arial Narrow" w:hAnsi="Arial Narrow"/>
                <w:b/>
                <w:color w:val="FFFFFF" w:themeColor="background1"/>
              </w:rPr>
              <w:t>Security Services</w:t>
            </w:r>
          </w:p>
        </w:tc>
        <w:tc>
          <w:tcPr>
            <w:tcW w:w="2584" w:type="pct"/>
            <w:tcBorders>
              <w:left w:val="thinThickSmallGap" w:sz="24" w:space="0" w:color="auto"/>
            </w:tcBorders>
            <w:vAlign w:val="center"/>
          </w:tcPr>
          <w:p w14:paraId="6140C3F7" w14:textId="77777777" w:rsidR="00866EA2" w:rsidRPr="00622D94" w:rsidRDefault="00866EA2" w:rsidP="00DE646B">
            <w:pPr>
              <w:jc w:val="center"/>
              <w:rPr>
                <w:rFonts w:ascii="Arial Narrow" w:hAnsi="Arial Narrow"/>
              </w:rPr>
            </w:pPr>
            <w:r w:rsidRPr="00622D94">
              <w:rPr>
                <w:rFonts w:ascii="Arial Narrow" w:hAnsi="Arial Narrow"/>
              </w:rPr>
              <w:t>$117,420</w:t>
            </w:r>
          </w:p>
        </w:tc>
      </w:tr>
      <w:tr w:rsidR="00866EA2" w:rsidRPr="00622D94" w14:paraId="73141694" w14:textId="77777777" w:rsidTr="00DE646B">
        <w:trPr>
          <w:trHeight w:val="256"/>
        </w:trPr>
        <w:tc>
          <w:tcPr>
            <w:tcW w:w="2416" w:type="pct"/>
            <w:tcBorders>
              <w:bottom w:val="double" w:sz="4" w:space="0" w:color="auto"/>
              <w:right w:val="thinThickSmallGap" w:sz="24" w:space="0" w:color="auto"/>
            </w:tcBorders>
            <w:shd w:val="clear" w:color="auto" w:fill="5F497A" w:themeFill="accent4" w:themeFillShade="BF"/>
            <w:vAlign w:val="center"/>
          </w:tcPr>
          <w:p w14:paraId="0FA3EB43" w14:textId="77777777" w:rsidR="00866EA2" w:rsidRPr="00622D94" w:rsidRDefault="00F05517" w:rsidP="00DE646B">
            <w:pPr>
              <w:jc w:val="center"/>
              <w:rPr>
                <w:rFonts w:ascii="Arial Narrow" w:hAnsi="Arial Narrow"/>
                <w:b/>
                <w:color w:val="FFFFFF" w:themeColor="background1"/>
              </w:rPr>
            </w:pPr>
            <w:r>
              <w:rPr>
                <w:rFonts w:ascii="Arial Narrow" w:hAnsi="Arial Narrow"/>
                <w:b/>
                <w:color w:val="FFFFFF" w:themeColor="background1"/>
              </w:rPr>
              <w:t>ARC</w:t>
            </w:r>
            <w:r w:rsidR="00866EA2" w:rsidRPr="00622D94">
              <w:rPr>
                <w:rFonts w:ascii="Arial Narrow" w:hAnsi="Arial Narrow"/>
                <w:b/>
                <w:color w:val="FFFFFF" w:themeColor="background1"/>
              </w:rPr>
              <w:t xml:space="preserve"> Assets</w:t>
            </w:r>
          </w:p>
        </w:tc>
        <w:tc>
          <w:tcPr>
            <w:tcW w:w="2584" w:type="pct"/>
            <w:tcBorders>
              <w:left w:val="thinThickSmallGap" w:sz="24" w:space="0" w:color="auto"/>
              <w:bottom w:val="double" w:sz="4" w:space="0" w:color="auto"/>
            </w:tcBorders>
            <w:shd w:val="clear" w:color="auto" w:fill="D9D9D9" w:themeFill="background1" w:themeFillShade="D9"/>
            <w:vAlign w:val="center"/>
          </w:tcPr>
          <w:p w14:paraId="1E8518C6" w14:textId="77777777" w:rsidR="00866EA2" w:rsidRPr="00622D94" w:rsidRDefault="00866EA2" w:rsidP="00DE646B">
            <w:pPr>
              <w:jc w:val="center"/>
              <w:rPr>
                <w:rFonts w:ascii="Arial Narrow" w:hAnsi="Arial Narrow"/>
              </w:rPr>
            </w:pPr>
            <w:r w:rsidRPr="00622D94">
              <w:rPr>
                <w:rFonts w:ascii="Arial Narrow" w:hAnsi="Arial Narrow"/>
              </w:rPr>
              <w:t>$9,</w:t>
            </w:r>
            <w:r w:rsidR="00A22A84">
              <w:rPr>
                <w:rFonts w:ascii="Arial Narrow" w:hAnsi="Arial Narrow"/>
              </w:rPr>
              <w:t>966,596</w:t>
            </w:r>
          </w:p>
        </w:tc>
      </w:tr>
      <w:tr w:rsidR="00866EA2" w:rsidRPr="00622D94" w14:paraId="4E4E5E45" w14:textId="77777777" w:rsidTr="00DE646B">
        <w:trPr>
          <w:trHeight w:val="256"/>
        </w:trPr>
        <w:tc>
          <w:tcPr>
            <w:tcW w:w="2416" w:type="pct"/>
            <w:tcBorders>
              <w:top w:val="double" w:sz="4" w:space="0" w:color="auto"/>
              <w:right w:val="single" w:sz="4" w:space="0" w:color="auto"/>
            </w:tcBorders>
            <w:shd w:val="clear" w:color="auto" w:fill="FFFFFF" w:themeFill="background1"/>
            <w:vAlign w:val="center"/>
          </w:tcPr>
          <w:p w14:paraId="64B323E0" w14:textId="77777777" w:rsidR="00866EA2" w:rsidRPr="00374DAA" w:rsidRDefault="00822851" w:rsidP="00DE646B">
            <w:pPr>
              <w:pStyle w:val="BodyText"/>
              <w:spacing w:after="0"/>
              <w:jc w:val="center"/>
              <w:rPr>
                <w:rFonts w:ascii="Arial Narrow" w:hAnsi="Arial Narrow" w:cs="Arial"/>
                <w:b/>
                <w:sz w:val="24"/>
                <w:szCs w:val="24"/>
                <w:lang w:val="en-AU"/>
              </w:rPr>
            </w:pPr>
            <w:r w:rsidRPr="00374DAA">
              <w:rPr>
                <w:rFonts w:ascii="Arial Narrow" w:hAnsi="Arial Narrow" w:cs="Arial"/>
                <w:b/>
                <w:sz w:val="24"/>
                <w:szCs w:val="24"/>
                <w:lang w:val="en-AU"/>
              </w:rPr>
              <w:t>TOTAL</w:t>
            </w:r>
          </w:p>
        </w:tc>
        <w:tc>
          <w:tcPr>
            <w:tcW w:w="2584" w:type="pct"/>
            <w:tcBorders>
              <w:top w:val="double" w:sz="4" w:space="0" w:color="auto"/>
              <w:left w:val="single" w:sz="4" w:space="0" w:color="auto"/>
            </w:tcBorders>
            <w:shd w:val="clear" w:color="auto" w:fill="FFFFFF" w:themeFill="background1"/>
            <w:vAlign w:val="center"/>
          </w:tcPr>
          <w:p w14:paraId="477428CF" w14:textId="77777777" w:rsidR="00866EA2" w:rsidRPr="00374DAA" w:rsidRDefault="00866EA2" w:rsidP="00DE646B">
            <w:pPr>
              <w:pStyle w:val="BodyText"/>
              <w:spacing w:after="0"/>
              <w:jc w:val="center"/>
              <w:rPr>
                <w:rFonts w:ascii="Arial Narrow" w:hAnsi="Arial Narrow" w:cs="Arial"/>
                <w:b/>
                <w:sz w:val="24"/>
                <w:szCs w:val="24"/>
                <w:lang w:val="en-AU"/>
              </w:rPr>
            </w:pPr>
            <w:r w:rsidRPr="00374DAA">
              <w:rPr>
                <w:rFonts w:ascii="Arial Narrow" w:hAnsi="Arial Narrow" w:cs="Arial"/>
                <w:b/>
                <w:sz w:val="24"/>
                <w:szCs w:val="24"/>
                <w:lang w:val="en-AU"/>
              </w:rPr>
              <w:t>$27,</w:t>
            </w:r>
            <w:r w:rsidR="00A22A84" w:rsidRPr="00374DAA">
              <w:rPr>
                <w:rFonts w:ascii="Arial Narrow" w:hAnsi="Arial Narrow" w:cs="Arial"/>
                <w:b/>
                <w:sz w:val="24"/>
                <w:szCs w:val="24"/>
                <w:lang w:val="en-AU"/>
              </w:rPr>
              <w:t>317,238</w:t>
            </w:r>
          </w:p>
        </w:tc>
      </w:tr>
    </w:tbl>
    <w:p w14:paraId="2F836B70" w14:textId="77777777" w:rsidR="002B6DF6" w:rsidRPr="008705FA" w:rsidRDefault="002B6DF6" w:rsidP="002B6DF6">
      <w:pPr>
        <w:rPr>
          <w:b/>
          <w:iCs/>
          <w:color w:val="5F497A" w:themeColor="accent4" w:themeShade="BF"/>
        </w:rPr>
      </w:pPr>
    </w:p>
    <w:p w14:paraId="5FBD7084" w14:textId="77777777" w:rsidR="00633FE2" w:rsidRPr="008705FA" w:rsidRDefault="002B6DF6" w:rsidP="00633FE2">
      <w:pPr>
        <w:rPr>
          <w:b/>
          <w:iCs/>
          <w:color w:val="5F497A" w:themeColor="accent4" w:themeShade="BF"/>
        </w:rPr>
      </w:pPr>
      <w:r w:rsidRPr="008705FA">
        <w:rPr>
          <w:b/>
          <w:iCs/>
          <w:color w:val="5F497A" w:themeColor="accent4" w:themeShade="BF"/>
        </w:rPr>
        <w:t>Table 5.1.5</w:t>
      </w:r>
      <w:r w:rsidRPr="008705FA">
        <w:rPr>
          <w:b/>
          <w:iCs/>
          <w:color w:val="5F497A" w:themeColor="accent4" w:themeShade="BF"/>
        </w:rPr>
        <w:tab/>
      </w:r>
      <w:r w:rsidR="00B4707B" w:rsidRPr="008705FA">
        <w:rPr>
          <w:b/>
          <w:iCs/>
          <w:color w:val="5F497A" w:themeColor="accent4" w:themeShade="BF"/>
        </w:rPr>
        <w:t xml:space="preserve">ARC Building </w:t>
      </w:r>
      <w:r w:rsidRPr="008705FA">
        <w:rPr>
          <w:b/>
          <w:iCs/>
          <w:color w:val="5F497A" w:themeColor="accent4" w:themeShade="BF"/>
        </w:rPr>
        <w:t xml:space="preserve">Current Replacement Cost (CRC) </w:t>
      </w:r>
    </w:p>
    <w:tbl>
      <w:tblPr>
        <w:tblStyle w:val="MediumShading2-Accent4"/>
        <w:tblW w:w="3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3285"/>
        <w:gridCol w:w="10"/>
      </w:tblGrid>
      <w:tr w:rsidR="00B4707B" w:rsidRPr="00485831" w14:paraId="6BAC1D35" w14:textId="77777777" w:rsidTr="00B4707B">
        <w:trPr>
          <w:gridAfter w:val="1"/>
          <w:cnfStyle w:val="100000000000" w:firstRow="1" w:lastRow="0" w:firstColumn="0" w:lastColumn="0" w:oddVBand="0" w:evenVBand="0" w:oddHBand="0" w:evenHBand="0" w:firstRowFirstColumn="0" w:firstRowLastColumn="0" w:lastRowFirstColumn="0" w:lastRowLastColumn="0"/>
          <w:wAfter w:w="9" w:type="pct"/>
          <w:trHeight w:val="522"/>
          <w:tblHeader/>
        </w:trPr>
        <w:tc>
          <w:tcPr>
            <w:cnfStyle w:val="001000000100" w:firstRow="0" w:lastRow="0" w:firstColumn="1" w:lastColumn="0" w:oddVBand="0" w:evenVBand="0" w:oddHBand="0" w:evenHBand="0" w:firstRowFirstColumn="1" w:firstRowLastColumn="0" w:lastRowFirstColumn="0" w:lastRowLastColumn="0"/>
            <w:tcW w:w="2087" w:type="pct"/>
            <w:tcBorders>
              <w:top w:val="single" w:sz="4" w:space="0" w:color="auto"/>
              <w:left w:val="single" w:sz="4" w:space="0" w:color="auto"/>
              <w:bottom w:val="thinThickSmallGap" w:sz="24" w:space="0" w:color="auto"/>
            </w:tcBorders>
            <w:shd w:val="clear" w:color="auto" w:fill="5F497A" w:themeFill="accent4" w:themeFillShade="BF"/>
            <w:vAlign w:val="center"/>
          </w:tcPr>
          <w:p w14:paraId="01926713" w14:textId="77777777" w:rsidR="00B4707B" w:rsidRPr="00485831" w:rsidRDefault="00B4707B" w:rsidP="006F658B">
            <w:pPr>
              <w:pStyle w:val="BodyText"/>
              <w:spacing w:after="0"/>
              <w:rPr>
                <w:rFonts w:ascii="Arial Narrow" w:hAnsi="Arial Narrow" w:cs="Calibri"/>
                <w:sz w:val="24"/>
                <w:szCs w:val="24"/>
                <w:lang w:val="en-AU"/>
              </w:rPr>
            </w:pPr>
            <w:r>
              <w:rPr>
                <w:rFonts w:ascii="Arial Narrow" w:hAnsi="Arial Narrow" w:cs="Calibri"/>
                <w:sz w:val="24"/>
                <w:szCs w:val="24"/>
                <w:lang w:val="en-AU"/>
              </w:rPr>
              <w:t xml:space="preserve">Building </w:t>
            </w:r>
            <w:r w:rsidRPr="007B0F2B">
              <w:rPr>
                <w:rFonts w:ascii="Arial Narrow" w:hAnsi="Arial Narrow" w:cs="Calibri"/>
                <w:sz w:val="24"/>
                <w:szCs w:val="24"/>
                <w:lang w:val="en-AU"/>
              </w:rPr>
              <w:t>Infrastructure</w:t>
            </w:r>
          </w:p>
        </w:tc>
        <w:tc>
          <w:tcPr>
            <w:cnfStyle w:val="000100001000" w:firstRow="0" w:lastRow="0" w:firstColumn="0" w:lastColumn="1" w:oddVBand="0" w:evenVBand="0" w:oddHBand="0" w:evenHBand="0" w:firstRowFirstColumn="0" w:firstRowLastColumn="1" w:lastRowFirstColumn="0" w:lastRowLastColumn="0"/>
            <w:tcW w:w="2904" w:type="pct"/>
            <w:tcBorders>
              <w:top w:val="single" w:sz="4" w:space="0" w:color="auto"/>
              <w:bottom w:val="thinThickSmallGap" w:sz="24" w:space="0" w:color="auto"/>
            </w:tcBorders>
            <w:shd w:val="clear" w:color="auto" w:fill="5F497A" w:themeFill="accent4" w:themeFillShade="BF"/>
            <w:vAlign w:val="center"/>
          </w:tcPr>
          <w:p w14:paraId="688905B0" w14:textId="77777777" w:rsidR="00B4707B" w:rsidRPr="00485831" w:rsidRDefault="00B4707B" w:rsidP="006F658B">
            <w:pPr>
              <w:pStyle w:val="BodyText"/>
              <w:spacing w:after="0"/>
              <w:jc w:val="center"/>
              <w:rPr>
                <w:rFonts w:ascii="Arial Narrow" w:hAnsi="Arial Narrow" w:cs="Calibri"/>
                <w:sz w:val="24"/>
                <w:szCs w:val="24"/>
                <w:lang w:val="en-AU"/>
              </w:rPr>
            </w:pPr>
            <w:r w:rsidRPr="00485831">
              <w:rPr>
                <w:rFonts w:ascii="Arial Narrow" w:hAnsi="Arial Narrow" w:cs="Calibri"/>
                <w:sz w:val="24"/>
                <w:szCs w:val="24"/>
                <w:lang w:val="en-AU"/>
              </w:rPr>
              <w:t>Asset Classification</w:t>
            </w:r>
          </w:p>
        </w:tc>
      </w:tr>
      <w:tr w:rsidR="00B4707B" w:rsidRPr="00EA1716" w14:paraId="22672483" w14:textId="77777777" w:rsidTr="00B4707B">
        <w:trPr>
          <w:cnfStyle w:val="010000000000" w:firstRow="0" w:lastRow="1"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2087" w:type="pct"/>
            <w:tcBorders>
              <w:left w:val="single" w:sz="4" w:space="0" w:color="auto"/>
              <w:bottom w:val="single" w:sz="4" w:space="0" w:color="auto"/>
              <w:right w:val="single" w:sz="4" w:space="0" w:color="auto"/>
            </w:tcBorders>
            <w:shd w:val="clear" w:color="auto" w:fill="auto"/>
            <w:vAlign w:val="center"/>
          </w:tcPr>
          <w:p w14:paraId="44E9719D" w14:textId="77777777" w:rsidR="00B4707B" w:rsidRPr="00EA1716" w:rsidRDefault="00B4707B" w:rsidP="00BF6A6F">
            <w:pPr>
              <w:pStyle w:val="BodyText"/>
              <w:spacing w:after="0"/>
              <w:jc w:val="center"/>
              <w:rPr>
                <w:rFonts w:ascii="Arial Narrow" w:hAnsi="Arial Narrow" w:cs="Calibri"/>
                <w:bCs w:val="0"/>
                <w:color w:val="FFFFFF" w:themeColor="background1"/>
                <w:szCs w:val="22"/>
                <w:lang w:val="en-AU"/>
              </w:rPr>
            </w:pPr>
            <w:r w:rsidRPr="00EA1716">
              <w:rPr>
                <w:rFonts w:ascii="Arial Narrow" w:hAnsi="Arial Narrow" w:cs="Calibri"/>
                <w:sz w:val="24"/>
                <w:szCs w:val="24"/>
                <w:lang w:val="en-AU"/>
              </w:rPr>
              <w:t>TOTAL</w:t>
            </w:r>
          </w:p>
        </w:tc>
        <w:tc>
          <w:tcPr>
            <w:cnfStyle w:val="000100000000" w:firstRow="0" w:lastRow="0" w:firstColumn="0" w:lastColumn="1" w:oddVBand="0" w:evenVBand="0" w:oddHBand="0" w:evenHBand="0" w:firstRowFirstColumn="0" w:firstRowLastColumn="0" w:lastRowFirstColumn="0" w:lastRowLastColumn="0"/>
            <w:tcW w:w="2913" w:type="pct"/>
            <w:gridSpan w:val="2"/>
            <w:tcBorders>
              <w:left w:val="single" w:sz="4" w:space="0" w:color="auto"/>
              <w:bottom w:val="single" w:sz="4" w:space="0" w:color="auto"/>
              <w:right w:val="single" w:sz="4" w:space="0" w:color="auto"/>
            </w:tcBorders>
            <w:shd w:val="clear" w:color="auto" w:fill="auto"/>
            <w:vAlign w:val="center"/>
          </w:tcPr>
          <w:p w14:paraId="4AB87B83" w14:textId="77777777" w:rsidR="00B4707B" w:rsidRPr="00EA1716" w:rsidRDefault="00B4707B" w:rsidP="006F658B">
            <w:pPr>
              <w:jc w:val="center"/>
              <w:rPr>
                <w:rFonts w:ascii="Arial Narrow" w:hAnsi="Arial Narrow" w:cs="Calibri"/>
                <w:b w:val="0"/>
                <w:bCs w:val="0"/>
                <w:color w:val="FFFFFF" w:themeColor="background1"/>
              </w:rPr>
            </w:pPr>
            <w:r>
              <w:rPr>
                <w:rFonts w:ascii="Arial Narrow" w:hAnsi="Arial Narrow" w:cs="Calibri"/>
              </w:rPr>
              <w:t>$85,700,000</w:t>
            </w:r>
          </w:p>
        </w:tc>
      </w:tr>
    </w:tbl>
    <w:p w14:paraId="69F079D9" w14:textId="77777777" w:rsidR="002B6DF6" w:rsidRDefault="002B6DF6" w:rsidP="00633FE2"/>
    <w:p w14:paraId="497F65E1" w14:textId="77777777" w:rsidR="00295AAA" w:rsidRPr="005B599A" w:rsidRDefault="00295AAA" w:rsidP="00295AAA">
      <w:pPr>
        <w:keepNext/>
        <w:spacing w:before="100" w:beforeAutospacing="1" w:after="100" w:afterAutospacing="1" w:line="240" w:lineRule="auto"/>
        <w:jc w:val="both"/>
        <w:outlineLvl w:val="1"/>
        <w:rPr>
          <w:rFonts w:eastAsia="Times New Roman" w:cs="Arial"/>
          <w:b/>
          <w:bCs/>
          <w:iCs/>
          <w:color w:val="5F497A" w:themeColor="accent4" w:themeShade="BF"/>
          <w:szCs w:val="24"/>
        </w:rPr>
      </w:pPr>
      <w:bookmarkStart w:id="27" w:name="_Toc74054990"/>
      <w:r w:rsidRPr="005B599A">
        <w:rPr>
          <w:rFonts w:eastAsia="Times New Roman" w:cs="Arial"/>
          <w:b/>
          <w:bCs/>
          <w:iCs/>
          <w:color w:val="5F497A" w:themeColor="accent4" w:themeShade="BF"/>
          <w:szCs w:val="24"/>
        </w:rPr>
        <w:t>5.2</w:t>
      </w:r>
      <w:r w:rsidRPr="005B599A">
        <w:rPr>
          <w:rFonts w:eastAsia="Times New Roman" w:cs="Arial"/>
          <w:b/>
          <w:bCs/>
          <w:iCs/>
          <w:color w:val="5F497A" w:themeColor="accent4" w:themeShade="BF"/>
          <w:szCs w:val="24"/>
        </w:rPr>
        <w:tab/>
        <w:t>Maintenance and Operating Expenditure</w:t>
      </w:r>
      <w:bookmarkEnd w:id="27"/>
    </w:p>
    <w:p w14:paraId="37743FBB" w14:textId="77777777" w:rsidR="00EB0431" w:rsidRDefault="00EB0431" w:rsidP="00302CD6">
      <w:pPr>
        <w:pStyle w:val="BodyText"/>
        <w:spacing w:after="120" w:line="276" w:lineRule="auto"/>
        <w:rPr>
          <w:sz w:val="24"/>
          <w:szCs w:val="24"/>
        </w:rPr>
      </w:pPr>
      <w:r>
        <w:rPr>
          <w:sz w:val="24"/>
          <w:szCs w:val="24"/>
        </w:rPr>
        <w:t>Maintenance</w:t>
      </w:r>
      <w:r w:rsidR="00353928">
        <w:rPr>
          <w:sz w:val="24"/>
          <w:szCs w:val="24"/>
          <w:lang w:val="en-AU"/>
        </w:rPr>
        <w:t xml:space="preserve"> work</w:t>
      </w:r>
      <w:r>
        <w:rPr>
          <w:sz w:val="24"/>
          <w:szCs w:val="24"/>
        </w:rPr>
        <w:t xml:space="preserve"> includes reactive </w:t>
      </w:r>
      <w:r w:rsidR="00353928">
        <w:rPr>
          <w:sz w:val="24"/>
          <w:szCs w:val="24"/>
          <w:lang w:val="en-AU"/>
        </w:rPr>
        <w:t>or</w:t>
      </w:r>
      <w:r>
        <w:rPr>
          <w:sz w:val="24"/>
          <w:szCs w:val="24"/>
        </w:rPr>
        <w:t xml:space="preserve"> </w:t>
      </w:r>
      <w:r w:rsidRPr="00A81499">
        <w:rPr>
          <w:sz w:val="24"/>
          <w:szCs w:val="24"/>
        </w:rPr>
        <w:t>planned maintenance work activities.</w:t>
      </w:r>
    </w:p>
    <w:p w14:paraId="01BDBE5B" w14:textId="77777777" w:rsidR="00EB0431" w:rsidRDefault="00EB0431" w:rsidP="00302CD6">
      <w:pPr>
        <w:pStyle w:val="BodyText"/>
        <w:spacing w:after="120" w:line="276" w:lineRule="auto"/>
        <w:rPr>
          <w:sz w:val="24"/>
          <w:szCs w:val="24"/>
        </w:rPr>
      </w:pPr>
      <w:r w:rsidRPr="00240012">
        <w:rPr>
          <w:sz w:val="24"/>
          <w:szCs w:val="24"/>
        </w:rPr>
        <w:t>Reactive maintenance is unplanned repair work carried out in response to service requests</w:t>
      </w:r>
      <w:r w:rsidR="00353928">
        <w:rPr>
          <w:sz w:val="24"/>
          <w:szCs w:val="24"/>
          <w:lang w:val="en-AU"/>
        </w:rPr>
        <w:t>,</w:t>
      </w:r>
      <w:r w:rsidRPr="00240012">
        <w:rPr>
          <w:sz w:val="24"/>
          <w:szCs w:val="24"/>
        </w:rPr>
        <w:t xml:space="preserve"> </w:t>
      </w:r>
      <w:r w:rsidR="00353928">
        <w:rPr>
          <w:sz w:val="24"/>
          <w:szCs w:val="24"/>
          <w:lang w:val="en-AU"/>
        </w:rPr>
        <w:t>from</w:t>
      </w:r>
      <w:r w:rsidRPr="00240012">
        <w:rPr>
          <w:sz w:val="24"/>
          <w:szCs w:val="24"/>
        </w:rPr>
        <w:t xml:space="preserve"> </w:t>
      </w:r>
      <w:r w:rsidR="00353928">
        <w:rPr>
          <w:sz w:val="24"/>
          <w:szCs w:val="24"/>
          <w:lang w:val="en-AU"/>
        </w:rPr>
        <w:t>M</w:t>
      </w:r>
      <w:r w:rsidRPr="00240012">
        <w:rPr>
          <w:sz w:val="24"/>
          <w:szCs w:val="24"/>
        </w:rPr>
        <w:t>anagement</w:t>
      </w:r>
      <w:r>
        <w:rPr>
          <w:sz w:val="24"/>
          <w:szCs w:val="24"/>
          <w:lang w:val="en-AU"/>
        </w:rPr>
        <w:t xml:space="preserve"> or </w:t>
      </w:r>
      <w:r w:rsidR="00353928">
        <w:rPr>
          <w:sz w:val="24"/>
          <w:szCs w:val="24"/>
          <w:lang w:val="en-AU"/>
        </w:rPr>
        <w:t>S</w:t>
      </w:r>
      <w:r w:rsidRPr="00240012">
        <w:rPr>
          <w:sz w:val="24"/>
          <w:szCs w:val="24"/>
        </w:rPr>
        <w:t>upervisory directions.</w:t>
      </w:r>
    </w:p>
    <w:p w14:paraId="673C5F3B" w14:textId="77777777" w:rsidR="00EB0431" w:rsidRDefault="00EB0431" w:rsidP="00302CD6">
      <w:pPr>
        <w:pStyle w:val="BodyText"/>
        <w:spacing w:after="120" w:line="276" w:lineRule="auto"/>
        <w:rPr>
          <w:sz w:val="24"/>
          <w:szCs w:val="24"/>
        </w:rPr>
      </w:pPr>
      <w:r w:rsidRPr="00240012">
        <w:rPr>
          <w:sz w:val="24"/>
          <w:szCs w:val="24"/>
        </w:rPr>
        <w:t>Planned maintenance is work that is identified and managed through a maintenance schedule, these activities include inspection, assessing the condition against failure</w:t>
      </w:r>
      <w:r>
        <w:rPr>
          <w:sz w:val="24"/>
          <w:szCs w:val="24"/>
          <w:lang w:val="en-AU"/>
        </w:rPr>
        <w:t xml:space="preserve"> or </w:t>
      </w:r>
      <w:r w:rsidRPr="00240012">
        <w:rPr>
          <w:sz w:val="24"/>
          <w:szCs w:val="24"/>
        </w:rPr>
        <w:t>breakdown experience, prioritising, scheduling, actioning the work and reporting what was done to develop a maintenance history and improve maintenance and service delivery performance</w:t>
      </w:r>
      <w:r>
        <w:rPr>
          <w:sz w:val="24"/>
          <w:szCs w:val="24"/>
        </w:rPr>
        <w:t>.</w:t>
      </w:r>
    </w:p>
    <w:p w14:paraId="5BB5E5F5" w14:textId="6C43E030" w:rsidR="008705FA" w:rsidRPr="008705FA" w:rsidRDefault="00EB0431" w:rsidP="00302CD6">
      <w:pPr>
        <w:pStyle w:val="BodyText"/>
        <w:spacing w:after="120" w:line="276" w:lineRule="auto"/>
        <w:rPr>
          <w:sz w:val="24"/>
          <w:szCs w:val="24"/>
        </w:rPr>
      </w:pPr>
      <w:r>
        <w:rPr>
          <w:sz w:val="24"/>
          <w:szCs w:val="24"/>
        </w:rPr>
        <w:t xml:space="preserve">Operating expenditure </w:t>
      </w:r>
      <w:r w:rsidRPr="00C8256F">
        <w:rPr>
          <w:sz w:val="24"/>
          <w:szCs w:val="24"/>
        </w:rPr>
        <w:t>is continuously required</w:t>
      </w:r>
      <w:r>
        <w:rPr>
          <w:sz w:val="24"/>
          <w:szCs w:val="24"/>
        </w:rPr>
        <w:t xml:space="preserve"> expenditure </w:t>
      </w:r>
      <w:r w:rsidRPr="00C8256F">
        <w:rPr>
          <w:sz w:val="24"/>
          <w:szCs w:val="24"/>
        </w:rPr>
        <w:t>e.g. power, fuel, staff, plant equipment, on-costs and overheads.</w:t>
      </w:r>
    </w:p>
    <w:p w14:paraId="2DBED1E0" w14:textId="1C29ACEB" w:rsidR="00DE646B" w:rsidRDefault="00EE223B" w:rsidP="00B47165">
      <w:pPr>
        <w:spacing w:after="0"/>
        <w:jc w:val="both"/>
        <w:rPr>
          <w:szCs w:val="24"/>
        </w:rPr>
      </w:pPr>
      <w:r w:rsidRPr="00A81499">
        <w:rPr>
          <w:szCs w:val="24"/>
        </w:rPr>
        <w:t>Maintenance</w:t>
      </w:r>
      <w:r>
        <w:rPr>
          <w:szCs w:val="24"/>
        </w:rPr>
        <w:t xml:space="preserve"> and operating</w:t>
      </w:r>
      <w:r w:rsidRPr="00A81499">
        <w:rPr>
          <w:szCs w:val="24"/>
        </w:rPr>
        <w:t xml:space="preserve"> expenditure</w:t>
      </w:r>
      <w:r w:rsidR="00A93022">
        <w:rPr>
          <w:szCs w:val="24"/>
        </w:rPr>
        <w:t xml:space="preserve"> trends are shown in Table 5.2.</w:t>
      </w:r>
    </w:p>
    <w:p w14:paraId="2AB1BD43" w14:textId="77777777" w:rsidR="008705FA" w:rsidRDefault="008705FA" w:rsidP="006C4FAF">
      <w:pPr>
        <w:jc w:val="both"/>
        <w:rPr>
          <w:b/>
          <w:i/>
          <w:color w:val="5F497A" w:themeColor="accent4" w:themeShade="BF"/>
        </w:rPr>
      </w:pPr>
    </w:p>
    <w:p w14:paraId="185EB162" w14:textId="77777777" w:rsidR="008705FA" w:rsidRDefault="008705FA" w:rsidP="006C4FAF">
      <w:pPr>
        <w:jc w:val="both"/>
        <w:rPr>
          <w:b/>
          <w:i/>
          <w:color w:val="5F497A" w:themeColor="accent4" w:themeShade="BF"/>
        </w:rPr>
      </w:pPr>
    </w:p>
    <w:p w14:paraId="1E0E48B3" w14:textId="77777777" w:rsidR="008705FA" w:rsidRDefault="008705FA" w:rsidP="006C4FAF">
      <w:pPr>
        <w:jc w:val="both"/>
        <w:rPr>
          <w:b/>
          <w:i/>
          <w:color w:val="5F497A" w:themeColor="accent4" w:themeShade="BF"/>
        </w:rPr>
      </w:pPr>
    </w:p>
    <w:p w14:paraId="353C7FD3" w14:textId="77777777" w:rsidR="008705FA" w:rsidRDefault="008705FA" w:rsidP="006C4FAF">
      <w:pPr>
        <w:jc w:val="both"/>
        <w:rPr>
          <w:b/>
          <w:i/>
          <w:color w:val="5F497A" w:themeColor="accent4" w:themeShade="BF"/>
        </w:rPr>
      </w:pPr>
    </w:p>
    <w:p w14:paraId="4C28F922" w14:textId="77777777" w:rsidR="008705FA" w:rsidRDefault="008705FA" w:rsidP="006C4FAF">
      <w:pPr>
        <w:jc w:val="both"/>
        <w:rPr>
          <w:b/>
          <w:i/>
          <w:color w:val="5F497A" w:themeColor="accent4" w:themeShade="BF"/>
        </w:rPr>
      </w:pPr>
    </w:p>
    <w:p w14:paraId="6F010366" w14:textId="77777777" w:rsidR="008705FA" w:rsidRDefault="008705FA" w:rsidP="006C4FAF">
      <w:pPr>
        <w:jc w:val="both"/>
        <w:rPr>
          <w:b/>
          <w:i/>
          <w:color w:val="5F497A" w:themeColor="accent4" w:themeShade="BF"/>
        </w:rPr>
      </w:pPr>
    </w:p>
    <w:p w14:paraId="4A1BE266" w14:textId="77777777" w:rsidR="008705FA" w:rsidRDefault="008705FA" w:rsidP="006C4FAF">
      <w:pPr>
        <w:jc w:val="both"/>
        <w:rPr>
          <w:b/>
          <w:i/>
          <w:color w:val="5F497A" w:themeColor="accent4" w:themeShade="BF"/>
        </w:rPr>
      </w:pPr>
    </w:p>
    <w:p w14:paraId="037462EA" w14:textId="77777777" w:rsidR="008705FA" w:rsidRDefault="008705FA" w:rsidP="006C4FAF">
      <w:pPr>
        <w:jc w:val="both"/>
        <w:rPr>
          <w:b/>
          <w:i/>
          <w:color w:val="5F497A" w:themeColor="accent4" w:themeShade="BF"/>
        </w:rPr>
      </w:pPr>
    </w:p>
    <w:p w14:paraId="0C863F44" w14:textId="2AC93148" w:rsidR="00755404" w:rsidRPr="00A82D48" w:rsidRDefault="00EE223B" w:rsidP="006C4FAF">
      <w:pPr>
        <w:jc w:val="both"/>
        <w:rPr>
          <w:b/>
          <w:iCs/>
          <w:color w:val="5F497A" w:themeColor="accent4" w:themeShade="BF"/>
        </w:rPr>
      </w:pPr>
      <w:r w:rsidRPr="00A82D48">
        <w:rPr>
          <w:b/>
          <w:iCs/>
          <w:color w:val="5F497A" w:themeColor="accent4" w:themeShade="BF"/>
        </w:rPr>
        <w:t>Table</w:t>
      </w:r>
      <w:r w:rsidR="00EB0431" w:rsidRPr="00A82D48">
        <w:rPr>
          <w:b/>
          <w:iCs/>
          <w:color w:val="5F497A" w:themeColor="accent4" w:themeShade="BF"/>
        </w:rPr>
        <w:t xml:space="preserve"> 5.</w:t>
      </w:r>
      <w:r w:rsidRPr="00A82D48">
        <w:rPr>
          <w:b/>
          <w:iCs/>
          <w:color w:val="5F497A" w:themeColor="accent4" w:themeShade="BF"/>
        </w:rPr>
        <w:t>2</w:t>
      </w:r>
      <w:r w:rsidR="00EB0431" w:rsidRPr="00A82D48">
        <w:rPr>
          <w:b/>
          <w:iCs/>
          <w:color w:val="5F497A" w:themeColor="accent4" w:themeShade="BF"/>
        </w:rPr>
        <w:tab/>
      </w:r>
      <w:r w:rsidRPr="00A82D48">
        <w:rPr>
          <w:b/>
          <w:iCs/>
          <w:color w:val="5F497A" w:themeColor="accent4" w:themeShade="BF"/>
        </w:rPr>
        <w:t>Maintenance and Operating Expenditure Trends</w:t>
      </w:r>
    </w:p>
    <w:tbl>
      <w:tblPr>
        <w:tblW w:w="9000" w:type="dxa"/>
        <w:tblInd w:w="98" w:type="dxa"/>
        <w:tblLook w:val="04A0" w:firstRow="1" w:lastRow="0" w:firstColumn="1" w:lastColumn="0" w:noHBand="0" w:noVBand="1"/>
      </w:tblPr>
      <w:tblGrid>
        <w:gridCol w:w="949"/>
        <w:gridCol w:w="949"/>
        <w:gridCol w:w="899"/>
        <w:gridCol w:w="948"/>
        <w:gridCol w:w="899"/>
        <w:gridCol w:w="948"/>
        <w:gridCol w:w="1119"/>
        <w:gridCol w:w="1119"/>
        <w:gridCol w:w="1170"/>
      </w:tblGrid>
      <w:tr w:rsidR="00384822" w:rsidRPr="00384822" w14:paraId="3956E75A" w14:textId="77777777" w:rsidTr="00374DAA">
        <w:trPr>
          <w:trHeight w:val="1965"/>
        </w:trPr>
        <w:tc>
          <w:tcPr>
            <w:tcW w:w="960" w:type="dxa"/>
            <w:tcBorders>
              <w:top w:val="single" w:sz="8" w:space="0" w:color="auto"/>
              <w:left w:val="single" w:sz="8" w:space="0" w:color="auto"/>
              <w:bottom w:val="double" w:sz="4" w:space="0" w:color="auto"/>
              <w:right w:val="single" w:sz="8" w:space="0" w:color="auto"/>
            </w:tcBorders>
            <w:shd w:val="clear" w:color="000000" w:fill="5F497A"/>
            <w:textDirection w:val="tbRl"/>
            <w:vAlign w:val="center"/>
            <w:hideMark/>
          </w:tcPr>
          <w:p w14:paraId="1535D2B9" w14:textId="77777777" w:rsidR="00384822" w:rsidRPr="00A91CFF" w:rsidRDefault="00384822" w:rsidP="00384822">
            <w:pPr>
              <w:spacing w:after="0" w:line="240" w:lineRule="auto"/>
              <w:jc w:val="center"/>
              <w:rPr>
                <w:rFonts w:ascii="Arial Narrow" w:eastAsia="Times New Roman" w:hAnsi="Arial Narrow" w:cs="Times New Roman"/>
                <w:bCs/>
                <w:color w:val="FFFFFF"/>
                <w:sz w:val="22"/>
                <w:lang w:eastAsia="en-AU"/>
              </w:rPr>
            </w:pPr>
            <w:r w:rsidRPr="00A91CFF">
              <w:rPr>
                <w:rFonts w:ascii="Arial Narrow" w:eastAsia="Times New Roman" w:hAnsi="Arial Narrow" w:cs="Times New Roman"/>
                <w:bCs/>
                <w:color w:val="FFFFFF"/>
                <w:sz w:val="22"/>
                <w:lang w:val="x-none" w:eastAsia="en-AU"/>
              </w:rPr>
              <w:t>Year</w:t>
            </w:r>
          </w:p>
        </w:tc>
        <w:tc>
          <w:tcPr>
            <w:tcW w:w="960" w:type="dxa"/>
            <w:tcBorders>
              <w:top w:val="single" w:sz="8" w:space="0" w:color="auto"/>
              <w:left w:val="nil"/>
              <w:bottom w:val="double" w:sz="4" w:space="0" w:color="auto"/>
              <w:right w:val="single" w:sz="8" w:space="0" w:color="auto"/>
            </w:tcBorders>
            <w:shd w:val="clear" w:color="000000" w:fill="5F497A"/>
            <w:textDirection w:val="tbRl"/>
            <w:vAlign w:val="center"/>
            <w:hideMark/>
          </w:tcPr>
          <w:p w14:paraId="4CE1AD77" w14:textId="77777777" w:rsidR="00384822" w:rsidRPr="00A91CFF" w:rsidRDefault="00384822" w:rsidP="00384822">
            <w:pPr>
              <w:spacing w:after="0" w:line="240" w:lineRule="auto"/>
              <w:jc w:val="center"/>
              <w:rPr>
                <w:rFonts w:ascii="Arial Narrow" w:eastAsia="Times New Roman" w:hAnsi="Arial Narrow" w:cs="Times New Roman"/>
                <w:bCs/>
                <w:color w:val="FFFFFF"/>
                <w:sz w:val="22"/>
                <w:lang w:eastAsia="en-AU"/>
              </w:rPr>
            </w:pPr>
            <w:r w:rsidRPr="00A91CFF">
              <w:rPr>
                <w:rFonts w:ascii="Arial Narrow" w:eastAsia="Times New Roman" w:hAnsi="Arial Narrow" w:cs="Times New Roman"/>
                <w:bCs/>
                <w:color w:val="FFFFFF"/>
                <w:sz w:val="22"/>
                <w:lang w:val="x-none" w:eastAsia="en-AU"/>
              </w:rPr>
              <w:t>Reactive ($)</w:t>
            </w:r>
          </w:p>
        </w:tc>
        <w:tc>
          <w:tcPr>
            <w:tcW w:w="960" w:type="dxa"/>
            <w:tcBorders>
              <w:top w:val="single" w:sz="8" w:space="0" w:color="auto"/>
              <w:left w:val="nil"/>
              <w:bottom w:val="double" w:sz="4" w:space="0" w:color="auto"/>
              <w:right w:val="single" w:sz="8" w:space="0" w:color="auto"/>
            </w:tcBorders>
            <w:shd w:val="clear" w:color="000000" w:fill="5F497A"/>
            <w:textDirection w:val="tbRl"/>
            <w:vAlign w:val="center"/>
            <w:hideMark/>
          </w:tcPr>
          <w:p w14:paraId="08C89928" w14:textId="77777777" w:rsidR="00384822" w:rsidRPr="00A91CFF" w:rsidRDefault="00384822" w:rsidP="00384822">
            <w:pPr>
              <w:spacing w:after="0" w:line="240" w:lineRule="auto"/>
              <w:jc w:val="center"/>
              <w:rPr>
                <w:rFonts w:ascii="Arial Narrow" w:eastAsia="Times New Roman" w:hAnsi="Arial Narrow" w:cs="Times New Roman"/>
                <w:bCs/>
                <w:color w:val="FFFFFF"/>
                <w:sz w:val="22"/>
                <w:lang w:eastAsia="en-AU"/>
              </w:rPr>
            </w:pPr>
            <w:r w:rsidRPr="00A91CFF">
              <w:rPr>
                <w:rFonts w:ascii="Arial Narrow" w:eastAsia="Times New Roman" w:hAnsi="Arial Narrow" w:cs="Times New Roman"/>
                <w:bCs/>
                <w:color w:val="FFFFFF"/>
                <w:sz w:val="22"/>
                <w:lang w:eastAsia="en-AU"/>
              </w:rPr>
              <w:t>Reactive (%)</w:t>
            </w:r>
          </w:p>
        </w:tc>
        <w:tc>
          <w:tcPr>
            <w:tcW w:w="960" w:type="dxa"/>
            <w:tcBorders>
              <w:top w:val="single" w:sz="8" w:space="0" w:color="auto"/>
              <w:left w:val="nil"/>
              <w:bottom w:val="double" w:sz="4" w:space="0" w:color="auto"/>
              <w:right w:val="single" w:sz="8" w:space="0" w:color="auto"/>
            </w:tcBorders>
            <w:shd w:val="clear" w:color="000000" w:fill="5F497A"/>
            <w:textDirection w:val="tbRl"/>
            <w:vAlign w:val="center"/>
            <w:hideMark/>
          </w:tcPr>
          <w:p w14:paraId="12A84EBA" w14:textId="77777777" w:rsidR="00384822" w:rsidRPr="00A91CFF" w:rsidRDefault="00384822" w:rsidP="00384822">
            <w:pPr>
              <w:spacing w:after="0" w:line="240" w:lineRule="auto"/>
              <w:jc w:val="center"/>
              <w:rPr>
                <w:rFonts w:ascii="Arial Narrow" w:eastAsia="Times New Roman" w:hAnsi="Arial Narrow" w:cs="Times New Roman"/>
                <w:bCs/>
                <w:color w:val="FFFFFF"/>
                <w:sz w:val="22"/>
                <w:lang w:eastAsia="en-AU"/>
              </w:rPr>
            </w:pPr>
            <w:r w:rsidRPr="00A91CFF">
              <w:rPr>
                <w:rFonts w:ascii="Arial Narrow" w:eastAsia="Times New Roman" w:hAnsi="Arial Narrow" w:cs="Times New Roman"/>
                <w:bCs/>
                <w:color w:val="FFFFFF"/>
                <w:sz w:val="22"/>
                <w:lang w:val="x-none" w:eastAsia="en-AU"/>
              </w:rPr>
              <w:t>Planned ($)</w:t>
            </w:r>
          </w:p>
        </w:tc>
        <w:tc>
          <w:tcPr>
            <w:tcW w:w="960" w:type="dxa"/>
            <w:tcBorders>
              <w:top w:val="single" w:sz="8" w:space="0" w:color="auto"/>
              <w:left w:val="nil"/>
              <w:bottom w:val="double" w:sz="4" w:space="0" w:color="auto"/>
              <w:right w:val="single" w:sz="8" w:space="0" w:color="auto"/>
            </w:tcBorders>
            <w:shd w:val="clear" w:color="000000" w:fill="5F497A"/>
            <w:textDirection w:val="tbRl"/>
            <w:vAlign w:val="center"/>
            <w:hideMark/>
          </w:tcPr>
          <w:p w14:paraId="5DE0FC14" w14:textId="77777777" w:rsidR="00384822" w:rsidRPr="00A91CFF" w:rsidRDefault="00384822" w:rsidP="00384822">
            <w:pPr>
              <w:spacing w:after="0" w:line="240" w:lineRule="auto"/>
              <w:jc w:val="center"/>
              <w:rPr>
                <w:rFonts w:ascii="Arial Narrow" w:eastAsia="Times New Roman" w:hAnsi="Arial Narrow" w:cs="Times New Roman"/>
                <w:bCs/>
                <w:color w:val="FFFFFF"/>
                <w:sz w:val="22"/>
                <w:lang w:eastAsia="en-AU"/>
              </w:rPr>
            </w:pPr>
            <w:r w:rsidRPr="00A91CFF">
              <w:rPr>
                <w:rFonts w:ascii="Arial Narrow" w:eastAsia="Times New Roman" w:hAnsi="Arial Narrow" w:cs="Times New Roman"/>
                <w:bCs/>
                <w:color w:val="FFFFFF"/>
                <w:sz w:val="22"/>
                <w:lang w:val="x-none" w:eastAsia="en-AU"/>
              </w:rPr>
              <w:t>Planned (%)</w:t>
            </w:r>
          </w:p>
        </w:tc>
        <w:tc>
          <w:tcPr>
            <w:tcW w:w="960" w:type="dxa"/>
            <w:tcBorders>
              <w:top w:val="single" w:sz="8" w:space="0" w:color="auto"/>
              <w:left w:val="nil"/>
              <w:bottom w:val="double" w:sz="4" w:space="0" w:color="auto"/>
              <w:right w:val="single" w:sz="8" w:space="0" w:color="auto"/>
            </w:tcBorders>
            <w:shd w:val="clear" w:color="000000" w:fill="5F497A"/>
            <w:textDirection w:val="tbRl"/>
            <w:vAlign w:val="center"/>
            <w:hideMark/>
          </w:tcPr>
          <w:p w14:paraId="1B33622F" w14:textId="77777777" w:rsidR="00384822" w:rsidRPr="00A91CFF" w:rsidRDefault="00384822" w:rsidP="00384822">
            <w:pPr>
              <w:spacing w:after="0" w:line="240" w:lineRule="auto"/>
              <w:jc w:val="center"/>
              <w:rPr>
                <w:rFonts w:ascii="Arial Narrow" w:eastAsia="Times New Roman" w:hAnsi="Arial Narrow" w:cs="Times New Roman"/>
                <w:bCs/>
                <w:color w:val="FFFFFF"/>
                <w:sz w:val="22"/>
                <w:lang w:eastAsia="en-AU"/>
              </w:rPr>
            </w:pPr>
            <w:r w:rsidRPr="00A91CFF">
              <w:rPr>
                <w:rFonts w:ascii="Arial Narrow" w:eastAsia="Times New Roman" w:hAnsi="Arial Narrow" w:cs="Times New Roman"/>
                <w:bCs/>
                <w:color w:val="FFFFFF"/>
                <w:sz w:val="22"/>
                <w:lang w:val="x-none" w:eastAsia="en-AU"/>
              </w:rPr>
              <w:t>Total Maintenance ($)</w:t>
            </w:r>
          </w:p>
        </w:tc>
        <w:tc>
          <w:tcPr>
            <w:tcW w:w="1040" w:type="dxa"/>
            <w:tcBorders>
              <w:top w:val="single" w:sz="8" w:space="0" w:color="auto"/>
              <w:left w:val="nil"/>
              <w:bottom w:val="double" w:sz="4" w:space="0" w:color="auto"/>
              <w:right w:val="single" w:sz="8" w:space="0" w:color="auto"/>
            </w:tcBorders>
            <w:shd w:val="clear" w:color="000000" w:fill="5F497A"/>
            <w:textDirection w:val="tbRl"/>
            <w:vAlign w:val="center"/>
            <w:hideMark/>
          </w:tcPr>
          <w:p w14:paraId="1D4A7387" w14:textId="77777777" w:rsidR="00384822" w:rsidRPr="00A91CFF" w:rsidRDefault="00384822" w:rsidP="00384822">
            <w:pPr>
              <w:spacing w:after="0" w:line="240" w:lineRule="auto"/>
              <w:jc w:val="center"/>
              <w:rPr>
                <w:rFonts w:ascii="Arial Narrow" w:eastAsia="Times New Roman" w:hAnsi="Arial Narrow" w:cs="Times New Roman"/>
                <w:bCs/>
                <w:color w:val="FFFFFF"/>
                <w:sz w:val="22"/>
                <w:lang w:eastAsia="en-AU"/>
              </w:rPr>
            </w:pPr>
            <w:r w:rsidRPr="00A91CFF">
              <w:rPr>
                <w:rFonts w:ascii="Arial Narrow" w:eastAsia="Times New Roman" w:hAnsi="Arial Narrow" w:cs="Times New Roman"/>
                <w:bCs/>
                <w:color w:val="FFFFFF"/>
                <w:sz w:val="22"/>
                <w:lang w:eastAsia="en-AU"/>
              </w:rPr>
              <w:t>Operating Expenditure ($)</w:t>
            </w:r>
          </w:p>
        </w:tc>
        <w:tc>
          <w:tcPr>
            <w:tcW w:w="1040" w:type="dxa"/>
            <w:tcBorders>
              <w:top w:val="single" w:sz="8" w:space="0" w:color="auto"/>
              <w:left w:val="nil"/>
              <w:bottom w:val="double" w:sz="4" w:space="0" w:color="auto"/>
              <w:right w:val="single" w:sz="8" w:space="0" w:color="auto"/>
            </w:tcBorders>
            <w:shd w:val="clear" w:color="000000" w:fill="5F497A"/>
            <w:textDirection w:val="tbRl"/>
            <w:vAlign w:val="center"/>
            <w:hideMark/>
          </w:tcPr>
          <w:p w14:paraId="4C3EBC56" w14:textId="77777777" w:rsidR="00384822" w:rsidRPr="00A91CFF" w:rsidRDefault="00384822" w:rsidP="00384822">
            <w:pPr>
              <w:spacing w:after="0" w:line="240" w:lineRule="auto"/>
              <w:jc w:val="center"/>
              <w:rPr>
                <w:rFonts w:ascii="Arial Narrow" w:eastAsia="Times New Roman" w:hAnsi="Arial Narrow" w:cs="Times New Roman"/>
                <w:bCs/>
                <w:color w:val="FFFFFF"/>
                <w:sz w:val="22"/>
                <w:lang w:eastAsia="en-AU"/>
              </w:rPr>
            </w:pPr>
            <w:r w:rsidRPr="00A91CFF">
              <w:rPr>
                <w:rFonts w:ascii="Arial Narrow" w:eastAsia="Times New Roman" w:hAnsi="Arial Narrow" w:cs="Times New Roman"/>
                <w:bCs/>
                <w:color w:val="FFFFFF"/>
                <w:sz w:val="22"/>
                <w:lang w:eastAsia="en-AU"/>
              </w:rPr>
              <w:t>Total Operating and Maintenance ($)</w:t>
            </w:r>
          </w:p>
        </w:tc>
        <w:tc>
          <w:tcPr>
            <w:tcW w:w="1160" w:type="dxa"/>
            <w:tcBorders>
              <w:top w:val="single" w:sz="8" w:space="0" w:color="auto"/>
              <w:left w:val="nil"/>
              <w:bottom w:val="double" w:sz="4" w:space="0" w:color="auto"/>
              <w:right w:val="single" w:sz="8" w:space="0" w:color="auto"/>
            </w:tcBorders>
            <w:shd w:val="clear" w:color="000000" w:fill="5F497A"/>
            <w:textDirection w:val="tbRl"/>
            <w:vAlign w:val="center"/>
            <w:hideMark/>
          </w:tcPr>
          <w:p w14:paraId="1DCC1539" w14:textId="77777777" w:rsidR="00384822" w:rsidRPr="00A91CFF" w:rsidRDefault="00384822" w:rsidP="00384822">
            <w:pPr>
              <w:spacing w:after="0" w:line="240" w:lineRule="auto"/>
              <w:jc w:val="center"/>
              <w:rPr>
                <w:rFonts w:ascii="Arial Narrow" w:eastAsia="Times New Roman" w:hAnsi="Arial Narrow" w:cs="Times New Roman"/>
                <w:bCs/>
                <w:color w:val="FFFFFF"/>
                <w:sz w:val="22"/>
                <w:lang w:eastAsia="en-AU"/>
              </w:rPr>
            </w:pPr>
            <w:r w:rsidRPr="00A91CFF">
              <w:rPr>
                <w:rFonts w:ascii="Arial Narrow" w:eastAsia="Times New Roman" w:hAnsi="Arial Narrow" w:cs="Times New Roman"/>
                <w:bCs/>
                <w:color w:val="FFFFFF"/>
                <w:sz w:val="22"/>
                <w:lang w:eastAsia="en-AU"/>
              </w:rPr>
              <w:t>Annual Budget ($)</w:t>
            </w:r>
          </w:p>
        </w:tc>
      </w:tr>
      <w:tr w:rsidR="00384822" w:rsidRPr="00384822" w14:paraId="24E357DC" w14:textId="77777777" w:rsidTr="00A70E7C">
        <w:trPr>
          <w:trHeight w:val="345"/>
        </w:trPr>
        <w:tc>
          <w:tcPr>
            <w:tcW w:w="960" w:type="dxa"/>
            <w:tcBorders>
              <w:top w:val="double" w:sz="4" w:space="0" w:color="auto"/>
              <w:left w:val="single" w:sz="8" w:space="0" w:color="auto"/>
              <w:bottom w:val="single" w:sz="4" w:space="0" w:color="auto"/>
              <w:right w:val="double" w:sz="4" w:space="0" w:color="auto"/>
            </w:tcBorders>
            <w:shd w:val="clear" w:color="000000" w:fill="5F497A"/>
            <w:vAlign w:val="center"/>
            <w:hideMark/>
          </w:tcPr>
          <w:p w14:paraId="55F631A6" w14:textId="77777777" w:rsidR="00384822" w:rsidRPr="00384822" w:rsidRDefault="00384822" w:rsidP="00384822">
            <w:pPr>
              <w:spacing w:after="0" w:line="240" w:lineRule="auto"/>
              <w:jc w:val="center"/>
              <w:rPr>
                <w:rFonts w:ascii="Arial Narrow" w:eastAsia="Times New Roman" w:hAnsi="Arial Narrow" w:cs="Times New Roman"/>
                <w:b/>
                <w:bCs/>
                <w:color w:val="FFFFFF"/>
                <w:sz w:val="22"/>
                <w:lang w:eastAsia="en-AU"/>
              </w:rPr>
            </w:pPr>
            <w:r w:rsidRPr="00384822">
              <w:rPr>
                <w:rFonts w:ascii="Arial Narrow" w:eastAsia="Times New Roman" w:hAnsi="Arial Narrow" w:cs="Times New Roman"/>
                <w:b/>
                <w:bCs/>
                <w:color w:val="FFFFFF"/>
                <w:sz w:val="22"/>
                <w:lang w:val="x-none" w:eastAsia="en-AU"/>
              </w:rPr>
              <w:t>2016/17</w:t>
            </w:r>
          </w:p>
        </w:tc>
        <w:tc>
          <w:tcPr>
            <w:tcW w:w="960" w:type="dxa"/>
            <w:tcBorders>
              <w:top w:val="double" w:sz="4" w:space="0" w:color="auto"/>
              <w:left w:val="double" w:sz="4" w:space="0" w:color="auto"/>
              <w:bottom w:val="single" w:sz="8" w:space="0" w:color="auto"/>
              <w:right w:val="single" w:sz="8" w:space="0" w:color="auto"/>
            </w:tcBorders>
            <w:shd w:val="clear" w:color="000000" w:fill="BFBFBF"/>
            <w:vAlign w:val="center"/>
            <w:hideMark/>
          </w:tcPr>
          <w:p w14:paraId="60DB91DB" w14:textId="77777777" w:rsidR="00384822" w:rsidRPr="00384822" w:rsidRDefault="00384822" w:rsidP="00384822">
            <w:pPr>
              <w:spacing w:after="0" w:line="240" w:lineRule="auto"/>
              <w:jc w:val="center"/>
              <w:rPr>
                <w:rFonts w:ascii="Arial Narrow" w:eastAsia="Times New Roman" w:hAnsi="Arial Narrow" w:cs="Times New Roman"/>
                <w:color w:val="000000"/>
                <w:sz w:val="22"/>
                <w:lang w:eastAsia="en-AU"/>
              </w:rPr>
            </w:pPr>
            <w:r w:rsidRPr="00384822">
              <w:rPr>
                <w:rFonts w:ascii="Arial Narrow" w:eastAsia="Times New Roman" w:hAnsi="Arial Narrow" w:cs="Times New Roman"/>
                <w:color w:val="000000"/>
                <w:sz w:val="22"/>
                <w:lang w:eastAsia="en-AU"/>
              </w:rPr>
              <w:t>3,643</w:t>
            </w:r>
          </w:p>
        </w:tc>
        <w:tc>
          <w:tcPr>
            <w:tcW w:w="960" w:type="dxa"/>
            <w:tcBorders>
              <w:top w:val="double" w:sz="4" w:space="0" w:color="auto"/>
              <w:left w:val="nil"/>
              <w:bottom w:val="single" w:sz="8" w:space="0" w:color="auto"/>
              <w:right w:val="single" w:sz="8" w:space="0" w:color="auto"/>
            </w:tcBorders>
            <w:shd w:val="clear" w:color="000000" w:fill="BFBFBF"/>
            <w:vAlign w:val="center"/>
            <w:hideMark/>
          </w:tcPr>
          <w:p w14:paraId="6277759E" w14:textId="77777777" w:rsidR="00384822" w:rsidRPr="00384822" w:rsidRDefault="00384822" w:rsidP="00384822">
            <w:pPr>
              <w:spacing w:after="0" w:line="240" w:lineRule="auto"/>
              <w:jc w:val="center"/>
              <w:rPr>
                <w:rFonts w:ascii="Arial Narrow" w:eastAsia="Times New Roman" w:hAnsi="Arial Narrow" w:cs="Times New Roman"/>
                <w:color w:val="000000"/>
                <w:sz w:val="22"/>
                <w:lang w:eastAsia="en-AU"/>
              </w:rPr>
            </w:pPr>
            <w:r w:rsidRPr="00384822">
              <w:rPr>
                <w:rFonts w:ascii="Arial Narrow" w:eastAsia="Times New Roman" w:hAnsi="Arial Narrow" w:cs="Times New Roman"/>
                <w:color w:val="000000"/>
                <w:sz w:val="22"/>
                <w:lang w:eastAsia="en-AU"/>
              </w:rPr>
              <w:t>55</w:t>
            </w:r>
          </w:p>
        </w:tc>
        <w:tc>
          <w:tcPr>
            <w:tcW w:w="960" w:type="dxa"/>
            <w:tcBorders>
              <w:top w:val="double" w:sz="4" w:space="0" w:color="auto"/>
              <w:left w:val="nil"/>
              <w:bottom w:val="single" w:sz="8" w:space="0" w:color="auto"/>
              <w:right w:val="single" w:sz="8" w:space="0" w:color="auto"/>
            </w:tcBorders>
            <w:shd w:val="clear" w:color="000000" w:fill="BFBFBF"/>
            <w:vAlign w:val="center"/>
            <w:hideMark/>
          </w:tcPr>
          <w:p w14:paraId="1BE8204B" w14:textId="77777777" w:rsidR="00384822" w:rsidRPr="00384822" w:rsidRDefault="00384822" w:rsidP="00384822">
            <w:pPr>
              <w:spacing w:after="0" w:line="240" w:lineRule="auto"/>
              <w:jc w:val="center"/>
              <w:rPr>
                <w:rFonts w:ascii="Arial Narrow" w:eastAsia="Times New Roman" w:hAnsi="Arial Narrow" w:cs="Times New Roman"/>
                <w:color w:val="000000"/>
                <w:sz w:val="22"/>
                <w:lang w:eastAsia="en-AU"/>
              </w:rPr>
            </w:pPr>
            <w:r w:rsidRPr="00384822">
              <w:rPr>
                <w:rFonts w:ascii="Arial Narrow" w:eastAsia="Times New Roman" w:hAnsi="Arial Narrow" w:cs="Times New Roman"/>
                <w:color w:val="000000"/>
                <w:sz w:val="22"/>
                <w:lang w:eastAsia="en-AU"/>
              </w:rPr>
              <w:t>2,967</w:t>
            </w:r>
          </w:p>
        </w:tc>
        <w:tc>
          <w:tcPr>
            <w:tcW w:w="960" w:type="dxa"/>
            <w:tcBorders>
              <w:top w:val="double" w:sz="4" w:space="0" w:color="auto"/>
              <w:left w:val="nil"/>
              <w:bottom w:val="single" w:sz="8" w:space="0" w:color="auto"/>
              <w:right w:val="single" w:sz="8" w:space="0" w:color="auto"/>
            </w:tcBorders>
            <w:shd w:val="clear" w:color="000000" w:fill="BFBFBF"/>
            <w:vAlign w:val="center"/>
            <w:hideMark/>
          </w:tcPr>
          <w:p w14:paraId="332B9452" w14:textId="77777777" w:rsidR="00384822" w:rsidRPr="00384822" w:rsidRDefault="00384822" w:rsidP="00384822">
            <w:pPr>
              <w:spacing w:after="0" w:line="240" w:lineRule="auto"/>
              <w:jc w:val="center"/>
              <w:rPr>
                <w:rFonts w:ascii="Arial Narrow" w:eastAsia="Times New Roman" w:hAnsi="Arial Narrow" w:cs="Times New Roman"/>
                <w:color w:val="000000"/>
                <w:sz w:val="22"/>
                <w:lang w:eastAsia="en-AU"/>
              </w:rPr>
            </w:pPr>
            <w:r w:rsidRPr="00384822">
              <w:rPr>
                <w:rFonts w:ascii="Arial Narrow" w:eastAsia="Times New Roman" w:hAnsi="Arial Narrow" w:cs="Times New Roman"/>
                <w:color w:val="000000"/>
                <w:sz w:val="22"/>
                <w:lang w:eastAsia="en-AU"/>
              </w:rPr>
              <w:t>45</w:t>
            </w:r>
          </w:p>
        </w:tc>
        <w:tc>
          <w:tcPr>
            <w:tcW w:w="960" w:type="dxa"/>
            <w:tcBorders>
              <w:top w:val="double" w:sz="4" w:space="0" w:color="auto"/>
              <w:left w:val="nil"/>
              <w:bottom w:val="single" w:sz="8" w:space="0" w:color="auto"/>
              <w:right w:val="single" w:sz="8" w:space="0" w:color="auto"/>
            </w:tcBorders>
            <w:shd w:val="clear" w:color="000000" w:fill="BFBFBF"/>
            <w:vAlign w:val="center"/>
            <w:hideMark/>
          </w:tcPr>
          <w:p w14:paraId="29E5D4AC" w14:textId="77777777" w:rsidR="00384822" w:rsidRPr="00384822" w:rsidRDefault="00384822" w:rsidP="00384822">
            <w:pPr>
              <w:spacing w:after="0" w:line="240" w:lineRule="auto"/>
              <w:jc w:val="center"/>
              <w:rPr>
                <w:rFonts w:ascii="Arial Narrow" w:eastAsia="Times New Roman" w:hAnsi="Arial Narrow" w:cs="Times New Roman"/>
                <w:b/>
                <w:bCs/>
                <w:color w:val="000000"/>
                <w:sz w:val="22"/>
                <w:lang w:eastAsia="en-AU"/>
              </w:rPr>
            </w:pPr>
            <w:r w:rsidRPr="00384822">
              <w:rPr>
                <w:rFonts w:ascii="Arial Narrow" w:eastAsia="Times New Roman" w:hAnsi="Arial Narrow" w:cs="Times New Roman"/>
                <w:b/>
                <w:bCs/>
                <w:color w:val="000000"/>
                <w:sz w:val="22"/>
                <w:lang w:eastAsia="en-AU"/>
              </w:rPr>
              <w:t>6,610</w:t>
            </w:r>
          </w:p>
        </w:tc>
        <w:tc>
          <w:tcPr>
            <w:tcW w:w="1040" w:type="dxa"/>
            <w:tcBorders>
              <w:top w:val="double" w:sz="4" w:space="0" w:color="auto"/>
              <w:left w:val="nil"/>
              <w:bottom w:val="single" w:sz="8" w:space="0" w:color="auto"/>
              <w:right w:val="single" w:sz="8" w:space="0" w:color="auto"/>
            </w:tcBorders>
            <w:shd w:val="clear" w:color="000000" w:fill="BFBFBF"/>
            <w:vAlign w:val="center"/>
            <w:hideMark/>
          </w:tcPr>
          <w:p w14:paraId="711C9DE0" w14:textId="77777777" w:rsidR="00384822" w:rsidRPr="00384822" w:rsidRDefault="00384822" w:rsidP="00384822">
            <w:pPr>
              <w:spacing w:after="0" w:line="240" w:lineRule="auto"/>
              <w:jc w:val="center"/>
              <w:rPr>
                <w:rFonts w:ascii="Arial Narrow" w:eastAsia="Times New Roman" w:hAnsi="Arial Narrow" w:cs="Times New Roman"/>
                <w:color w:val="000000"/>
                <w:sz w:val="22"/>
                <w:lang w:eastAsia="en-AU"/>
              </w:rPr>
            </w:pPr>
            <w:r w:rsidRPr="00384822">
              <w:rPr>
                <w:rFonts w:ascii="Arial Narrow" w:eastAsia="Times New Roman" w:hAnsi="Arial Narrow" w:cs="Times New Roman"/>
                <w:color w:val="000000"/>
                <w:sz w:val="22"/>
                <w:lang w:eastAsia="en-AU"/>
              </w:rPr>
              <w:t>4,361,276</w:t>
            </w:r>
          </w:p>
        </w:tc>
        <w:tc>
          <w:tcPr>
            <w:tcW w:w="1040" w:type="dxa"/>
            <w:tcBorders>
              <w:top w:val="double" w:sz="4" w:space="0" w:color="auto"/>
              <w:left w:val="nil"/>
              <w:bottom w:val="single" w:sz="8" w:space="0" w:color="auto"/>
              <w:right w:val="single" w:sz="8" w:space="0" w:color="auto"/>
            </w:tcBorders>
            <w:shd w:val="clear" w:color="000000" w:fill="BFBFBF"/>
            <w:vAlign w:val="center"/>
            <w:hideMark/>
          </w:tcPr>
          <w:p w14:paraId="71E1A0F2" w14:textId="77777777" w:rsidR="00384822" w:rsidRPr="00384822" w:rsidRDefault="00384822" w:rsidP="00384822">
            <w:pPr>
              <w:spacing w:after="0" w:line="240" w:lineRule="auto"/>
              <w:jc w:val="center"/>
              <w:rPr>
                <w:rFonts w:ascii="Arial Narrow" w:eastAsia="Times New Roman" w:hAnsi="Arial Narrow" w:cs="Times New Roman"/>
                <w:b/>
                <w:bCs/>
                <w:color w:val="000000"/>
                <w:sz w:val="22"/>
                <w:lang w:eastAsia="en-AU"/>
              </w:rPr>
            </w:pPr>
            <w:r w:rsidRPr="00384822">
              <w:rPr>
                <w:rFonts w:ascii="Arial Narrow" w:eastAsia="Times New Roman" w:hAnsi="Arial Narrow" w:cs="Times New Roman"/>
                <w:b/>
                <w:bCs/>
                <w:color w:val="000000"/>
                <w:sz w:val="22"/>
                <w:lang w:eastAsia="en-AU"/>
              </w:rPr>
              <w:t>4,367,889</w:t>
            </w:r>
          </w:p>
        </w:tc>
        <w:tc>
          <w:tcPr>
            <w:tcW w:w="1160" w:type="dxa"/>
            <w:tcBorders>
              <w:top w:val="double" w:sz="4" w:space="0" w:color="auto"/>
              <w:left w:val="nil"/>
              <w:bottom w:val="single" w:sz="8" w:space="0" w:color="auto"/>
              <w:right w:val="single" w:sz="8" w:space="0" w:color="auto"/>
            </w:tcBorders>
            <w:shd w:val="clear" w:color="000000" w:fill="BFBFBF"/>
            <w:vAlign w:val="center"/>
            <w:hideMark/>
          </w:tcPr>
          <w:p w14:paraId="77E84671" w14:textId="77777777" w:rsidR="00384822" w:rsidRPr="00384822" w:rsidRDefault="00384822" w:rsidP="00384822">
            <w:pPr>
              <w:spacing w:after="0" w:line="240" w:lineRule="auto"/>
              <w:jc w:val="center"/>
              <w:rPr>
                <w:rFonts w:ascii="Arial Narrow" w:eastAsia="Times New Roman" w:hAnsi="Arial Narrow" w:cs="Times New Roman"/>
                <w:b/>
                <w:bCs/>
                <w:color w:val="000000"/>
                <w:sz w:val="22"/>
                <w:lang w:eastAsia="en-AU"/>
              </w:rPr>
            </w:pPr>
            <w:r w:rsidRPr="00384822">
              <w:rPr>
                <w:rFonts w:ascii="Arial Narrow" w:eastAsia="Times New Roman" w:hAnsi="Arial Narrow" w:cs="Times New Roman"/>
                <w:b/>
                <w:bCs/>
                <w:color w:val="000000"/>
                <w:sz w:val="22"/>
                <w:lang w:eastAsia="en-AU"/>
              </w:rPr>
              <w:t>4,325,044 </w:t>
            </w:r>
          </w:p>
        </w:tc>
      </w:tr>
      <w:tr w:rsidR="00384822" w:rsidRPr="00384822" w14:paraId="3D83A18E" w14:textId="77777777" w:rsidTr="00A70E7C">
        <w:trPr>
          <w:trHeight w:val="345"/>
        </w:trPr>
        <w:tc>
          <w:tcPr>
            <w:tcW w:w="960" w:type="dxa"/>
            <w:tcBorders>
              <w:top w:val="single" w:sz="4" w:space="0" w:color="auto"/>
              <w:left w:val="single" w:sz="8" w:space="0" w:color="auto"/>
              <w:bottom w:val="single" w:sz="8" w:space="0" w:color="auto"/>
              <w:right w:val="double" w:sz="4" w:space="0" w:color="auto"/>
            </w:tcBorders>
            <w:shd w:val="clear" w:color="000000" w:fill="5F497A"/>
            <w:vAlign w:val="center"/>
            <w:hideMark/>
          </w:tcPr>
          <w:p w14:paraId="40AE61AC" w14:textId="77777777" w:rsidR="00384822" w:rsidRPr="00384822" w:rsidRDefault="00384822" w:rsidP="00384822">
            <w:pPr>
              <w:spacing w:after="0" w:line="240" w:lineRule="auto"/>
              <w:jc w:val="center"/>
              <w:rPr>
                <w:rFonts w:ascii="Arial Narrow" w:eastAsia="Times New Roman" w:hAnsi="Arial Narrow" w:cs="Times New Roman"/>
                <w:b/>
                <w:bCs/>
                <w:color w:val="FFFFFF"/>
                <w:sz w:val="22"/>
                <w:lang w:eastAsia="en-AU"/>
              </w:rPr>
            </w:pPr>
            <w:r w:rsidRPr="00384822">
              <w:rPr>
                <w:rFonts w:ascii="Arial Narrow" w:eastAsia="Times New Roman" w:hAnsi="Arial Narrow" w:cs="Times New Roman"/>
                <w:b/>
                <w:bCs/>
                <w:color w:val="FFFFFF"/>
                <w:sz w:val="22"/>
                <w:lang w:val="x-none" w:eastAsia="en-AU"/>
              </w:rPr>
              <w:t>2017/18</w:t>
            </w:r>
          </w:p>
        </w:tc>
        <w:tc>
          <w:tcPr>
            <w:tcW w:w="960" w:type="dxa"/>
            <w:tcBorders>
              <w:top w:val="nil"/>
              <w:left w:val="double" w:sz="4" w:space="0" w:color="auto"/>
              <w:bottom w:val="single" w:sz="8" w:space="0" w:color="auto"/>
              <w:right w:val="single" w:sz="8" w:space="0" w:color="auto"/>
            </w:tcBorders>
            <w:shd w:val="clear" w:color="000000" w:fill="FFFFFF"/>
            <w:vAlign w:val="center"/>
            <w:hideMark/>
          </w:tcPr>
          <w:p w14:paraId="7CE5D9A6" w14:textId="77777777" w:rsidR="00384822" w:rsidRPr="00384822" w:rsidRDefault="00384822" w:rsidP="00384822">
            <w:pPr>
              <w:spacing w:after="0" w:line="240" w:lineRule="auto"/>
              <w:jc w:val="center"/>
              <w:rPr>
                <w:rFonts w:ascii="Arial Narrow" w:eastAsia="Times New Roman" w:hAnsi="Arial Narrow" w:cs="Times New Roman"/>
                <w:color w:val="000000"/>
                <w:sz w:val="22"/>
                <w:lang w:eastAsia="en-AU"/>
              </w:rPr>
            </w:pPr>
            <w:r w:rsidRPr="00384822">
              <w:rPr>
                <w:rFonts w:ascii="Arial Narrow" w:eastAsia="Times New Roman" w:hAnsi="Arial Narrow" w:cs="Times New Roman"/>
                <w:color w:val="000000"/>
                <w:sz w:val="22"/>
                <w:lang w:eastAsia="en-AU"/>
              </w:rPr>
              <w:t>273,073</w:t>
            </w:r>
          </w:p>
        </w:tc>
        <w:tc>
          <w:tcPr>
            <w:tcW w:w="960" w:type="dxa"/>
            <w:tcBorders>
              <w:top w:val="nil"/>
              <w:left w:val="nil"/>
              <w:bottom w:val="single" w:sz="8" w:space="0" w:color="auto"/>
              <w:right w:val="single" w:sz="8" w:space="0" w:color="auto"/>
            </w:tcBorders>
            <w:shd w:val="clear" w:color="000000" w:fill="FFFFFF"/>
            <w:vAlign w:val="center"/>
            <w:hideMark/>
          </w:tcPr>
          <w:p w14:paraId="18DBB12A" w14:textId="77777777" w:rsidR="00384822" w:rsidRPr="00384822" w:rsidRDefault="00384822" w:rsidP="00384822">
            <w:pPr>
              <w:spacing w:after="0" w:line="240" w:lineRule="auto"/>
              <w:jc w:val="center"/>
              <w:rPr>
                <w:rFonts w:ascii="Arial Narrow" w:eastAsia="Times New Roman" w:hAnsi="Arial Narrow" w:cs="Times New Roman"/>
                <w:color w:val="000000"/>
                <w:sz w:val="22"/>
                <w:lang w:eastAsia="en-AU"/>
              </w:rPr>
            </w:pPr>
            <w:r w:rsidRPr="00384822">
              <w:rPr>
                <w:rFonts w:ascii="Arial Narrow" w:eastAsia="Times New Roman" w:hAnsi="Arial Narrow" w:cs="Times New Roman"/>
                <w:color w:val="000000"/>
                <w:sz w:val="22"/>
                <w:lang w:eastAsia="en-AU"/>
              </w:rPr>
              <w:t>84</w:t>
            </w:r>
          </w:p>
        </w:tc>
        <w:tc>
          <w:tcPr>
            <w:tcW w:w="960" w:type="dxa"/>
            <w:tcBorders>
              <w:top w:val="nil"/>
              <w:left w:val="nil"/>
              <w:bottom w:val="single" w:sz="8" w:space="0" w:color="auto"/>
              <w:right w:val="single" w:sz="8" w:space="0" w:color="auto"/>
            </w:tcBorders>
            <w:shd w:val="clear" w:color="000000" w:fill="FFFFFF"/>
            <w:vAlign w:val="center"/>
            <w:hideMark/>
          </w:tcPr>
          <w:p w14:paraId="3F285579" w14:textId="77777777" w:rsidR="00384822" w:rsidRPr="00384822" w:rsidRDefault="00384822" w:rsidP="00384822">
            <w:pPr>
              <w:spacing w:after="0" w:line="240" w:lineRule="auto"/>
              <w:jc w:val="center"/>
              <w:rPr>
                <w:rFonts w:ascii="Arial Narrow" w:eastAsia="Times New Roman" w:hAnsi="Arial Narrow" w:cs="Times New Roman"/>
                <w:color w:val="000000"/>
                <w:sz w:val="22"/>
                <w:lang w:eastAsia="en-AU"/>
              </w:rPr>
            </w:pPr>
            <w:r w:rsidRPr="00384822">
              <w:rPr>
                <w:rFonts w:ascii="Arial Narrow" w:eastAsia="Times New Roman" w:hAnsi="Arial Narrow" w:cs="Times New Roman"/>
                <w:color w:val="000000"/>
                <w:sz w:val="22"/>
                <w:lang w:eastAsia="en-AU"/>
              </w:rPr>
              <w:t>60,087</w:t>
            </w:r>
          </w:p>
        </w:tc>
        <w:tc>
          <w:tcPr>
            <w:tcW w:w="960" w:type="dxa"/>
            <w:tcBorders>
              <w:top w:val="nil"/>
              <w:left w:val="nil"/>
              <w:bottom w:val="single" w:sz="8" w:space="0" w:color="auto"/>
              <w:right w:val="single" w:sz="8" w:space="0" w:color="auto"/>
            </w:tcBorders>
            <w:shd w:val="clear" w:color="000000" w:fill="FFFFFF"/>
            <w:vAlign w:val="center"/>
            <w:hideMark/>
          </w:tcPr>
          <w:p w14:paraId="0963EC29" w14:textId="77777777" w:rsidR="00384822" w:rsidRPr="00384822" w:rsidRDefault="00384822" w:rsidP="00384822">
            <w:pPr>
              <w:spacing w:after="0" w:line="240" w:lineRule="auto"/>
              <w:jc w:val="center"/>
              <w:rPr>
                <w:rFonts w:ascii="Arial Narrow" w:eastAsia="Times New Roman" w:hAnsi="Arial Narrow" w:cs="Times New Roman"/>
                <w:color w:val="000000"/>
                <w:sz w:val="22"/>
                <w:lang w:eastAsia="en-AU"/>
              </w:rPr>
            </w:pPr>
            <w:r w:rsidRPr="00384822">
              <w:rPr>
                <w:rFonts w:ascii="Arial Narrow" w:eastAsia="Times New Roman" w:hAnsi="Arial Narrow" w:cs="Times New Roman"/>
                <w:color w:val="000000"/>
                <w:sz w:val="22"/>
                <w:lang w:eastAsia="en-AU"/>
              </w:rPr>
              <w:t>18</w:t>
            </w:r>
          </w:p>
        </w:tc>
        <w:tc>
          <w:tcPr>
            <w:tcW w:w="960" w:type="dxa"/>
            <w:tcBorders>
              <w:top w:val="nil"/>
              <w:left w:val="nil"/>
              <w:bottom w:val="single" w:sz="8" w:space="0" w:color="auto"/>
              <w:right w:val="single" w:sz="8" w:space="0" w:color="auto"/>
            </w:tcBorders>
            <w:shd w:val="clear" w:color="000000" w:fill="FFFFFF"/>
            <w:vAlign w:val="center"/>
            <w:hideMark/>
          </w:tcPr>
          <w:p w14:paraId="59679545" w14:textId="77777777" w:rsidR="00384822" w:rsidRPr="00384822" w:rsidRDefault="00384822" w:rsidP="00384822">
            <w:pPr>
              <w:spacing w:after="0" w:line="240" w:lineRule="auto"/>
              <w:jc w:val="center"/>
              <w:rPr>
                <w:rFonts w:ascii="Arial Narrow" w:eastAsia="Times New Roman" w:hAnsi="Arial Narrow" w:cs="Times New Roman"/>
                <w:b/>
                <w:bCs/>
                <w:color w:val="000000"/>
                <w:sz w:val="22"/>
                <w:lang w:eastAsia="en-AU"/>
              </w:rPr>
            </w:pPr>
            <w:r w:rsidRPr="00384822">
              <w:rPr>
                <w:rFonts w:ascii="Arial Narrow" w:eastAsia="Times New Roman" w:hAnsi="Arial Narrow" w:cs="Times New Roman"/>
                <w:b/>
                <w:bCs/>
                <w:color w:val="000000"/>
                <w:sz w:val="22"/>
                <w:lang w:eastAsia="en-AU"/>
              </w:rPr>
              <w:t>333,161</w:t>
            </w:r>
          </w:p>
        </w:tc>
        <w:tc>
          <w:tcPr>
            <w:tcW w:w="1040" w:type="dxa"/>
            <w:tcBorders>
              <w:top w:val="nil"/>
              <w:left w:val="nil"/>
              <w:bottom w:val="single" w:sz="8" w:space="0" w:color="auto"/>
              <w:right w:val="single" w:sz="8" w:space="0" w:color="auto"/>
            </w:tcBorders>
            <w:shd w:val="clear" w:color="000000" w:fill="FFFFFF"/>
            <w:vAlign w:val="center"/>
            <w:hideMark/>
          </w:tcPr>
          <w:p w14:paraId="75D650A1" w14:textId="77777777" w:rsidR="00384822" w:rsidRPr="00384822" w:rsidRDefault="00384822" w:rsidP="00384822">
            <w:pPr>
              <w:spacing w:after="0" w:line="240" w:lineRule="auto"/>
              <w:jc w:val="center"/>
              <w:rPr>
                <w:rFonts w:ascii="Arial Narrow" w:eastAsia="Times New Roman" w:hAnsi="Arial Narrow" w:cs="Times New Roman"/>
                <w:color w:val="000000"/>
                <w:sz w:val="22"/>
                <w:lang w:eastAsia="en-AU"/>
              </w:rPr>
            </w:pPr>
            <w:r w:rsidRPr="00384822">
              <w:rPr>
                <w:rFonts w:ascii="Arial Narrow" w:eastAsia="Times New Roman" w:hAnsi="Arial Narrow" w:cs="Times New Roman"/>
                <w:color w:val="000000"/>
                <w:sz w:val="22"/>
                <w:lang w:eastAsia="en-AU"/>
              </w:rPr>
              <w:t>11,442,776</w:t>
            </w:r>
          </w:p>
        </w:tc>
        <w:tc>
          <w:tcPr>
            <w:tcW w:w="1040" w:type="dxa"/>
            <w:tcBorders>
              <w:top w:val="nil"/>
              <w:left w:val="nil"/>
              <w:bottom w:val="single" w:sz="8" w:space="0" w:color="auto"/>
              <w:right w:val="single" w:sz="8" w:space="0" w:color="auto"/>
            </w:tcBorders>
            <w:shd w:val="clear" w:color="000000" w:fill="FFFFFF"/>
            <w:vAlign w:val="center"/>
            <w:hideMark/>
          </w:tcPr>
          <w:p w14:paraId="39E02527" w14:textId="77777777" w:rsidR="00384822" w:rsidRPr="00384822" w:rsidRDefault="00384822" w:rsidP="00384822">
            <w:pPr>
              <w:spacing w:after="0" w:line="240" w:lineRule="auto"/>
              <w:jc w:val="center"/>
              <w:rPr>
                <w:rFonts w:ascii="Arial Narrow" w:eastAsia="Times New Roman" w:hAnsi="Arial Narrow" w:cs="Times New Roman"/>
                <w:b/>
                <w:bCs/>
                <w:color w:val="000000"/>
                <w:sz w:val="22"/>
                <w:lang w:eastAsia="en-AU"/>
              </w:rPr>
            </w:pPr>
            <w:r w:rsidRPr="00384822">
              <w:rPr>
                <w:rFonts w:ascii="Arial Narrow" w:eastAsia="Times New Roman" w:hAnsi="Arial Narrow" w:cs="Times New Roman"/>
                <w:b/>
                <w:bCs/>
                <w:color w:val="000000"/>
                <w:sz w:val="22"/>
                <w:lang w:eastAsia="en-AU"/>
              </w:rPr>
              <w:t>11,775,937</w:t>
            </w:r>
          </w:p>
        </w:tc>
        <w:tc>
          <w:tcPr>
            <w:tcW w:w="1160" w:type="dxa"/>
            <w:tcBorders>
              <w:top w:val="nil"/>
              <w:left w:val="nil"/>
              <w:bottom w:val="single" w:sz="8" w:space="0" w:color="auto"/>
              <w:right w:val="single" w:sz="8" w:space="0" w:color="auto"/>
            </w:tcBorders>
            <w:shd w:val="clear" w:color="000000" w:fill="FFFFFF"/>
            <w:vAlign w:val="center"/>
            <w:hideMark/>
          </w:tcPr>
          <w:p w14:paraId="66FE1BF6" w14:textId="77777777" w:rsidR="00384822" w:rsidRPr="00384822" w:rsidRDefault="00384822" w:rsidP="00384822">
            <w:pPr>
              <w:spacing w:after="0" w:line="240" w:lineRule="auto"/>
              <w:jc w:val="center"/>
              <w:rPr>
                <w:rFonts w:ascii="Arial Narrow" w:eastAsia="Times New Roman" w:hAnsi="Arial Narrow" w:cs="Times New Roman"/>
                <w:b/>
                <w:bCs/>
                <w:color w:val="000000"/>
                <w:sz w:val="22"/>
                <w:lang w:eastAsia="en-AU"/>
              </w:rPr>
            </w:pPr>
            <w:r w:rsidRPr="00384822">
              <w:rPr>
                <w:rFonts w:ascii="Arial Narrow" w:eastAsia="Times New Roman" w:hAnsi="Arial Narrow" w:cs="Times New Roman"/>
                <w:b/>
                <w:bCs/>
                <w:color w:val="000000"/>
                <w:sz w:val="22"/>
                <w:lang w:eastAsia="en-AU"/>
              </w:rPr>
              <w:t>11,840,336</w:t>
            </w:r>
          </w:p>
        </w:tc>
      </w:tr>
      <w:tr w:rsidR="00384822" w:rsidRPr="00384822" w14:paraId="7CC6E6BC" w14:textId="77777777" w:rsidTr="00374DAA">
        <w:trPr>
          <w:trHeight w:val="345"/>
        </w:trPr>
        <w:tc>
          <w:tcPr>
            <w:tcW w:w="960" w:type="dxa"/>
            <w:tcBorders>
              <w:top w:val="single" w:sz="8" w:space="0" w:color="auto"/>
              <w:left w:val="single" w:sz="8" w:space="0" w:color="auto"/>
              <w:bottom w:val="single" w:sz="8" w:space="0" w:color="auto"/>
              <w:right w:val="double" w:sz="4" w:space="0" w:color="auto"/>
            </w:tcBorders>
            <w:shd w:val="clear" w:color="000000" w:fill="5F497A"/>
            <w:vAlign w:val="center"/>
            <w:hideMark/>
          </w:tcPr>
          <w:p w14:paraId="7DD9A1B8" w14:textId="77777777" w:rsidR="00384822" w:rsidRPr="00384822" w:rsidRDefault="00384822" w:rsidP="00384822">
            <w:pPr>
              <w:spacing w:after="0" w:line="240" w:lineRule="auto"/>
              <w:jc w:val="center"/>
              <w:rPr>
                <w:rFonts w:ascii="Arial Narrow" w:eastAsia="Times New Roman" w:hAnsi="Arial Narrow" w:cs="Times New Roman"/>
                <w:b/>
                <w:bCs/>
                <w:color w:val="FFFFFF"/>
                <w:sz w:val="22"/>
                <w:lang w:eastAsia="en-AU"/>
              </w:rPr>
            </w:pPr>
            <w:r w:rsidRPr="00384822">
              <w:rPr>
                <w:rFonts w:ascii="Arial Narrow" w:eastAsia="Times New Roman" w:hAnsi="Arial Narrow" w:cs="Times New Roman"/>
                <w:b/>
                <w:bCs/>
                <w:color w:val="FFFFFF"/>
                <w:sz w:val="22"/>
                <w:lang w:val="x-none" w:eastAsia="en-AU"/>
              </w:rPr>
              <w:t>2018/19</w:t>
            </w:r>
          </w:p>
        </w:tc>
        <w:tc>
          <w:tcPr>
            <w:tcW w:w="960" w:type="dxa"/>
            <w:tcBorders>
              <w:top w:val="nil"/>
              <w:left w:val="double" w:sz="4" w:space="0" w:color="auto"/>
              <w:bottom w:val="single" w:sz="8" w:space="0" w:color="auto"/>
              <w:right w:val="single" w:sz="8" w:space="0" w:color="auto"/>
            </w:tcBorders>
            <w:shd w:val="clear" w:color="000000" w:fill="BFBFBF"/>
            <w:vAlign w:val="center"/>
            <w:hideMark/>
          </w:tcPr>
          <w:p w14:paraId="211E0795" w14:textId="77777777" w:rsidR="00384822" w:rsidRPr="00384822" w:rsidRDefault="00384822" w:rsidP="00384822">
            <w:pPr>
              <w:spacing w:after="0" w:line="240" w:lineRule="auto"/>
              <w:jc w:val="center"/>
              <w:rPr>
                <w:rFonts w:ascii="Arial Narrow" w:eastAsia="Times New Roman" w:hAnsi="Arial Narrow" w:cs="Times New Roman"/>
                <w:color w:val="000000"/>
                <w:sz w:val="22"/>
                <w:lang w:eastAsia="en-AU"/>
              </w:rPr>
            </w:pPr>
            <w:r w:rsidRPr="00384822">
              <w:rPr>
                <w:rFonts w:ascii="Arial Narrow" w:eastAsia="Times New Roman" w:hAnsi="Arial Narrow" w:cs="Times New Roman"/>
                <w:color w:val="000000"/>
                <w:sz w:val="22"/>
                <w:lang w:eastAsia="en-AU"/>
              </w:rPr>
              <w:t>354,768</w:t>
            </w:r>
          </w:p>
        </w:tc>
        <w:tc>
          <w:tcPr>
            <w:tcW w:w="960" w:type="dxa"/>
            <w:tcBorders>
              <w:top w:val="nil"/>
              <w:left w:val="nil"/>
              <w:bottom w:val="single" w:sz="8" w:space="0" w:color="auto"/>
              <w:right w:val="single" w:sz="8" w:space="0" w:color="auto"/>
            </w:tcBorders>
            <w:shd w:val="clear" w:color="000000" w:fill="BFBFBF"/>
            <w:vAlign w:val="center"/>
            <w:hideMark/>
          </w:tcPr>
          <w:p w14:paraId="18159CCC" w14:textId="77777777" w:rsidR="00384822" w:rsidRPr="00384822" w:rsidRDefault="00384822" w:rsidP="00384822">
            <w:pPr>
              <w:spacing w:after="0" w:line="240" w:lineRule="auto"/>
              <w:jc w:val="center"/>
              <w:rPr>
                <w:rFonts w:ascii="Arial Narrow" w:eastAsia="Times New Roman" w:hAnsi="Arial Narrow" w:cs="Times New Roman"/>
                <w:color w:val="000000"/>
                <w:sz w:val="22"/>
                <w:lang w:eastAsia="en-AU"/>
              </w:rPr>
            </w:pPr>
            <w:r w:rsidRPr="00384822">
              <w:rPr>
                <w:rFonts w:ascii="Arial Narrow" w:eastAsia="Times New Roman" w:hAnsi="Arial Narrow" w:cs="Times New Roman"/>
                <w:color w:val="000000"/>
                <w:sz w:val="22"/>
                <w:lang w:eastAsia="en-AU"/>
              </w:rPr>
              <w:t>62</w:t>
            </w:r>
          </w:p>
        </w:tc>
        <w:tc>
          <w:tcPr>
            <w:tcW w:w="960" w:type="dxa"/>
            <w:tcBorders>
              <w:top w:val="nil"/>
              <w:left w:val="nil"/>
              <w:bottom w:val="single" w:sz="8" w:space="0" w:color="auto"/>
              <w:right w:val="single" w:sz="8" w:space="0" w:color="auto"/>
            </w:tcBorders>
            <w:shd w:val="clear" w:color="000000" w:fill="BFBFBF"/>
            <w:vAlign w:val="center"/>
            <w:hideMark/>
          </w:tcPr>
          <w:p w14:paraId="102D0465" w14:textId="77777777" w:rsidR="00384822" w:rsidRPr="00384822" w:rsidRDefault="00384822" w:rsidP="00384822">
            <w:pPr>
              <w:spacing w:after="0" w:line="240" w:lineRule="auto"/>
              <w:jc w:val="center"/>
              <w:rPr>
                <w:rFonts w:ascii="Arial Narrow" w:eastAsia="Times New Roman" w:hAnsi="Arial Narrow" w:cs="Times New Roman"/>
                <w:color w:val="000000"/>
                <w:sz w:val="22"/>
                <w:lang w:eastAsia="en-AU"/>
              </w:rPr>
            </w:pPr>
            <w:r w:rsidRPr="00384822">
              <w:rPr>
                <w:rFonts w:ascii="Arial Narrow" w:eastAsia="Times New Roman" w:hAnsi="Arial Narrow" w:cs="Times New Roman"/>
                <w:color w:val="000000"/>
                <w:sz w:val="22"/>
                <w:lang w:eastAsia="en-AU"/>
              </w:rPr>
              <w:t>213,210</w:t>
            </w:r>
          </w:p>
        </w:tc>
        <w:tc>
          <w:tcPr>
            <w:tcW w:w="960" w:type="dxa"/>
            <w:tcBorders>
              <w:top w:val="nil"/>
              <w:left w:val="nil"/>
              <w:bottom w:val="single" w:sz="8" w:space="0" w:color="auto"/>
              <w:right w:val="single" w:sz="8" w:space="0" w:color="auto"/>
            </w:tcBorders>
            <w:shd w:val="clear" w:color="000000" w:fill="BFBFBF"/>
            <w:vAlign w:val="center"/>
            <w:hideMark/>
          </w:tcPr>
          <w:p w14:paraId="2A0E58B4" w14:textId="77777777" w:rsidR="00384822" w:rsidRPr="00384822" w:rsidRDefault="00384822" w:rsidP="00384822">
            <w:pPr>
              <w:spacing w:after="0" w:line="240" w:lineRule="auto"/>
              <w:jc w:val="center"/>
              <w:rPr>
                <w:rFonts w:ascii="Arial Narrow" w:eastAsia="Times New Roman" w:hAnsi="Arial Narrow" w:cs="Times New Roman"/>
                <w:color w:val="000000"/>
                <w:sz w:val="22"/>
                <w:lang w:eastAsia="en-AU"/>
              </w:rPr>
            </w:pPr>
            <w:r w:rsidRPr="00384822">
              <w:rPr>
                <w:rFonts w:ascii="Arial Narrow" w:eastAsia="Times New Roman" w:hAnsi="Arial Narrow" w:cs="Times New Roman"/>
                <w:color w:val="000000"/>
                <w:sz w:val="22"/>
                <w:lang w:eastAsia="en-AU"/>
              </w:rPr>
              <w:t>32</w:t>
            </w:r>
          </w:p>
        </w:tc>
        <w:tc>
          <w:tcPr>
            <w:tcW w:w="960" w:type="dxa"/>
            <w:tcBorders>
              <w:top w:val="nil"/>
              <w:left w:val="nil"/>
              <w:bottom w:val="single" w:sz="8" w:space="0" w:color="auto"/>
              <w:right w:val="single" w:sz="8" w:space="0" w:color="auto"/>
            </w:tcBorders>
            <w:shd w:val="clear" w:color="000000" w:fill="BFBFBF"/>
            <w:vAlign w:val="center"/>
            <w:hideMark/>
          </w:tcPr>
          <w:p w14:paraId="036DCC35" w14:textId="77777777" w:rsidR="00384822" w:rsidRPr="00384822" w:rsidRDefault="00384822" w:rsidP="00384822">
            <w:pPr>
              <w:spacing w:after="0" w:line="240" w:lineRule="auto"/>
              <w:jc w:val="center"/>
              <w:rPr>
                <w:rFonts w:ascii="Arial Narrow" w:eastAsia="Times New Roman" w:hAnsi="Arial Narrow" w:cs="Times New Roman"/>
                <w:b/>
                <w:bCs/>
                <w:color w:val="000000"/>
                <w:sz w:val="22"/>
                <w:lang w:eastAsia="en-AU"/>
              </w:rPr>
            </w:pPr>
            <w:r w:rsidRPr="00384822">
              <w:rPr>
                <w:rFonts w:ascii="Arial Narrow" w:eastAsia="Times New Roman" w:hAnsi="Arial Narrow" w:cs="Times New Roman"/>
                <w:b/>
                <w:bCs/>
                <w:color w:val="000000"/>
                <w:sz w:val="22"/>
                <w:lang w:eastAsia="en-AU"/>
              </w:rPr>
              <w:t>567,977</w:t>
            </w:r>
          </w:p>
        </w:tc>
        <w:tc>
          <w:tcPr>
            <w:tcW w:w="1040" w:type="dxa"/>
            <w:tcBorders>
              <w:top w:val="nil"/>
              <w:left w:val="nil"/>
              <w:bottom w:val="single" w:sz="8" w:space="0" w:color="auto"/>
              <w:right w:val="single" w:sz="8" w:space="0" w:color="auto"/>
            </w:tcBorders>
            <w:shd w:val="clear" w:color="000000" w:fill="BFBFBF"/>
            <w:vAlign w:val="center"/>
            <w:hideMark/>
          </w:tcPr>
          <w:p w14:paraId="263FC66D" w14:textId="77777777" w:rsidR="00384822" w:rsidRPr="00384822" w:rsidRDefault="00384822" w:rsidP="00384822">
            <w:pPr>
              <w:spacing w:after="0" w:line="240" w:lineRule="auto"/>
              <w:jc w:val="center"/>
              <w:rPr>
                <w:rFonts w:ascii="Arial Narrow" w:eastAsia="Times New Roman" w:hAnsi="Arial Narrow" w:cs="Times New Roman"/>
                <w:color w:val="000000"/>
                <w:sz w:val="22"/>
                <w:lang w:eastAsia="en-AU"/>
              </w:rPr>
            </w:pPr>
            <w:r w:rsidRPr="00384822">
              <w:rPr>
                <w:rFonts w:ascii="Arial Narrow" w:eastAsia="Times New Roman" w:hAnsi="Arial Narrow" w:cs="Times New Roman"/>
                <w:color w:val="000000"/>
                <w:sz w:val="22"/>
                <w:lang w:eastAsia="en-AU"/>
              </w:rPr>
              <w:t>12,286,278</w:t>
            </w:r>
          </w:p>
        </w:tc>
        <w:tc>
          <w:tcPr>
            <w:tcW w:w="1040" w:type="dxa"/>
            <w:tcBorders>
              <w:top w:val="nil"/>
              <w:left w:val="nil"/>
              <w:bottom w:val="single" w:sz="8" w:space="0" w:color="auto"/>
              <w:right w:val="single" w:sz="8" w:space="0" w:color="auto"/>
            </w:tcBorders>
            <w:shd w:val="clear" w:color="000000" w:fill="BFBFBF"/>
            <w:vAlign w:val="center"/>
            <w:hideMark/>
          </w:tcPr>
          <w:p w14:paraId="77AC0DC6" w14:textId="77777777" w:rsidR="00384822" w:rsidRPr="00384822" w:rsidRDefault="00384822" w:rsidP="00384822">
            <w:pPr>
              <w:spacing w:after="0" w:line="240" w:lineRule="auto"/>
              <w:jc w:val="center"/>
              <w:rPr>
                <w:rFonts w:ascii="Arial Narrow" w:eastAsia="Times New Roman" w:hAnsi="Arial Narrow" w:cs="Times New Roman"/>
                <w:b/>
                <w:bCs/>
                <w:color w:val="000000"/>
                <w:sz w:val="22"/>
                <w:lang w:eastAsia="en-AU"/>
              </w:rPr>
            </w:pPr>
            <w:r w:rsidRPr="00384822">
              <w:rPr>
                <w:rFonts w:ascii="Arial Narrow" w:eastAsia="Times New Roman" w:hAnsi="Arial Narrow" w:cs="Times New Roman"/>
                <w:b/>
                <w:bCs/>
                <w:color w:val="000000"/>
                <w:sz w:val="22"/>
                <w:lang w:eastAsia="en-AU"/>
              </w:rPr>
              <w:t>12,854,255</w:t>
            </w:r>
          </w:p>
        </w:tc>
        <w:tc>
          <w:tcPr>
            <w:tcW w:w="1160" w:type="dxa"/>
            <w:tcBorders>
              <w:top w:val="nil"/>
              <w:left w:val="nil"/>
              <w:bottom w:val="single" w:sz="8" w:space="0" w:color="auto"/>
              <w:right w:val="single" w:sz="8" w:space="0" w:color="auto"/>
            </w:tcBorders>
            <w:shd w:val="clear" w:color="000000" w:fill="BFBFBF"/>
            <w:vAlign w:val="center"/>
            <w:hideMark/>
          </w:tcPr>
          <w:p w14:paraId="1E995E64" w14:textId="77777777" w:rsidR="00384822" w:rsidRPr="00384822" w:rsidRDefault="00384822" w:rsidP="00384822">
            <w:pPr>
              <w:spacing w:after="0" w:line="240" w:lineRule="auto"/>
              <w:jc w:val="center"/>
              <w:rPr>
                <w:rFonts w:ascii="Arial Narrow" w:eastAsia="Times New Roman" w:hAnsi="Arial Narrow" w:cs="Times New Roman"/>
                <w:b/>
                <w:bCs/>
                <w:color w:val="000000"/>
                <w:sz w:val="22"/>
                <w:lang w:eastAsia="en-AU"/>
              </w:rPr>
            </w:pPr>
            <w:r w:rsidRPr="00384822">
              <w:rPr>
                <w:rFonts w:ascii="Arial Narrow" w:eastAsia="Times New Roman" w:hAnsi="Arial Narrow" w:cs="Times New Roman"/>
                <w:b/>
                <w:bCs/>
                <w:color w:val="000000"/>
                <w:sz w:val="22"/>
                <w:lang w:eastAsia="en-AU"/>
              </w:rPr>
              <w:t>12,623,964 </w:t>
            </w:r>
          </w:p>
        </w:tc>
      </w:tr>
      <w:tr w:rsidR="00384822" w:rsidRPr="00384822" w14:paraId="5CEC86CB" w14:textId="77777777" w:rsidTr="00374DAA">
        <w:trPr>
          <w:trHeight w:val="345"/>
        </w:trPr>
        <w:tc>
          <w:tcPr>
            <w:tcW w:w="960" w:type="dxa"/>
            <w:tcBorders>
              <w:top w:val="single" w:sz="8" w:space="0" w:color="auto"/>
              <w:left w:val="single" w:sz="8" w:space="0" w:color="auto"/>
              <w:bottom w:val="single" w:sz="8" w:space="0" w:color="auto"/>
              <w:right w:val="double" w:sz="4" w:space="0" w:color="auto"/>
            </w:tcBorders>
            <w:shd w:val="clear" w:color="000000" w:fill="5F497A"/>
            <w:vAlign w:val="center"/>
            <w:hideMark/>
          </w:tcPr>
          <w:p w14:paraId="758EB447" w14:textId="77777777" w:rsidR="00384822" w:rsidRPr="00384822" w:rsidRDefault="00384822" w:rsidP="00384822">
            <w:pPr>
              <w:spacing w:after="0" w:line="240" w:lineRule="auto"/>
              <w:jc w:val="center"/>
              <w:rPr>
                <w:rFonts w:ascii="Arial Narrow" w:eastAsia="Times New Roman" w:hAnsi="Arial Narrow" w:cs="Times New Roman"/>
                <w:b/>
                <w:bCs/>
                <w:color w:val="FFFFFF"/>
                <w:sz w:val="22"/>
                <w:lang w:eastAsia="en-AU"/>
              </w:rPr>
            </w:pPr>
            <w:r w:rsidRPr="00384822">
              <w:rPr>
                <w:rFonts w:ascii="Arial Narrow" w:eastAsia="Times New Roman" w:hAnsi="Arial Narrow" w:cs="Times New Roman"/>
                <w:b/>
                <w:bCs/>
                <w:color w:val="FFFFFF"/>
                <w:sz w:val="22"/>
                <w:lang w:val="x-none" w:eastAsia="en-AU"/>
              </w:rPr>
              <w:t>2019/20</w:t>
            </w:r>
          </w:p>
        </w:tc>
        <w:tc>
          <w:tcPr>
            <w:tcW w:w="960" w:type="dxa"/>
            <w:tcBorders>
              <w:top w:val="nil"/>
              <w:left w:val="double" w:sz="4" w:space="0" w:color="auto"/>
              <w:bottom w:val="single" w:sz="8" w:space="0" w:color="auto"/>
              <w:right w:val="single" w:sz="8" w:space="0" w:color="auto"/>
            </w:tcBorders>
            <w:shd w:val="clear" w:color="000000" w:fill="FFFFFF"/>
            <w:vAlign w:val="center"/>
            <w:hideMark/>
          </w:tcPr>
          <w:p w14:paraId="7EA6FCE7" w14:textId="77777777" w:rsidR="00384822" w:rsidRPr="00384822" w:rsidRDefault="00384822" w:rsidP="00384822">
            <w:pPr>
              <w:spacing w:after="0" w:line="240" w:lineRule="auto"/>
              <w:jc w:val="center"/>
              <w:rPr>
                <w:rFonts w:ascii="Arial Narrow" w:eastAsia="Times New Roman" w:hAnsi="Arial Narrow" w:cs="Times New Roman"/>
                <w:color w:val="000000"/>
                <w:sz w:val="22"/>
                <w:lang w:eastAsia="en-AU"/>
              </w:rPr>
            </w:pPr>
            <w:r w:rsidRPr="00384822">
              <w:rPr>
                <w:rFonts w:ascii="Arial Narrow" w:eastAsia="Times New Roman" w:hAnsi="Arial Narrow" w:cs="Times New Roman"/>
                <w:color w:val="000000"/>
                <w:sz w:val="22"/>
                <w:lang w:eastAsia="en-AU"/>
              </w:rPr>
              <w:t>473,454</w:t>
            </w:r>
          </w:p>
        </w:tc>
        <w:tc>
          <w:tcPr>
            <w:tcW w:w="960" w:type="dxa"/>
            <w:tcBorders>
              <w:top w:val="nil"/>
              <w:left w:val="nil"/>
              <w:bottom w:val="single" w:sz="8" w:space="0" w:color="auto"/>
              <w:right w:val="single" w:sz="8" w:space="0" w:color="auto"/>
            </w:tcBorders>
            <w:shd w:val="clear" w:color="000000" w:fill="FFFFFF"/>
            <w:vAlign w:val="center"/>
            <w:hideMark/>
          </w:tcPr>
          <w:p w14:paraId="67412686" w14:textId="77777777" w:rsidR="00384822" w:rsidRPr="00384822" w:rsidRDefault="00384822" w:rsidP="00384822">
            <w:pPr>
              <w:spacing w:after="0" w:line="240" w:lineRule="auto"/>
              <w:jc w:val="center"/>
              <w:rPr>
                <w:rFonts w:ascii="Arial Narrow" w:eastAsia="Times New Roman" w:hAnsi="Arial Narrow" w:cs="Times New Roman"/>
                <w:color w:val="000000"/>
                <w:sz w:val="22"/>
                <w:lang w:eastAsia="en-AU"/>
              </w:rPr>
            </w:pPr>
            <w:r w:rsidRPr="00384822">
              <w:rPr>
                <w:rFonts w:ascii="Arial Narrow" w:eastAsia="Times New Roman" w:hAnsi="Arial Narrow" w:cs="Times New Roman"/>
                <w:color w:val="000000"/>
                <w:sz w:val="22"/>
                <w:lang w:eastAsia="en-AU"/>
              </w:rPr>
              <w:t>79</w:t>
            </w:r>
          </w:p>
        </w:tc>
        <w:tc>
          <w:tcPr>
            <w:tcW w:w="960" w:type="dxa"/>
            <w:tcBorders>
              <w:top w:val="nil"/>
              <w:left w:val="nil"/>
              <w:bottom w:val="single" w:sz="8" w:space="0" w:color="auto"/>
              <w:right w:val="single" w:sz="8" w:space="0" w:color="auto"/>
            </w:tcBorders>
            <w:shd w:val="clear" w:color="000000" w:fill="FFFFFF"/>
            <w:vAlign w:val="center"/>
            <w:hideMark/>
          </w:tcPr>
          <w:p w14:paraId="496FBF37" w14:textId="77777777" w:rsidR="00384822" w:rsidRPr="00384822" w:rsidRDefault="00384822" w:rsidP="00384822">
            <w:pPr>
              <w:spacing w:after="0" w:line="240" w:lineRule="auto"/>
              <w:jc w:val="center"/>
              <w:rPr>
                <w:rFonts w:ascii="Arial Narrow" w:eastAsia="Times New Roman" w:hAnsi="Arial Narrow" w:cs="Times New Roman"/>
                <w:color w:val="000000"/>
                <w:sz w:val="22"/>
                <w:lang w:eastAsia="en-AU"/>
              </w:rPr>
            </w:pPr>
            <w:r w:rsidRPr="00384822">
              <w:rPr>
                <w:rFonts w:ascii="Arial Narrow" w:eastAsia="Times New Roman" w:hAnsi="Arial Narrow" w:cs="Times New Roman"/>
                <w:color w:val="000000"/>
                <w:sz w:val="22"/>
                <w:lang w:eastAsia="en-AU"/>
              </w:rPr>
              <w:t>127,214</w:t>
            </w:r>
          </w:p>
        </w:tc>
        <w:tc>
          <w:tcPr>
            <w:tcW w:w="960" w:type="dxa"/>
            <w:tcBorders>
              <w:top w:val="nil"/>
              <w:left w:val="nil"/>
              <w:bottom w:val="single" w:sz="8" w:space="0" w:color="auto"/>
              <w:right w:val="single" w:sz="8" w:space="0" w:color="auto"/>
            </w:tcBorders>
            <w:shd w:val="clear" w:color="000000" w:fill="FFFFFF"/>
            <w:vAlign w:val="center"/>
            <w:hideMark/>
          </w:tcPr>
          <w:p w14:paraId="5F078755" w14:textId="77777777" w:rsidR="00384822" w:rsidRPr="00384822" w:rsidRDefault="00384822" w:rsidP="00384822">
            <w:pPr>
              <w:spacing w:after="0" w:line="240" w:lineRule="auto"/>
              <w:jc w:val="center"/>
              <w:rPr>
                <w:rFonts w:ascii="Arial Narrow" w:eastAsia="Times New Roman" w:hAnsi="Arial Narrow" w:cs="Times New Roman"/>
                <w:color w:val="000000"/>
                <w:sz w:val="22"/>
                <w:lang w:eastAsia="en-AU"/>
              </w:rPr>
            </w:pPr>
            <w:r w:rsidRPr="00384822">
              <w:rPr>
                <w:rFonts w:ascii="Arial Narrow" w:eastAsia="Times New Roman" w:hAnsi="Arial Narrow" w:cs="Times New Roman"/>
                <w:color w:val="000000"/>
                <w:sz w:val="22"/>
                <w:lang w:eastAsia="en-AU"/>
              </w:rPr>
              <w:t>21</w:t>
            </w:r>
          </w:p>
        </w:tc>
        <w:tc>
          <w:tcPr>
            <w:tcW w:w="960" w:type="dxa"/>
            <w:tcBorders>
              <w:top w:val="nil"/>
              <w:left w:val="nil"/>
              <w:bottom w:val="single" w:sz="8" w:space="0" w:color="auto"/>
              <w:right w:val="single" w:sz="8" w:space="0" w:color="auto"/>
            </w:tcBorders>
            <w:shd w:val="clear" w:color="000000" w:fill="FFFFFF"/>
            <w:vAlign w:val="center"/>
            <w:hideMark/>
          </w:tcPr>
          <w:p w14:paraId="3EDFA65D" w14:textId="77777777" w:rsidR="00384822" w:rsidRPr="00384822" w:rsidRDefault="00384822" w:rsidP="00384822">
            <w:pPr>
              <w:spacing w:after="0" w:line="240" w:lineRule="auto"/>
              <w:jc w:val="center"/>
              <w:rPr>
                <w:rFonts w:ascii="Arial Narrow" w:eastAsia="Times New Roman" w:hAnsi="Arial Narrow" w:cs="Times New Roman"/>
                <w:b/>
                <w:bCs/>
                <w:color w:val="000000"/>
                <w:sz w:val="22"/>
                <w:lang w:eastAsia="en-AU"/>
              </w:rPr>
            </w:pPr>
            <w:r w:rsidRPr="00384822">
              <w:rPr>
                <w:rFonts w:ascii="Arial Narrow" w:eastAsia="Times New Roman" w:hAnsi="Arial Narrow" w:cs="Times New Roman"/>
                <w:b/>
                <w:bCs/>
                <w:color w:val="000000"/>
                <w:sz w:val="22"/>
                <w:lang w:eastAsia="en-AU"/>
              </w:rPr>
              <w:t>600,668</w:t>
            </w:r>
          </w:p>
        </w:tc>
        <w:tc>
          <w:tcPr>
            <w:tcW w:w="1040" w:type="dxa"/>
            <w:tcBorders>
              <w:top w:val="nil"/>
              <w:left w:val="nil"/>
              <w:bottom w:val="single" w:sz="8" w:space="0" w:color="auto"/>
              <w:right w:val="single" w:sz="8" w:space="0" w:color="auto"/>
            </w:tcBorders>
            <w:shd w:val="clear" w:color="000000" w:fill="FFFFFF"/>
            <w:vAlign w:val="center"/>
            <w:hideMark/>
          </w:tcPr>
          <w:p w14:paraId="24FE1980" w14:textId="77777777" w:rsidR="00384822" w:rsidRPr="00384822" w:rsidRDefault="00384822" w:rsidP="00384822">
            <w:pPr>
              <w:spacing w:after="0" w:line="240" w:lineRule="auto"/>
              <w:jc w:val="center"/>
              <w:rPr>
                <w:rFonts w:ascii="Arial Narrow" w:eastAsia="Times New Roman" w:hAnsi="Arial Narrow" w:cs="Times New Roman"/>
                <w:color w:val="000000"/>
                <w:sz w:val="22"/>
                <w:lang w:eastAsia="en-AU"/>
              </w:rPr>
            </w:pPr>
            <w:r w:rsidRPr="00384822">
              <w:rPr>
                <w:rFonts w:ascii="Arial Narrow" w:eastAsia="Times New Roman" w:hAnsi="Arial Narrow" w:cs="Times New Roman"/>
                <w:color w:val="000000"/>
                <w:sz w:val="22"/>
                <w:lang w:eastAsia="en-AU"/>
              </w:rPr>
              <w:t>11,886,217</w:t>
            </w:r>
          </w:p>
        </w:tc>
        <w:tc>
          <w:tcPr>
            <w:tcW w:w="1040" w:type="dxa"/>
            <w:tcBorders>
              <w:top w:val="nil"/>
              <w:left w:val="nil"/>
              <w:bottom w:val="single" w:sz="8" w:space="0" w:color="auto"/>
              <w:right w:val="single" w:sz="8" w:space="0" w:color="auto"/>
            </w:tcBorders>
            <w:shd w:val="clear" w:color="000000" w:fill="FFFFFF"/>
            <w:vAlign w:val="center"/>
            <w:hideMark/>
          </w:tcPr>
          <w:p w14:paraId="43250390" w14:textId="77777777" w:rsidR="00384822" w:rsidRPr="00384822" w:rsidRDefault="00384822" w:rsidP="00384822">
            <w:pPr>
              <w:spacing w:after="0" w:line="240" w:lineRule="auto"/>
              <w:jc w:val="center"/>
              <w:rPr>
                <w:rFonts w:ascii="Arial Narrow" w:eastAsia="Times New Roman" w:hAnsi="Arial Narrow" w:cs="Times New Roman"/>
                <w:b/>
                <w:bCs/>
                <w:color w:val="000000"/>
                <w:sz w:val="22"/>
                <w:lang w:eastAsia="en-AU"/>
              </w:rPr>
            </w:pPr>
            <w:r w:rsidRPr="00384822">
              <w:rPr>
                <w:rFonts w:ascii="Arial Narrow" w:eastAsia="Times New Roman" w:hAnsi="Arial Narrow" w:cs="Times New Roman"/>
                <w:b/>
                <w:bCs/>
                <w:color w:val="000000"/>
                <w:sz w:val="22"/>
                <w:lang w:eastAsia="en-AU"/>
              </w:rPr>
              <w:t>12,486,885</w:t>
            </w:r>
          </w:p>
        </w:tc>
        <w:tc>
          <w:tcPr>
            <w:tcW w:w="1160" w:type="dxa"/>
            <w:tcBorders>
              <w:top w:val="nil"/>
              <w:left w:val="nil"/>
              <w:bottom w:val="single" w:sz="8" w:space="0" w:color="auto"/>
              <w:right w:val="single" w:sz="8" w:space="0" w:color="auto"/>
            </w:tcBorders>
            <w:shd w:val="clear" w:color="000000" w:fill="FFFFFF"/>
            <w:vAlign w:val="center"/>
            <w:hideMark/>
          </w:tcPr>
          <w:p w14:paraId="7E0690C3" w14:textId="77777777" w:rsidR="00384822" w:rsidRPr="00384822" w:rsidRDefault="00384822" w:rsidP="00384822">
            <w:pPr>
              <w:spacing w:after="0" w:line="240" w:lineRule="auto"/>
              <w:jc w:val="center"/>
              <w:rPr>
                <w:rFonts w:ascii="Arial Narrow" w:eastAsia="Times New Roman" w:hAnsi="Arial Narrow" w:cs="Times New Roman"/>
                <w:b/>
                <w:bCs/>
                <w:color w:val="000000"/>
                <w:sz w:val="22"/>
                <w:lang w:eastAsia="en-AU"/>
              </w:rPr>
            </w:pPr>
            <w:r w:rsidRPr="00384822">
              <w:rPr>
                <w:rFonts w:ascii="Arial Narrow" w:eastAsia="Times New Roman" w:hAnsi="Arial Narrow" w:cs="Times New Roman"/>
                <w:b/>
                <w:bCs/>
                <w:color w:val="000000"/>
                <w:sz w:val="22"/>
                <w:lang w:eastAsia="en-AU"/>
              </w:rPr>
              <w:t>13,337,984</w:t>
            </w:r>
          </w:p>
        </w:tc>
      </w:tr>
    </w:tbl>
    <w:p w14:paraId="78FC009F" w14:textId="77777777" w:rsidR="00755404" w:rsidRDefault="00755404" w:rsidP="006C4FAF">
      <w:pPr>
        <w:jc w:val="both"/>
        <w:rPr>
          <w:b/>
          <w:i/>
          <w:color w:val="7030A0"/>
        </w:rPr>
      </w:pPr>
    </w:p>
    <w:p w14:paraId="76B0BCA9" w14:textId="77777777" w:rsidR="00755404" w:rsidRPr="002E509E" w:rsidRDefault="004433B8" w:rsidP="006C4FAF">
      <w:pPr>
        <w:jc w:val="both"/>
        <w:rPr>
          <w:highlight w:val="yellow"/>
        </w:rPr>
      </w:pPr>
      <w:r w:rsidRPr="001417A7">
        <w:t>Planned maintenance work for the financial year 201</w:t>
      </w:r>
      <w:r w:rsidR="00755404" w:rsidRPr="001417A7">
        <w:t xml:space="preserve">9/20 </w:t>
      </w:r>
      <w:r w:rsidRPr="001417A7">
        <w:t xml:space="preserve">was </w:t>
      </w:r>
      <w:r w:rsidR="00755404" w:rsidRPr="001417A7">
        <w:t>21</w:t>
      </w:r>
      <w:r w:rsidRPr="001417A7">
        <w:rPr>
          <w:rFonts w:cs="Arial"/>
          <w:b/>
        </w:rPr>
        <w:t xml:space="preserve">% </w:t>
      </w:r>
      <w:r w:rsidRPr="001417A7">
        <w:rPr>
          <w:rFonts w:cs="Arial"/>
        </w:rPr>
        <w:t xml:space="preserve">of the total maintenance expenditure. </w:t>
      </w:r>
      <w:r w:rsidR="00755404">
        <w:rPr>
          <w:rFonts w:cs="Arial"/>
        </w:rPr>
        <w:t xml:space="preserve">A heavily reactive maintenance model is less cost-effective and </w:t>
      </w:r>
      <w:r w:rsidR="001417A7">
        <w:rPr>
          <w:rFonts w:cs="Arial"/>
        </w:rPr>
        <w:t>sustainable;</w:t>
      </w:r>
      <w:r w:rsidR="00755404">
        <w:rPr>
          <w:rFonts w:cs="Arial"/>
        </w:rPr>
        <w:t xml:space="preserve"> whilst the desired services levels are being met</w:t>
      </w:r>
      <w:r w:rsidR="001417A7">
        <w:rPr>
          <w:rFonts w:cs="Arial"/>
        </w:rPr>
        <w:t xml:space="preserve"> and the facility is under five years old moving to a</w:t>
      </w:r>
      <w:r w:rsidR="00755404">
        <w:rPr>
          <w:rFonts w:cs="Arial"/>
        </w:rPr>
        <w:t xml:space="preserve"> </w:t>
      </w:r>
      <w:r w:rsidR="001417A7">
        <w:rPr>
          <w:rFonts w:cs="Arial"/>
        </w:rPr>
        <w:t>more planned maintenance should see improvements to overall maintenance expenditure.</w:t>
      </w:r>
    </w:p>
    <w:p w14:paraId="7542849F" w14:textId="77777777" w:rsidR="00312933" w:rsidRDefault="004433B8" w:rsidP="00312933">
      <w:pPr>
        <w:jc w:val="both"/>
      </w:pPr>
      <w:r w:rsidRPr="00302CD6">
        <w:t>The future maintenance and operating expenditure is forecast to grow in line with the value of the asset stock and this increase needs to be budgeted</w:t>
      </w:r>
      <w:r w:rsidR="00987128">
        <w:t xml:space="preserve"> for</w:t>
      </w:r>
      <w:r w:rsidRPr="00302CD6">
        <w:t xml:space="preserve"> to ensure new</w:t>
      </w:r>
      <w:r w:rsidR="005639EA">
        <w:t xml:space="preserve"> infrastructure at the</w:t>
      </w:r>
      <w:r w:rsidRPr="00302CD6">
        <w:t xml:space="preserve"> </w:t>
      </w:r>
      <w:r w:rsidR="00F20392" w:rsidRPr="00302CD6">
        <w:t>ARC</w:t>
      </w:r>
      <w:r w:rsidRPr="00302CD6">
        <w:t xml:space="preserve"> </w:t>
      </w:r>
      <w:r w:rsidR="005639EA">
        <w:t>is</w:t>
      </w:r>
      <w:r w:rsidR="00987128">
        <w:t xml:space="preserve"> </w:t>
      </w:r>
      <w:r w:rsidRPr="00302CD6">
        <w:t>maintained to the service levels identified in section 3. This is further discussed in Section 6.2 of the Financial Analysis.</w:t>
      </w:r>
      <w:r w:rsidR="00312933" w:rsidRPr="00312933">
        <w:t xml:space="preserve"> </w:t>
      </w:r>
    </w:p>
    <w:p w14:paraId="13E6B0E4" w14:textId="77777777" w:rsidR="00676CCA" w:rsidRDefault="00312933" w:rsidP="00312933">
      <w:pPr>
        <w:jc w:val="both"/>
      </w:pPr>
      <w:r>
        <w:t>Total maintenance is calculated using both the planned and reactive OPs (operational budget code) for ARC building and grounds maintenance. The operating expenditure is calculated using the GLs (general ledger) account lines, employee costs, depreciation and utilities have been included in this figure. The annual budget is derived from allocated budget funds for both the OPs and GLs accounts.</w:t>
      </w:r>
    </w:p>
    <w:p w14:paraId="141CC850" w14:textId="77777777" w:rsidR="00312933" w:rsidRDefault="00FA6656" w:rsidP="00312933">
      <w:pPr>
        <w:jc w:val="both"/>
      </w:pPr>
      <w:r>
        <w:t>A breakdown of expenses by account type can be found in Appendix D.</w:t>
      </w:r>
    </w:p>
    <w:p w14:paraId="2F3D625B" w14:textId="77777777" w:rsidR="00FA6656" w:rsidRDefault="00FA6656" w:rsidP="00EC719E">
      <w:pPr>
        <w:rPr>
          <w:b/>
          <w:i/>
          <w:color w:val="7030A0"/>
        </w:rPr>
      </w:pPr>
    </w:p>
    <w:p w14:paraId="60F306DC" w14:textId="77777777" w:rsidR="00FA6656" w:rsidRDefault="00FA6656" w:rsidP="00EC719E">
      <w:pPr>
        <w:rPr>
          <w:b/>
          <w:i/>
          <w:color w:val="7030A0"/>
        </w:rPr>
      </w:pPr>
    </w:p>
    <w:p w14:paraId="665B22E6" w14:textId="77777777" w:rsidR="00FA6656" w:rsidRDefault="00FA6656" w:rsidP="00EC719E">
      <w:pPr>
        <w:rPr>
          <w:b/>
          <w:i/>
          <w:color w:val="7030A0"/>
        </w:rPr>
      </w:pPr>
    </w:p>
    <w:p w14:paraId="5156D0DB" w14:textId="77777777" w:rsidR="00FA6656" w:rsidRDefault="00FA6656" w:rsidP="00EC719E">
      <w:pPr>
        <w:rPr>
          <w:b/>
          <w:i/>
          <w:color w:val="7030A0"/>
        </w:rPr>
      </w:pPr>
    </w:p>
    <w:p w14:paraId="0A9752B4" w14:textId="77777777" w:rsidR="00FA6656" w:rsidRDefault="00FA6656" w:rsidP="00EC719E">
      <w:pPr>
        <w:rPr>
          <w:b/>
          <w:i/>
          <w:color w:val="7030A0"/>
        </w:rPr>
      </w:pPr>
    </w:p>
    <w:p w14:paraId="6A4C8181" w14:textId="77777777" w:rsidR="00B4707B" w:rsidRDefault="00B4707B" w:rsidP="00EC719E">
      <w:pPr>
        <w:rPr>
          <w:b/>
          <w:i/>
          <w:color w:val="7030A0"/>
        </w:rPr>
      </w:pPr>
    </w:p>
    <w:p w14:paraId="141121F6" w14:textId="77777777" w:rsidR="00B4707B" w:rsidRDefault="00B4707B" w:rsidP="00EC719E">
      <w:pPr>
        <w:rPr>
          <w:b/>
          <w:i/>
          <w:color w:val="7030A0"/>
        </w:rPr>
      </w:pPr>
    </w:p>
    <w:p w14:paraId="705083A6" w14:textId="77777777" w:rsidR="00B4707B" w:rsidRDefault="00B4707B" w:rsidP="00EC719E">
      <w:pPr>
        <w:rPr>
          <w:b/>
          <w:i/>
          <w:color w:val="7030A0"/>
        </w:rPr>
      </w:pPr>
    </w:p>
    <w:p w14:paraId="5BD77ABA" w14:textId="77777777" w:rsidR="00B4707B" w:rsidRDefault="00B4707B" w:rsidP="00EC719E">
      <w:pPr>
        <w:rPr>
          <w:b/>
          <w:i/>
          <w:color w:val="7030A0"/>
        </w:rPr>
      </w:pPr>
    </w:p>
    <w:p w14:paraId="3F13E4FC" w14:textId="77777777" w:rsidR="00FA6656" w:rsidRDefault="00FA6656" w:rsidP="00EC719E">
      <w:pPr>
        <w:rPr>
          <w:b/>
          <w:i/>
          <w:color w:val="7030A0"/>
        </w:rPr>
      </w:pPr>
    </w:p>
    <w:p w14:paraId="79446DC9" w14:textId="77777777" w:rsidR="00EC719E" w:rsidRPr="00A82D48" w:rsidRDefault="00EC719E" w:rsidP="00EC719E">
      <w:pPr>
        <w:rPr>
          <w:b/>
          <w:iCs/>
          <w:color w:val="5F497A" w:themeColor="accent4" w:themeShade="BF"/>
        </w:rPr>
      </w:pPr>
      <w:r w:rsidRPr="00A82D48">
        <w:rPr>
          <w:b/>
          <w:iCs/>
          <w:color w:val="5F497A" w:themeColor="accent4" w:themeShade="BF"/>
        </w:rPr>
        <w:lastRenderedPageBreak/>
        <w:t>Graph 5.2</w:t>
      </w:r>
      <w:r w:rsidRPr="00A82D48">
        <w:rPr>
          <w:b/>
          <w:iCs/>
          <w:color w:val="5F497A" w:themeColor="accent4" w:themeShade="BF"/>
        </w:rPr>
        <w:tab/>
        <w:t>Forecast Operat</w:t>
      </w:r>
      <w:r w:rsidR="00FC6773" w:rsidRPr="00A82D48">
        <w:rPr>
          <w:b/>
          <w:iCs/>
          <w:color w:val="5F497A" w:themeColor="accent4" w:themeShade="BF"/>
        </w:rPr>
        <w:t>ing and Maintenance Expenditure</w:t>
      </w:r>
    </w:p>
    <w:p w14:paraId="5134BAD8" w14:textId="77777777" w:rsidR="00EC719E" w:rsidRDefault="00C8063A" w:rsidP="00EC719E">
      <w:pPr>
        <w:pStyle w:val="BodyText"/>
        <w:jc w:val="center"/>
        <w:rPr>
          <w:rFonts w:cs="Arial"/>
          <w:sz w:val="24"/>
          <w:szCs w:val="24"/>
          <w:lang w:val="en-AU"/>
        </w:rPr>
      </w:pPr>
      <w:r>
        <w:rPr>
          <w:noProof/>
          <w:lang w:val="en-AU" w:eastAsia="en-AU"/>
        </w:rPr>
        <w:drawing>
          <wp:inline distT="0" distB="0" distL="0" distR="0" wp14:anchorId="1B37C7DE" wp14:editId="45FB5BA0">
            <wp:extent cx="5731510" cy="3569947"/>
            <wp:effectExtent l="0" t="0" r="21590" b="1206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EF0D000" w14:textId="426CFB58" w:rsidR="00926332" w:rsidRDefault="00926332" w:rsidP="00926332">
      <w:pPr>
        <w:jc w:val="both"/>
      </w:pPr>
      <w:r>
        <w:t xml:space="preserve">Data for the Graph 5.2 is based on </w:t>
      </w:r>
      <w:r w:rsidRPr="00C5118B">
        <w:t>20</w:t>
      </w:r>
      <w:r w:rsidR="00C5118B">
        <w:t>19</w:t>
      </w:r>
      <w:r w:rsidR="00A70E7C">
        <w:t>-</w:t>
      </w:r>
      <w:r w:rsidR="00C5118B">
        <w:t>20</w:t>
      </w:r>
      <w:r w:rsidR="00312933">
        <w:t xml:space="preserve"> </w:t>
      </w:r>
      <w:r>
        <w:t>actual maintenance and operating expenditure, with these values coming from the Table 5.2 Maintenance and Operating Expenditure Trends table. These costs are shown in current 20</w:t>
      </w:r>
      <w:r w:rsidR="00C5118B">
        <w:t xml:space="preserve">19/20 </w:t>
      </w:r>
      <w:r>
        <w:t>dollar values and increasing by 2% CPI each year forward.</w:t>
      </w:r>
    </w:p>
    <w:p w14:paraId="2768808B" w14:textId="77777777" w:rsidR="005E4D98" w:rsidRPr="005B599A" w:rsidRDefault="005E4D98" w:rsidP="00537049">
      <w:pPr>
        <w:pStyle w:val="Heading3"/>
        <w:rPr>
          <w:rFonts w:eastAsia="Times New Roman"/>
          <w:i w:val="0"/>
          <w:color w:val="5F497A" w:themeColor="accent4" w:themeShade="BF"/>
        </w:rPr>
      </w:pPr>
      <w:bookmarkStart w:id="28" w:name="_Toc74054991"/>
      <w:r w:rsidRPr="005B599A">
        <w:rPr>
          <w:rFonts w:eastAsia="Times New Roman"/>
          <w:i w:val="0"/>
          <w:color w:val="5F497A" w:themeColor="accent4" w:themeShade="BF"/>
        </w:rPr>
        <w:t>5.2.1</w:t>
      </w:r>
      <w:r w:rsidRPr="005B599A">
        <w:rPr>
          <w:rFonts w:eastAsia="Times New Roman"/>
          <w:i w:val="0"/>
          <w:color w:val="5F497A" w:themeColor="accent4" w:themeShade="BF"/>
        </w:rPr>
        <w:tab/>
        <w:t>Standards and Specifications</w:t>
      </w:r>
      <w:bookmarkEnd w:id="28"/>
    </w:p>
    <w:p w14:paraId="6F1827BD" w14:textId="77777777" w:rsidR="004433B8" w:rsidRPr="007C6B43" w:rsidRDefault="004433B8" w:rsidP="00302CD6">
      <w:pPr>
        <w:jc w:val="both"/>
      </w:pPr>
      <w:r w:rsidRPr="00C864A4">
        <w:t>Maintenance, renewals and upgrade works are carried out in accordance with maintenance and specification manuals and other documentation as provided upon acquisition of the assets from works providers</w:t>
      </w:r>
      <w:r w:rsidRPr="007C6B43" w:rsidDel="004433B8">
        <w:t xml:space="preserve"> </w:t>
      </w:r>
    </w:p>
    <w:p w14:paraId="0CB9764C" w14:textId="77777777" w:rsidR="005E4D98" w:rsidRPr="005B599A" w:rsidRDefault="005E4D98" w:rsidP="005E4D98">
      <w:pPr>
        <w:keepNext/>
        <w:spacing w:before="100" w:beforeAutospacing="1" w:after="100" w:afterAutospacing="1" w:line="240" w:lineRule="auto"/>
        <w:jc w:val="both"/>
        <w:outlineLvl w:val="1"/>
        <w:rPr>
          <w:rFonts w:eastAsia="Times New Roman" w:cs="Arial"/>
          <w:bCs/>
          <w:iCs/>
          <w:color w:val="5F497A" w:themeColor="accent4" w:themeShade="BF"/>
          <w:szCs w:val="24"/>
        </w:rPr>
      </w:pPr>
      <w:bookmarkStart w:id="29" w:name="_Toc74054992"/>
      <w:r w:rsidRPr="005B599A">
        <w:rPr>
          <w:rFonts w:eastAsia="Times New Roman" w:cs="Arial"/>
          <w:bCs/>
          <w:iCs/>
          <w:color w:val="5F497A" w:themeColor="accent4" w:themeShade="BF"/>
          <w:szCs w:val="24"/>
        </w:rPr>
        <w:t>5.3</w:t>
      </w:r>
      <w:r w:rsidRPr="005B599A">
        <w:rPr>
          <w:rFonts w:eastAsia="Times New Roman" w:cs="Arial"/>
          <w:bCs/>
          <w:iCs/>
          <w:color w:val="5F497A" w:themeColor="accent4" w:themeShade="BF"/>
          <w:szCs w:val="24"/>
        </w:rPr>
        <w:tab/>
        <w:t>Renewal and Replacement Plan</w:t>
      </w:r>
      <w:bookmarkEnd w:id="29"/>
    </w:p>
    <w:p w14:paraId="41FC062B" w14:textId="77777777" w:rsidR="004433B8" w:rsidRPr="00C864A4" w:rsidRDefault="004433B8" w:rsidP="004433B8">
      <w:pPr>
        <w:pStyle w:val="BodyText"/>
        <w:rPr>
          <w:sz w:val="24"/>
          <w:szCs w:val="24"/>
          <w:lang w:val="en-AU"/>
        </w:rPr>
      </w:pPr>
      <w:r w:rsidRPr="00C864A4">
        <w:rPr>
          <w:sz w:val="24"/>
          <w:szCs w:val="24"/>
        </w:rPr>
        <w:t>Renewal expenditure is major work which does not increase the asset’s design capacity but restores, rehabilitates, replaces or renews an existing asset to its original service potential.</w:t>
      </w:r>
    </w:p>
    <w:p w14:paraId="7C85812D" w14:textId="77777777" w:rsidR="0021519F" w:rsidRPr="00B1360C" w:rsidRDefault="004433B8" w:rsidP="0021519F">
      <w:pPr>
        <w:pStyle w:val="BodyText"/>
        <w:rPr>
          <w:sz w:val="24"/>
          <w:szCs w:val="24"/>
          <w:lang w:val="en-AU"/>
        </w:rPr>
      </w:pPr>
      <w:r w:rsidRPr="00C864A4">
        <w:rPr>
          <w:sz w:val="24"/>
          <w:szCs w:val="24"/>
        </w:rPr>
        <w:t xml:space="preserve">The projected </w:t>
      </w:r>
      <w:r w:rsidRPr="00C864A4">
        <w:rPr>
          <w:sz w:val="24"/>
          <w:szCs w:val="24"/>
          <w:lang w:val="en-AU"/>
        </w:rPr>
        <w:t>10</w:t>
      </w:r>
      <w:r w:rsidRPr="00C864A4">
        <w:rPr>
          <w:sz w:val="24"/>
          <w:szCs w:val="24"/>
        </w:rPr>
        <w:t xml:space="preserve"> Year Renewals program is detailed in Appendix </w:t>
      </w:r>
      <w:r w:rsidR="00FA6656">
        <w:rPr>
          <w:sz w:val="24"/>
          <w:szCs w:val="24"/>
          <w:lang w:val="en-AU"/>
        </w:rPr>
        <w:t>E</w:t>
      </w:r>
      <w:r w:rsidRPr="00C864A4">
        <w:rPr>
          <w:sz w:val="24"/>
          <w:szCs w:val="24"/>
        </w:rPr>
        <w:t xml:space="preserve">. Renewals are incorporated into the City’s capital works program. This is further </w:t>
      </w:r>
      <w:r w:rsidRPr="00C864A4">
        <w:rPr>
          <w:sz w:val="24"/>
          <w:szCs w:val="24"/>
          <w:lang w:val="en-AU"/>
        </w:rPr>
        <w:t xml:space="preserve">explored </w:t>
      </w:r>
      <w:r w:rsidRPr="00C864A4">
        <w:rPr>
          <w:sz w:val="24"/>
          <w:szCs w:val="24"/>
        </w:rPr>
        <w:t>in Section 6.2.</w:t>
      </w:r>
    </w:p>
    <w:p w14:paraId="28B98838" w14:textId="77777777" w:rsidR="005E4D98" w:rsidRPr="005B599A" w:rsidRDefault="005E4D98" w:rsidP="005E4D98">
      <w:pPr>
        <w:keepNext/>
        <w:spacing w:before="100" w:beforeAutospacing="1" w:after="100" w:afterAutospacing="1" w:line="240" w:lineRule="auto"/>
        <w:jc w:val="both"/>
        <w:outlineLvl w:val="1"/>
        <w:rPr>
          <w:rFonts w:eastAsia="Times New Roman" w:cs="Arial"/>
          <w:bCs/>
          <w:iCs/>
          <w:color w:val="5F497A" w:themeColor="accent4" w:themeShade="BF"/>
          <w:szCs w:val="24"/>
        </w:rPr>
      </w:pPr>
      <w:bookmarkStart w:id="30" w:name="_Toc74054993"/>
      <w:r w:rsidRPr="005B599A">
        <w:rPr>
          <w:rFonts w:eastAsia="Times New Roman" w:cs="Arial"/>
          <w:bCs/>
          <w:iCs/>
          <w:color w:val="5F497A" w:themeColor="accent4" w:themeShade="BF"/>
          <w:szCs w:val="24"/>
        </w:rPr>
        <w:t>5.4</w:t>
      </w:r>
      <w:r w:rsidRPr="005B599A">
        <w:rPr>
          <w:rFonts w:eastAsia="Times New Roman" w:cs="Arial"/>
          <w:bCs/>
          <w:iCs/>
          <w:color w:val="5F497A" w:themeColor="accent4" w:themeShade="BF"/>
          <w:szCs w:val="24"/>
        </w:rPr>
        <w:tab/>
        <w:t>New and Upgrade Plan</w:t>
      </w:r>
      <w:bookmarkEnd w:id="30"/>
    </w:p>
    <w:p w14:paraId="70ABA355" w14:textId="77777777" w:rsidR="004433B8" w:rsidRPr="00C864A4" w:rsidRDefault="004433B8" w:rsidP="004433B8">
      <w:pPr>
        <w:pStyle w:val="BodyText"/>
        <w:rPr>
          <w:sz w:val="24"/>
          <w:szCs w:val="24"/>
          <w:lang w:val="en-AU"/>
        </w:rPr>
      </w:pPr>
      <w:r w:rsidRPr="00C864A4">
        <w:rPr>
          <w:sz w:val="24"/>
          <w:szCs w:val="24"/>
        </w:rPr>
        <w:t>New works are those works that create a new asset that did not previously exist, or works which upgrade or improve an existing asset beyond its existing capacity. They may result from growth, social or environmental needs.</w:t>
      </w:r>
    </w:p>
    <w:p w14:paraId="03A5EFAA" w14:textId="77777777" w:rsidR="004433B8" w:rsidRPr="006348C9" w:rsidRDefault="004433B8" w:rsidP="004433B8">
      <w:pPr>
        <w:pStyle w:val="BodyText"/>
        <w:rPr>
          <w:sz w:val="24"/>
          <w:szCs w:val="24"/>
        </w:rPr>
      </w:pPr>
      <w:r w:rsidRPr="00C864A4">
        <w:rPr>
          <w:sz w:val="24"/>
          <w:szCs w:val="24"/>
        </w:rPr>
        <w:t xml:space="preserve">The projected </w:t>
      </w:r>
      <w:r w:rsidRPr="00C864A4">
        <w:rPr>
          <w:sz w:val="24"/>
          <w:szCs w:val="24"/>
          <w:lang w:val="en-AU"/>
        </w:rPr>
        <w:t>5</w:t>
      </w:r>
      <w:r w:rsidRPr="00C864A4">
        <w:rPr>
          <w:sz w:val="24"/>
          <w:szCs w:val="24"/>
        </w:rPr>
        <w:t xml:space="preserve"> Year </w:t>
      </w:r>
      <w:r w:rsidRPr="00C864A4">
        <w:rPr>
          <w:sz w:val="24"/>
          <w:szCs w:val="24"/>
          <w:lang w:val="en-AU"/>
        </w:rPr>
        <w:t>New and Upgrade</w:t>
      </w:r>
      <w:r w:rsidRPr="00C864A4">
        <w:rPr>
          <w:sz w:val="24"/>
          <w:szCs w:val="24"/>
        </w:rPr>
        <w:t xml:space="preserve"> program is detailed in Appendix </w:t>
      </w:r>
      <w:r w:rsidR="00065251">
        <w:rPr>
          <w:sz w:val="24"/>
          <w:szCs w:val="24"/>
          <w:lang w:val="en-AU"/>
        </w:rPr>
        <w:t>E</w:t>
      </w:r>
      <w:r w:rsidRPr="00C864A4">
        <w:rPr>
          <w:sz w:val="24"/>
          <w:szCs w:val="24"/>
        </w:rPr>
        <w:t>.</w:t>
      </w:r>
    </w:p>
    <w:p w14:paraId="0FE802EF" w14:textId="77777777" w:rsidR="005E4D98" w:rsidRPr="005B599A" w:rsidRDefault="005E4D98" w:rsidP="005E4D98">
      <w:pPr>
        <w:keepNext/>
        <w:spacing w:before="100" w:beforeAutospacing="1" w:after="100" w:afterAutospacing="1" w:line="240" w:lineRule="auto"/>
        <w:jc w:val="both"/>
        <w:outlineLvl w:val="1"/>
        <w:rPr>
          <w:rFonts w:eastAsia="Times New Roman" w:cs="Arial"/>
          <w:bCs/>
          <w:iCs/>
          <w:color w:val="5F497A" w:themeColor="accent4" w:themeShade="BF"/>
          <w:szCs w:val="24"/>
        </w:rPr>
      </w:pPr>
      <w:bookmarkStart w:id="31" w:name="_Toc74054994"/>
      <w:r w:rsidRPr="005B599A">
        <w:rPr>
          <w:rFonts w:eastAsia="Times New Roman" w:cs="Arial"/>
          <w:bCs/>
          <w:iCs/>
          <w:color w:val="5F497A" w:themeColor="accent4" w:themeShade="BF"/>
          <w:szCs w:val="24"/>
        </w:rPr>
        <w:lastRenderedPageBreak/>
        <w:t>5.5</w:t>
      </w:r>
      <w:r w:rsidRPr="005B599A">
        <w:rPr>
          <w:rFonts w:eastAsia="Times New Roman" w:cs="Arial"/>
          <w:bCs/>
          <w:iCs/>
          <w:color w:val="5F497A" w:themeColor="accent4" w:themeShade="BF"/>
          <w:szCs w:val="24"/>
        </w:rPr>
        <w:tab/>
        <w:t>Disposal Plan</w:t>
      </w:r>
      <w:bookmarkEnd w:id="31"/>
    </w:p>
    <w:p w14:paraId="52C54AD0" w14:textId="77777777" w:rsidR="004433B8" w:rsidRPr="00C864A4" w:rsidRDefault="004433B8" w:rsidP="004433B8">
      <w:pPr>
        <w:pStyle w:val="BodyText"/>
        <w:rPr>
          <w:sz w:val="24"/>
          <w:szCs w:val="24"/>
          <w:lang w:val="en-AU"/>
        </w:rPr>
      </w:pPr>
      <w:r w:rsidRPr="00C864A4">
        <w:rPr>
          <w:sz w:val="24"/>
          <w:szCs w:val="24"/>
        </w:rPr>
        <w:t xml:space="preserve">Disposal includes any activity associated with </w:t>
      </w:r>
      <w:r w:rsidRPr="00C864A4">
        <w:rPr>
          <w:sz w:val="24"/>
          <w:szCs w:val="24"/>
          <w:lang w:val="en-AU"/>
        </w:rPr>
        <w:t xml:space="preserve">the </w:t>
      </w:r>
      <w:r w:rsidRPr="00C864A4">
        <w:rPr>
          <w:sz w:val="24"/>
          <w:szCs w:val="24"/>
        </w:rPr>
        <w:t>disposal of a decommissioned asset including sale, demolition or relocation.</w:t>
      </w:r>
    </w:p>
    <w:p w14:paraId="75D3EC0B" w14:textId="77777777" w:rsidR="004433B8" w:rsidRDefault="00C70710" w:rsidP="0021519F">
      <w:pPr>
        <w:rPr>
          <w:szCs w:val="24"/>
        </w:rPr>
      </w:pPr>
      <w:r w:rsidRPr="00574AC4">
        <w:rPr>
          <w:szCs w:val="24"/>
        </w:rPr>
        <w:t>Due to the infant nature of infrastructure at Cockburn ARC t</w:t>
      </w:r>
      <w:r w:rsidR="004433B8" w:rsidRPr="00574AC4">
        <w:rPr>
          <w:szCs w:val="24"/>
        </w:rPr>
        <w:t xml:space="preserve">here </w:t>
      </w:r>
      <w:r w:rsidRPr="00574AC4">
        <w:rPr>
          <w:szCs w:val="24"/>
        </w:rPr>
        <w:t>is one asset</w:t>
      </w:r>
      <w:r w:rsidR="004433B8" w:rsidRPr="00574AC4">
        <w:rPr>
          <w:szCs w:val="24"/>
        </w:rPr>
        <w:t xml:space="preserve"> identified for decommissioning or disposal at this time, as the infrastructure matures and the asset base ages along with increased consumption, asset disposals will be updated</w:t>
      </w:r>
      <w:r w:rsidR="00BB01EF" w:rsidRPr="00574AC4">
        <w:rPr>
          <w:szCs w:val="24"/>
        </w:rPr>
        <w:t>.</w:t>
      </w:r>
    </w:p>
    <w:p w14:paraId="5E136412" w14:textId="77777777" w:rsidR="00C31070" w:rsidRPr="005B599A" w:rsidRDefault="00C31070" w:rsidP="0021519F">
      <w:pPr>
        <w:rPr>
          <w:color w:val="5F497A" w:themeColor="accent4" w:themeShade="BF"/>
          <w:szCs w:val="24"/>
        </w:rPr>
      </w:pPr>
    </w:p>
    <w:p w14:paraId="28F2ECF8" w14:textId="07A182D3" w:rsidR="0021519F" w:rsidRPr="00A82D48" w:rsidRDefault="0021519F" w:rsidP="008C2E0E">
      <w:pPr>
        <w:tabs>
          <w:tab w:val="left" w:pos="720"/>
          <w:tab w:val="left" w:pos="1440"/>
          <w:tab w:val="left" w:pos="2160"/>
          <w:tab w:val="left" w:pos="2880"/>
          <w:tab w:val="left" w:pos="3600"/>
          <w:tab w:val="left" w:pos="4320"/>
          <w:tab w:val="left" w:pos="8190"/>
        </w:tabs>
        <w:rPr>
          <w:b/>
          <w:iCs/>
          <w:color w:val="7030A0"/>
        </w:rPr>
      </w:pPr>
      <w:r w:rsidRPr="00A82D48">
        <w:rPr>
          <w:b/>
          <w:iCs/>
          <w:color w:val="5F497A" w:themeColor="accent4" w:themeShade="BF"/>
        </w:rPr>
        <w:t>Table 5.5</w:t>
      </w:r>
      <w:r w:rsidRPr="00A82D48">
        <w:rPr>
          <w:b/>
          <w:iCs/>
          <w:color w:val="5F497A" w:themeColor="accent4" w:themeShade="BF"/>
        </w:rPr>
        <w:tab/>
        <w:t xml:space="preserve">Assets Identified </w:t>
      </w:r>
      <w:r w:rsidR="0093281A">
        <w:rPr>
          <w:b/>
          <w:iCs/>
          <w:color w:val="5F497A" w:themeColor="accent4" w:themeShade="BF"/>
        </w:rPr>
        <w:t>f</w:t>
      </w:r>
      <w:r w:rsidRPr="00A82D48">
        <w:rPr>
          <w:b/>
          <w:iCs/>
          <w:color w:val="5F497A" w:themeColor="accent4" w:themeShade="BF"/>
        </w:rPr>
        <w:t>or Disposal</w:t>
      </w:r>
      <w:r w:rsidR="008C2E0E" w:rsidRPr="00A82D48">
        <w:rPr>
          <w:b/>
          <w:iCs/>
          <w:color w:val="7030A0"/>
        </w:rPr>
        <w:tab/>
      </w:r>
    </w:p>
    <w:tbl>
      <w:tblPr>
        <w:tblStyle w:val="MediumShading2-Accent6"/>
        <w:tblW w:w="6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8"/>
        <w:gridCol w:w="2873"/>
        <w:gridCol w:w="1736"/>
      </w:tblGrid>
      <w:tr w:rsidR="00201722" w:rsidRPr="00FC23C9" w14:paraId="7511DAE1" w14:textId="77777777" w:rsidTr="00374DAA">
        <w:trPr>
          <w:cnfStyle w:val="100000000000" w:firstRow="1" w:lastRow="0" w:firstColumn="0" w:lastColumn="0" w:oddVBand="0" w:evenVBand="0" w:oddHBand="0" w:evenHBand="0" w:firstRowFirstColumn="0" w:firstRowLastColumn="0" w:lastRowFirstColumn="0" w:lastRowLastColumn="0"/>
          <w:trHeight w:val="407"/>
          <w:tblHeader/>
        </w:trPr>
        <w:tc>
          <w:tcPr>
            <w:cnfStyle w:val="001000000100" w:firstRow="0" w:lastRow="0" w:firstColumn="1" w:lastColumn="0" w:oddVBand="0" w:evenVBand="0" w:oddHBand="0" w:evenHBand="0" w:firstRowFirstColumn="1" w:firstRowLastColumn="0" w:lastRowFirstColumn="0" w:lastRowLastColumn="0"/>
            <w:tcW w:w="2048" w:type="dxa"/>
            <w:tcBorders>
              <w:top w:val="none" w:sz="0" w:space="0" w:color="auto"/>
              <w:left w:val="none" w:sz="0" w:space="0" w:color="auto"/>
              <w:bottom w:val="double" w:sz="4" w:space="0" w:color="auto"/>
              <w:right w:val="none" w:sz="0" w:space="0" w:color="auto"/>
            </w:tcBorders>
            <w:shd w:val="clear" w:color="auto" w:fill="5F497A" w:themeFill="accent4" w:themeFillShade="BF"/>
          </w:tcPr>
          <w:p w14:paraId="0A79A530" w14:textId="77777777" w:rsidR="00201722" w:rsidRPr="00FC23C9" w:rsidRDefault="00201722" w:rsidP="0021519F">
            <w:pPr>
              <w:pStyle w:val="BodyText"/>
              <w:spacing w:before="60" w:after="60"/>
              <w:jc w:val="center"/>
              <w:rPr>
                <w:rFonts w:ascii="Arial Narrow" w:hAnsi="Arial Narrow" w:cs="Arial"/>
                <w:sz w:val="24"/>
                <w:szCs w:val="24"/>
              </w:rPr>
            </w:pPr>
            <w:r w:rsidRPr="00FC23C9">
              <w:rPr>
                <w:rFonts w:ascii="Arial Narrow" w:hAnsi="Arial Narrow" w:cs="Arial"/>
                <w:sz w:val="24"/>
                <w:szCs w:val="24"/>
              </w:rPr>
              <w:t>Asset Category</w:t>
            </w:r>
          </w:p>
        </w:tc>
        <w:tc>
          <w:tcPr>
            <w:cnfStyle w:val="000010000000" w:firstRow="0" w:lastRow="0" w:firstColumn="0" w:lastColumn="0" w:oddVBand="1" w:evenVBand="0" w:oddHBand="0" w:evenHBand="0" w:firstRowFirstColumn="0" w:firstRowLastColumn="0" w:lastRowFirstColumn="0" w:lastRowLastColumn="0"/>
            <w:tcW w:w="2873" w:type="dxa"/>
            <w:tcBorders>
              <w:top w:val="none" w:sz="0" w:space="0" w:color="auto"/>
              <w:left w:val="none" w:sz="0" w:space="0" w:color="auto"/>
              <w:bottom w:val="double" w:sz="4" w:space="0" w:color="auto"/>
              <w:right w:val="none" w:sz="0" w:space="0" w:color="auto"/>
            </w:tcBorders>
            <w:shd w:val="clear" w:color="auto" w:fill="5F497A" w:themeFill="accent4" w:themeFillShade="BF"/>
          </w:tcPr>
          <w:p w14:paraId="77C2D3AA" w14:textId="77777777" w:rsidR="00201722" w:rsidRPr="00FC23C9" w:rsidRDefault="00201722" w:rsidP="0021519F">
            <w:pPr>
              <w:pStyle w:val="BodyText"/>
              <w:spacing w:before="60" w:after="60"/>
              <w:jc w:val="center"/>
              <w:rPr>
                <w:rFonts w:ascii="Arial Narrow" w:hAnsi="Arial Narrow" w:cs="Arial"/>
                <w:sz w:val="24"/>
                <w:szCs w:val="24"/>
              </w:rPr>
            </w:pPr>
            <w:r w:rsidRPr="00FC23C9">
              <w:rPr>
                <w:rFonts w:ascii="Arial Narrow" w:hAnsi="Arial Narrow" w:cs="Arial"/>
                <w:sz w:val="24"/>
                <w:szCs w:val="24"/>
              </w:rPr>
              <w:t>Reason for Disposal</w:t>
            </w:r>
          </w:p>
        </w:tc>
        <w:tc>
          <w:tcPr>
            <w:cnfStyle w:val="000100001000" w:firstRow="0" w:lastRow="0" w:firstColumn="0" w:lastColumn="1" w:oddVBand="0" w:evenVBand="0" w:oddHBand="0" w:evenHBand="0" w:firstRowFirstColumn="0" w:firstRowLastColumn="1" w:lastRowFirstColumn="0" w:lastRowLastColumn="0"/>
            <w:tcW w:w="1736" w:type="dxa"/>
            <w:tcBorders>
              <w:top w:val="none" w:sz="0" w:space="0" w:color="auto"/>
              <w:left w:val="none" w:sz="0" w:space="0" w:color="auto"/>
              <w:bottom w:val="double" w:sz="4" w:space="0" w:color="auto"/>
              <w:right w:val="none" w:sz="0" w:space="0" w:color="auto"/>
            </w:tcBorders>
            <w:shd w:val="clear" w:color="auto" w:fill="5F497A" w:themeFill="accent4" w:themeFillShade="BF"/>
          </w:tcPr>
          <w:p w14:paraId="083F0790" w14:textId="77777777" w:rsidR="00201722" w:rsidRPr="00FC23C9" w:rsidRDefault="00201722" w:rsidP="0021519F">
            <w:pPr>
              <w:pStyle w:val="BodyText"/>
              <w:spacing w:before="60" w:after="60"/>
              <w:jc w:val="center"/>
              <w:rPr>
                <w:rFonts w:ascii="Arial Narrow" w:hAnsi="Arial Narrow" w:cs="Arial"/>
                <w:sz w:val="24"/>
                <w:szCs w:val="24"/>
              </w:rPr>
            </w:pPr>
            <w:r w:rsidRPr="00FC23C9">
              <w:rPr>
                <w:rFonts w:ascii="Arial Narrow" w:hAnsi="Arial Narrow" w:cs="Arial"/>
                <w:sz w:val="24"/>
                <w:szCs w:val="24"/>
              </w:rPr>
              <w:t>Timing</w:t>
            </w:r>
          </w:p>
        </w:tc>
      </w:tr>
      <w:tr w:rsidR="00201722" w:rsidRPr="00FC23C9" w14:paraId="36585B3F" w14:textId="77777777" w:rsidTr="00374DA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8" w:type="dxa"/>
            <w:tcBorders>
              <w:top w:val="double" w:sz="4" w:space="0" w:color="auto"/>
              <w:left w:val="none" w:sz="0" w:space="0" w:color="auto"/>
              <w:bottom w:val="none" w:sz="0" w:space="0" w:color="auto"/>
              <w:right w:val="none" w:sz="0" w:space="0" w:color="auto"/>
            </w:tcBorders>
            <w:shd w:val="clear" w:color="auto" w:fill="5F497A" w:themeFill="accent4" w:themeFillShade="BF"/>
          </w:tcPr>
          <w:p w14:paraId="4906D316" w14:textId="77777777" w:rsidR="00201722" w:rsidRPr="00FC23C9" w:rsidRDefault="00201722" w:rsidP="0021519F">
            <w:pPr>
              <w:spacing w:before="60" w:after="60"/>
              <w:jc w:val="center"/>
              <w:rPr>
                <w:rFonts w:ascii="Arial Narrow" w:hAnsi="Arial Narrow"/>
                <w:sz w:val="24"/>
                <w:szCs w:val="24"/>
              </w:rPr>
            </w:pPr>
            <w:r w:rsidRPr="00374DAA">
              <w:rPr>
                <w:rFonts w:ascii="Arial Narrow" w:hAnsi="Arial Narrow" w:cs="Arial"/>
                <w:color w:val="FFFFFF" w:themeColor="background1"/>
                <w:sz w:val="24"/>
                <w:szCs w:val="24"/>
              </w:rPr>
              <w:t>Chlorine Generator</w:t>
            </w:r>
          </w:p>
        </w:tc>
        <w:tc>
          <w:tcPr>
            <w:cnfStyle w:val="000010000000" w:firstRow="0" w:lastRow="0" w:firstColumn="0" w:lastColumn="0" w:oddVBand="1" w:evenVBand="0" w:oddHBand="0" w:evenHBand="0" w:firstRowFirstColumn="0" w:firstRowLastColumn="0" w:lastRowFirstColumn="0" w:lastRowLastColumn="0"/>
            <w:tcW w:w="2873" w:type="dxa"/>
            <w:tcBorders>
              <w:top w:val="double" w:sz="4" w:space="0" w:color="auto"/>
              <w:left w:val="none" w:sz="0" w:space="0" w:color="auto"/>
              <w:bottom w:val="none" w:sz="0" w:space="0" w:color="auto"/>
              <w:right w:val="none" w:sz="0" w:space="0" w:color="auto"/>
            </w:tcBorders>
          </w:tcPr>
          <w:p w14:paraId="25DCDBD2" w14:textId="77777777" w:rsidR="00201722" w:rsidRPr="00FC23C9" w:rsidRDefault="00201722" w:rsidP="0021519F">
            <w:pPr>
              <w:spacing w:before="60" w:after="60"/>
              <w:jc w:val="center"/>
              <w:rPr>
                <w:rFonts w:ascii="Arial Narrow" w:hAnsi="Arial Narrow" w:cs="Arial"/>
                <w:sz w:val="24"/>
                <w:szCs w:val="24"/>
              </w:rPr>
            </w:pPr>
            <w:r>
              <w:rPr>
                <w:rFonts w:ascii="Arial Narrow" w:hAnsi="Arial Narrow" w:cs="Arial"/>
                <w:sz w:val="24"/>
                <w:szCs w:val="24"/>
              </w:rPr>
              <w:t>Not fit for purpose</w:t>
            </w:r>
          </w:p>
        </w:tc>
        <w:tc>
          <w:tcPr>
            <w:cnfStyle w:val="000100000000" w:firstRow="0" w:lastRow="0" w:firstColumn="0" w:lastColumn="1" w:oddVBand="0" w:evenVBand="0" w:oddHBand="0" w:evenHBand="0" w:firstRowFirstColumn="0" w:firstRowLastColumn="0" w:lastRowFirstColumn="0" w:lastRowLastColumn="0"/>
            <w:tcW w:w="1736" w:type="dxa"/>
            <w:tcBorders>
              <w:top w:val="double" w:sz="4" w:space="0" w:color="auto"/>
              <w:left w:val="none" w:sz="0" w:space="0" w:color="auto"/>
              <w:bottom w:val="none" w:sz="0" w:space="0" w:color="auto"/>
              <w:right w:val="none" w:sz="0" w:space="0" w:color="auto"/>
            </w:tcBorders>
            <w:shd w:val="clear" w:color="auto" w:fill="5F497A" w:themeFill="accent4" w:themeFillShade="BF"/>
          </w:tcPr>
          <w:p w14:paraId="24E9BF30" w14:textId="77777777" w:rsidR="00201722" w:rsidRPr="0094328B" w:rsidRDefault="00201722" w:rsidP="0021519F">
            <w:pPr>
              <w:pStyle w:val="BodyText"/>
              <w:spacing w:before="60" w:after="60"/>
              <w:jc w:val="center"/>
              <w:rPr>
                <w:rFonts w:ascii="Arial Narrow" w:hAnsi="Arial Narrow" w:cs="Arial"/>
                <w:sz w:val="24"/>
                <w:szCs w:val="24"/>
                <w:highlight w:val="yellow"/>
                <w:lang w:val="en-AU"/>
              </w:rPr>
            </w:pPr>
            <w:r w:rsidRPr="00374DAA">
              <w:rPr>
                <w:rFonts w:ascii="Arial Narrow" w:hAnsi="Arial Narrow" w:cs="Arial"/>
                <w:color w:val="FFFFFF" w:themeColor="background1"/>
                <w:sz w:val="24"/>
                <w:szCs w:val="24"/>
                <w:lang w:val="en-AU"/>
              </w:rPr>
              <w:t>21/22</w:t>
            </w:r>
          </w:p>
        </w:tc>
      </w:tr>
    </w:tbl>
    <w:p w14:paraId="76B14C50" w14:textId="77777777" w:rsidR="004E35B8" w:rsidRDefault="004E35B8">
      <w:pPr>
        <w:spacing w:after="200"/>
      </w:pPr>
      <w:r>
        <w:br w:type="page"/>
      </w:r>
    </w:p>
    <w:p w14:paraId="0AC97D65" w14:textId="7ED877E0" w:rsidR="00BF65DE" w:rsidRPr="005B599A" w:rsidRDefault="00BF65DE" w:rsidP="00BF65DE">
      <w:pPr>
        <w:keepNext/>
        <w:spacing w:before="240" w:after="240" w:line="240" w:lineRule="auto"/>
        <w:outlineLvl w:val="0"/>
        <w:rPr>
          <w:rFonts w:eastAsia="Times New Roman" w:cs="Arial"/>
          <w:b/>
          <w:bCs/>
          <w:color w:val="5F497A" w:themeColor="accent4" w:themeShade="BF"/>
          <w:kern w:val="32"/>
          <w:sz w:val="32"/>
          <w:szCs w:val="32"/>
        </w:rPr>
      </w:pPr>
      <w:bookmarkStart w:id="32" w:name="_Toc74054995"/>
      <w:r w:rsidRPr="005B599A">
        <w:rPr>
          <w:rFonts w:eastAsia="Times New Roman" w:cs="Arial"/>
          <w:b/>
          <w:bCs/>
          <w:color w:val="5F497A" w:themeColor="accent4" w:themeShade="BF"/>
          <w:kern w:val="32"/>
          <w:sz w:val="32"/>
          <w:szCs w:val="32"/>
        </w:rPr>
        <w:lastRenderedPageBreak/>
        <w:t>6.</w:t>
      </w:r>
      <w:r w:rsidRPr="005B599A">
        <w:rPr>
          <w:rFonts w:eastAsia="Times New Roman" w:cs="Arial"/>
          <w:b/>
          <w:bCs/>
          <w:color w:val="5F497A" w:themeColor="accent4" w:themeShade="BF"/>
          <w:kern w:val="32"/>
          <w:sz w:val="32"/>
          <w:szCs w:val="32"/>
        </w:rPr>
        <w:tab/>
      </w:r>
      <w:r w:rsidR="00A82D48" w:rsidRPr="005B599A">
        <w:rPr>
          <w:rFonts w:eastAsia="Times New Roman" w:cs="Arial"/>
          <w:b/>
          <w:bCs/>
          <w:color w:val="5F497A" w:themeColor="accent4" w:themeShade="BF"/>
          <w:kern w:val="32"/>
          <w:sz w:val="32"/>
          <w:szCs w:val="32"/>
        </w:rPr>
        <w:t>Financial Analysis</w:t>
      </w:r>
      <w:bookmarkEnd w:id="32"/>
    </w:p>
    <w:p w14:paraId="6EDC478E" w14:textId="77777777" w:rsidR="00BB01EF" w:rsidRDefault="00BB01EF" w:rsidP="00BB01EF">
      <w:pPr>
        <w:jc w:val="both"/>
        <w:rPr>
          <w:szCs w:val="24"/>
        </w:rPr>
      </w:pPr>
      <w:r w:rsidRPr="00C864A4">
        <w:rPr>
          <w:szCs w:val="24"/>
        </w:rPr>
        <w:t>The Financial Analysis section of this report provides the recommended financial forecasts for the next 10 years. This section brings together the various types of expenditure described throughout the previous sections of the AMP and provides recommended budgets for Council to achieve the appropriate level of service through Municipal funding.</w:t>
      </w:r>
    </w:p>
    <w:p w14:paraId="13B217D0" w14:textId="77777777" w:rsidR="00BF65DE" w:rsidRPr="005B599A" w:rsidRDefault="00BF65DE" w:rsidP="00BF65DE">
      <w:pPr>
        <w:keepNext/>
        <w:spacing w:before="100" w:beforeAutospacing="1" w:after="100" w:afterAutospacing="1" w:line="240" w:lineRule="auto"/>
        <w:jc w:val="both"/>
        <w:outlineLvl w:val="1"/>
        <w:rPr>
          <w:rFonts w:eastAsia="Times New Roman" w:cs="Arial"/>
          <w:bCs/>
          <w:iCs/>
          <w:color w:val="5F497A" w:themeColor="accent4" w:themeShade="BF"/>
          <w:szCs w:val="24"/>
        </w:rPr>
      </w:pPr>
      <w:bookmarkStart w:id="33" w:name="_Toc74054996"/>
      <w:r w:rsidRPr="005B599A">
        <w:rPr>
          <w:rFonts w:eastAsia="Times New Roman" w:cs="Arial"/>
          <w:bCs/>
          <w:iCs/>
          <w:color w:val="5F497A" w:themeColor="accent4" w:themeShade="BF"/>
          <w:szCs w:val="24"/>
        </w:rPr>
        <w:t>6.1</w:t>
      </w:r>
      <w:r w:rsidRPr="005B599A">
        <w:rPr>
          <w:rFonts w:eastAsia="Times New Roman" w:cs="Arial"/>
          <w:bCs/>
          <w:iCs/>
          <w:color w:val="5F497A" w:themeColor="accent4" w:themeShade="BF"/>
          <w:szCs w:val="24"/>
        </w:rPr>
        <w:tab/>
        <w:t>Financial Statements and Projections</w:t>
      </w:r>
      <w:bookmarkEnd w:id="33"/>
    </w:p>
    <w:p w14:paraId="3248388A" w14:textId="77777777" w:rsidR="00BB01EF" w:rsidRPr="00C73D13" w:rsidRDefault="00BB01EF" w:rsidP="005B5992">
      <w:pPr>
        <w:pStyle w:val="BodyText"/>
        <w:spacing w:after="360" w:line="276" w:lineRule="auto"/>
        <w:rPr>
          <w:sz w:val="24"/>
          <w:szCs w:val="24"/>
          <w:lang w:val="en-AU"/>
        </w:rPr>
      </w:pPr>
      <w:r w:rsidRPr="00C73D13">
        <w:rPr>
          <w:sz w:val="24"/>
          <w:szCs w:val="24"/>
        </w:rPr>
        <w:t>From the financial asset register</w:t>
      </w:r>
      <w:r w:rsidRPr="00C73D13">
        <w:rPr>
          <w:sz w:val="24"/>
          <w:szCs w:val="24"/>
          <w:lang w:val="en-AU"/>
        </w:rPr>
        <w:t>,</w:t>
      </w:r>
      <w:r w:rsidRPr="00C73D13">
        <w:rPr>
          <w:sz w:val="24"/>
          <w:szCs w:val="24"/>
        </w:rPr>
        <w:t xml:space="preserve"> the value of assets as covered by this asset management plan are summarised </w:t>
      </w:r>
      <w:r w:rsidRPr="00C73D13">
        <w:rPr>
          <w:sz w:val="24"/>
          <w:szCs w:val="24"/>
          <w:lang w:val="en-AU"/>
        </w:rPr>
        <w:t>in Table 6.1.1 Current Replacement Cost and Depreciation</w:t>
      </w:r>
      <w:r w:rsidRPr="00C73D13">
        <w:rPr>
          <w:sz w:val="24"/>
          <w:szCs w:val="24"/>
        </w:rPr>
        <w:t>. The current replacement cost, fair value (also known as written down value or depreciated replacement cost)</w:t>
      </w:r>
      <w:r w:rsidRPr="00C73D13">
        <w:rPr>
          <w:sz w:val="24"/>
          <w:szCs w:val="24"/>
          <w:lang w:val="en-AU"/>
        </w:rPr>
        <w:t>, depreciation</w:t>
      </w:r>
      <w:r w:rsidRPr="00C73D13">
        <w:rPr>
          <w:sz w:val="24"/>
          <w:szCs w:val="24"/>
        </w:rPr>
        <w:t xml:space="preserve"> and the annual depreciation </w:t>
      </w:r>
      <w:r w:rsidRPr="00C73D13">
        <w:rPr>
          <w:sz w:val="24"/>
          <w:szCs w:val="24"/>
          <w:lang w:val="en-AU"/>
        </w:rPr>
        <w:t>values</w:t>
      </w:r>
      <w:r w:rsidRPr="00C73D13">
        <w:rPr>
          <w:sz w:val="24"/>
          <w:szCs w:val="24"/>
        </w:rPr>
        <w:t xml:space="preserve"> are shown.</w:t>
      </w:r>
    </w:p>
    <w:p w14:paraId="17ADE5E5" w14:textId="77777777" w:rsidR="007276B4" w:rsidRPr="00A82D48" w:rsidRDefault="00BB01EF" w:rsidP="00B1360C">
      <w:pPr>
        <w:rPr>
          <w:b/>
          <w:iCs/>
          <w:color w:val="5F497A" w:themeColor="accent4" w:themeShade="BF"/>
        </w:rPr>
      </w:pPr>
      <w:r w:rsidRPr="00A82D48">
        <w:rPr>
          <w:b/>
          <w:iCs/>
          <w:color w:val="5F497A" w:themeColor="accent4" w:themeShade="BF"/>
        </w:rPr>
        <w:t>Table 6.1.1</w:t>
      </w:r>
      <w:r w:rsidRPr="00A82D48">
        <w:rPr>
          <w:b/>
          <w:iCs/>
          <w:color w:val="5F497A" w:themeColor="accent4" w:themeShade="BF"/>
        </w:rPr>
        <w:tab/>
      </w:r>
      <w:r w:rsidR="00AE2104" w:rsidRPr="00A82D48">
        <w:rPr>
          <w:b/>
          <w:iCs/>
          <w:color w:val="5F497A" w:themeColor="accent4" w:themeShade="BF"/>
        </w:rPr>
        <w:t xml:space="preserve">Component </w:t>
      </w:r>
      <w:r w:rsidRPr="00A82D48">
        <w:rPr>
          <w:b/>
          <w:iCs/>
          <w:color w:val="5F497A" w:themeColor="accent4" w:themeShade="BF"/>
        </w:rPr>
        <w:t>Current Replacement Cost and Depreciation</w:t>
      </w:r>
    </w:p>
    <w:tbl>
      <w:tblPr>
        <w:tblStyle w:val="MediumShading2-Accent6"/>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8"/>
        <w:gridCol w:w="2873"/>
        <w:gridCol w:w="2585"/>
        <w:gridCol w:w="1736"/>
      </w:tblGrid>
      <w:tr w:rsidR="007276B4" w:rsidRPr="00C14A6B" w14:paraId="459BD048" w14:textId="77777777" w:rsidTr="00527A67">
        <w:trPr>
          <w:cnfStyle w:val="100000000000" w:firstRow="1" w:lastRow="0" w:firstColumn="0" w:lastColumn="0" w:oddVBand="0" w:evenVBand="0" w:oddHBand="0" w:evenHBand="0" w:firstRowFirstColumn="0" w:firstRowLastColumn="0" w:lastRowFirstColumn="0" w:lastRowLastColumn="0"/>
          <w:trHeight w:val="698"/>
          <w:tblHeader/>
        </w:trPr>
        <w:tc>
          <w:tcPr>
            <w:cnfStyle w:val="001000000100" w:firstRow="0" w:lastRow="0" w:firstColumn="1" w:lastColumn="0" w:oddVBand="0" w:evenVBand="0" w:oddHBand="0" w:evenHBand="0" w:firstRowFirstColumn="1" w:firstRowLastColumn="0" w:lastRowFirstColumn="0" w:lastRowLastColumn="0"/>
            <w:tcW w:w="2048" w:type="dxa"/>
            <w:tcBorders>
              <w:top w:val="none" w:sz="0" w:space="0" w:color="auto"/>
              <w:left w:val="none" w:sz="0" w:space="0" w:color="auto"/>
              <w:bottom w:val="thinThickSmallGap" w:sz="24" w:space="0" w:color="auto"/>
              <w:right w:val="none" w:sz="0" w:space="0" w:color="auto"/>
            </w:tcBorders>
            <w:shd w:val="clear" w:color="auto" w:fill="5F497A" w:themeFill="accent4" w:themeFillShade="BF"/>
            <w:vAlign w:val="center"/>
          </w:tcPr>
          <w:p w14:paraId="05593AEB" w14:textId="77777777" w:rsidR="007276B4" w:rsidRPr="00C14A6B" w:rsidRDefault="007276B4" w:rsidP="00374DAA">
            <w:pPr>
              <w:pStyle w:val="BodyText"/>
              <w:spacing w:before="60" w:after="60"/>
              <w:jc w:val="center"/>
              <w:rPr>
                <w:rFonts w:ascii="Arial Narrow" w:hAnsi="Arial Narrow" w:cs="Arial"/>
                <w:sz w:val="24"/>
                <w:szCs w:val="24"/>
              </w:rPr>
            </w:pPr>
            <w:r w:rsidRPr="00C14A6B">
              <w:rPr>
                <w:rFonts w:ascii="Arial Narrow" w:hAnsi="Arial Narrow"/>
                <w:color w:val="FFFFFF"/>
                <w:sz w:val="24"/>
                <w:szCs w:val="24"/>
              </w:rPr>
              <w:t>Component Classification</w:t>
            </w:r>
          </w:p>
        </w:tc>
        <w:tc>
          <w:tcPr>
            <w:cnfStyle w:val="000010000000" w:firstRow="0" w:lastRow="0" w:firstColumn="0" w:lastColumn="0" w:oddVBand="1" w:evenVBand="0" w:oddHBand="0" w:evenHBand="0" w:firstRowFirstColumn="0" w:firstRowLastColumn="0" w:lastRowFirstColumn="0" w:lastRowLastColumn="0"/>
            <w:tcW w:w="2873" w:type="dxa"/>
            <w:tcBorders>
              <w:top w:val="none" w:sz="0" w:space="0" w:color="auto"/>
              <w:left w:val="none" w:sz="0" w:space="0" w:color="auto"/>
              <w:bottom w:val="thinThickSmallGap" w:sz="24" w:space="0" w:color="auto"/>
              <w:right w:val="none" w:sz="0" w:space="0" w:color="auto"/>
            </w:tcBorders>
            <w:shd w:val="clear" w:color="auto" w:fill="5F497A" w:themeFill="accent4" w:themeFillShade="BF"/>
            <w:vAlign w:val="center"/>
          </w:tcPr>
          <w:p w14:paraId="4B35E9BD" w14:textId="77777777" w:rsidR="007276B4" w:rsidRPr="00C14A6B" w:rsidRDefault="007276B4" w:rsidP="00374DAA">
            <w:pPr>
              <w:spacing w:after="0"/>
              <w:jc w:val="center"/>
              <w:rPr>
                <w:rFonts w:ascii="Arial Narrow" w:hAnsi="Arial Narrow"/>
                <w:color w:val="FFFFFF"/>
                <w:sz w:val="24"/>
                <w:szCs w:val="24"/>
              </w:rPr>
            </w:pPr>
            <w:r w:rsidRPr="00C14A6B">
              <w:rPr>
                <w:rFonts w:ascii="Arial Narrow" w:hAnsi="Arial Narrow"/>
                <w:color w:val="FFFFFF"/>
                <w:sz w:val="24"/>
                <w:szCs w:val="24"/>
              </w:rPr>
              <w:t>Replacement Value</w:t>
            </w:r>
          </w:p>
        </w:tc>
        <w:tc>
          <w:tcPr>
            <w:tcW w:w="2585" w:type="dxa"/>
            <w:tcBorders>
              <w:top w:val="none" w:sz="0" w:space="0" w:color="auto"/>
              <w:left w:val="none" w:sz="0" w:space="0" w:color="auto"/>
              <w:bottom w:val="thinThickSmallGap" w:sz="24" w:space="0" w:color="auto"/>
              <w:right w:val="none" w:sz="0" w:space="0" w:color="auto"/>
            </w:tcBorders>
            <w:shd w:val="clear" w:color="auto" w:fill="5F497A" w:themeFill="accent4" w:themeFillShade="BF"/>
            <w:vAlign w:val="center"/>
          </w:tcPr>
          <w:p w14:paraId="6E54E37B" w14:textId="77777777" w:rsidR="007276B4" w:rsidRPr="00C14A6B" w:rsidRDefault="007276B4" w:rsidP="00374DAA">
            <w:pPr>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FFFFFF"/>
                <w:sz w:val="24"/>
                <w:szCs w:val="24"/>
              </w:rPr>
            </w:pPr>
            <w:r w:rsidRPr="00C14A6B">
              <w:rPr>
                <w:rFonts w:ascii="Arial Narrow" w:hAnsi="Arial Narrow"/>
                <w:color w:val="FFFFFF"/>
                <w:sz w:val="24"/>
                <w:szCs w:val="24"/>
              </w:rPr>
              <w:t>Fair Value</w:t>
            </w:r>
          </w:p>
        </w:tc>
        <w:tc>
          <w:tcPr>
            <w:cnfStyle w:val="000100001000" w:firstRow="0" w:lastRow="0" w:firstColumn="0" w:lastColumn="1" w:oddVBand="0" w:evenVBand="0" w:oddHBand="0" w:evenHBand="0" w:firstRowFirstColumn="0" w:firstRowLastColumn="1" w:lastRowFirstColumn="0" w:lastRowLastColumn="0"/>
            <w:tcW w:w="1736" w:type="dxa"/>
            <w:tcBorders>
              <w:top w:val="none" w:sz="0" w:space="0" w:color="auto"/>
              <w:left w:val="none" w:sz="0" w:space="0" w:color="auto"/>
              <w:bottom w:val="thinThickSmallGap" w:sz="24" w:space="0" w:color="auto"/>
              <w:right w:val="none" w:sz="0" w:space="0" w:color="auto"/>
            </w:tcBorders>
            <w:shd w:val="clear" w:color="auto" w:fill="5F497A" w:themeFill="accent4" w:themeFillShade="BF"/>
            <w:vAlign w:val="center"/>
          </w:tcPr>
          <w:p w14:paraId="49A7CE22" w14:textId="77777777" w:rsidR="007276B4" w:rsidRPr="00C14A6B" w:rsidRDefault="007276B4" w:rsidP="00374DAA">
            <w:pPr>
              <w:spacing w:after="0"/>
              <w:jc w:val="center"/>
              <w:rPr>
                <w:rFonts w:ascii="Arial Narrow" w:hAnsi="Arial Narrow"/>
                <w:color w:val="FFFFFF"/>
                <w:sz w:val="24"/>
                <w:szCs w:val="24"/>
              </w:rPr>
            </w:pPr>
            <w:r w:rsidRPr="00C14A6B">
              <w:rPr>
                <w:rFonts w:ascii="Arial Narrow" w:hAnsi="Arial Narrow"/>
                <w:color w:val="FFFFFF"/>
                <w:sz w:val="24"/>
                <w:szCs w:val="24"/>
              </w:rPr>
              <w:t>Annual Depreciation Value</w:t>
            </w:r>
          </w:p>
        </w:tc>
      </w:tr>
      <w:tr w:rsidR="007276B4" w:rsidRPr="00C14A6B" w14:paraId="430A8043" w14:textId="77777777" w:rsidTr="00DE6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8" w:type="dxa"/>
            <w:tcBorders>
              <w:top w:val="thinThickSmallGap" w:sz="24" w:space="0" w:color="auto"/>
              <w:left w:val="none" w:sz="0" w:space="0" w:color="auto"/>
              <w:bottom w:val="none" w:sz="0" w:space="0" w:color="auto"/>
              <w:right w:val="thinThickSmallGap" w:sz="24" w:space="0" w:color="auto"/>
            </w:tcBorders>
            <w:shd w:val="clear" w:color="auto" w:fill="5F497A" w:themeFill="accent4" w:themeFillShade="BF"/>
            <w:vAlign w:val="center"/>
          </w:tcPr>
          <w:p w14:paraId="05924382"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Roof</w:t>
            </w:r>
          </w:p>
        </w:tc>
        <w:tc>
          <w:tcPr>
            <w:cnfStyle w:val="000010000000" w:firstRow="0" w:lastRow="0" w:firstColumn="0" w:lastColumn="0" w:oddVBand="1" w:evenVBand="0" w:oddHBand="0" w:evenHBand="0" w:firstRowFirstColumn="0" w:firstRowLastColumn="0" w:lastRowFirstColumn="0" w:lastRowLastColumn="0"/>
            <w:tcW w:w="2873" w:type="dxa"/>
            <w:tcBorders>
              <w:top w:val="thinThickSmallGap" w:sz="24" w:space="0" w:color="auto"/>
              <w:left w:val="thinThickSmallGap" w:sz="24" w:space="0" w:color="auto"/>
              <w:bottom w:val="none" w:sz="0" w:space="0" w:color="auto"/>
              <w:right w:val="none" w:sz="0" w:space="0" w:color="auto"/>
            </w:tcBorders>
            <w:shd w:val="clear" w:color="auto" w:fill="D9D9D9" w:themeFill="background1" w:themeFillShade="D9"/>
            <w:vAlign w:val="center"/>
          </w:tcPr>
          <w:p w14:paraId="57349489"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$5,492,600</w:t>
            </w:r>
          </w:p>
        </w:tc>
        <w:tc>
          <w:tcPr>
            <w:tcW w:w="2585" w:type="dxa"/>
            <w:tcBorders>
              <w:top w:val="thinThickSmallGap" w:sz="24" w:space="0" w:color="auto"/>
            </w:tcBorders>
            <w:shd w:val="clear" w:color="auto" w:fill="D9D9D9" w:themeFill="background1" w:themeFillShade="D9"/>
            <w:vAlign w:val="center"/>
          </w:tcPr>
          <w:p w14:paraId="17334275" w14:textId="77777777" w:rsidR="007276B4" w:rsidRPr="00C14A6B" w:rsidRDefault="007276B4" w:rsidP="00DE646B">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2"/>
                <w:szCs w:val="22"/>
              </w:rPr>
            </w:pPr>
            <w:r w:rsidRPr="00C14A6B">
              <w:rPr>
                <w:rFonts w:ascii="Arial Narrow" w:hAnsi="Arial Narrow"/>
                <w:sz w:val="22"/>
                <w:szCs w:val="22"/>
              </w:rPr>
              <w:t>$4,806,967</w:t>
            </w:r>
          </w:p>
        </w:tc>
        <w:tc>
          <w:tcPr>
            <w:cnfStyle w:val="000100000000" w:firstRow="0" w:lastRow="0" w:firstColumn="0" w:lastColumn="1" w:oddVBand="0" w:evenVBand="0" w:oddHBand="0" w:evenHBand="0" w:firstRowFirstColumn="0" w:firstRowLastColumn="0" w:lastRowFirstColumn="0" w:lastRowLastColumn="0"/>
            <w:tcW w:w="1736" w:type="dxa"/>
            <w:tcBorders>
              <w:top w:val="thinThickSmallGap" w:sz="24" w:space="0" w:color="auto"/>
              <w:left w:val="none" w:sz="0" w:space="0" w:color="auto"/>
              <w:bottom w:val="none" w:sz="0" w:space="0" w:color="auto"/>
              <w:right w:val="none" w:sz="0" w:space="0" w:color="auto"/>
            </w:tcBorders>
            <w:shd w:val="clear" w:color="auto" w:fill="5F497A" w:themeFill="accent4" w:themeFillShade="BF"/>
            <w:vAlign w:val="center"/>
          </w:tcPr>
          <w:p w14:paraId="2489518E"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$272,746</w:t>
            </w:r>
          </w:p>
        </w:tc>
      </w:tr>
      <w:tr w:rsidR="007276B4" w:rsidRPr="00C14A6B" w14:paraId="365076C0" w14:textId="77777777" w:rsidTr="00DE646B">
        <w:tc>
          <w:tcPr>
            <w:cnfStyle w:val="001000000000" w:firstRow="0" w:lastRow="0" w:firstColumn="1" w:lastColumn="0" w:oddVBand="0" w:evenVBand="0" w:oddHBand="0" w:evenHBand="0" w:firstRowFirstColumn="0" w:firstRowLastColumn="0" w:lastRowFirstColumn="0" w:lastRowLastColumn="0"/>
            <w:tcW w:w="2048" w:type="dxa"/>
            <w:tcBorders>
              <w:left w:val="none" w:sz="0" w:space="0" w:color="auto"/>
              <w:bottom w:val="none" w:sz="0" w:space="0" w:color="auto"/>
              <w:right w:val="thinThickSmallGap" w:sz="24" w:space="0" w:color="auto"/>
            </w:tcBorders>
            <w:shd w:val="clear" w:color="auto" w:fill="5F497A" w:themeFill="accent4" w:themeFillShade="BF"/>
            <w:vAlign w:val="center"/>
          </w:tcPr>
          <w:p w14:paraId="04E775B7"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External Site</w:t>
            </w:r>
          </w:p>
        </w:tc>
        <w:tc>
          <w:tcPr>
            <w:cnfStyle w:val="000010000000" w:firstRow="0" w:lastRow="0" w:firstColumn="0" w:lastColumn="0" w:oddVBand="1" w:evenVBand="0" w:oddHBand="0" w:evenHBand="0" w:firstRowFirstColumn="0" w:firstRowLastColumn="0" w:lastRowFirstColumn="0" w:lastRowLastColumn="0"/>
            <w:tcW w:w="2873" w:type="dxa"/>
            <w:tcBorders>
              <w:left w:val="thinThickSmallGap" w:sz="24" w:space="0" w:color="auto"/>
              <w:bottom w:val="none" w:sz="0" w:space="0" w:color="auto"/>
              <w:right w:val="none" w:sz="0" w:space="0" w:color="auto"/>
            </w:tcBorders>
            <w:shd w:val="clear" w:color="auto" w:fill="FFFFFF" w:themeFill="background1"/>
            <w:vAlign w:val="center"/>
          </w:tcPr>
          <w:p w14:paraId="3E9BAC1F"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$948,060</w:t>
            </w:r>
          </w:p>
        </w:tc>
        <w:tc>
          <w:tcPr>
            <w:tcW w:w="2585" w:type="dxa"/>
            <w:shd w:val="clear" w:color="auto" w:fill="FFFFFF" w:themeFill="background1"/>
            <w:vAlign w:val="center"/>
          </w:tcPr>
          <w:p w14:paraId="7526F567" w14:textId="77777777" w:rsidR="007276B4" w:rsidRPr="00C14A6B" w:rsidRDefault="007276B4" w:rsidP="00DE646B">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2"/>
                <w:szCs w:val="22"/>
              </w:rPr>
            </w:pPr>
            <w:r w:rsidRPr="00C14A6B">
              <w:rPr>
                <w:rFonts w:ascii="Arial Narrow" w:hAnsi="Arial Narrow"/>
                <w:sz w:val="22"/>
                <w:szCs w:val="22"/>
              </w:rPr>
              <w:t>$841,481</w:t>
            </w:r>
          </w:p>
        </w:tc>
        <w:tc>
          <w:tcPr>
            <w:cnfStyle w:val="000100000000" w:firstRow="0" w:lastRow="0" w:firstColumn="0" w:lastColumn="1" w:oddVBand="0" w:evenVBand="0" w:oddHBand="0" w:evenHBand="0" w:firstRowFirstColumn="0" w:firstRowLastColumn="0" w:lastRowFirstColumn="0" w:lastRowLastColumn="0"/>
            <w:tcW w:w="1736" w:type="dxa"/>
            <w:tcBorders>
              <w:left w:val="none" w:sz="0" w:space="0" w:color="auto"/>
              <w:bottom w:val="none" w:sz="0" w:space="0" w:color="auto"/>
              <w:right w:val="none" w:sz="0" w:space="0" w:color="auto"/>
            </w:tcBorders>
            <w:shd w:val="clear" w:color="auto" w:fill="5F497A" w:themeFill="accent4" w:themeFillShade="BF"/>
            <w:vAlign w:val="center"/>
          </w:tcPr>
          <w:p w14:paraId="72A16FF1"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$23,546</w:t>
            </w:r>
          </w:p>
        </w:tc>
      </w:tr>
      <w:tr w:rsidR="007276B4" w:rsidRPr="00C14A6B" w14:paraId="0365D392" w14:textId="77777777" w:rsidTr="00DE6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8" w:type="dxa"/>
            <w:tcBorders>
              <w:left w:val="none" w:sz="0" w:space="0" w:color="auto"/>
              <w:bottom w:val="none" w:sz="0" w:space="0" w:color="auto"/>
              <w:right w:val="thinThickSmallGap" w:sz="24" w:space="0" w:color="auto"/>
            </w:tcBorders>
            <w:shd w:val="clear" w:color="auto" w:fill="5F497A" w:themeFill="accent4" w:themeFillShade="BF"/>
            <w:vAlign w:val="center"/>
          </w:tcPr>
          <w:p w14:paraId="47E86384"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Fitout</w:t>
            </w:r>
          </w:p>
        </w:tc>
        <w:tc>
          <w:tcPr>
            <w:cnfStyle w:val="000010000000" w:firstRow="0" w:lastRow="0" w:firstColumn="0" w:lastColumn="0" w:oddVBand="1" w:evenVBand="0" w:oddHBand="0" w:evenHBand="0" w:firstRowFirstColumn="0" w:firstRowLastColumn="0" w:lastRowFirstColumn="0" w:lastRowLastColumn="0"/>
            <w:tcW w:w="2873" w:type="dxa"/>
            <w:tcBorders>
              <w:left w:val="thinThickSmallGap" w:sz="24" w:space="0" w:color="auto"/>
              <w:bottom w:val="none" w:sz="0" w:space="0" w:color="auto"/>
              <w:right w:val="none" w:sz="0" w:space="0" w:color="auto"/>
            </w:tcBorders>
            <w:shd w:val="clear" w:color="auto" w:fill="D9D9D9" w:themeFill="background1" w:themeFillShade="D9"/>
            <w:vAlign w:val="center"/>
          </w:tcPr>
          <w:p w14:paraId="393E8889"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$2,790,074</w:t>
            </w:r>
          </w:p>
        </w:tc>
        <w:tc>
          <w:tcPr>
            <w:tcW w:w="2585" w:type="dxa"/>
            <w:shd w:val="clear" w:color="auto" w:fill="D9D9D9" w:themeFill="background1" w:themeFillShade="D9"/>
            <w:vAlign w:val="center"/>
          </w:tcPr>
          <w:p w14:paraId="2F08B17C" w14:textId="77777777" w:rsidR="007276B4" w:rsidRPr="00C14A6B" w:rsidRDefault="007276B4" w:rsidP="00DE646B">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2"/>
                <w:szCs w:val="22"/>
              </w:rPr>
            </w:pPr>
            <w:r w:rsidRPr="00C14A6B">
              <w:rPr>
                <w:rFonts w:ascii="Arial Narrow" w:hAnsi="Arial Narrow"/>
                <w:sz w:val="22"/>
                <w:szCs w:val="22"/>
              </w:rPr>
              <w:t>$2,449,617</w:t>
            </w:r>
          </w:p>
        </w:tc>
        <w:tc>
          <w:tcPr>
            <w:cnfStyle w:val="000100000000" w:firstRow="0" w:lastRow="0" w:firstColumn="0" w:lastColumn="1" w:oddVBand="0" w:evenVBand="0" w:oddHBand="0" w:evenHBand="0" w:firstRowFirstColumn="0" w:firstRowLastColumn="0" w:lastRowFirstColumn="0" w:lastRowLastColumn="0"/>
            <w:tcW w:w="1736" w:type="dxa"/>
            <w:tcBorders>
              <w:left w:val="none" w:sz="0" w:space="0" w:color="auto"/>
              <w:bottom w:val="none" w:sz="0" w:space="0" w:color="auto"/>
              <w:right w:val="none" w:sz="0" w:space="0" w:color="auto"/>
            </w:tcBorders>
            <w:shd w:val="clear" w:color="auto" w:fill="5F497A" w:themeFill="accent4" w:themeFillShade="BF"/>
            <w:vAlign w:val="center"/>
          </w:tcPr>
          <w:p w14:paraId="7B8DA0FC"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$131,962</w:t>
            </w:r>
          </w:p>
        </w:tc>
      </w:tr>
      <w:tr w:rsidR="007276B4" w:rsidRPr="00C14A6B" w14:paraId="2F56051D" w14:textId="77777777" w:rsidTr="00DE646B">
        <w:tc>
          <w:tcPr>
            <w:cnfStyle w:val="001000000000" w:firstRow="0" w:lastRow="0" w:firstColumn="1" w:lastColumn="0" w:oddVBand="0" w:evenVBand="0" w:oddHBand="0" w:evenHBand="0" w:firstRowFirstColumn="0" w:firstRowLastColumn="0" w:lastRowFirstColumn="0" w:lastRowLastColumn="0"/>
            <w:tcW w:w="2048" w:type="dxa"/>
            <w:tcBorders>
              <w:left w:val="none" w:sz="0" w:space="0" w:color="auto"/>
              <w:bottom w:val="none" w:sz="0" w:space="0" w:color="auto"/>
              <w:right w:val="thinThickSmallGap" w:sz="24" w:space="0" w:color="auto"/>
            </w:tcBorders>
            <w:shd w:val="clear" w:color="auto" w:fill="5F497A" w:themeFill="accent4" w:themeFillShade="BF"/>
            <w:vAlign w:val="center"/>
          </w:tcPr>
          <w:p w14:paraId="74722A6E"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Finishes</w:t>
            </w:r>
          </w:p>
        </w:tc>
        <w:tc>
          <w:tcPr>
            <w:cnfStyle w:val="000010000000" w:firstRow="0" w:lastRow="0" w:firstColumn="0" w:lastColumn="0" w:oddVBand="1" w:evenVBand="0" w:oddHBand="0" w:evenHBand="0" w:firstRowFirstColumn="0" w:firstRowLastColumn="0" w:lastRowFirstColumn="0" w:lastRowLastColumn="0"/>
            <w:tcW w:w="2873" w:type="dxa"/>
            <w:tcBorders>
              <w:left w:val="thinThickSmallGap" w:sz="24" w:space="0" w:color="auto"/>
              <w:bottom w:val="none" w:sz="0" w:space="0" w:color="auto"/>
              <w:right w:val="none" w:sz="0" w:space="0" w:color="auto"/>
            </w:tcBorders>
            <w:shd w:val="clear" w:color="auto" w:fill="FFFFFF" w:themeFill="background1"/>
            <w:vAlign w:val="center"/>
          </w:tcPr>
          <w:p w14:paraId="5AD2A61C"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$6,372,289</w:t>
            </w:r>
          </w:p>
        </w:tc>
        <w:tc>
          <w:tcPr>
            <w:tcW w:w="2585" w:type="dxa"/>
            <w:shd w:val="clear" w:color="auto" w:fill="FFFFFF" w:themeFill="background1"/>
            <w:vAlign w:val="center"/>
          </w:tcPr>
          <w:p w14:paraId="5E3B6C97" w14:textId="77777777" w:rsidR="007276B4" w:rsidRPr="00C14A6B" w:rsidRDefault="007276B4" w:rsidP="00DE646B">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2"/>
                <w:szCs w:val="22"/>
              </w:rPr>
            </w:pPr>
            <w:r w:rsidRPr="00C14A6B">
              <w:rPr>
                <w:rFonts w:ascii="Arial Narrow" w:hAnsi="Arial Narrow"/>
                <w:sz w:val="22"/>
                <w:szCs w:val="22"/>
              </w:rPr>
              <w:t>$5,583,495</w:t>
            </w:r>
          </w:p>
        </w:tc>
        <w:tc>
          <w:tcPr>
            <w:cnfStyle w:val="000100000000" w:firstRow="0" w:lastRow="0" w:firstColumn="0" w:lastColumn="1" w:oddVBand="0" w:evenVBand="0" w:oddHBand="0" w:evenHBand="0" w:firstRowFirstColumn="0" w:firstRowLastColumn="0" w:lastRowFirstColumn="0" w:lastRowLastColumn="0"/>
            <w:tcW w:w="1736" w:type="dxa"/>
            <w:tcBorders>
              <w:left w:val="none" w:sz="0" w:space="0" w:color="auto"/>
              <w:bottom w:val="none" w:sz="0" w:space="0" w:color="auto"/>
              <w:right w:val="none" w:sz="0" w:space="0" w:color="auto"/>
            </w:tcBorders>
            <w:shd w:val="clear" w:color="auto" w:fill="5F497A" w:themeFill="accent4" w:themeFillShade="BF"/>
            <w:vAlign w:val="center"/>
          </w:tcPr>
          <w:p w14:paraId="28C1D6B1"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$284,908</w:t>
            </w:r>
          </w:p>
        </w:tc>
      </w:tr>
      <w:tr w:rsidR="007276B4" w:rsidRPr="00C14A6B" w14:paraId="19450196" w14:textId="77777777" w:rsidTr="00DE6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8" w:type="dxa"/>
            <w:tcBorders>
              <w:left w:val="none" w:sz="0" w:space="0" w:color="auto"/>
              <w:bottom w:val="none" w:sz="0" w:space="0" w:color="auto"/>
              <w:right w:val="thinThickSmallGap" w:sz="24" w:space="0" w:color="auto"/>
            </w:tcBorders>
            <w:shd w:val="clear" w:color="auto" w:fill="5F497A" w:themeFill="accent4" w:themeFillShade="BF"/>
            <w:vAlign w:val="center"/>
          </w:tcPr>
          <w:p w14:paraId="120F07F3"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Disability Services</w:t>
            </w:r>
          </w:p>
        </w:tc>
        <w:tc>
          <w:tcPr>
            <w:cnfStyle w:val="000010000000" w:firstRow="0" w:lastRow="0" w:firstColumn="0" w:lastColumn="0" w:oddVBand="1" w:evenVBand="0" w:oddHBand="0" w:evenHBand="0" w:firstRowFirstColumn="0" w:firstRowLastColumn="0" w:lastRowFirstColumn="0" w:lastRowLastColumn="0"/>
            <w:tcW w:w="2873" w:type="dxa"/>
            <w:tcBorders>
              <w:left w:val="thinThickSmallGap" w:sz="24" w:space="0" w:color="auto"/>
              <w:bottom w:val="none" w:sz="0" w:space="0" w:color="auto"/>
              <w:right w:val="none" w:sz="0" w:space="0" w:color="auto"/>
            </w:tcBorders>
            <w:shd w:val="clear" w:color="auto" w:fill="D9D9D9" w:themeFill="background1" w:themeFillShade="D9"/>
            <w:vAlign w:val="center"/>
          </w:tcPr>
          <w:p w14:paraId="65B0A3A8"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$29,800</w:t>
            </w:r>
          </w:p>
        </w:tc>
        <w:tc>
          <w:tcPr>
            <w:tcW w:w="2585" w:type="dxa"/>
            <w:shd w:val="clear" w:color="auto" w:fill="D9D9D9" w:themeFill="background1" w:themeFillShade="D9"/>
            <w:vAlign w:val="center"/>
          </w:tcPr>
          <w:p w14:paraId="44834E94" w14:textId="77777777" w:rsidR="007276B4" w:rsidRPr="00C14A6B" w:rsidRDefault="007276B4" w:rsidP="00DE646B">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2"/>
                <w:szCs w:val="22"/>
              </w:rPr>
            </w:pPr>
            <w:r w:rsidRPr="00C14A6B">
              <w:rPr>
                <w:rFonts w:ascii="Arial Narrow" w:hAnsi="Arial Narrow"/>
                <w:sz w:val="22"/>
                <w:szCs w:val="22"/>
              </w:rPr>
              <w:t>$26,243</w:t>
            </w:r>
          </w:p>
        </w:tc>
        <w:tc>
          <w:tcPr>
            <w:cnfStyle w:val="000100000000" w:firstRow="0" w:lastRow="0" w:firstColumn="0" w:lastColumn="1" w:oddVBand="0" w:evenVBand="0" w:oddHBand="0" w:evenHBand="0" w:firstRowFirstColumn="0" w:firstRowLastColumn="0" w:lastRowFirstColumn="0" w:lastRowLastColumn="0"/>
            <w:tcW w:w="1736" w:type="dxa"/>
            <w:tcBorders>
              <w:left w:val="none" w:sz="0" w:space="0" w:color="auto"/>
              <w:bottom w:val="none" w:sz="0" w:space="0" w:color="auto"/>
              <w:right w:val="none" w:sz="0" w:space="0" w:color="auto"/>
            </w:tcBorders>
            <w:shd w:val="clear" w:color="auto" w:fill="5F497A" w:themeFill="accent4" w:themeFillShade="BF"/>
            <w:vAlign w:val="center"/>
          </w:tcPr>
          <w:p w14:paraId="7C6A68D7"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$1,153</w:t>
            </w:r>
          </w:p>
        </w:tc>
      </w:tr>
      <w:tr w:rsidR="007276B4" w:rsidRPr="00C14A6B" w14:paraId="01F3B38E" w14:textId="77777777" w:rsidTr="00DE646B">
        <w:tc>
          <w:tcPr>
            <w:cnfStyle w:val="001000000000" w:firstRow="0" w:lastRow="0" w:firstColumn="1" w:lastColumn="0" w:oddVBand="0" w:evenVBand="0" w:oddHBand="0" w:evenHBand="0" w:firstRowFirstColumn="0" w:firstRowLastColumn="0" w:lastRowFirstColumn="0" w:lastRowLastColumn="0"/>
            <w:tcW w:w="2048" w:type="dxa"/>
            <w:tcBorders>
              <w:left w:val="none" w:sz="0" w:space="0" w:color="auto"/>
              <w:bottom w:val="none" w:sz="0" w:space="0" w:color="auto"/>
              <w:right w:val="thinThickSmallGap" w:sz="24" w:space="0" w:color="auto"/>
            </w:tcBorders>
            <w:shd w:val="clear" w:color="auto" w:fill="5F497A" w:themeFill="accent4" w:themeFillShade="BF"/>
            <w:vAlign w:val="center"/>
          </w:tcPr>
          <w:p w14:paraId="075A862D"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Electrical Services</w:t>
            </w:r>
          </w:p>
        </w:tc>
        <w:tc>
          <w:tcPr>
            <w:cnfStyle w:val="000010000000" w:firstRow="0" w:lastRow="0" w:firstColumn="0" w:lastColumn="0" w:oddVBand="1" w:evenVBand="0" w:oddHBand="0" w:evenHBand="0" w:firstRowFirstColumn="0" w:firstRowLastColumn="0" w:lastRowFirstColumn="0" w:lastRowLastColumn="0"/>
            <w:tcW w:w="2873" w:type="dxa"/>
            <w:tcBorders>
              <w:left w:val="thinThickSmallGap" w:sz="24" w:space="0" w:color="auto"/>
              <w:bottom w:val="none" w:sz="0" w:space="0" w:color="auto"/>
              <w:right w:val="none" w:sz="0" w:space="0" w:color="auto"/>
            </w:tcBorders>
            <w:shd w:val="clear" w:color="auto" w:fill="FFFFFF" w:themeFill="background1"/>
            <w:vAlign w:val="center"/>
          </w:tcPr>
          <w:p w14:paraId="36DA260B"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$946,040</w:t>
            </w:r>
          </w:p>
        </w:tc>
        <w:tc>
          <w:tcPr>
            <w:tcW w:w="2585" w:type="dxa"/>
            <w:shd w:val="clear" w:color="auto" w:fill="FFFFFF" w:themeFill="background1"/>
            <w:vAlign w:val="center"/>
          </w:tcPr>
          <w:p w14:paraId="69F24897" w14:textId="77777777" w:rsidR="007276B4" w:rsidRPr="00C14A6B" w:rsidRDefault="007276B4" w:rsidP="00DE646B">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2"/>
                <w:szCs w:val="22"/>
              </w:rPr>
            </w:pPr>
            <w:r w:rsidRPr="00C14A6B">
              <w:rPr>
                <w:rFonts w:ascii="Arial Narrow" w:hAnsi="Arial Narrow"/>
                <w:sz w:val="22"/>
                <w:szCs w:val="22"/>
              </w:rPr>
              <w:t>$821,656</w:t>
            </w:r>
          </w:p>
        </w:tc>
        <w:tc>
          <w:tcPr>
            <w:cnfStyle w:val="000100000000" w:firstRow="0" w:lastRow="0" w:firstColumn="0" w:lastColumn="1" w:oddVBand="0" w:evenVBand="0" w:oddHBand="0" w:evenHBand="0" w:firstRowFirstColumn="0" w:firstRowLastColumn="0" w:lastRowFirstColumn="0" w:lastRowLastColumn="0"/>
            <w:tcW w:w="1736" w:type="dxa"/>
            <w:tcBorders>
              <w:left w:val="none" w:sz="0" w:space="0" w:color="auto"/>
              <w:bottom w:val="none" w:sz="0" w:space="0" w:color="auto"/>
              <w:right w:val="none" w:sz="0" w:space="0" w:color="auto"/>
            </w:tcBorders>
            <w:shd w:val="clear" w:color="auto" w:fill="5F497A" w:themeFill="accent4" w:themeFillShade="BF"/>
            <w:vAlign w:val="center"/>
          </w:tcPr>
          <w:p w14:paraId="0ED7A578"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$59,561</w:t>
            </w:r>
          </w:p>
        </w:tc>
      </w:tr>
      <w:tr w:rsidR="007276B4" w:rsidRPr="00C14A6B" w14:paraId="39FD64C8" w14:textId="77777777" w:rsidTr="00DE6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8" w:type="dxa"/>
            <w:tcBorders>
              <w:left w:val="none" w:sz="0" w:space="0" w:color="auto"/>
              <w:bottom w:val="none" w:sz="0" w:space="0" w:color="auto"/>
              <w:right w:val="thinThickSmallGap" w:sz="24" w:space="0" w:color="auto"/>
            </w:tcBorders>
            <w:shd w:val="clear" w:color="auto" w:fill="5F497A" w:themeFill="accent4" w:themeFillShade="BF"/>
            <w:vAlign w:val="center"/>
          </w:tcPr>
          <w:p w14:paraId="7D3C0295"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Hoists &amp; lifts</w:t>
            </w:r>
          </w:p>
        </w:tc>
        <w:tc>
          <w:tcPr>
            <w:cnfStyle w:val="000010000000" w:firstRow="0" w:lastRow="0" w:firstColumn="0" w:lastColumn="0" w:oddVBand="1" w:evenVBand="0" w:oddHBand="0" w:evenHBand="0" w:firstRowFirstColumn="0" w:firstRowLastColumn="0" w:lastRowFirstColumn="0" w:lastRowLastColumn="0"/>
            <w:tcW w:w="2873" w:type="dxa"/>
            <w:tcBorders>
              <w:left w:val="thinThickSmallGap" w:sz="24" w:space="0" w:color="auto"/>
              <w:bottom w:val="none" w:sz="0" w:space="0" w:color="auto"/>
              <w:right w:val="none" w:sz="0" w:space="0" w:color="auto"/>
            </w:tcBorders>
            <w:shd w:val="clear" w:color="auto" w:fill="D9D9D9" w:themeFill="background1" w:themeFillShade="D9"/>
            <w:vAlign w:val="center"/>
          </w:tcPr>
          <w:p w14:paraId="023C1096"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$160,650</w:t>
            </w:r>
          </w:p>
        </w:tc>
        <w:tc>
          <w:tcPr>
            <w:tcW w:w="2585" w:type="dxa"/>
            <w:shd w:val="clear" w:color="auto" w:fill="D9D9D9" w:themeFill="background1" w:themeFillShade="D9"/>
            <w:vAlign w:val="center"/>
          </w:tcPr>
          <w:p w14:paraId="5554F7AC" w14:textId="77777777" w:rsidR="007276B4" w:rsidRPr="00C14A6B" w:rsidRDefault="007276B4" w:rsidP="00DE646B">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2"/>
                <w:szCs w:val="22"/>
              </w:rPr>
            </w:pPr>
            <w:r w:rsidRPr="00C14A6B">
              <w:rPr>
                <w:rFonts w:ascii="Arial Narrow" w:hAnsi="Arial Narrow"/>
                <w:sz w:val="22"/>
                <w:szCs w:val="22"/>
              </w:rPr>
              <w:t>$141,372</w:t>
            </w:r>
          </w:p>
        </w:tc>
        <w:tc>
          <w:tcPr>
            <w:cnfStyle w:val="000100000000" w:firstRow="0" w:lastRow="0" w:firstColumn="0" w:lastColumn="1" w:oddVBand="0" w:evenVBand="0" w:oddHBand="0" w:evenHBand="0" w:firstRowFirstColumn="0" w:firstRowLastColumn="0" w:lastRowFirstColumn="0" w:lastRowLastColumn="0"/>
            <w:tcW w:w="1736" w:type="dxa"/>
            <w:tcBorders>
              <w:left w:val="none" w:sz="0" w:space="0" w:color="auto"/>
              <w:bottom w:val="none" w:sz="0" w:space="0" w:color="auto"/>
              <w:right w:val="none" w:sz="0" w:space="0" w:color="auto"/>
            </w:tcBorders>
            <w:shd w:val="clear" w:color="auto" w:fill="5F497A" w:themeFill="accent4" w:themeFillShade="BF"/>
            <w:vAlign w:val="center"/>
          </w:tcPr>
          <w:p w14:paraId="37AE6FA2"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$6,426</w:t>
            </w:r>
          </w:p>
        </w:tc>
      </w:tr>
      <w:tr w:rsidR="007276B4" w:rsidRPr="00C14A6B" w14:paraId="79C6097C" w14:textId="77777777" w:rsidTr="00DE646B">
        <w:tc>
          <w:tcPr>
            <w:cnfStyle w:val="001000000000" w:firstRow="0" w:lastRow="0" w:firstColumn="1" w:lastColumn="0" w:oddVBand="0" w:evenVBand="0" w:oddHBand="0" w:evenHBand="0" w:firstRowFirstColumn="0" w:firstRowLastColumn="0" w:lastRowFirstColumn="0" w:lastRowLastColumn="0"/>
            <w:tcW w:w="2048" w:type="dxa"/>
            <w:tcBorders>
              <w:left w:val="none" w:sz="0" w:space="0" w:color="auto"/>
              <w:bottom w:val="none" w:sz="0" w:space="0" w:color="auto"/>
              <w:right w:val="thinThickSmallGap" w:sz="24" w:space="0" w:color="auto"/>
            </w:tcBorders>
            <w:shd w:val="clear" w:color="auto" w:fill="5F497A" w:themeFill="accent4" w:themeFillShade="BF"/>
            <w:vAlign w:val="center"/>
          </w:tcPr>
          <w:p w14:paraId="491018B5"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Fire Services</w:t>
            </w:r>
          </w:p>
        </w:tc>
        <w:tc>
          <w:tcPr>
            <w:cnfStyle w:val="000010000000" w:firstRow="0" w:lastRow="0" w:firstColumn="0" w:lastColumn="0" w:oddVBand="1" w:evenVBand="0" w:oddHBand="0" w:evenHBand="0" w:firstRowFirstColumn="0" w:firstRowLastColumn="0" w:lastRowFirstColumn="0" w:lastRowLastColumn="0"/>
            <w:tcW w:w="2873" w:type="dxa"/>
            <w:tcBorders>
              <w:left w:val="thinThickSmallGap" w:sz="24" w:space="0" w:color="auto"/>
              <w:bottom w:val="none" w:sz="0" w:space="0" w:color="auto"/>
              <w:right w:val="none" w:sz="0" w:space="0" w:color="auto"/>
            </w:tcBorders>
            <w:shd w:val="clear" w:color="auto" w:fill="FFFFFF" w:themeFill="background1"/>
            <w:vAlign w:val="center"/>
          </w:tcPr>
          <w:p w14:paraId="0990BF9C"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$119,625</w:t>
            </w:r>
          </w:p>
        </w:tc>
        <w:tc>
          <w:tcPr>
            <w:tcW w:w="2585" w:type="dxa"/>
            <w:shd w:val="clear" w:color="auto" w:fill="FFFFFF" w:themeFill="background1"/>
            <w:vAlign w:val="center"/>
          </w:tcPr>
          <w:p w14:paraId="11136DB6" w14:textId="77777777" w:rsidR="007276B4" w:rsidRPr="00C14A6B" w:rsidRDefault="007276B4" w:rsidP="00DE646B">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2"/>
                <w:szCs w:val="22"/>
              </w:rPr>
            </w:pPr>
            <w:r w:rsidRPr="00C14A6B">
              <w:rPr>
                <w:rFonts w:ascii="Arial Narrow" w:hAnsi="Arial Narrow"/>
                <w:sz w:val="22"/>
                <w:szCs w:val="22"/>
              </w:rPr>
              <w:t>$105,357</w:t>
            </w:r>
          </w:p>
        </w:tc>
        <w:tc>
          <w:tcPr>
            <w:cnfStyle w:val="000100000000" w:firstRow="0" w:lastRow="0" w:firstColumn="0" w:lastColumn="1" w:oddVBand="0" w:evenVBand="0" w:oddHBand="0" w:evenHBand="0" w:firstRowFirstColumn="0" w:firstRowLastColumn="0" w:lastRowFirstColumn="0" w:lastRowLastColumn="0"/>
            <w:tcW w:w="1736" w:type="dxa"/>
            <w:tcBorders>
              <w:left w:val="none" w:sz="0" w:space="0" w:color="auto"/>
              <w:bottom w:val="none" w:sz="0" w:space="0" w:color="auto"/>
              <w:right w:val="none" w:sz="0" w:space="0" w:color="auto"/>
            </w:tcBorders>
            <w:shd w:val="clear" w:color="auto" w:fill="5F497A" w:themeFill="accent4" w:themeFillShade="BF"/>
            <w:vAlign w:val="center"/>
          </w:tcPr>
          <w:p w14:paraId="31648EC6"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$4,609</w:t>
            </w:r>
          </w:p>
        </w:tc>
      </w:tr>
      <w:tr w:rsidR="007276B4" w:rsidRPr="00C14A6B" w14:paraId="002F31B2" w14:textId="77777777" w:rsidTr="00DE6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8" w:type="dxa"/>
            <w:tcBorders>
              <w:left w:val="none" w:sz="0" w:space="0" w:color="auto"/>
              <w:bottom w:val="none" w:sz="0" w:space="0" w:color="auto"/>
              <w:right w:val="thinThickSmallGap" w:sz="24" w:space="0" w:color="auto"/>
            </w:tcBorders>
            <w:shd w:val="clear" w:color="auto" w:fill="5F497A" w:themeFill="accent4" w:themeFillShade="BF"/>
            <w:vAlign w:val="center"/>
          </w:tcPr>
          <w:p w14:paraId="3D66C5CB"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HVAC Services</w:t>
            </w:r>
          </w:p>
        </w:tc>
        <w:tc>
          <w:tcPr>
            <w:cnfStyle w:val="000010000000" w:firstRow="0" w:lastRow="0" w:firstColumn="0" w:lastColumn="0" w:oddVBand="1" w:evenVBand="0" w:oddHBand="0" w:evenHBand="0" w:firstRowFirstColumn="0" w:firstRowLastColumn="0" w:lastRowFirstColumn="0" w:lastRowLastColumn="0"/>
            <w:tcW w:w="2873" w:type="dxa"/>
            <w:tcBorders>
              <w:left w:val="thinThickSmallGap" w:sz="24" w:space="0" w:color="auto"/>
              <w:bottom w:val="none" w:sz="0" w:space="0" w:color="auto"/>
              <w:right w:val="none" w:sz="0" w:space="0" w:color="auto"/>
            </w:tcBorders>
            <w:shd w:val="clear" w:color="auto" w:fill="D9D9D9" w:themeFill="background1" w:themeFillShade="D9"/>
            <w:vAlign w:val="center"/>
          </w:tcPr>
          <w:p w14:paraId="2ABEDE61"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$340,284</w:t>
            </w:r>
          </w:p>
        </w:tc>
        <w:tc>
          <w:tcPr>
            <w:tcW w:w="2585" w:type="dxa"/>
            <w:shd w:val="clear" w:color="auto" w:fill="D9D9D9" w:themeFill="background1" w:themeFillShade="D9"/>
            <w:vAlign w:val="center"/>
          </w:tcPr>
          <w:p w14:paraId="7765FCB6" w14:textId="77777777" w:rsidR="007276B4" w:rsidRPr="00C14A6B" w:rsidRDefault="007276B4" w:rsidP="00DE646B">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2"/>
                <w:szCs w:val="22"/>
              </w:rPr>
            </w:pPr>
            <w:r w:rsidRPr="00C14A6B">
              <w:rPr>
                <w:rFonts w:ascii="Arial Narrow" w:hAnsi="Arial Narrow"/>
                <w:sz w:val="22"/>
                <w:szCs w:val="22"/>
              </w:rPr>
              <w:t>$294,246</w:t>
            </w:r>
          </w:p>
        </w:tc>
        <w:tc>
          <w:tcPr>
            <w:cnfStyle w:val="000100000000" w:firstRow="0" w:lastRow="0" w:firstColumn="0" w:lastColumn="1" w:oddVBand="0" w:evenVBand="0" w:oddHBand="0" w:evenHBand="0" w:firstRowFirstColumn="0" w:firstRowLastColumn="0" w:lastRowFirstColumn="0" w:lastRowLastColumn="0"/>
            <w:tcW w:w="1736" w:type="dxa"/>
            <w:tcBorders>
              <w:left w:val="none" w:sz="0" w:space="0" w:color="auto"/>
              <w:bottom w:val="none" w:sz="0" w:space="0" w:color="auto"/>
              <w:right w:val="none" w:sz="0" w:space="0" w:color="auto"/>
            </w:tcBorders>
            <w:shd w:val="clear" w:color="auto" w:fill="5F497A" w:themeFill="accent4" w:themeFillShade="BF"/>
            <w:vAlign w:val="center"/>
          </w:tcPr>
          <w:p w14:paraId="1E9CCB47"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$24,019</w:t>
            </w:r>
          </w:p>
        </w:tc>
      </w:tr>
      <w:tr w:rsidR="007276B4" w:rsidRPr="00C14A6B" w14:paraId="7C3751B8" w14:textId="77777777" w:rsidTr="00DE646B">
        <w:tc>
          <w:tcPr>
            <w:cnfStyle w:val="001000000000" w:firstRow="0" w:lastRow="0" w:firstColumn="1" w:lastColumn="0" w:oddVBand="0" w:evenVBand="0" w:oddHBand="0" w:evenHBand="0" w:firstRowFirstColumn="0" w:firstRowLastColumn="0" w:lastRowFirstColumn="0" w:lastRowLastColumn="0"/>
            <w:tcW w:w="2048" w:type="dxa"/>
            <w:tcBorders>
              <w:left w:val="none" w:sz="0" w:space="0" w:color="auto"/>
              <w:bottom w:val="none" w:sz="0" w:space="0" w:color="auto"/>
              <w:right w:val="thinThickSmallGap" w:sz="24" w:space="0" w:color="auto"/>
            </w:tcBorders>
            <w:shd w:val="clear" w:color="auto" w:fill="5F497A" w:themeFill="accent4" w:themeFillShade="BF"/>
            <w:vAlign w:val="center"/>
          </w:tcPr>
          <w:p w14:paraId="2D923768"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Hydraulic Services</w:t>
            </w:r>
          </w:p>
        </w:tc>
        <w:tc>
          <w:tcPr>
            <w:cnfStyle w:val="000010000000" w:firstRow="0" w:lastRow="0" w:firstColumn="0" w:lastColumn="0" w:oddVBand="1" w:evenVBand="0" w:oddHBand="0" w:evenHBand="0" w:firstRowFirstColumn="0" w:firstRowLastColumn="0" w:lastRowFirstColumn="0" w:lastRowLastColumn="0"/>
            <w:tcW w:w="2873" w:type="dxa"/>
            <w:tcBorders>
              <w:left w:val="thinThickSmallGap" w:sz="24" w:space="0" w:color="auto"/>
              <w:bottom w:val="none" w:sz="0" w:space="0" w:color="auto"/>
              <w:right w:val="none" w:sz="0" w:space="0" w:color="auto"/>
            </w:tcBorders>
            <w:shd w:val="clear" w:color="auto" w:fill="FFFFFF" w:themeFill="background1"/>
            <w:vAlign w:val="center"/>
          </w:tcPr>
          <w:p w14:paraId="5D645E08"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$33,800</w:t>
            </w:r>
          </w:p>
        </w:tc>
        <w:tc>
          <w:tcPr>
            <w:tcW w:w="2585" w:type="dxa"/>
            <w:shd w:val="clear" w:color="auto" w:fill="FFFFFF" w:themeFill="background1"/>
            <w:vAlign w:val="center"/>
          </w:tcPr>
          <w:p w14:paraId="6E784B8B" w14:textId="77777777" w:rsidR="007276B4" w:rsidRPr="00C14A6B" w:rsidRDefault="007276B4" w:rsidP="00DE646B">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2"/>
                <w:szCs w:val="22"/>
              </w:rPr>
            </w:pPr>
            <w:r w:rsidRPr="00C14A6B">
              <w:rPr>
                <w:rFonts w:ascii="Arial Narrow" w:hAnsi="Arial Narrow"/>
                <w:sz w:val="22"/>
                <w:szCs w:val="22"/>
              </w:rPr>
              <w:t>$28,732</w:t>
            </w:r>
          </w:p>
        </w:tc>
        <w:tc>
          <w:tcPr>
            <w:cnfStyle w:val="000100000000" w:firstRow="0" w:lastRow="0" w:firstColumn="0" w:lastColumn="1" w:oddVBand="0" w:evenVBand="0" w:oddHBand="0" w:evenHBand="0" w:firstRowFirstColumn="0" w:firstRowLastColumn="0" w:lastRowFirstColumn="0" w:lastRowLastColumn="0"/>
            <w:tcW w:w="1736" w:type="dxa"/>
            <w:tcBorders>
              <w:left w:val="none" w:sz="0" w:space="0" w:color="auto"/>
              <w:bottom w:val="none" w:sz="0" w:space="0" w:color="auto"/>
              <w:right w:val="none" w:sz="0" w:space="0" w:color="auto"/>
            </w:tcBorders>
            <w:shd w:val="clear" w:color="auto" w:fill="5F497A" w:themeFill="accent4" w:themeFillShade="BF"/>
            <w:vAlign w:val="center"/>
          </w:tcPr>
          <w:p w14:paraId="17F71041"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$3,393</w:t>
            </w:r>
          </w:p>
        </w:tc>
      </w:tr>
      <w:tr w:rsidR="007276B4" w:rsidRPr="00C14A6B" w14:paraId="3BE68A6B" w14:textId="77777777" w:rsidTr="00DE6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8" w:type="dxa"/>
            <w:tcBorders>
              <w:left w:val="none" w:sz="0" w:space="0" w:color="auto"/>
              <w:bottom w:val="none" w:sz="0" w:space="0" w:color="auto"/>
              <w:right w:val="thinThickSmallGap" w:sz="24" w:space="0" w:color="auto"/>
            </w:tcBorders>
            <w:shd w:val="clear" w:color="auto" w:fill="5F497A" w:themeFill="accent4" w:themeFillShade="BF"/>
            <w:vAlign w:val="center"/>
          </w:tcPr>
          <w:p w14:paraId="71470450"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Security Services</w:t>
            </w:r>
          </w:p>
        </w:tc>
        <w:tc>
          <w:tcPr>
            <w:cnfStyle w:val="000010000000" w:firstRow="0" w:lastRow="0" w:firstColumn="0" w:lastColumn="0" w:oddVBand="1" w:evenVBand="0" w:oddHBand="0" w:evenHBand="0" w:firstRowFirstColumn="0" w:firstRowLastColumn="0" w:lastRowFirstColumn="0" w:lastRowLastColumn="0"/>
            <w:tcW w:w="2873" w:type="dxa"/>
            <w:tcBorders>
              <w:left w:val="thinThickSmallGap" w:sz="24" w:space="0" w:color="auto"/>
              <w:bottom w:val="none" w:sz="0" w:space="0" w:color="auto"/>
              <w:right w:val="none" w:sz="0" w:space="0" w:color="auto"/>
            </w:tcBorders>
            <w:shd w:val="clear" w:color="auto" w:fill="D9D9D9" w:themeFill="background1" w:themeFillShade="D9"/>
            <w:vAlign w:val="center"/>
          </w:tcPr>
          <w:p w14:paraId="4C7D76A9"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$117,420</w:t>
            </w:r>
          </w:p>
        </w:tc>
        <w:tc>
          <w:tcPr>
            <w:tcW w:w="2585" w:type="dxa"/>
            <w:shd w:val="clear" w:color="auto" w:fill="D9D9D9" w:themeFill="background1" w:themeFillShade="D9"/>
            <w:vAlign w:val="center"/>
          </w:tcPr>
          <w:p w14:paraId="043E0624" w14:textId="77777777" w:rsidR="007276B4" w:rsidRPr="00C14A6B" w:rsidRDefault="007276B4" w:rsidP="00DE646B">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2"/>
                <w:szCs w:val="22"/>
              </w:rPr>
            </w:pPr>
            <w:r w:rsidRPr="00C14A6B">
              <w:rPr>
                <w:rFonts w:ascii="Arial Narrow" w:hAnsi="Arial Narrow"/>
                <w:sz w:val="22"/>
                <w:szCs w:val="22"/>
              </w:rPr>
              <w:t>$99,807</w:t>
            </w:r>
          </w:p>
        </w:tc>
        <w:tc>
          <w:tcPr>
            <w:cnfStyle w:val="000100000000" w:firstRow="0" w:lastRow="0" w:firstColumn="0" w:lastColumn="1" w:oddVBand="0" w:evenVBand="0" w:oddHBand="0" w:evenHBand="0" w:firstRowFirstColumn="0" w:firstRowLastColumn="0" w:lastRowFirstColumn="0" w:lastRowLastColumn="0"/>
            <w:tcW w:w="1736" w:type="dxa"/>
            <w:tcBorders>
              <w:left w:val="none" w:sz="0" w:space="0" w:color="auto"/>
              <w:bottom w:val="none" w:sz="0" w:space="0" w:color="auto"/>
              <w:right w:val="none" w:sz="0" w:space="0" w:color="auto"/>
            </w:tcBorders>
            <w:shd w:val="clear" w:color="auto" w:fill="5F497A" w:themeFill="accent4" w:themeFillShade="BF"/>
            <w:vAlign w:val="center"/>
          </w:tcPr>
          <w:p w14:paraId="5A7E5743"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$11,742</w:t>
            </w:r>
          </w:p>
        </w:tc>
      </w:tr>
      <w:tr w:rsidR="007276B4" w:rsidRPr="00C14A6B" w14:paraId="225A6E60" w14:textId="77777777" w:rsidTr="00DE646B">
        <w:tc>
          <w:tcPr>
            <w:cnfStyle w:val="001000000000" w:firstRow="0" w:lastRow="0" w:firstColumn="1" w:lastColumn="0" w:oddVBand="0" w:evenVBand="0" w:oddHBand="0" w:evenHBand="0" w:firstRowFirstColumn="0" w:firstRowLastColumn="0" w:lastRowFirstColumn="0" w:lastRowLastColumn="0"/>
            <w:tcW w:w="2048" w:type="dxa"/>
            <w:tcBorders>
              <w:left w:val="none" w:sz="0" w:space="0" w:color="auto"/>
              <w:bottom w:val="double" w:sz="4" w:space="0" w:color="auto"/>
              <w:right w:val="thinThickSmallGap" w:sz="24" w:space="0" w:color="auto"/>
            </w:tcBorders>
            <w:shd w:val="clear" w:color="auto" w:fill="5F497A" w:themeFill="accent4" w:themeFillShade="BF"/>
            <w:vAlign w:val="center"/>
          </w:tcPr>
          <w:p w14:paraId="165905FD" w14:textId="77777777" w:rsidR="007276B4" w:rsidRPr="00C14A6B" w:rsidRDefault="00F05517" w:rsidP="00DE646B">
            <w:pPr>
              <w:jc w:val="center"/>
              <w:rPr>
                <w:rFonts w:ascii="Arial Narrow" w:hAnsi="Arial Narrow"/>
                <w:sz w:val="22"/>
                <w:szCs w:val="22"/>
              </w:rPr>
            </w:pPr>
            <w:r w:rsidRPr="00C14A6B">
              <w:rPr>
                <w:rFonts w:ascii="Arial Narrow" w:hAnsi="Arial Narrow"/>
                <w:sz w:val="22"/>
                <w:szCs w:val="22"/>
              </w:rPr>
              <w:t>ARC</w:t>
            </w:r>
            <w:r w:rsidR="007276B4" w:rsidRPr="00C14A6B">
              <w:rPr>
                <w:rFonts w:ascii="Arial Narrow" w:hAnsi="Arial Narrow"/>
                <w:sz w:val="22"/>
                <w:szCs w:val="22"/>
              </w:rPr>
              <w:t xml:space="preserve"> Assets</w:t>
            </w:r>
          </w:p>
        </w:tc>
        <w:tc>
          <w:tcPr>
            <w:cnfStyle w:val="000010000000" w:firstRow="0" w:lastRow="0" w:firstColumn="0" w:lastColumn="0" w:oddVBand="1" w:evenVBand="0" w:oddHBand="0" w:evenHBand="0" w:firstRowFirstColumn="0" w:firstRowLastColumn="0" w:lastRowFirstColumn="0" w:lastRowLastColumn="0"/>
            <w:tcW w:w="2873" w:type="dxa"/>
            <w:tcBorders>
              <w:left w:val="thinThickSmallGap" w:sz="24" w:space="0" w:color="auto"/>
              <w:bottom w:val="double" w:sz="4" w:space="0" w:color="auto"/>
              <w:right w:val="none" w:sz="0" w:space="0" w:color="auto"/>
            </w:tcBorders>
            <w:shd w:val="clear" w:color="auto" w:fill="FFFFFF" w:themeFill="background1"/>
            <w:vAlign w:val="center"/>
          </w:tcPr>
          <w:p w14:paraId="70476996"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$9,858,596</w:t>
            </w:r>
          </w:p>
        </w:tc>
        <w:tc>
          <w:tcPr>
            <w:tcW w:w="2585" w:type="dxa"/>
            <w:tcBorders>
              <w:bottom w:val="double" w:sz="4" w:space="0" w:color="auto"/>
            </w:tcBorders>
            <w:shd w:val="clear" w:color="auto" w:fill="FFFFFF" w:themeFill="background1"/>
            <w:vAlign w:val="center"/>
          </w:tcPr>
          <w:p w14:paraId="7EAAA5E9" w14:textId="77777777" w:rsidR="007276B4" w:rsidRPr="00C14A6B" w:rsidRDefault="007276B4" w:rsidP="00DE646B">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2"/>
                <w:szCs w:val="22"/>
              </w:rPr>
            </w:pPr>
            <w:r w:rsidRPr="00C14A6B">
              <w:rPr>
                <w:rFonts w:ascii="Arial Narrow" w:hAnsi="Arial Narrow"/>
                <w:sz w:val="22"/>
                <w:szCs w:val="22"/>
              </w:rPr>
              <w:t>$8,447,406</w:t>
            </w:r>
          </w:p>
        </w:tc>
        <w:tc>
          <w:tcPr>
            <w:cnfStyle w:val="000100000000" w:firstRow="0" w:lastRow="0" w:firstColumn="0" w:lastColumn="1" w:oddVBand="0" w:evenVBand="0" w:oddHBand="0" w:evenHBand="0" w:firstRowFirstColumn="0" w:firstRowLastColumn="0" w:lastRowFirstColumn="0" w:lastRowLastColumn="0"/>
            <w:tcW w:w="1736" w:type="dxa"/>
            <w:tcBorders>
              <w:left w:val="none" w:sz="0" w:space="0" w:color="auto"/>
              <w:bottom w:val="double" w:sz="4" w:space="0" w:color="auto"/>
              <w:right w:val="none" w:sz="0" w:space="0" w:color="auto"/>
            </w:tcBorders>
            <w:shd w:val="clear" w:color="auto" w:fill="5F497A" w:themeFill="accent4" w:themeFillShade="BF"/>
            <w:vAlign w:val="center"/>
          </w:tcPr>
          <w:p w14:paraId="73ABD6C0" w14:textId="77777777" w:rsidR="007276B4" w:rsidRPr="00C14A6B" w:rsidRDefault="007276B4" w:rsidP="00DE646B">
            <w:pPr>
              <w:jc w:val="center"/>
              <w:rPr>
                <w:rFonts w:ascii="Arial Narrow" w:hAnsi="Arial Narrow"/>
                <w:sz w:val="22"/>
                <w:szCs w:val="22"/>
              </w:rPr>
            </w:pPr>
            <w:r w:rsidRPr="00C14A6B">
              <w:rPr>
                <w:rFonts w:ascii="Arial Narrow" w:hAnsi="Arial Narrow"/>
                <w:sz w:val="22"/>
                <w:szCs w:val="22"/>
              </w:rPr>
              <w:t>$748,972</w:t>
            </w:r>
          </w:p>
        </w:tc>
      </w:tr>
      <w:tr w:rsidR="007276B4" w:rsidRPr="00C14A6B" w14:paraId="5EEF5881" w14:textId="77777777" w:rsidTr="00DE646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8" w:type="dxa"/>
            <w:tcBorders>
              <w:top w:val="double" w:sz="4" w:space="0" w:color="auto"/>
              <w:left w:val="none" w:sz="0" w:space="0" w:color="auto"/>
              <w:bottom w:val="none" w:sz="0" w:space="0" w:color="auto"/>
              <w:right w:val="single" w:sz="4" w:space="0" w:color="FFFFFF" w:themeColor="background1"/>
            </w:tcBorders>
            <w:vAlign w:val="center"/>
          </w:tcPr>
          <w:p w14:paraId="02491EA3" w14:textId="77777777" w:rsidR="007276B4" w:rsidRPr="00C14A6B" w:rsidRDefault="007276B4" w:rsidP="00DE646B">
            <w:pPr>
              <w:jc w:val="center"/>
              <w:rPr>
                <w:rFonts w:ascii="Arial Narrow" w:hAnsi="Arial Narrow"/>
                <w:sz w:val="24"/>
                <w:szCs w:val="24"/>
              </w:rPr>
            </w:pPr>
            <w:r w:rsidRPr="00C14A6B">
              <w:rPr>
                <w:rFonts w:ascii="Arial Narrow" w:hAnsi="Arial Narrow"/>
                <w:sz w:val="24"/>
                <w:szCs w:val="24"/>
              </w:rPr>
              <w:t>T</w:t>
            </w:r>
            <w:r w:rsidR="00374DAA" w:rsidRPr="00C14A6B">
              <w:rPr>
                <w:rFonts w:ascii="Arial Narrow" w:hAnsi="Arial Narrow"/>
                <w:sz w:val="24"/>
                <w:szCs w:val="24"/>
              </w:rPr>
              <w:t>OTAL</w:t>
            </w:r>
          </w:p>
        </w:tc>
        <w:tc>
          <w:tcPr>
            <w:cnfStyle w:val="000010000000" w:firstRow="0" w:lastRow="0" w:firstColumn="0" w:lastColumn="0" w:oddVBand="1" w:evenVBand="0" w:oddHBand="0" w:evenHBand="0" w:firstRowFirstColumn="0" w:firstRowLastColumn="0" w:lastRowFirstColumn="0" w:lastRowLastColumn="0"/>
            <w:tcW w:w="2873" w:type="dxa"/>
            <w:tcBorders>
              <w:top w:val="double" w:sz="4" w:space="0" w:color="auto"/>
              <w:left w:val="single" w:sz="4" w:space="0" w:color="FFFFFF" w:themeColor="background1"/>
              <w:bottom w:val="none" w:sz="0" w:space="0" w:color="auto"/>
              <w:right w:val="single" w:sz="4" w:space="0" w:color="FFFFFF" w:themeColor="background1"/>
            </w:tcBorders>
            <w:vAlign w:val="center"/>
          </w:tcPr>
          <w:p w14:paraId="4A290AD0" w14:textId="77777777" w:rsidR="007276B4" w:rsidRPr="00C14A6B" w:rsidRDefault="007276B4" w:rsidP="00DE646B">
            <w:pPr>
              <w:jc w:val="center"/>
              <w:rPr>
                <w:rFonts w:ascii="Arial Narrow" w:hAnsi="Arial Narrow"/>
                <w:b/>
                <w:sz w:val="24"/>
                <w:szCs w:val="24"/>
              </w:rPr>
            </w:pPr>
            <w:r w:rsidRPr="00C14A6B">
              <w:rPr>
                <w:rFonts w:ascii="Arial Narrow" w:hAnsi="Arial Narrow"/>
                <w:b/>
                <w:sz w:val="24"/>
                <w:szCs w:val="24"/>
              </w:rPr>
              <w:t>$27,209,238</w:t>
            </w:r>
          </w:p>
        </w:tc>
        <w:tc>
          <w:tcPr>
            <w:tcW w:w="2585" w:type="dxa"/>
            <w:tcBorders>
              <w:top w:val="double" w:sz="4" w:space="0" w:color="auto"/>
              <w:left w:val="single" w:sz="4" w:space="0" w:color="FFFFFF" w:themeColor="background1"/>
              <w:bottom w:val="none" w:sz="0" w:space="0" w:color="auto"/>
              <w:right w:val="single" w:sz="4" w:space="0" w:color="FFFFFF" w:themeColor="background1"/>
            </w:tcBorders>
            <w:vAlign w:val="center"/>
          </w:tcPr>
          <w:p w14:paraId="23909EDD" w14:textId="77777777" w:rsidR="007276B4" w:rsidRPr="00C14A6B" w:rsidRDefault="007276B4" w:rsidP="00DE646B">
            <w:pPr>
              <w:jc w:val="center"/>
              <w:cnfStyle w:val="010000000000" w:firstRow="0" w:lastRow="1" w:firstColumn="0" w:lastColumn="0" w:oddVBand="0" w:evenVBand="0" w:oddHBand="0" w:evenHBand="0" w:firstRowFirstColumn="0" w:firstRowLastColumn="0" w:lastRowFirstColumn="0" w:lastRowLastColumn="0"/>
              <w:rPr>
                <w:rFonts w:ascii="Arial Narrow" w:hAnsi="Arial Narrow"/>
                <w:b/>
                <w:sz w:val="24"/>
                <w:szCs w:val="24"/>
              </w:rPr>
            </w:pPr>
            <w:r w:rsidRPr="00C14A6B">
              <w:rPr>
                <w:rFonts w:ascii="Arial Narrow" w:hAnsi="Arial Narrow"/>
                <w:b/>
                <w:sz w:val="24"/>
                <w:szCs w:val="24"/>
              </w:rPr>
              <w:t>$23,646,380</w:t>
            </w:r>
          </w:p>
        </w:tc>
        <w:tc>
          <w:tcPr>
            <w:cnfStyle w:val="000100000000" w:firstRow="0" w:lastRow="0" w:firstColumn="0" w:lastColumn="1" w:oddVBand="0" w:evenVBand="0" w:oddHBand="0" w:evenHBand="0" w:firstRowFirstColumn="0" w:firstRowLastColumn="0" w:lastRowFirstColumn="0" w:lastRowLastColumn="0"/>
            <w:tcW w:w="1736" w:type="dxa"/>
            <w:tcBorders>
              <w:top w:val="double" w:sz="4" w:space="0" w:color="auto"/>
              <w:left w:val="single" w:sz="4" w:space="0" w:color="FFFFFF" w:themeColor="background1"/>
              <w:bottom w:val="none" w:sz="0" w:space="0" w:color="auto"/>
              <w:right w:val="none" w:sz="0" w:space="0" w:color="auto"/>
            </w:tcBorders>
            <w:vAlign w:val="center"/>
          </w:tcPr>
          <w:p w14:paraId="7E2B51D5" w14:textId="77777777" w:rsidR="007276B4" w:rsidRPr="00C14A6B" w:rsidRDefault="007276B4" w:rsidP="00DE646B">
            <w:pPr>
              <w:jc w:val="center"/>
              <w:rPr>
                <w:rFonts w:ascii="Arial Narrow" w:hAnsi="Arial Narrow"/>
                <w:sz w:val="24"/>
                <w:szCs w:val="24"/>
              </w:rPr>
            </w:pPr>
            <w:r w:rsidRPr="00C14A6B">
              <w:rPr>
                <w:rFonts w:ascii="Arial Narrow" w:hAnsi="Arial Narrow"/>
                <w:sz w:val="24"/>
                <w:szCs w:val="24"/>
              </w:rPr>
              <w:t>$1,573,037</w:t>
            </w:r>
          </w:p>
        </w:tc>
      </w:tr>
    </w:tbl>
    <w:p w14:paraId="1F233E15" w14:textId="77777777" w:rsidR="00BF65DE" w:rsidRDefault="00BF65DE" w:rsidP="00823F93"/>
    <w:p w14:paraId="261170B7" w14:textId="385C0BF8" w:rsidR="00527A67" w:rsidRPr="00A82D48" w:rsidRDefault="00527A67" w:rsidP="00527A67">
      <w:pPr>
        <w:rPr>
          <w:b/>
          <w:iCs/>
          <w:color w:val="5F497A" w:themeColor="accent4" w:themeShade="BF"/>
        </w:rPr>
      </w:pPr>
      <w:r w:rsidRPr="00A82D48">
        <w:rPr>
          <w:b/>
          <w:iCs/>
          <w:color w:val="5F497A" w:themeColor="accent4" w:themeShade="BF"/>
          <w:szCs w:val="24"/>
        </w:rPr>
        <w:t xml:space="preserve">Table 2.1.1 Building </w:t>
      </w:r>
      <w:r w:rsidR="001C2488" w:rsidRPr="00A82D48">
        <w:rPr>
          <w:b/>
          <w:iCs/>
          <w:color w:val="5F497A" w:themeColor="accent4" w:themeShade="BF"/>
        </w:rPr>
        <w:t>Valuation</w:t>
      </w:r>
      <w:r w:rsidRPr="00A82D48">
        <w:rPr>
          <w:b/>
          <w:iCs/>
          <w:color w:val="5F497A" w:themeColor="accent4" w:themeShade="BF"/>
        </w:rPr>
        <w:t xml:space="preserve"> and Depreciation</w:t>
      </w:r>
    </w:p>
    <w:tbl>
      <w:tblPr>
        <w:tblW w:w="5000" w:type="pct"/>
        <w:tblLook w:val="04A0" w:firstRow="1" w:lastRow="0" w:firstColumn="1" w:lastColumn="0" w:noHBand="0" w:noVBand="1"/>
      </w:tblPr>
      <w:tblGrid>
        <w:gridCol w:w="2920"/>
        <w:gridCol w:w="1662"/>
        <w:gridCol w:w="1972"/>
        <w:gridCol w:w="2688"/>
      </w:tblGrid>
      <w:tr w:rsidR="00527A67" w:rsidRPr="001A2C61" w14:paraId="69DEA62D" w14:textId="77777777" w:rsidTr="00A82D48">
        <w:trPr>
          <w:trHeight w:val="759"/>
        </w:trPr>
        <w:tc>
          <w:tcPr>
            <w:tcW w:w="1580" w:type="pct"/>
            <w:tcBorders>
              <w:top w:val="single" w:sz="12" w:space="0" w:color="auto"/>
              <w:left w:val="single" w:sz="12" w:space="0" w:color="auto"/>
              <w:bottom w:val="single" w:sz="12" w:space="0" w:color="000000"/>
              <w:right w:val="nil"/>
            </w:tcBorders>
            <w:shd w:val="clear" w:color="auto" w:fill="5F497A" w:themeFill="accent4" w:themeFillShade="BF"/>
            <w:vAlign w:val="center"/>
            <w:hideMark/>
          </w:tcPr>
          <w:p w14:paraId="061DE218" w14:textId="1C5A7E84" w:rsidR="00527A67" w:rsidRPr="001A2C61" w:rsidRDefault="00527A67" w:rsidP="006F658B">
            <w:pPr>
              <w:spacing w:after="0" w:line="240" w:lineRule="auto"/>
              <w:jc w:val="center"/>
              <w:rPr>
                <w:rFonts w:ascii="Arial Narrow" w:eastAsia="Times New Roman" w:hAnsi="Arial Narrow" w:cs="Times New Roman"/>
                <w:b/>
                <w:bCs/>
                <w:color w:val="FFFFFF"/>
                <w:szCs w:val="24"/>
                <w:lang w:eastAsia="en-AU"/>
              </w:rPr>
            </w:pPr>
            <w:r w:rsidRPr="001A2C61">
              <w:rPr>
                <w:rFonts w:ascii="Arial Narrow" w:eastAsia="Times New Roman" w:hAnsi="Arial Narrow" w:cs="Times New Roman"/>
                <w:b/>
                <w:bCs/>
                <w:color w:val="FFFFFF"/>
                <w:szCs w:val="24"/>
                <w:lang w:eastAsia="en-AU"/>
              </w:rPr>
              <w:t xml:space="preserve">Building </w:t>
            </w:r>
          </w:p>
        </w:tc>
        <w:tc>
          <w:tcPr>
            <w:tcW w:w="899" w:type="pct"/>
            <w:tcBorders>
              <w:top w:val="single" w:sz="12" w:space="0" w:color="auto"/>
              <w:left w:val="nil"/>
              <w:bottom w:val="single" w:sz="12" w:space="0" w:color="000000"/>
              <w:right w:val="nil"/>
            </w:tcBorders>
            <w:shd w:val="clear" w:color="auto" w:fill="5F497A" w:themeFill="accent4" w:themeFillShade="BF"/>
            <w:vAlign w:val="center"/>
            <w:hideMark/>
          </w:tcPr>
          <w:p w14:paraId="43775C61" w14:textId="77777777" w:rsidR="00527A67" w:rsidRPr="001A2C61" w:rsidRDefault="00527A67" w:rsidP="006F658B">
            <w:pPr>
              <w:spacing w:after="0" w:line="240" w:lineRule="auto"/>
              <w:jc w:val="center"/>
              <w:rPr>
                <w:rFonts w:ascii="Arial Narrow" w:eastAsia="Times New Roman" w:hAnsi="Arial Narrow" w:cs="Times New Roman"/>
                <w:b/>
                <w:bCs/>
                <w:color w:val="FFFFFF"/>
                <w:szCs w:val="24"/>
                <w:lang w:eastAsia="en-AU"/>
              </w:rPr>
            </w:pPr>
            <w:r w:rsidRPr="001A2C61">
              <w:rPr>
                <w:rFonts w:ascii="Arial Narrow" w:eastAsia="Times New Roman" w:hAnsi="Arial Narrow" w:cs="Times New Roman"/>
                <w:b/>
                <w:bCs/>
                <w:color w:val="FFFFFF"/>
                <w:szCs w:val="24"/>
                <w:lang w:eastAsia="en-AU"/>
              </w:rPr>
              <w:t>Current Replacement Cost (CRC)</w:t>
            </w:r>
          </w:p>
        </w:tc>
        <w:tc>
          <w:tcPr>
            <w:tcW w:w="1067" w:type="pct"/>
            <w:tcBorders>
              <w:top w:val="single" w:sz="12" w:space="0" w:color="auto"/>
              <w:left w:val="nil"/>
              <w:right w:val="nil"/>
            </w:tcBorders>
            <w:shd w:val="clear" w:color="auto" w:fill="5F497A" w:themeFill="accent4" w:themeFillShade="BF"/>
            <w:vAlign w:val="center"/>
            <w:hideMark/>
          </w:tcPr>
          <w:p w14:paraId="551FCEC7" w14:textId="77777777" w:rsidR="00527A67" w:rsidRPr="001A2C61" w:rsidRDefault="00527A67" w:rsidP="006F658B">
            <w:pPr>
              <w:spacing w:after="0" w:line="240" w:lineRule="auto"/>
              <w:jc w:val="center"/>
              <w:rPr>
                <w:rFonts w:ascii="Arial Narrow" w:eastAsia="Times New Roman" w:hAnsi="Arial Narrow" w:cs="Times New Roman"/>
                <w:b/>
                <w:bCs/>
                <w:color w:val="FFFFFF"/>
                <w:szCs w:val="24"/>
                <w:lang w:eastAsia="en-AU"/>
              </w:rPr>
            </w:pPr>
            <w:r w:rsidRPr="001A2C61">
              <w:rPr>
                <w:rFonts w:ascii="Arial Narrow" w:eastAsia="Times New Roman" w:hAnsi="Arial Narrow" w:cs="Times New Roman"/>
                <w:b/>
                <w:bCs/>
                <w:color w:val="FFFFFF"/>
                <w:szCs w:val="24"/>
                <w:lang w:eastAsia="en-AU"/>
              </w:rPr>
              <w:t>Fair Value</w:t>
            </w:r>
          </w:p>
          <w:p w14:paraId="404C8474" w14:textId="77777777" w:rsidR="00527A67" w:rsidRPr="001A2C61" w:rsidRDefault="00527A67" w:rsidP="006F658B">
            <w:pPr>
              <w:spacing w:after="0" w:line="240" w:lineRule="auto"/>
              <w:jc w:val="center"/>
              <w:rPr>
                <w:rFonts w:ascii="Arial Narrow" w:eastAsia="Times New Roman" w:hAnsi="Arial Narrow" w:cs="Times New Roman"/>
                <w:b/>
                <w:bCs/>
                <w:color w:val="FFFFFF"/>
                <w:szCs w:val="24"/>
                <w:lang w:eastAsia="en-AU"/>
              </w:rPr>
            </w:pPr>
            <w:r w:rsidRPr="001A2C61">
              <w:rPr>
                <w:rFonts w:ascii="Arial Narrow" w:eastAsia="Times New Roman" w:hAnsi="Arial Narrow" w:cs="Times New Roman"/>
                <w:b/>
                <w:bCs/>
                <w:color w:val="FFFFFF"/>
                <w:sz w:val="22"/>
                <w:lang w:eastAsia="en-AU"/>
              </w:rPr>
              <w:t>(FV)</w:t>
            </w:r>
          </w:p>
        </w:tc>
        <w:tc>
          <w:tcPr>
            <w:tcW w:w="1454" w:type="pct"/>
            <w:tcBorders>
              <w:top w:val="single" w:sz="12" w:space="0" w:color="auto"/>
              <w:left w:val="nil"/>
              <w:bottom w:val="single" w:sz="12" w:space="0" w:color="000000"/>
              <w:right w:val="single" w:sz="12" w:space="0" w:color="auto"/>
            </w:tcBorders>
            <w:shd w:val="clear" w:color="auto" w:fill="5F497A" w:themeFill="accent4" w:themeFillShade="BF"/>
            <w:vAlign w:val="center"/>
            <w:hideMark/>
          </w:tcPr>
          <w:p w14:paraId="52824003" w14:textId="77777777" w:rsidR="00527A67" w:rsidRPr="001A2C61" w:rsidRDefault="00527A67" w:rsidP="006F658B">
            <w:pPr>
              <w:spacing w:after="0" w:line="240" w:lineRule="auto"/>
              <w:jc w:val="center"/>
              <w:rPr>
                <w:rFonts w:ascii="Arial Narrow" w:eastAsia="Times New Roman" w:hAnsi="Arial Narrow" w:cs="Times New Roman"/>
                <w:b/>
                <w:bCs/>
                <w:color w:val="FFFFFF"/>
                <w:szCs w:val="24"/>
                <w:lang w:eastAsia="en-AU"/>
              </w:rPr>
            </w:pPr>
            <w:r w:rsidRPr="001A2C61">
              <w:rPr>
                <w:rFonts w:ascii="Arial Narrow" w:eastAsia="Times New Roman" w:hAnsi="Arial Narrow" w:cs="Times New Roman"/>
                <w:b/>
                <w:bCs/>
                <w:color w:val="FFFFFF"/>
                <w:szCs w:val="24"/>
                <w:lang w:eastAsia="en-AU"/>
              </w:rPr>
              <w:t>Annual Depreciation Expense</w:t>
            </w:r>
          </w:p>
        </w:tc>
      </w:tr>
      <w:tr w:rsidR="00527A67" w:rsidRPr="001A2C61" w14:paraId="564548CF" w14:textId="77777777" w:rsidTr="00A82D48">
        <w:trPr>
          <w:trHeight w:val="499"/>
        </w:trPr>
        <w:tc>
          <w:tcPr>
            <w:tcW w:w="1580" w:type="pct"/>
            <w:tcBorders>
              <w:top w:val="thickThinSmallGap" w:sz="24" w:space="0" w:color="auto"/>
              <w:left w:val="single" w:sz="12" w:space="0" w:color="auto"/>
              <w:bottom w:val="double" w:sz="6" w:space="0" w:color="auto"/>
              <w:right w:val="thickThinSmallGap" w:sz="24" w:space="0" w:color="auto"/>
            </w:tcBorders>
            <w:shd w:val="clear" w:color="auto" w:fill="5F497A" w:themeFill="accent4" w:themeFillShade="BF"/>
            <w:vAlign w:val="center"/>
            <w:hideMark/>
          </w:tcPr>
          <w:p w14:paraId="1D9A0C8D" w14:textId="77777777" w:rsidR="00527A67" w:rsidRPr="001A2C61" w:rsidRDefault="00527A67" w:rsidP="006F658B">
            <w:pPr>
              <w:spacing w:after="0" w:line="240" w:lineRule="auto"/>
              <w:jc w:val="center"/>
              <w:rPr>
                <w:rFonts w:ascii="Arial Narrow" w:eastAsia="Times New Roman" w:hAnsi="Arial Narrow" w:cs="Times New Roman"/>
                <w:b/>
                <w:bCs/>
                <w:color w:val="000000"/>
                <w:szCs w:val="24"/>
                <w:lang w:eastAsia="en-AU"/>
              </w:rPr>
            </w:pPr>
            <w:r>
              <w:rPr>
                <w:rFonts w:ascii="Arial Narrow" w:eastAsia="Times New Roman" w:hAnsi="Arial Narrow" w:cs="Times New Roman"/>
                <w:b/>
                <w:bCs/>
                <w:color w:val="FFFFFF" w:themeColor="background1"/>
                <w:szCs w:val="24"/>
                <w:lang w:eastAsia="en-AU"/>
              </w:rPr>
              <w:t>Cockburn ARC</w:t>
            </w:r>
          </w:p>
        </w:tc>
        <w:tc>
          <w:tcPr>
            <w:tcW w:w="899" w:type="pct"/>
            <w:tcBorders>
              <w:top w:val="thickThinSmallGap" w:sz="24" w:space="0" w:color="auto"/>
              <w:left w:val="thickThinSmallGap" w:sz="24" w:space="0" w:color="auto"/>
              <w:bottom w:val="double" w:sz="6" w:space="0" w:color="auto"/>
              <w:right w:val="nil"/>
            </w:tcBorders>
            <w:shd w:val="clear" w:color="000000" w:fill="D8D8D8"/>
            <w:vAlign w:val="center"/>
            <w:hideMark/>
          </w:tcPr>
          <w:p w14:paraId="39E04EE5" w14:textId="77777777" w:rsidR="00527A67" w:rsidRPr="001A2C61" w:rsidRDefault="00527A67" w:rsidP="006F658B">
            <w:pPr>
              <w:spacing w:after="0" w:line="240" w:lineRule="auto"/>
              <w:jc w:val="center"/>
              <w:rPr>
                <w:rFonts w:ascii="Arial Narrow" w:eastAsia="Times New Roman" w:hAnsi="Arial Narrow" w:cs="Times New Roman"/>
                <w:color w:val="000000"/>
                <w:szCs w:val="24"/>
                <w:lang w:eastAsia="en-AU"/>
              </w:rPr>
            </w:pPr>
            <w:r w:rsidRPr="001A2C61">
              <w:rPr>
                <w:rFonts w:ascii="Arial Narrow" w:eastAsia="Times New Roman" w:hAnsi="Arial Narrow" w:cs="Times New Roman"/>
                <w:color w:val="000000"/>
                <w:szCs w:val="24"/>
                <w:lang w:eastAsia="en-AU"/>
              </w:rPr>
              <w:t>$85,709,556</w:t>
            </w:r>
          </w:p>
        </w:tc>
        <w:tc>
          <w:tcPr>
            <w:tcW w:w="1067" w:type="pct"/>
            <w:tcBorders>
              <w:top w:val="thickThinSmallGap" w:sz="24" w:space="0" w:color="auto"/>
              <w:left w:val="nil"/>
              <w:bottom w:val="double" w:sz="6" w:space="0" w:color="auto"/>
              <w:right w:val="nil"/>
            </w:tcBorders>
            <w:shd w:val="clear" w:color="000000" w:fill="D8D8D8"/>
            <w:vAlign w:val="center"/>
            <w:hideMark/>
          </w:tcPr>
          <w:p w14:paraId="6D3F8094" w14:textId="77777777" w:rsidR="00527A67" w:rsidRPr="001A2C61" w:rsidRDefault="00527A67" w:rsidP="006F658B">
            <w:pPr>
              <w:spacing w:after="0" w:line="240" w:lineRule="auto"/>
              <w:jc w:val="center"/>
              <w:rPr>
                <w:rFonts w:ascii="Arial Narrow" w:eastAsia="Times New Roman" w:hAnsi="Arial Narrow" w:cs="Times New Roman"/>
                <w:color w:val="000000"/>
                <w:szCs w:val="24"/>
                <w:lang w:eastAsia="en-AU"/>
              </w:rPr>
            </w:pPr>
            <w:r w:rsidRPr="001A2C61">
              <w:rPr>
                <w:rFonts w:ascii="Arial Narrow" w:eastAsia="Times New Roman" w:hAnsi="Arial Narrow" w:cs="Times New Roman"/>
                <w:color w:val="000000"/>
                <w:szCs w:val="24"/>
                <w:lang w:eastAsia="en-AU"/>
              </w:rPr>
              <w:t>$79,734,389</w:t>
            </w:r>
          </w:p>
        </w:tc>
        <w:tc>
          <w:tcPr>
            <w:tcW w:w="1454" w:type="pct"/>
            <w:tcBorders>
              <w:top w:val="thickThinSmallGap" w:sz="24" w:space="0" w:color="auto"/>
              <w:left w:val="nil"/>
              <w:bottom w:val="double" w:sz="6" w:space="0" w:color="auto"/>
              <w:right w:val="single" w:sz="12" w:space="0" w:color="auto"/>
            </w:tcBorders>
            <w:shd w:val="clear" w:color="000000" w:fill="D8D8D8"/>
            <w:vAlign w:val="center"/>
            <w:hideMark/>
          </w:tcPr>
          <w:p w14:paraId="3834A25B" w14:textId="77777777" w:rsidR="00527A67" w:rsidRPr="001A2C61" w:rsidRDefault="00527A67" w:rsidP="006F658B">
            <w:pPr>
              <w:spacing w:after="0" w:line="240" w:lineRule="auto"/>
              <w:jc w:val="center"/>
              <w:rPr>
                <w:rFonts w:ascii="Arial Narrow" w:eastAsia="Times New Roman" w:hAnsi="Arial Narrow" w:cs="Times New Roman"/>
                <w:color w:val="000000"/>
                <w:szCs w:val="24"/>
                <w:lang w:eastAsia="en-AU"/>
              </w:rPr>
            </w:pPr>
            <w:r w:rsidRPr="001A2C61">
              <w:rPr>
                <w:rFonts w:ascii="Arial Narrow" w:eastAsia="Times New Roman" w:hAnsi="Arial Narrow" w:cs="Times New Roman"/>
                <w:color w:val="000000"/>
                <w:szCs w:val="24"/>
                <w:lang w:eastAsia="en-AU"/>
              </w:rPr>
              <w:t>$1,611,340</w:t>
            </w:r>
          </w:p>
        </w:tc>
      </w:tr>
      <w:tr w:rsidR="00527A67" w:rsidRPr="001A2C61" w14:paraId="72992D85" w14:textId="77777777" w:rsidTr="00A82D48">
        <w:trPr>
          <w:trHeight w:val="615"/>
        </w:trPr>
        <w:tc>
          <w:tcPr>
            <w:tcW w:w="1580" w:type="pct"/>
            <w:tcBorders>
              <w:top w:val="double" w:sz="6" w:space="0" w:color="auto"/>
              <w:left w:val="single" w:sz="12" w:space="0" w:color="auto"/>
              <w:bottom w:val="single" w:sz="12" w:space="0" w:color="auto"/>
              <w:right w:val="nil"/>
            </w:tcBorders>
            <w:shd w:val="clear" w:color="000000" w:fill="FFFFFF"/>
            <w:vAlign w:val="center"/>
            <w:hideMark/>
          </w:tcPr>
          <w:p w14:paraId="3B071F8A" w14:textId="77777777" w:rsidR="00527A67" w:rsidRPr="001A2C61" w:rsidRDefault="00527A67" w:rsidP="006F658B">
            <w:pPr>
              <w:spacing w:after="0" w:line="240" w:lineRule="auto"/>
              <w:jc w:val="center"/>
              <w:rPr>
                <w:rFonts w:ascii="Arial Narrow" w:eastAsia="Times New Roman" w:hAnsi="Arial Narrow" w:cs="Times New Roman"/>
                <w:b/>
                <w:bCs/>
                <w:color w:val="000000"/>
                <w:szCs w:val="24"/>
                <w:lang w:eastAsia="en-AU"/>
              </w:rPr>
            </w:pPr>
            <w:r w:rsidRPr="001A2C61">
              <w:rPr>
                <w:rFonts w:ascii="Arial Narrow" w:eastAsia="Times New Roman" w:hAnsi="Arial Narrow" w:cs="Times New Roman"/>
                <w:b/>
                <w:bCs/>
                <w:color w:val="000000"/>
                <w:szCs w:val="24"/>
                <w:lang w:eastAsia="en-AU"/>
              </w:rPr>
              <w:t>TOTAL</w:t>
            </w:r>
          </w:p>
        </w:tc>
        <w:tc>
          <w:tcPr>
            <w:tcW w:w="899" w:type="pct"/>
            <w:tcBorders>
              <w:top w:val="double" w:sz="6" w:space="0" w:color="auto"/>
              <w:left w:val="nil"/>
              <w:bottom w:val="single" w:sz="12" w:space="0" w:color="auto"/>
              <w:right w:val="nil"/>
            </w:tcBorders>
            <w:shd w:val="clear" w:color="000000" w:fill="FFFFFF"/>
            <w:vAlign w:val="center"/>
            <w:hideMark/>
          </w:tcPr>
          <w:p w14:paraId="1B51D205" w14:textId="77777777" w:rsidR="00527A67" w:rsidRPr="001A2C61" w:rsidRDefault="00527A67" w:rsidP="006F658B">
            <w:pPr>
              <w:spacing w:after="0" w:line="240" w:lineRule="auto"/>
              <w:jc w:val="center"/>
              <w:rPr>
                <w:rFonts w:ascii="Arial Narrow" w:eastAsia="Times New Roman" w:hAnsi="Arial Narrow" w:cs="Times New Roman"/>
                <w:b/>
                <w:bCs/>
                <w:color w:val="000000"/>
                <w:szCs w:val="24"/>
                <w:lang w:eastAsia="en-AU"/>
              </w:rPr>
            </w:pPr>
            <w:r w:rsidRPr="001A2C61">
              <w:rPr>
                <w:rFonts w:ascii="Arial Narrow" w:eastAsia="Times New Roman" w:hAnsi="Arial Narrow" w:cs="Times New Roman"/>
                <w:b/>
                <w:bCs/>
                <w:color w:val="000000"/>
                <w:szCs w:val="24"/>
                <w:lang w:eastAsia="en-AU"/>
              </w:rPr>
              <w:t>$85,709,556</w:t>
            </w:r>
          </w:p>
        </w:tc>
        <w:tc>
          <w:tcPr>
            <w:tcW w:w="1067" w:type="pct"/>
            <w:tcBorders>
              <w:top w:val="double" w:sz="6" w:space="0" w:color="auto"/>
              <w:left w:val="nil"/>
              <w:bottom w:val="single" w:sz="12" w:space="0" w:color="auto"/>
              <w:right w:val="nil"/>
            </w:tcBorders>
            <w:shd w:val="clear" w:color="000000" w:fill="FFFFFF"/>
            <w:vAlign w:val="center"/>
            <w:hideMark/>
          </w:tcPr>
          <w:p w14:paraId="2CF2B7F9" w14:textId="77777777" w:rsidR="00527A67" w:rsidRPr="001A2C61" w:rsidRDefault="00527A67" w:rsidP="006F658B">
            <w:pPr>
              <w:spacing w:after="0" w:line="240" w:lineRule="auto"/>
              <w:jc w:val="center"/>
              <w:rPr>
                <w:rFonts w:ascii="Arial Narrow" w:eastAsia="Times New Roman" w:hAnsi="Arial Narrow" w:cs="Times New Roman"/>
                <w:b/>
                <w:bCs/>
                <w:color w:val="000000"/>
                <w:szCs w:val="24"/>
                <w:lang w:eastAsia="en-AU"/>
              </w:rPr>
            </w:pPr>
            <w:r w:rsidRPr="001A2C61">
              <w:rPr>
                <w:rFonts w:ascii="Arial Narrow" w:eastAsia="Times New Roman" w:hAnsi="Arial Narrow" w:cs="Times New Roman"/>
                <w:b/>
                <w:bCs/>
                <w:color w:val="000000"/>
                <w:szCs w:val="24"/>
                <w:lang w:eastAsia="en-AU"/>
              </w:rPr>
              <w:t>$79,734,389</w:t>
            </w:r>
          </w:p>
        </w:tc>
        <w:tc>
          <w:tcPr>
            <w:tcW w:w="1454" w:type="pct"/>
            <w:tcBorders>
              <w:top w:val="double" w:sz="6" w:space="0" w:color="auto"/>
              <w:left w:val="nil"/>
              <w:bottom w:val="single" w:sz="12" w:space="0" w:color="auto"/>
              <w:right w:val="single" w:sz="12" w:space="0" w:color="auto"/>
            </w:tcBorders>
            <w:shd w:val="clear" w:color="000000" w:fill="FFFFFF"/>
            <w:vAlign w:val="center"/>
            <w:hideMark/>
          </w:tcPr>
          <w:p w14:paraId="7688A119" w14:textId="77777777" w:rsidR="00527A67" w:rsidRPr="001A2C61" w:rsidRDefault="00527A67" w:rsidP="006F658B">
            <w:pPr>
              <w:spacing w:after="0" w:line="240" w:lineRule="auto"/>
              <w:jc w:val="center"/>
              <w:rPr>
                <w:rFonts w:ascii="Arial Narrow" w:eastAsia="Times New Roman" w:hAnsi="Arial Narrow" w:cs="Times New Roman"/>
                <w:b/>
                <w:bCs/>
                <w:color w:val="000000"/>
                <w:szCs w:val="24"/>
                <w:lang w:eastAsia="en-AU"/>
              </w:rPr>
            </w:pPr>
            <w:r w:rsidRPr="001A2C61">
              <w:rPr>
                <w:rFonts w:ascii="Arial Narrow" w:eastAsia="Times New Roman" w:hAnsi="Arial Narrow" w:cs="Times New Roman"/>
                <w:b/>
                <w:bCs/>
                <w:color w:val="000000"/>
                <w:szCs w:val="24"/>
                <w:lang w:eastAsia="en-AU"/>
              </w:rPr>
              <w:t>$1,611,340</w:t>
            </w:r>
          </w:p>
        </w:tc>
      </w:tr>
    </w:tbl>
    <w:p w14:paraId="797447D1" w14:textId="77777777" w:rsidR="00BB01EF" w:rsidRDefault="00BB01EF" w:rsidP="00BB01EF">
      <w:pPr>
        <w:jc w:val="both"/>
        <w:rPr>
          <w:szCs w:val="24"/>
        </w:rPr>
      </w:pPr>
      <w:r w:rsidRPr="00C73D13">
        <w:rPr>
          <w:szCs w:val="24"/>
        </w:rPr>
        <w:lastRenderedPageBreak/>
        <w:t>The financial projections are shown in Graph 6.1.1, for the forecasted operating (operations and maintenance) and capital expenditure (renewal and upgrade/ new assets).</w:t>
      </w:r>
    </w:p>
    <w:p w14:paraId="7CF40A8B" w14:textId="77777777" w:rsidR="00374DAA" w:rsidRPr="00A82D48" w:rsidRDefault="00374DAA" w:rsidP="00BB01EF">
      <w:pPr>
        <w:jc w:val="both"/>
        <w:rPr>
          <w:iCs/>
          <w:szCs w:val="24"/>
        </w:rPr>
      </w:pPr>
    </w:p>
    <w:p w14:paraId="39456CCF" w14:textId="77777777" w:rsidR="00EC719E" w:rsidRPr="00A82D48" w:rsidRDefault="00331BD8" w:rsidP="00EC719E">
      <w:pPr>
        <w:rPr>
          <w:b/>
          <w:iCs/>
          <w:color w:val="5F497A" w:themeColor="accent4" w:themeShade="BF"/>
        </w:rPr>
      </w:pPr>
      <w:r w:rsidRPr="00A82D48">
        <w:rPr>
          <w:iCs/>
          <w:noProof/>
          <w:lang w:eastAsia="en-AU"/>
        </w:rPr>
        <w:drawing>
          <wp:anchor distT="0" distB="0" distL="114300" distR="114300" simplePos="0" relativeHeight="251662848" behindDoc="1" locked="0" layoutInCell="1" allowOverlap="1" wp14:anchorId="56F6EA02" wp14:editId="597C233F">
            <wp:simplePos x="0" y="0"/>
            <wp:positionH relativeFrom="column">
              <wp:posOffset>0</wp:posOffset>
            </wp:positionH>
            <wp:positionV relativeFrom="paragraph">
              <wp:posOffset>272415</wp:posOffset>
            </wp:positionV>
            <wp:extent cx="5735320" cy="4089400"/>
            <wp:effectExtent l="0" t="0" r="17780" b="25400"/>
            <wp:wrapTight wrapText="bothSides">
              <wp:wrapPolygon edited="0">
                <wp:start x="0" y="0"/>
                <wp:lineTo x="0" y="21634"/>
                <wp:lineTo x="21595" y="21634"/>
                <wp:lineTo x="21595" y="0"/>
                <wp:lineTo x="0" y="0"/>
              </wp:wrapPolygon>
            </wp:wrapTight>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r w:rsidR="00EC719E" w:rsidRPr="00A82D48">
        <w:rPr>
          <w:b/>
          <w:iCs/>
          <w:color w:val="5F497A" w:themeColor="accent4" w:themeShade="BF"/>
        </w:rPr>
        <w:t>Graph 6.1.1</w:t>
      </w:r>
      <w:r w:rsidR="00EC719E" w:rsidRPr="00A82D48">
        <w:rPr>
          <w:b/>
          <w:iCs/>
          <w:color w:val="5F497A" w:themeColor="accent4" w:themeShade="BF"/>
        </w:rPr>
        <w:tab/>
        <w:t>Forecast Operating and Capital Expenditure</w:t>
      </w:r>
    </w:p>
    <w:p w14:paraId="376C13D9" w14:textId="77777777" w:rsidR="006B2CE6" w:rsidRPr="005B599A" w:rsidRDefault="006B2CE6" w:rsidP="006B2CE6">
      <w:pPr>
        <w:jc w:val="center"/>
        <w:rPr>
          <w:b/>
          <w:i/>
          <w:color w:val="5F497A" w:themeColor="accent4" w:themeShade="BF"/>
        </w:rPr>
      </w:pPr>
    </w:p>
    <w:p w14:paraId="48422CB8" w14:textId="3144C0FA" w:rsidR="00B45136" w:rsidRDefault="00BB01EF" w:rsidP="00645B4A">
      <w:pPr>
        <w:rPr>
          <w:noProof/>
          <w:lang w:eastAsia="en-AU"/>
        </w:rPr>
      </w:pPr>
      <w:r w:rsidRPr="00B45136">
        <w:rPr>
          <w:rFonts w:eastAsia="Times New Roman" w:cs="Times New Roman"/>
          <w:szCs w:val="24"/>
        </w:rPr>
        <w:t>The costs shown are in 2019 dollar replacement values and also include the 2% CPI increase.</w:t>
      </w:r>
      <w:r w:rsidR="00B45136">
        <w:rPr>
          <w:rFonts w:eastAsia="Times New Roman" w:cs="Times New Roman"/>
          <w:szCs w:val="24"/>
        </w:rPr>
        <w:t xml:space="preserve"> </w:t>
      </w:r>
      <w:r w:rsidR="00040F85">
        <w:rPr>
          <w:rFonts w:eastAsia="Times New Roman" w:cs="Times New Roman"/>
          <w:szCs w:val="24"/>
        </w:rPr>
        <w:t>R</w:t>
      </w:r>
      <w:r w:rsidR="00B45136">
        <w:rPr>
          <w:rFonts w:eastAsia="Times New Roman" w:cs="Times New Roman"/>
          <w:szCs w:val="24"/>
        </w:rPr>
        <w:t>enewal and capital expenditure is low</w:t>
      </w:r>
      <w:r w:rsidR="00040F85">
        <w:rPr>
          <w:rFonts w:eastAsia="Times New Roman" w:cs="Times New Roman"/>
          <w:szCs w:val="24"/>
        </w:rPr>
        <w:t xml:space="preserve"> due to the infrastructure at Cockburn ARC being less than five years old and with significant remaining useful life. The </w:t>
      </w:r>
      <w:r w:rsidR="00B45136">
        <w:rPr>
          <w:rFonts w:eastAsia="Times New Roman" w:cs="Times New Roman"/>
          <w:szCs w:val="24"/>
        </w:rPr>
        <w:t>operations and maintenance expenditure is expected to reach $15.9 million by 2029</w:t>
      </w:r>
      <w:r w:rsidR="00A70E7C">
        <w:rPr>
          <w:rFonts w:eastAsia="Times New Roman" w:cs="Times New Roman"/>
          <w:szCs w:val="24"/>
        </w:rPr>
        <w:t>-</w:t>
      </w:r>
      <w:r w:rsidR="00B45136">
        <w:rPr>
          <w:rFonts w:eastAsia="Times New Roman" w:cs="Times New Roman"/>
          <w:szCs w:val="24"/>
        </w:rPr>
        <w:t>30.</w:t>
      </w:r>
      <w:r w:rsidR="00645B4A" w:rsidRPr="00645B4A">
        <w:rPr>
          <w:noProof/>
          <w:lang w:eastAsia="en-AU"/>
        </w:rPr>
        <w:t xml:space="preserve"> </w:t>
      </w:r>
    </w:p>
    <w:p w14:paraId="2DBA7439" w14:textId="77777777" w:rsidR="00C14A6B" w:rsidRDefault="00C14A6B" w:rsidP="00645B4A">
      <w:pPr>
        <w:rPr>
          <w:noProof/>
          <w:lang w:eastAsia="en-AU"/>
        </w:rPr>
      </w:pPr>
    </w:p>
    <w:p w14:paraId="65097F54" w14:textId="77777777" w:rsidR="00C14A6B" w:rsidRDefault="00C14A6B" w:rsidP="00645B4A">
      <w:pPr>
        <w:rPr>
          <w:noProof/>
          <w:lang w:eastAsia="en-AU"/>
        </w:rPr>
      </w:pPr>
    </w:p>
    <w:p w14:paraId="3866A470" w14:textId="77777777" w:rsidR="00C14A6B" w:rsidRDefault="00C14A6B" w:rsidP="00645B4A">
      <w:pPr>
        <w:rPr>
          <w:noProof/>
          <w:lang w:eastAsia="en-AU"/>
        </w:rPr>
      </w:pPr>
    </w:p>
    <w:p w14:paraId="54BF3E3E" w14:textId="77777777" w:rsidR="00C14A6B" w:rsidRDefault="00C14A6B" w:rsidP="00645B4A">
      <w:pPr>
        <w:rPr>
          <w:noProof/>
          <w:lang w:eastAsia="en-AU"/>
        </w:rPr>
      </w:pPr>
    </w:p>
    <w:p w14:paraId="47C3BD65" w14:textId="77777777" w:rsidR="00C14A6B" w:rsidRDefault="00C14A6B" w:rsidP="00645B4A">
      <w:pPr>
        <w:rPr>
          <w:noProof/>
          <w:lang w:eastAsia="en-AU"/>
        </w:rPr>
      </w:pPr>
    </w:p>
    <w:p w14:paraId="3B45A29C" w14:textId="77777777" w:rsidR="00C14A6B" w:rsidRDefault="00C14A6B" w:rsidP="00645B4A">
      <w:pPr>
        <w:rPr>
          <w:noProof/>
          <w:lang w:eastAsia="en-AU"/>
        </w:rPr>
      </w:pPr>
    </w:p>
    <w:p w14:paraId="797C091E" w14:textId="77777777" w:rsidR="00C14A6B" w:rsidRDefault="00C14A6B" w:rsidP="00645B4A">
      <w:pPr>
        <w:rPr>
          <w:noProof/>
          <w:lang w:eastAsia="en-AU"/>
        </w:rPr>
      </w:pPr>
    </w:p>
    <w:p w14:paraId="2676CAEC" w14:textId="77777777" w:rsidR="00C14A6B" w:rsidRDefault="00C14A6B" w:rsidP="00645B4A">
      <w:pPr>
        <w:rPr>
          <w:noProof/>
          <w:lang w:eastAsia="en-AU"/>
        </w:rPr>
      </w:pPr>
    </w:p>
    <w:p w14:paraId="36537F80" w14:textId="77777777" w:rsidR="00645B4A" w:rsidRDefault="00645B4A" w:rsidP="00645B4A">
      <w:pPr>
        <w:rPr>
          <w:noProof/>
          <w:lang w:eastAsia="en-AU"/>
        </w:rPr>
      </w:pPr>
    </w:p>
    <w:p w14:paraId="3C4F1B15" w14:textId="77777777" w:rsidR="00EC719E" w:rsidRPr="003F3D02" w:rsidRDefault="00EC719E" w:rsidP="00EC719E">
      <w:pPr>
        <w:rPr>
          <w:b/>
          <w:iCs/>
          <w:color w:val="5F497A" w:themeColor="accent4" w:themeShade="BF"/>
        </w:rPr>
      </w:pPr>
      <w:r w:rsidRPr="003F3D02">
        <w:rPr>
          <w:b/>
          <w:iCs/>
          <w:color w:val="5F497A" w:themeColor="accent4" w:themeShade="BF"/>
        </w:rPr>
        <w:lastRenderedPageBreak/>
        <w:t>Graph 6.1.2</w:t>
      </w:r>
      <w:r w:rsidRPr="003F3D02">
        <w:rPr>
          <w:b/>
          <w:iCs/>
          <w:color w:val="5F497A" w:themeColor="accent4" w:themeShade="BF"/>
        </w:rPr>
        <w:tab/>
        <w:t xml:space="preserve">Projected </w:t>
      </w:r>
      <w:r w:rsidR="00AE2104" w:rsidRPr="003F3D02">
        <w:rPr>
          <w:b/>
          <w:iCs/>
          <w:color w:val="5F497A" w:themeColor="accent4" w:themeShade="BF"/>
        </w:rPr>
        <w:t xml:space="preserve">Component Renewals </w:t>
      </w:r>
      <w:r w:rsidR="00444BED" w:rsidRPr="003F3D02">
        <w:rPr>
          <w:b/>
          <w:iCs/>
          <w:color w:val="5F497A" w:themeColor="accent4" w:themeShade="BF"/>
        </w:rPr>
        <w:t>and Annual Depreciation</w:t>
      </w:r>
    </w:p>
    <w:p w14:paraId="41CEB657" w14:textId="77777777" w:rsidR="00EC719E" w:rsidRDefault="00266AA9" w:rsidP="00EC719E">
      <w:pPr>
        <w:jc w:val="center"/>
      </w:pPr>
      <w:r>
        <w:rPr>
          <w:noProof/>
          <w:lang w:eastAsia="en-AU"/>
        </w:rPr>
        <w:drawing>
          <wp:inline distT="0" distB="0" distL="0" distR="0" wp14:anchorId="0A60FD89" wp14:editId="45EB157C">
            <wp:extent cx="5721531" cy="4075612"/>
            <wp:effectExtent l="0" t="0" r="12700" b="20320"/>
            <wp:docPr id="305" name="Chart 30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2360CE9" w14:textId="77777777" w:rsidR="00BB01EF" w:rsidRPr="00954162" w:rsidRDefault="00BB01EF" w:rsidP="00BB01EF">
      <w:pPr>
        <w:jc w:val="both"/>
        <w:rPr>
          <w:rFonts w:cs="Arial"/>
          <w:szCs w:val="24"/>
        </w:rPr>
      </w:pPr>
      <w:r w:rsidRPr="00954162">
        <w:rPr>
          <w:rFonts w:cs="Arial"/>
          <w:szCs w:val="24"/>
        </w:rPr>
        <w:t xml:space="preserve">In Graph 6.1.2, data for the projected renewals are obtained from the Appendix </w:t>
      </w:r>
      <w:r w:rsidR="00065251">
        <w:rPr>
          <w:rFonts w:cs="Arial"/>
          <w:szCs w:val="24"/>
        </w:rPr>
        <w:t>F</w:t>
      </w:r>
      <w:r w:rsidRPr="00954162">
        <w:rPr>
          <w:rFonts w:cs="Arial"/>
          <w:szCs w:val="24"/>
        </w:rPr>
        <w:t xml:space="preserve"> preliminary 10 year renewal program, the projected depreciation expense takes into account all new asset values and the budget allocation has been based on the funding for the renewals per year.</w:t>
      </w:r>
    </w:p>
    <w:p w14:paraId="5E9A104C" w14:textId="77777777" w:rsidR="00BB01EF" w:rsidRPr="00266AA9" w:rsidRDefault="00BB01EF" w:rsidP="00266AA9">
      <w:pPr>
        <w:jc w:val="both"/>
      </w:pPr>
      <w:r w:rsidRPr="00954162">
        <w:t>These costs are shown in 20</w:t>
      </w:r>
      <w:r w:rsidR="00022CF3">
        <w:t>19</w:t>
      </w:r>
      <w:r w:rsidRPr="00954162">
        <w:t xml:space="preserve"> dollar values and also include the 2% CPI increase per year forward.</w:t>
      </w:r>
    </w:p>
    <w:p w14:paraId="577022A7" w14:textId="77777777" w:rsidR="00EC719E" w:rsidRPr="003F3D02" w:rsidRDefault="00EC719E" w:rsidP="00EC719E">
      <w:pPr>
        <w:rPr>
          <w:b/>
          <w:iCs/>
          <w:color w:val="5F497A" w:themeColor="accent4" w:themeShade="BF"/>
        </w:rPr>
      </w:pPr>
      <w:r w:rsidRPr="003F3D02">
        <w:rPr>
          <w:b/>
          <w:iCs/>
          <w:color w:val="5F497A" w:themeColor="accent4" w:themeShade="BF"/>
        </w:rPr>
        <w:t>Table 6.1.2</w:t>
      </w:r>
      <w:r w:rsidRPr="003F3D02">
        <w:rPr>
          <w:b/>
          <w:iCs/>
          <w:color w:val="5F497A" w:themeColor="accent4" w:themeShade="BF"/>
        </w:rPr>
        <w:tab/>
        <w:t xml:space="preserve">Projected Renewals and </w:t>
      </w:r>
      <w:r w:rsidR="00F95BFC" w:rsidRPr="003F3D02">
        <w:rPr>
          <w:b/>
          <w:iCs/>
          <w:color w:val="5F497A" w:themeColor="accent4" w:themeShade="BF"/>
        </w:rPr>
        <w:t>Budget Allocation Gap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6"/>
        <w:gridCol w:w="1627"/>
        <w:gridCol w:w="1813"/>
        <w:gridCol w:w="1549"/>
        <w:gridCol w:w="1547"/>
      </w:tblGrid>
      <w:tr w:rsidR="00954162" w:rsidRPr="003F3D02" w14:paraId="7161342F" w14:textId="77777777" w:rsidTr="00374DAA">
        <w:trPr>
          <w:trHeight w:val="675"/>
          <w:tblHeader/>
        </w:trPr>
        <w:tc>
          <w:tcPr>
            <w:tcW w:w="1464" w:type="pct"/>
            <w:tcBorders>
              <w:bottom w:val="thinThickSmallGap" w:sz="24" w:space="0" w:color="auto"/>
            </w:tcBorders>
            <w:shd w:val="clear" w:color="auto" w:fill="5F497A" w:themeFill="accent4" w:themeFillShade="BF"/>
            <w:vAlign w:val="center"/>
            <w:hideMark/>
          </w:tcPr>
          <w:p w14:paraId="03EE41DB" w14:textId="77777777" w:rsidR="00954162" w:rsidRPr="003F3D02" w:rsidRDefault="00954162" w:rsidP="00954162">
            <w:pPr>
              <w:spacing w:after="0" w:line="240" w:lineRule="auto"/>
              <w:jc w:val="center"/>
              <w:rPr>
                <w:rFonts w:ascii="Arial Narrow" w:eastAsia="Times New Roman" w:hAnsi="Arial Narrow" w:cs="Arial"/>
                <w:b/>
                <w:bCs/>
                <w:color w:val="FFFFFF" w:themeColor="background1"/>
                <w:szCs w:val="24"/>
                <w:lang w:eastAsia="en-AU"/>
              </w:rPr>
            </w:pPr>
            <w:r w:rsidRPr="003F3D02">
              <w:rPr>
                <w:rFonts w:ascii="Arial Narrow" w:eastAsia="Times New Roman" w:hAnsi="Arial Narrow" w:cs="Arial"/>
                <w:b/>
                <w:bCs/>
                <w:color w:val="FFFFFF" w:themeColor="background1"/>
                <w:szCs w:val="24"/>
                <w:lang w:eastAsia="en-AU"/>
              </w:rPr>
              <w:t>Year</w:t>
            </w:r>
          </w:p>
        </w:tc>
        <w:tc>
          <w:tcPr>
            <w:tcW w:w="880" w:type="pct"/>
            <w:tcBorders>
              <w:bottom w:val="thinThickSmallGap" w:sz="24" w:space="0" w:color="auto"/>
            </w:tcBorders>
            <w:shd w:val="clear" w:color="auto" w:fill="5F497A" w:themeFill="accent4" w:themeFillShade="BF"/>
            <w:vAlign w:val="center"/>
            <w:hideMark/>
          </w:tcPr>
          <w:p w14:paraId="66611239" w14:textId="77777777" w:rsidR="00954162" w:rsidRPr="003F3D02" w:rsidRDefault="00954162" w:rsidP="00954162">
            <w:pPr>
              <w:spacing w:after="0" w:line="240" w:lineRule="auto"/>
              <w:jc w:val="center"/>
              <w:rPr>
                <w:rFonts w:ascii="Arial Narrow" w:eastAsia="Times New Roman" w:hAnsi="Arial Narrow" w:cs="Arial"/>
                <w:b/>
                <w:bCs/>
                <w:color w:val="FFFFFF" w:themeColor="background1"/>
                <w:szCs w:val="24"/>
                <w:lang w:eastAsia="en-AU"/>
              </w:rPr>
            </w:pPr>
            <w:r w:rsidRPr="003F3D02">
              <w:rPr>
                <w:rFonts w:ascii="Arial Narrow" w:eastAsia="Times New Roman" w:hAnsi="Arial Narrow" w:cs="Arial"/>
                <w:b/>
                <w:bCs/>
                <w:color w:val="FFFFFF" w:themeColor="background1"/>
                <w:szCs w:val="24"/>
                <w:lang w:eastAsia="en-AU"/>
              </w:rPr>
              <w:t>Projected Renewals</w:t>
            </w:r>
          </w:p>
        </w:tc>
        <w:tc>
          <w:tcPr>
            <w:tcW w:w="981" w:type="pct"/>
            <w:tcBorders>
              <w:bottom w:val="thinThickSmallGap" w:sz="24" w:space="0" w:color="auto"/>
            </w:tcBorders>
            <w:shd w:val="clear" w:color="auto" w:fill="5F497A" w:themeFill="accent4" w:themeFillShade="BF"/>
            <w:vAlign w:val="center"/>
            <w:hideMark/>
          </w:tcPr>
          <w:p w14:paraId="3505003B" w14:textId="77777777" w:rsidR="00954162" w:rsidRPr="003F3D02" w:rsidRDefault="00954162" w:rsidP="00954162">
            <w:pPr>
              <w:spacing w:after="0" w:line="240" w:lineRule="auto"/>
              <w:jc w:val="center"/>
              <w:rPr>
                <w:rFonts w:ascii="Arial Narrow" w:eastAsia="Times New Roman" w:hAnsi="Arial Narrow" w:cs="Arial"/>
                <w:b/>
                <w:bCs/>
                <w:color w:val="FFFFFF" w:themeColor="background1"/>
                <w:szCs w:val="24"/>
                <w:lang w:eastAsia="en-AU"/>
              </w:rPr>
            </w:pPr>
            <w:r w:rsidRPr="003F3D02">
              <w:rPr>
                <w:rFonts w:ascii="Arial Narrow" w:eastAsia="Times New Roman" w:hAnsi="Arial Narrow" w:cs="Arial"/>
                <w:b/>
                <w:bCs/>
                <w:color w:val="FFFFFF" w:themeColor="background1"/>
                <w:szCs w:val="24"/>
                <w:lang w:eastAsia="en-AU"/>
              </w:rPr>
              <w:t>Proposed Budget allocation from  LTFP</w:t>
            </w:r>
          </w:p>
        </w:tc>
        <w:tc>
          <w:tcPr>
            <w:tcW w:w="838" w:type="pct"/>
            <w:tcBorders>
              <w:bottom w:val="thinThickSmallGap" w:sz="24" w:space="0" w:color="auto"/>
            </w:tcBorders>
            <w:shd w:val="clear" w:color="auto" w:fill="5F497A" w:themeFill="accent4" w:themeFillShade="BF"/>
            <w:vAlign w:val="center"/>
            <w:hideMark/>
          </w:tcPr>
          <w:p w14:paraId="1BE6A403" w14:textId="77777777" w:rsidR="00954162" w:rsidRPr="003F3D02" w:rsidRDefault="00954162" w:rsidP="00954162">
            <w:pPr>
              <w:spacing w:after="0" w:line="240" w:lineRule="auto"/>
              <w:jc w:val="center"/>
              <w:rPr>
                <w:rFonts w:ascii="Arial Narrow" w:eastAsia="Times New Roman" w:hAnsi="Arial Narrow" w:cs="Arial"/>
                <w:b/>
                <w:bCs/>
                <w:color w:val="FFFFFF" w:themeColor="background1"/>
                <w:szCs w:val="24"/>
                <w:lang w:eastAsia="en-AU"/>
              </w:rPr>
            </w:pPr>
            <w:r w:rsidRPr="003F3D02">
              <w:rPr>
                <w:rFonts w:ascii="Arial Narrow" w:eastAsia="Times New Roman" w:hAnsi="Arial Narrow" w:cs="Arial"/>
                <w:b/>
                <w:bCs/>
                <w:color w:val="FFFFFF" w:themeColor="background1"/>
                <w:szCs w:val="24"/>
                <w:lang w:eastAsia="en-AU"/>
              </w:rPr>
              <w:t>Funding Gap</w:t>
            </w:r>
          </w:p>
        </w:tc>
        <w:tc>
          <w:tcPr>
            <w:tcW w:w="838" w:type="pct"/>
            <w:tcBorders>
              <w:bottom w:val="thinThickSmallGap" w:sz="24" w:space="0" w:color="auto"/>
            </w:tcBorders>
            <w:shd w:val="clear" w:color="auto" w:fill="5F497A" w:themeFill="accent4" w:themeFillShade="BF"/>
            <w:vAlign w:val="center"/>
            <w:hideMark/>
          </w:tcPr>
          <w:p w14:paraId="7A2ED2FD" w14:textId="77777777" w:rsidR="00954162" w:rsidRPr="003F3D02" w:rsidRDefault="00954162" w:rsidP="00954162">
            <w:pPr>
              <w:spacing w:after="0" w:line="240" w:lineRule="auto"/>
              <w:jc w:val="center"/>
              <w:rPr>
                <w:rFonts w:ascii="Arial Narrow" w:eastAsia="Times New Roman" w:hAnsi="Arial Narrow" w:cs="Arial"/>
                <w:b/>
                <w:bCs/>
                <w:color w:val="FFFFFF" w:themeColor="background1"/>
                <w:szCs w:val="24"/>
                <w:lang w:eastAsia="en-AU"/>
              </w:rPr>
            </w:pPr>
            <w:r w:rsidRPr="003F3D02">
              <w:rPr>
                <w:rFonts w:ascii="Arial Narrow" w:eastAsia="Times New Roman" w:hAnsi="Arial Narrow" w:cs="Arial"/>
                <w:b/>
                <w:bCs/>
                <w:color w:val="FFFFFF" w:themeColor="background1"/>
                <w:szCs w:val="24"/>
                <w:lang w:eastAsia="en-AU"/>
              </w:rPr>
              <w:t>Cumulative Gap</w:t>
            </w:r>
          </w:p>
        </w:tc>
      </w:tr>
      <w:tr w:rsidR="00954162" w:rsidRPr="003F3D02" w14:paraId="45FC1A62" w14:textId="77777777" w:rsidTr="00374DAA">
        <w:trPr>
          <w:trHeight w:val="499"/>
        </w:trPr>
        <w:tc>
          <w:tcPr>
            <w:tcW w:w="1464" w:type="pct"/>
            <w:tcBorders>
              <w:top w:val="thinThickSmallGap" w:sz="24" w:space="0" w:color="auto"/>
              <w:right w:val="thinThickSmallGap" w:sz="24" w:space="0" w:color="auto"/>
            </w:tcBorders>
            <w:shd w:val="clear" w:color="auto" w:fill="5F497A" w:themeFill="accent4" w:themeFillShade="BF"/>
            <w:noWrap/>
            <w:vAlign w:val="center"/>
            <w:hideMark/>
          </w:tcPr>
          <w:p w14:paraId="391BEE14" w14:textId="3A942115" w:rsidR="00954162" w:rsidRPr="003F3D02" w:rsidRDefault="00954162" w:rsidP="00954162">
            <w:pPr>
              <w:spacing w:after="0" w:line="240" w:lineRule="auto"/>
              <w:jc w:val="center"/>
              <w:rPr>
                <w:rFonts w:ascii="Arial Narrow" w:eastAsia="Times New Roman" w:hAnsi="Arial Narrow" w:cs="Arial"/>
                <w:b/>
                <w:bCs/>
                <w:color w:val="FFFFFF" w:themeColor="background1"/>
                <w:szCs w:val="24"/>
                <w:lang w:eastAsia="en-AU"/>
              </w:rPr>
            </w:pPr>
            <w:r w:rsidRPr="003F3D02">
              <w:rPr>
                <w:rFonts w:ascii="Arial Narrow" w:eastAsia="Times New Roman" w:hAnsi="Arial Narrow" w:cs="Arial"/>
                <w:b/>
                <w:bCs/>
                <w:color w:val="FFFFFF" w:themeColor="background1"/>
                <w:szCs w:val="24"/>
                <w:lang w:eastAsia="en-AU"/>
              </w:rPr>
              <w:t>2020</w:t>
            </w:r>
            <w:r w:rsidR="003F3D02" w:rsidRPr="003F3D02">
              <w:rPr>
                <w:rFonts w:ascii="Arial Narrow" w:eastAsia="Times New Roman" w:hAnsi="Arial Narrow" w:cs="Arial"/>
                <w:b/>
                <w:bCs/>
                <w:color w:val="FFFFFF" w:themeColor="background1"/>
                <w:szCs w:val="24"/>
                <w:lang w:eastAsia="en-AU"/>
              </w:rPr>
              <w:t>-</w:t>
            </w:r>
            <w:r w:rsidRPr="003F3D02">
              <w:rPr>
                <w:rFonts w:ascii="Arial Narrow" w:eastAsia="Times New Roman" w:hAnsi="Arial Narrow" w:cs="Arial"/>
                <w:b/>
                <w:bCs/>
                <w:color w:val="FFFFFF" w:themeColor="background1"/>
                <w:szCs w:val="24"/>
                <w:lang w:eastAsia="en-AU"/>
              </w:rPr>
              <w:t>21</w:t>
            </w:r>
          </w:p>
        </w:tc>
        <w:tc>
          <w:tcPr>
            <w:tcW w:w="880" w:type="pct"/>
            <w:tcBorders>
              <w:top w:val="thinThickSmallGap" w:sz="24" w:space="0" w:color="auto"/>
              <w:left w:val="thinThickSmallGap" w:sz="24" w:space="0" w:color="auto"/>
            </w:tcBorders>
            <w:shd w:val="clear" w:color="000000" w:fill="D8D8D8"/>
            <w:noWrap/>
            <w:vAlign w:val="center"/>
            <w:hideMark/>
          </w:tcPr>
          <w:p w14:paraId="7F894A9B"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$200,000</w:t>
            </w:r>
          </w:p>
        </w:tc>
        <w:tc>
          <w:tcPr>
            <w:tcW w:w="981" w:type="pct"/>
            <w:tcBorders>
              <w:top w:val="thinThickSmallGap" w:sz="24" w:space="0" w:color="auto"/>
            </w:tcBorders>
            <w:shd w:val="clear" w:color="000000" w:fill="D8D8D8"/>
            <w:noWrap/>
            <w:vAlign w:val="center"/>
            <w:hideMark/>
          </w:tcPr>
          <w:p w14:paraId="5100183D"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$200,000</w:t>
            </w:r>
          </w:p>
        </w:tc>
        <w:tc>
          <w:tcPr>
            <w:tcW w:w="838" w:type="pct"/>
            <w:tcBorders>
              <w:top w:val="thinThickSmallGap" w:sz="24" w:space="0" w:color="auto"/>
            </w:tcBorders>
            <w:shd w:val="clear" w:color="000000" w:fill="D8D8D8"/>
            <w:noWrap/>
            <w:vAlign w:val="center"/>
            <w:hideMark/>
          </w:tcPr>
          <w:p w14:paraId="0BAEC6C9"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$0</w:t>
            </w:r>
          </w:p>
        </w:tc>
        <w:tc>
          <w:tcPr>
            <w:tcW w:w="838" w:type="pct"/>
            <w:tcBorders>
              <w:top w:val="thinThickSmallGap" w:sz="24" w:space="0" w:color="auto"/>
            </w:tcBorders>
            <w:shd w:val="clear" w:color="000000" w:fill="D8D8D8"/>
            <w:noWrap/>
            <w:vAlign w:val="center"/>
            <w:hideMark/>
          </w:tcPr>
          <w:p w14:paraId="4B0CD2B4"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$0</w:t>
            </w:r>
          </w:p>
        </w:tc>
      </w:tr>
      <w:tr w:rsidR="00954162" w:rsidRPr="003F3D02" w14:paraId="4E82B9A7" w14:textId="77777777" w:rsidTr="00954162">
        <w:trPr>
          <w:trHeight w:val="499"/>
        </w:trPr>
        <w:tc>
          <w:tcPr>
            <w:tcW w:w="1464" w:type="pct"/>
            <w:tcBorders>
              <w:right w:val="thinThickSmallGap" w:sz="24" w:space="0" w:color="auto"/>
            </w:tcBorders>
            <w:shd w:val="clear" w:color="auto" w:fill="5F497A" w:themeFill="accent4" w:themeFillShade="BF"/>
            <w:noWrap/>
            <w:vAlign w:val="center"/>
            <w:hideMark/>
          </w:tcPr>
          <w:p w14:paraId="738CF704" w14:textId="467C7B68" w:rsidR="00954162" w:rsidRPr="003F3D02" w:rsidRDefault="00954162" w:rsidP="00954162">
            <w:pPr>
              <w:spacing w:after="0" w:line="240" w:lineRule="auto"/>
              <w:jc w:val="center"/>
              <w:rPr>
                <w:rFonts w:ascii="Arial Narrow" w:eastAsia="Times New Roman" w:hAnsi="Arial Narrow" w:cs="Arial"/>
                <w:b/>
                <w:bCs/>
                <w:color w:val="FFFFFF" w:themeColor="background1"/>
                <w:szCs w:val="24"/>
                <w:lang w:eastAsia="en-AU"/>
              </w:rPr>
            </w:pPr>
            <w:r w:rsidRPr="003F3D02">
              <w:rPr>
                <w:rFonts w:ascii="Arial Narrow" w:eastAsia="Times New Roman" w:hAnsi="Arial Narrow" w:cs="Arial"/>
                <w:b/>
                <w:bCs/>
                <w:color w:val="FFFFFF" w:themeColor="background1"/>
                <w:szCs w:val="24"/>
                <w:lang w:eastAsia="en-AU"/>
              </w:rPr>
              <w:t>2021</w:t>
            </w:r>
            <w:r w:rsidR="003F3D02" w:rsidRPr="003F3D02">
              <w:rPr>
                <w:rFonts w:ascii="Arial Narrow" w:eastAsia="Times New Roman" w:hAnsi="Arial Narrow" w:cs="Arial"/>
                <w:b/>
                <w:bCs/>
                <w:color w:val="FFFFFF" w:themeColor="background1"/>
                <w:szCs w:val="24"/>
                <w:lang w:eastAsia="en-AU"/>
              </w:rPr>
              <w:t>-</w:t>
            </w:r>
            <w:r w:rsidRPr="003F3D02">
              <w:rPr>
                <w:rFonts w:ascii="Arial Narrow" w:eastAsia="Times New Roman" w:hAnsi="Arial Narrow" w:cs="Arial"/>
                <w:b/>
                <w:bCs/>
                <w:color w:val="FFFFFF" w:themeColor="background1"/>
                <w:szCs w:val="24"/>
                <w:lang w:eastAsia="en-AU"/>
              </w:rPr>
              <w:t>22</w:t>
            </w:r>
          </w:p>
        </w:tc>
        <w:tc>
          <w:tcPr>
            <w:tcW w:w="880" w:type="pct"/>
            <w:tcBorders>
              <w:left w:val="thinThickSmallGap" w:sz="24" w:space="0" w:color="auto"/>
            </w:tcBorders>
            <w:shd w:val="clear" w:color="auto" w:fill="auto"/>
            <w:noWrap/>
            <w:vAlign w:val="center"/>
            <w:hideMark/>
          </w:tcPr>
          <w:p w14:paraId="01ED575B"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$0</w:t>
            </w:r>
          </w:p>
        </w:tc>
        <w:tc>
          <w:tcPr>
            <w:tcW w:w="981" w:type="pct"/>
            <w:shd w:val="clear" w:color="auto" w:fill="auto"/>
            <w:noWrap/>
            <w:vAlign w:val="center"/>
            <w:hideMark/>
          </w:tcPr>
          <w:p w14:paraId="093CFE20"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$0</w:t>
            </w:r>
          </w:p>
        </w:tc>
        <w:tc>
          <w:tcPr>
            <w:tcW w:w="838" w:type="pct"/>
            <w:shd w:val="clear" w:color="auto" w:fill="auto"/>
            <w:noWrap/>
            <w:vAlign w:val="center"/>
            <w:hideMark/>
          </w:tcPr>
          <w:p w14:paraId="03EDD0B9"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$0</w:t>
            </w:r>
          </w:p>
        </w:tc>
        <w:tc>
          <w:tcPr>
            <w:tcW w:w="838" w:type="pct"/>
            <w:shd w:val="clear" w:color="auto" w:fill="auto"/>
            <w:noWrap/>
            <w:vAlign w:val="center"/>
            <w:hideMark/>
          </w:tcPr>
          <w:p w14:paraId="556CEB10"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$0</w:t>
            </w:r>
          </w:p>
        </w:tc>
      </w:tr>
      <w:tr w:rsidR="00954162" w:rsidRPr="003F3D02" w14:paraId="24A1FE95" w14:textId="77777777" w:rsidTr="00954162">
        <w:trPr>
          <w:trHeight w:val="499"/>
        </w:trPr>
        <w:tc>
          <w:tcPr>
            <w:tcW w:w="1464" w:type="pct"/>
            <w:tcBorders>
              <w:right w:val="thinThickSmallGap" w:sz="24" w:space="0" w:color="auto"/>
            </w:tcBorders>
            <w:shd w:val="clear" w:color="auto" w:fill="5F497A" w:themeFill="accent4" w:themeFillShade="BF"/>
            <w:noWrap/>
            <w:vAlign w:val="center"/>
            <w:hideMark/>
          </w:tcPr>
          <w:p w14:paraId="081923BF" w14:textId="327E346A" w:rsidR="00954162" w:rsidRPr="003F3D02" w:rsidRDefault="00954162" w:rsidP="00954162">
            <w:pPr>
              <w:spacing w:after="0" w:line="240" w:lineRule="auto"/>
              <w:jc w:val="center"/>
              <w:rPr>
                <w:rFonts w:ascii="Arial Narrow" w:eastAsia="Times New Roman" w:hAnsi="Arial Narrow" w:cs="Arial"/>
                <w:b/>
                <w:bCs/>
                <w:color w:val="FFFFFF" w:themeColor="background1"/>
                <w:szCs w:val="24"/>
                <w:lang w:eastAsia="en-AU"/>
              </w:rPr>
            </w:pPr>
            <w:r w:rsidRPr="003F3D02">
              <w:rPr>
                <w:rFonts w:ascii="Arial Narrow" w:eastAsia="Times New Roman" w:hAnsi="Arial Narrow" w:cs="Arial"/>
                <w:b/>
                <w:bCs/>
                <w:color w:val="FFFFFF" w:themeColor="background1"/>
                <w:szCs w:val="24"/>
                <w:lang w:eastAsia="en-AU"/>
              </w:rPr>
              <w:t>2022</w:t>
            </w:r>
            <w:r w:rsidR="003F3D02" w:rsidRPr="003F3D02">
              <w:rPr>
                <w:rFonts w:ascii="Arial Narrow" w:eastAsia="Times New Roman" w:hAnsi="Arial Narrow" w:cs="Arial"/>
                <w:b/>
                <w:bCs/>
                <w:color w:val="FFFFFF" w:themeColor="background1"/>
                <w:szCs w:val="24"/>
                <w:lang w:eastAsia="en-AU"/>
              </w:rPr>
              <w:t>-</w:t>
            </w:r>
            <w:r w:rsidRPr="003F3D02">
              <w:rPr>
                <w:rFonts w:ascii="Arial Narrow" w:eastAsia="Times New Roman" w:hAnsi="Arial Narrow" w:cs="Arial"/>
                <w:b/>
                <w:bCs/>
                <w:color w:val="FFFFFF" w:themeColor="background1"/>
                <w:szCs w:val="24"/>
                <w:lang w:eastAsia="en-AU"/>
              </w:rPr>
              <w:t>23</w:t>
            </w:r>
          </w:p>
        </w:tc>
        <w:tc>
          <w:tcPr>
            <w:tcW w:w="880" w:type="pct"/>
            <w:tcBorders>
              <w:left w:val="thinThickSmallGap" w:sz="24" w:space="0" w:color="auto"/>
            </w:tcBorders>
            <w:shd w:val="clear" w:color="000000" w:fill="D8D8D8"/>
            <w:noWrap/>
            <w:vAlign w:val="center"/>
            <w:hideMark/>
          </w:tcPr>
          <w:p w14:paraId="477D1554"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$0</w:t>
            </w:r>
          </w:p>
        </w:tc>
        <w:tc>
          <w:tcPr>
            <w:tcW w:w="981" w:type="pct"/>
            <w:shd w:val="clear" w:color="000000" w:fill="D8D8D8"/>
            <w:noWrap/>
            <w:vAlign w:val="center"/>
            <w:hideMark/>
          </w:tcPr>
          <w:p w14:paraId="24A8012C"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$0</w:t>
            </w:r>
          </w:p>
        </w:tc>
        <w:tc>
          <w:tcPr>
            <w:tcW w:w="838" w:type="pct"/>
            <w:shd w:val="clear" w:color="000000" w:fill="D8D8D8"/>
            <w:noWrap/>
            <w:vAlign w:val="center"/>
            <w:hideMark/>
          </w:tcPr>
          <w:p w14:paraId="5C41BDAA"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$0</w:t>
            </w:r>
          </w:p>
        </w:tc>
        <w:tc>
          <w:tcPr>
            <w:tcW w:w="838" w:type="pct"/>
            <w:shd w:val="clear" w:color="000000" w:fill="D8D8D8"/>
            <w:noWrap/>
            <w:vAlign w:val="center"/>
            <w:hideMark/>
          </w:tcPr>
          <w:p w14:paraId="611603F0"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$0</w:t>
            </w:r>
          </w:p>
        </w:tc>
      </w:tr>
      <w:tr w:rsidR="00954162" w:rsidRPr="003F3D02" w14:paraId="29CFAF92" w14:textId="77777777" w:rsidTr="00954162">
        <w:trPr>
          <w:trHeight w:val="499"/>
        </w:trPr>
        <w:tc>
          <w:tcPr>
            <w:tcW w:w="1464" w:type="pct"/>
            <w:tcBorders>
              <w:right w:val="thinThickSmallGap" w:sz="24" w:space="0" w:color="auto"/>
            </w:tcBorders>
            <w:shd w:val="clear" w:color="auto" w:fill="5F497A" w:themeFill="accent4" w:themeFillShade="BF"/>
            <w:noWrap/>
            <w:vAlign w:val="center"/>
            <w:hideMark/>
          </w:tcPr>
          <w:p w14:paraId="75B05F49" w14:textId="5529D0CC" w:rsidR="00954162" w:rsidRPr="003F3D02" w:rsidRDefault="00954162" w:rsidP="00954162">
            <w:pPr>
              <w:spacing w:after="0" w:line="240" w:lineRule="auto"/>
              <w:jc w:val="center"/>
              <w:rPr>
                <w:rFonts w:ascii="Arial Narrow" w:eastAsia="Times New Roman" w:hAnsi="Arial Narrow" w:cs="Arial"/>
                <w:b/>
                <w:bCs/>
                <w:color w:val="FFFFFF" w:themeColor="background1"/>
                <w:szCs w:val="24"/>
                <w:lang w:eastAsia="en-AU"/>
              </w:rPr>
            </w:pPr>
            <w:r w:rsidRPr="003F3D02">
              <w:rPr>
                <w:rFonts w:ascii="Arial Narrow" w:eastAsia="Times New Roman" w:hAnsi="Arial Narrow" w:cs="Arial"/>
                <w:b/>
                <w:bCs/>
                <w:color w:val="FFFFFF" w:themeColor="background1"/>
                <w:szCs w:val="24"/>
                <w:lang w:eastAsia="en-AU"/>
              </w:rPr>
              <w:t>2023</w:t>
            </w:r>
            <w:r w:rsidR="003F3D02" w:rsidRPr="003F3D02">
              <w:rPr>
                <w:rFonts w:ascii="Arial Narrow" w:eastAsia="Times New Roman" w:hAnsi="Arial Narrow" w:cs="Arial"/>
                <w:b/>
                <w:bCs/>
                <w:color w:val="FFFFFF" w:themeColor="background1"/>
                <w:szCs w:val="24"/>
                <w:lang w:eastAsia="en-AU"/>
              </w:rPr>
              <w:t>-</w:t>
            </w:r>
            <w:r w:rsidRPr="003F3D02">
              <w:rPr>
                <w:rFonts w:ascii="Arial Narrow" w:eastAsia="Times New Roman" w:hAnsi="Arial Narrow" w:cs="Arial"/>
                <w:b/>
                <w:bCs/>
                <w:color w:val="FFFFFF" w:themeColor="background1"/>
                <w:szCs w:val="24"/>
                <w:lang w:eastAsia="en-AU"/>
              </w:rPr>
              <w:t>24</w:t>
            </w:r>
          </w:p>
        </w:tc>
        <w:tc>
          <w:tcPr>
            <w:tcW w:w="880" w:type="pct"/>
            <w:tcBorders>
              <w:left w:val="thinThickSmallGap" w:sz="24" w:space="0" w:color="auto"/>
            </w:tcBorders>
            <w:shd w:val="clear" w:color="auto" w:fill="auto"/>
            <w:noWrap/>
            <w:vAlign w:val="center"/>
            <w:hideMark/>
          </w:tcPr>
          <w:p w14:paraId="0A446677"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$0</w:t>
            </w:r>
          </w:p>
        </w:tc>
        <w:tc>
          <w:tcPr>
            <w:tcW w:w="981" w:type="pct"/>
            <w:shd w:val="clear" w:color="auto" w:fill="auto"/>
            <w:noWrap/>
            <w:vAlign w:val="center"/>
            <w:hideMark/>
          </w:tcPr>
          <w:p w14:paraId="7D1B88EA"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$0</w:t>
            </w:r>
          </w:p>
        </w:tc>
        <w:tc>
          <w:tcPr>
            <w:tcW w:w="838" w:type="pct"/>
            <w:shd w:val="clear" w:color="auto" w:fill="auto"/>
            <w:noWrap/>
            <w:vAlign w:val="center"/>
            <w:hideMark/>
          </w:tcPr>
          <w:p w14:paraId="24608739"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$0</w:t>
            </w:r>
          </w:p>
        </w:tc>
        <w:tc>
          <w:tcPr>
            <w:tcW w:w="838" w:type="pct"/>
            <w:shd w:val="clear" w:color="auto" w:fill="auto"/>
            <w:noWrap/>
            <w:vAlign w:val="center"/>
            <w:hideMark/>
          </w:tcPr>
          <w:p w14:paraId="26306642"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$0</w:t>
            </w:r>
          </w:p>
        </w:tc>
      </w:tr>
      <w:tr w:rsidR="00954162" w:rsidRPr="003F3D02" w14:paraId="44C3852B" w14:textId="77777777" w:rsidTr="00954162">
        <w:trPr>
          <w:trHeight w:val="499"/>
        </w:trPr>
        <w:tc>
          <w:tcPr>
            <w:tcW w:w="1464" w:type="pct"/>
            <w:tcBorders>
              <w:right w:val="thinThickSmallGap" w:sz="24" w:space="0" w:color="auto"/>
            </w:tcBorders>
            <w:shd w:val="clear" w:color="auto" w:fill="5F497A" w:themeFill="accent4" w:themeFillShade="BF"/>
            <w:noWrap/>
            <w:vAlign w:val="center"/>
            <w:hideMark/>
          </w:tcPr>
          <w:p w14:paraId="1F8F335B" w14:textId="59EC978D" w:rsidR="00954162" w:rsidRPr="003F3D02" w:rsidRDefault="00954162" w:rsidP="00954162">
            <w:pPr>
              <w:spacing w:after="0" w:line="240" w:lineRule="auto"/>
              <w:jc w:val="center"/>
              <w:rPr>
                <w:rFonts w:ascii="Arial Narrow" w:eastAsia="Times New Roman" w:hAnsi="Arial Narrow" w:cs="Arial"/>
                <w:b/>
                <w:bCs/>
                <w:color w:val="FFFFFF" w:themeColor="background1"/>
                <w:szCs w:val="24"/>
                <w:lang w:eastAsia="en-AU"/>
              </w:rPr>
            </w:pPr>
            <w:r w:rsidRPr="003F3D02">
              <w:rPr>
                <w:rFonts w:ascii="Arial Narrow" w:eastAsia="Times New Roman" w:hAnsi="Arial Narrow" w:cs="Arial"/>
                <w:b/>
                <w:bCs/>
                <w:color w:val="FFFFFF" w:themeColor="background1"/>
                <w:szCs w:val="24"/>
                <w:lang w:eastAsia="en-AU"/>
              </w:rPr>
              <w:t>2024</w:t>
            </w:r>
            <w:r w:rsidR="003F3D02" w:rsidRPr="003F3D02">
              <w:rPr>
                <w:rFonts w:ascii="Arial Narrow" w:eastAsia="Times New Roman" w:hAnsi="Arial Narrow" w:cs="Arial"/>
                <w:b/>
                <w:bCs/>
                <w:color w:val="FFFFFF" w:themeColor="background1"/>
                <w:szCs w:val="24"/>
                <w:lang w:eastAsia="en-AU"/>
              </w:rPr>
              <w:t>-</w:t>
            </w:r>
            <w:r w:rsidRPr="003F3D02">
              <w:rPr>
                <w:rFonts w:ascii="Arial Narrow" w:eastAsia="Times New Roman" w:hAnsi="Arial Narrow" w:cs="Arial"/>
                <w:b/>
                <w:bCs/>
                <w:color w:val="FFFFFF" w:themeColor="background1"/>
                <w:szCs w:val="24"/>
                <w:lang w:eastAsia="en-AU"/>
              </w:rPr>
              <w:t>25</w:t>
            </w:r>
          </w:p>
        </w:tc>
        <w:tc>
          <w:tcPr>
            <w:tcW w:w="880" w:type="pct"/>
            <w:tcBorders>
              <w:left w:val="thinThickSmallGap" w:sz="24" w:space="0" w:color="auto"/>
            </w:tcBorders>
            <w:shd w:val="clear" w:color="000000" w:fill="D8D8D8"/>
            <w:noWrap/>
            <w:vAlign w:val="center"/>
            <w:hideMark/>
          </w:tcPr>
          <w:p w14:paraId="53B1F031"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$194,838</w:t>
            </w:r>
          </w:p>
        </w:tc>
        <w:tc>
          <w:tcPr>
            <w:tcW w:w="981" w:type="pct"/>
            <w:shd w:val="clear" w:color="000000" w:fill="D8D8D8"/>
            <w:noWrap/>
            <w:vAlign w:val="center"/>
            <w:hideMark/>
          </w:tcPr>
          <w:p w14:paraId="6C58623D"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$194,838</w:t>
            </w:r>
          </w:p>
        </w:tc>
        <w:tc>
          <w:tcPr>
            <w:tcW w:w="838" w:type="pct"/>
            <w:shd w:val="clear" w:color="000000" w:fill="D8D8D8"/>
            <w:noWrap/>
            <w:vAlign w:val="center"/>
            <w:hideMark/>
          </w:tcPr>
          <w:p w14:paraId="15BDA138"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$0</w:t>
            </w:r>
          </w:p>
        </w:tc>
        <w:tc>
          <w:tcPr>
            <w:tcW w:w="838" w:type="pct"/>
            <w:shd w:val="clear" w:color="000000" w:fill="D8D8D8"/>
            <w:noWrap/>
            <w:vAlign w:val="center"/>
            <w:hideMark/>
          </w:tcPr>
          <w:p w14:paraId="26DE99EB"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$0</w:t>
            </w:r>
          </w:p>
        </w:tc>
      </w:tr>
      <w:tr w:rsidR="00954162" w:rsidRPr="003F3D02" w14:paraId="35491F68" w14:textId="77777777" w:rsidTr="00954162">
        <w:trPr>
          <w:trHeight w:val="499"/>
        </w:trPr>
        <w:tc>
          <w:tcPr>
            <w:tcW w:w="1464" w:type="pct"/>
            <w:tcBorders>
              <w:right w:val="thinThickSmallGap" w:sz="24" w:space="0" w:color="auto"/>
            </w:tcBorders>
            <w:shd w:val="clear" w:color="auto" w:fill="5F497A" w:themeFill="accent4" w:themeFillShade="BF"/>
            <w:noWrap/>
            <w:vAlign w:val="center"/>
            <w:hideMark/>
          </w:tcPr>
          <w:p w14:paraId="1BD89053" w14:textId="702EFDC2" w:rsidR="00954162" w:rsidRPr="003F3D02" w:rsidRDefault="00954162" w:rsidP="00954162">
            <w:pPr>
              <w:spacing w:after="0" w:line="240" w:lineRule="auto"/>
              <w:jc w:val="center"/>
              <w:rPr>
                <w:rFonts w:ascii="Arial Narrow" w:eastAsia="Times New Roman" w:hAnsi="Arial Narrow" w:cs="Arial"/>
                <w:b/>
                <w:bCs/>
                <w:color w:val="FFFFFF" w:themeColor="background1"/>
                <w:szCs w:val="24"/>
                <w:lang w:eastAsia="en-AU"/>
              </w:rPr>
            </w:pPr>
            <w:r w:rsidRPr="003F3D02">
              <w:rPr>
                <w:rFonts w:ascii="Arial Narrow" w:eastAsia="Times New Roman" w:hAnsi="Arial Narrow" w:cs="Arial"/>
                <w:b/>
                <w:bCs/>
                <w:color w:val="FFFFFF" w:themeColor="background1"/>
                <w:szCs w:val="24"/>
                <w:lang w:eastAsia="en-AU"/>
              </w:rPr>
              <w:t>2025</w:t>
            </w:r>
            <w:r w:rsidR="003F3D02" w:rsidRPr="003F3D02">
              <w:rPr>
                <w:rFonts w:ascii="Arial Narrow" w:eastAsia="Times New Roman" w:hAnsi="Arial Narrow" w:cs="Arial"/>
                <w:b/>
                <w:bCs/>
                <w:color w:val="FFFFFF" w:themeColor="background1"/>
                <w:szCs w:val="24"/>
                <w:lang w:eastAsia="en-AU"/>
              </w:rPr>
              <w:t>-</w:t>
            </w:r>
            <w:r w:rsidRPr="003F3D02">
              <w:rPr>
                <w:rFonts w:ascii="Arial Narrow" w:eastAsia="Times New Roman" w:hAnsi="Arial Narrow" w:cs="Arial"/>
                <w:b/>
                <w:bCs/>
                <w:color w:val="FFFFFF" w:themeColor="background1"/>
                <w:szCs w:val="24"/>
                <w:lang w:eastAsia="en-AU"/>
              </w:rPr>
              <w:t>26</w:t>
            </w:r>
          </w:p>
        </w:tc>
        <w:tc>
          <w:tcPr>
            <w:tcW w:w="880" w:type="pct"/>
            <w:tcBorders>
              <w:left w:val="thinThickSmallGap" w:sz="24" w:space="0" w:color="auto"/>
            </w:tcBorders>
            <w:shd w:val="clear" w:color="auto" w:fill="auto"/>
            <w:noWrap/>
            <w:vAlign w:val="center"/>
            <w:hideMark/>
          </w:tcPr>
          <w:p w14:paraId="5E25817D"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$13,216</w:t>
            </w:r>
          </w:p>
        </w:tc>
        <w:tc>
          <w:tcPr>
            <w:tcW w:w="981" w:type="pct"/>
            <w:shd w:val="clear" w:color="auto" w:fill="auto"/>
            <w:noWrap/>
            <w:vAlign w:val="center"/>
            <w:hideMark/>
          </w:tcPr>
          <w:p w14:paraId="5FE5813C"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$13,216</w:t>
            </w:r>
          </w:p>
        </w:tc>
        <w:tc>
          <w:tcPr>
            <w:tcW w:w="838" w:type="pct"/>
            <w:shd w:val="clear" w:color="auto" w:fill="auto"/>
            <w:noWrap/>
            <w:vAlign w:val="center"/>
            <w:hideMark/>
          </w:tcPr>
          <w:p w14:paraId="029BB910"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$0</w:t>
            </w:r>
          </w:p>
        </w:tc>
        <w:tc>
          <w:tcPr>
            <w:tcW w:w="838" w:type="pct"/>
            <w:shd w:val="clear" w:color="auto" w:fill="auto"/>
            <w:noWrap/>
            <w:vAlign w:val="center"/>
            <w:hideMark/>
          </w:tcPr>
          <w:p w14:paraId="2B173B42"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$0</w:t>
            </w:r>
          </w:p>
        </w:tc>
      </w:tr>
      <w:tr w:rsidR="00954162" w:rsidRPr="003F3D02" w14:paraId="6C17196F" w14:textId="77777777" w:rsidTr="00954162">
        <w:trPr>
          <w:trHeight w:val="499"/>
        </w:trPr>
        <w:tc>
          <w:tcPr>
            <w:tcW w:w="1464" w:type="pct"/>
            <w:tcBorders>
              <w:right w:val="thinThickSmallGap" w:sz="24" w:space="0" w:color="auto"/>
            </w:tcBorders>
            <w:shd w:val="clear" w:color="auto" w:fill="5F497A" w:themeFill="accent4" w:themeFillShade="BF"/>
            <w:noWrap/>
            <w:vAlign w:val="center"/>
            <w:hideMark/>
          </w:tcPr>
          <w:p w14:paraId="5146ADC0" w14:textId="3FFFDD03" w:rsidR="00954162" w:rsidRPr="003F3D02" w:rsidRDefault="00954162" w:rsidP="00954162">
            <w:pPr>
              <w:spacing w:after="0" w:line="240" w:lineRule="auto"/>
              <w:jc w:val="center"/>
              <w:rPr>
                <w:rFonts w:ascii="Arial Narrow" w:eastAsia="Times New Roman" w:hAnsi="Arial Narrow" w:cs="Arial"/>
                <w:b/>
                <w:bCs/>
                <w:color w:val="FFFFFF" w:themeColor="background1"/>
                <w:szCs w:val="24"/>
                <w:lang w:eastAsia="en-AU"/>
              </w:rPr>
            </w:pPr>
            <w:r w:rsidRPr="003F3D02">
              <w:rPr>
                <w:rFonts w:ascii="Arial Narrow" w:eastAsia="Times New Roman" w:hAnsi="Arial Narrow" w:cs="Arial"/>
                <w:b/>
                <w:bCs/>
                <w:color w:val="FFFFFF" w:themeColor="background1"/>
                <w:szCs w:val="24"/>
                <w:lang w:eastAsia="en-AU"/>
              </w:rPr>
              <w:t>2026</w:t>
            </w:r>
            <w:r w:rsidR="003F3D02" w:rsidRPr="003F3D02">
              <w:rPr>
                <w:rFonts w:ascii="Arial Narrow" w:eastAsia="Times New Roman" w:hAnsi="Arial Narrow" w:cs="Arial"/>
                <w:b/>
                <w:bCs/>
                <w:color w:val="FFFFFF" w:themeColor="background1"/>
                <w:szCs w:val="24"/>
                <w:lang w:eastAsia="en-AU"/>
              </w:rPr>
              <w:t>-</w:t>
            </w:r>
            <w:r w:rsidRPr="003F3D02">
              <w:rPr>
                <w:rFonts w:ascii="Arial Narrow" w:eastAsia="Times New Roman" w:hAnsi="Arial Narrow" w:cs="Arial"/>
                <w:b/>
                <w:bCs/>
                <w:color w:val="FFFFFF" w:themeColor="background1"/>
                <w:szCs w:val="24"/>
                <w:lang w:eastAsia="en-AU"/>
              </w:rPr>
              <w:t>27</w:t>
            </w:r>
          </w:p>
        </w:tc>
        <w:tc>
          <w:tcPr>
            <w:tcW w:w="880" w:type="pct"/>
            <w:tcBorders>
              <w:left w:val="thinThickSmallGap" w:sz="24" w:space="0" w:color="auto"/>
            </w:tcBorders>
            <w:shd w:val="clear" w:color="000000" w:fill="D8D8D8"/>
            <w:noWrap/>
            <w:vAlign w:val="center"/>
            <w:hideMark/>
          </w:tcPr>
          <w:p w14:paraId="1F8477D8"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$13,964</w:t>
            </w:r>
          </w:p>
        </w:tc>
        <w:tc>
          <w:tcPr>
            <w:tcW w:w="981" w:type="pct"/>
            <w:shd w:val="clear" w:color="000000" w:fill="D8D8D8"/>
            <w:noWrap/>
            <w:vAlign w:val="center"/>
            <w:hideMark/>
          </w:tcPr>
          <w:p w14:paraId="37F64BD2"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$13,964</w:t>
            </w:r>
          </w:p>
        </w:tc>
        <w:tc>
          <w:tcPr>
            <w:tcW w:w="838" w:type="pct"/>
            <w:shd w:val="clear" w:color="000000" w:fill="D8D8D8"/>
            <w:noWrap/>
            <w:vAlign w:val="center"/>
            <w:hideMark/>
          </w:tcPr>
          <w:p w14:paraId="7EC79386"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$0</w:t>
            </w:r>
          </w:p>
        </w:tc>
        <w:tc>
          <w:tcPr>
            <w:tcW w:w="838" w:type="pct"/>
            <w:shd w:val="clear" w:color="000000" w:fill="D8D8D8"/>
            <w:noWrap/>
            <w:vAlign w:val="center"/>
            <w:hideMark/>
          </w:tcPr>
          <w:p w14:paraId="49736C85"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$0</w:t>
            </w:r>
          </w:p>
        </w:tc>
      </w:tr>
      <w:tr w:rsidR="00954162" w:rsidRPr="003F3D02" w14:paraId="0E81CAC2" w14:textId="77777777" w:rsidTr="00954162">
        <w:trPr>
          <w:trHeight w:val="499"/>
        </w:trPr>
        <w:tc>
          <w:tcPr>
            <w:tcW w:w="1464" w:type="pct"/>
            <w:tcBorders>
              <w:right w:val="thinThickSmallGap" w:sz="24" w:space="0" w:color="auto"/>
            </w:tcBorders>
            <w:shd w:val="clear" w:color="auto" w:fill="5F497A" w:themeFill="accent4" w:themeFillShade="BF"/>
            <w:noWrap/>
            <w:vAlign w:val="center"/>
            <w:hideMark/>
          </w:tcPr>
          <w:p w14:paraId="4D379F79" w14:textId="27AC33E5" w:rsidR="00954162" w:rsidRPr="003F3D02" w:rsidRDefault="00954162" w:rsidP="00954162">
            <w:pPr>
              <w:spacing w:after="0" w:line="240" w:lineRule="auto"/>
              <w:jc w:val="center"/>
              <w:rPr>
                <w:rFonts w:ascii="Arial Narrow" w:eastAsia="Times New Roman" w:hAnsi="Arial Narrow" w:cs="Arial"/>
                <w:b/>
                <w:bCs/>
                <w:color w:val="FFFFFF" w:themeColor="background1"/>
                <w:szCs w:val="24"/>
                <w:lang w:eastAsia="en-AU"/>
              </w:rPr>
            </w:pPr>
            <w:r w:rsidRPr="003F3D02">
              <w:rPr>
                <w:rFonts w:ascii="Arial Narrow" w:eastAsia="Times New Roman" w:hAnsi="Arial Narrow" w:cs="Arial"/>
                <w:b/>
                <w:bCs/>
                <w:color w:val="FFFFFF" w:themeColor="background1"/>
                <w:szCs w:val="24"/>
                <w:lang w:eastAsia="en-AU"/>
              </w:rPr>
              <w:lastRenderedPageBreak/>
              <w:t>2027</w:t>
            </w:r>
            <w:r w:rsidR="003F3D02">
              <w:rPr>
                <w:rFonts w:ascii="Arial Narrow" w:eastAsia="Times New Roman" w:hAnsi="Arial Narrow" w:cs="Arial"/>
                <w:b/>
                <w:bCs/>
                <w:color w:val="FFFFFF" w:themeColor="background1"/>
                <w:szCs w:val="24"/>
                <w:lang w:eastAsia="en-AU"/>
              </w:rPr>
              <w:t>-</w:t>
            </w:r>
            <w:r w:rsidRPr="003F3D02">
              <w:rPr>
                <w:rFonts w:ascii="Arial Narrow" w:eastAsia="Times New Roman" w:hAnsi="Arial Narrow" w:cs="Arial"/>
                <w:b/>
                <w:bCs/>
                <w:color w:val="FFFFFF" w:themeColor="background1"/>
                <w:szCs w:val="24"/>
                <w:lang w:eastAsia="en-AU"/>
              </w:rPr>
              <w:t>28</w:t>
            </w:r>
          </w:p>
        </w:tc>
        <w:tc>
          <w:tcPr>
            <w:tcW w:w="880" w:type="pct"/>
            <w:tcBorders>
              <w:left w:val="thinThickSmallGap" w:sz="24" w:space="0" w:color="auto"/>
            </w:tcBorders>
            <w:shd w:val="clear" w:color="auto" w:fill="auto"/>
            <w:noWrap/>
            <w:vAlign w:val="center"/>
            <w:hideMark/>
          </w:tcPr>
          <w:p w14:paraId="69EDD160"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$311,812</w:t>
            </w:r>
          </w:p>
        </w:tc>
        <w:tc>
          <w:tcPr>
            <w:tcW w:w="981" w:type="pct"/>
            <w:shd w:val="clear" w:color="auto" w:fill="auto"/>
            <w:noWrap/>
            <w:vAlign w:val="center"/>
            <w:hideMark/>
          </w:tcPr>
          <w:p w14:paraId="638649B5"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$311,812</w:t>
            </w:r>
          </w:p>
        </w:tc>
        <w:tc>
          <w:tcPr>
            <w:tcW w:w="838" w:type="pct"/>
            <w:shd w:val="clear" w:color="auto" w:fill="auto"/>
            <w:noWrap/>
            <w:vAlign w:val="center"/>
            <w:hideMark/>
          </w:tcPr>
          <w:p w14:paraId="31C68BEE"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$0</w:t>
            </w:r>
          </w:p>
        </w:tc>
        <w:tc>
          <w:tcPr>
            <w:tcW w:w="838" w:type="pct"/>
            <w:shd w:val="clear" w:color="auto" w:fill="auto"/>
            <w:noWrap/>
            <w:vAlign w:val="center"/>
            <w:hideMark/>
          </w:tcPr>
          <w:p w14:paraId="28F307DF"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$0</w:t>
            </w:r>
          </w:p>
        </w:tc>
      </w:tr>
      <w:tr w:rsidR="00954162" w:rsidRPr="003F3D02" w14:paraId="12206A09" w14:textId="77777777" w:rsidTr="00954162">
        <w:trPr>
          <w:trHeight w:val="499"/>
        </w:trPr>
        <w:tc>
          <w:tcPr>
            <w:tcW w:w="1464" w:type="pct"/>
            <w:tcBorders>
              <w:right w:val="thinThickSmallGap" w:sz="24" w:space="0" w:color="auto"/>
            </w:tcBorders>
            <w:shd w:val="clear" w:color="auto" w:fill="5F497A" w:themeFill="accent4" w:themeFillShade="BF"/>
            <w:noWrap/>
            <w:vAlign w:val="center"/>
            <w:hideMark/>
          </w:tcPr>
          <w:p w14:paraId="244C38AA" w14:textId="4F625A9B" w:rsidR="00954162" w:rsidRPr="003F3D02" w:rsidRDefault="00954162" w:rsidP="00954162">
            <w:pPr>
              <w:spacing w:after="0" w:line="240" w:lineRule="auto"/>
              <w:jc w:val="center"/>
              <w:rPr>
                <w:rFonts w:ascii="Arial Narrow" w:eastAsia="Times New Roman" w:hAnsi="Arial Narrow" w:cs="Arial"/>
                <w:b/>
                <w:bCs/>
                <w:color w:val="FFFFFF" w:themeColor="background1"/>
                <w:szCs w:val="24"/>
                <w:lang w:eastAsia="en-AU"/>
              </w:rPr>
            </w:pPr>
            <w:r w:rsidRPr="003F3D02">
              <w:rPr>
                <w:rFonts w:ascii="Arial Narrow" w:eastAsia="Times New Roman" w:hAnsi="Arial Narrow" w:cs="Arial"/>
                <w:b/>
                <w:bCs/>
                <w:color w:val="FFFFFF" w:themeColor="background1"/>
                <w:szCs w:val="24"/>
                <w:lang w:eastAsia="en-AU"/>
              </w:rPr>
              <w:t>2028</w:t>
            </w:r>
            <w:r w:rsidR="003F3D02">
              <w:rPr>
                <w:rFonts w:ascii="Arial Narrow" w:eastAsia="Times New Roman" w:hAnsi="Arial Narrow" w:cs="Arial"/>
                <w:b/>
                <w:bCs/>
                <w:color w:val="FFFFFF" w:themeColor="background1"/>
                <w:szCs w:val="24"/>
                <w:lang w:eastAsia="en-AU"/>
              </w:rPr>
              <w:t>-</w:t>
            </w:r>
            <w:r w:rsidRPr="003F3D02">
              <w:rPr>
                <w:rFonts w:ascii="Arial Narrow" w:eastAsia="Times New Roman" w:hAnsi="Arial Narrow" w:cs="Arial"/>
                <w:b/>
                <w:bCs/>
                <w:color w:val="FFFFFF" w:themeColor="background1"/>
                <w:szCs w:val="24"/>
                <w:lang w:eastAsia="en-AU"/>
              </w:rPr>
              <w:t>29</w:t>
            </w:r>
          </w:p>
        </w:tc>
        <w:tc>
          <w:tcPr>
            <w:tcW w:w="880" w:type="pct"/>
            <w:tcBorders>
              <w:left w:val="thinThickSmallGap" w:sz="24" w:space="0" w:color="auto"/>
            </w:tcBorders>
            <w:shd w:val="clear" w:color="000000" w:fill="D8D8D8"/>
            <w:noWrap/>
            <w:vAlign w:val="center"/>
            <w:hideMark/>
          </w:tcPr>
          <w:p w14:paraId="1B26907A"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$0</w:t>
            </w:r>
          </w:p>
        </w:tc>
        <w:tc>
          <w:tcPr>
            <w:tcW w:w="981" w:type="pct"/>
            <w:shd w:val="clear" w:color="000000" w:fill="D8D8D8"/>
            <w:noWrap/>
            <w:vAlign w:val="center"/>
            <w:hideMark/>
          </w:tcPr>
          <w:p w14:paraId="31814D12"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$0</w:t>
            </w:r>
          </w:p>
        </w:tc>
        <w:tc>
          <w:tcPr>
            <w:tcW w:w="838" w:type="pct"/>
            <w:shd w:val="clear" w:color="000000" w:fill="D8D8D8"/>
            <w:noWrap/>
            <w:vAlign w:val="center"/>
            <w:hideMark/>
          </w:tcPr>
          <w:p w14:paraId="48768095"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$0</w:t>
            </w:r>
          </w:p>
        </w:tc>
        <w:tc>
          <w:tcPr>
            <w:tcW w:w="838" w:type="pct"/>
            <w:shd w:val="clear" w:color="000000" w:fill="D8D8D8"/>
            <w:noWrap/>
            <w:vAlign w:val="center"/>
            <w:hideMark/>
          </w:tcPr>
          <w:p w14:paraId="052FB431"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$0</w:t>
            </w:r>
          </w:p>
        </w:tc>
      </w:tr>
      <w:tr w:rsidR="00954162" w:rsidRPr="003F3D02" w14:paraId="6FB354A3" w14:textId="77777777" w:rsidTr="008A75FA">
        <w:trPr>
          <w:trHeight w:val="499"/>
        </w:trPr>
        <w:tc>
          <w:tcPr>
            <w:tcW w:w="1464" w:type="pct"/>
            <w:tcBorders>
              <w:bottom w:val="double" w:sz="4" w:space="0" w:color="auto"/>
              <w:right w:val="thinThickSmallGap" w:sz="24" w:space="0" w:color="auto"/>
            </w:tcBorders>
            <w:shd w:val="clear" w:color="auto" w:fill="5F497A" w:themeFill="accent4" w:themeFillShade="BF"/>
            <w:noWrap/>
            <w:vAlign w:val="center"/>
            <w:hideMark/>
          </w:tcPr>
          <w:p w14:paraId="00909186" w14:textId="68B0D2E6" w:rsidR="00954162" w:rsidRPr="003F3D02" w:rsidRDefault="00954162" w:rsidP="00954162">
            <w:pPr>
              <w:spacing w:after="0" w:line="240" w:lineRule="auto"/>
              <w:jc w:val="center"/>
              <w:rPr>
                <w:rFonts w:ascii="Arial Narrow" w:eastAsia="Times New Roman" w:hAnsi="Arial Narrow" w:cs="Arial"/>
                <w:b/>
                <w:bCs/>
                <w:color w:val="FFFFFF" w:themeColor="background1"/>
                <w:szCs w:val="24"/>
                <w:lang w:eastAsia="en-AU"/>
              </w:rPr>
            </w:pPr>
            <w:r w:rsidRPr="003F3D02">
              <w:rPr>
                <w:rFonts w:ascii="Arial Narrow" w:eastAsia="Times New Roman" w:hAnsi="Arial Narrow" w:cs="Arial"/>
                <w:b/>
                <w:bCs/>
                <w:color w:val="FFFFFF" w:themeColor="background1"/>
                <w:szCs w:val="24"/>
                <w:lang w:eastAsia="en-AU"/>
              </w:rPr>
              <w:t>2029</w:t>
            </w:r>
            <w:r w:rsidR="003F3D02">
              <w:rPr>
                <w:rFonts w:ascii="Arial Narrow" w:eastAsia="Times New Roman" w:hAnsi="Arial Narrow" w:cs="Arial"/>
                <w:b/>
                <w:bCs/>
                <w:color w:val="FFFFFF" w:themeColor="background1"/>
                <w:szCs w:val="24"/>
                <w:lang w:eastAsia="en-AU"/>
              </w:rPr>
              <w:t>-</w:t>
            </w:r>
            <w:r w:rsidRPr="003F3D02">
              <w:rPr>
                <w:rFonts w:ascii="Arial Narrow" w:eastAsia="Times New Roman" w:hAnsi="Arial Narrow" w:cs="Arial"/>
                <w:b/>
                <w:bCs/>
                <w:color w:val="FFFFFF" w:themeColor="background1"/>
                <w:szCs w:val="24"/>
                <w:lang w:eastAsia="en-AU"/>
              </w:rPr>
              <w:t>30</w:t>
            </w:r>
          </w:p>
        </w:tc>
        <w:tc>
          <w:tcPr>
            <w:tcW w:w="880" w:type="pct"/>
            <w:tcBorders>
              <w:left w:val="thinThickSmallGap" w:sz="24" w:space="0" w:color="auto"/>
              <w:bottom w:val="double" w:sz="4" w:space="0" w:color="auto"/>
            </w:tcBorders>
            <w:shd w:val="clear" w:color="auto" w:fill="auto"/>
            <w:noWrap/>
            <w:vAlign w:val="center"/>
            <w:hideMark/>
          </w:tcPr>
          <w:p w14:paraId="452B6246"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$6,098,070</w:t>
            </w:r>
          </w:p>
        </w:tc>
        <w:tc>
          <w:tcPr>
            <w:tcW w:w="981" w:type="pct"/>
            <w:tcBorders>
              <w:bottom w:val="double" w:sz="4" w:space="0" w:color="auto"/>
            </w:tcBorders>
            <w:shd w:val="clear" w:color="auto" w:fill="auto"/>
            <w:noWrap/>
            <w:vAlign w:val="center"/>
            <w:hideMark/>
          </w:tcPr>
          <w:p w14:paraId="2C65F1CC"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$6,098,070</w:t>
            </w:r>
          </w:p>
        </w:tc>
        <w:tc>
          <w:tcPr>
            <w:tcW w:w="838" w:type="pct"/>
            <w:tcBorders>
              <w:bottom w:val="double" w:sz="4" w:space="0" w:color="auto"/>
            </w:tcBorders>
            <w:shd w:val="clear" w:color="auto" w:fill="auto"/>
            <w:noWrap/>
            <w:vAlign w:val="center"/>
            <w:hideMark/>
          </w:tcPr>
          <w:p w14:paraId="5DF9E04C"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$0</w:t>
            </w:r>
          </w:p>
        </w:tc>
        <w:tc>
          <w:tcPr>
            <w:tcW w:w="838" w:type="pct"/>
            <w:tcBorders>
              <w:bottom w:val="double" w:sz="4" w:space="0" w:color="auto"/>
            </w:tcBorders>
            <w:shd w:val="clear" w:color="auto" w:fill="auto"/>
            <w:noWrap/>
            <w:vAlign w:val="center"/>
            <w:hideMark/>
          </w:tcPr>
          <w:p w14:paraId="561E9E7F" w14:textId="77777777" w:rsidR="00954162" w:rsidRPr="003F3D02" w:rsidRDefault="00954162" w:rsidP="00954162">
            <w:pPr>
              <w:spacing w:after="0" w:line="240" w:lineRule="auto"/>
              <w:jc w:val="center"/>
              <w:rPr>
                <w:rFonts w:ascii="Arial Narrow" w:eastAsia="Times New Roman" w:hAnsi="Arial Narrow" w:cs="Arial"/>
                <w:szCs w:val="24"/>
                <w:lang w:eastAsia="en-AU"/>
              </w:rPr>
            </w:pPr>
            <w:r w:rsidRPr="003F3D02">
              <w:rPr>
                <w:rFonts w:ascii="Arial Narrow" w:eastAsia="Times New Roman" w:hAnsi="Arial Narrow" w:cs="Arial"/>
                <w:szCs w:val="24"/>
                <w:lang w:eastAsia="en-AU"/>
              </w:rPr>
              <w:t>$0</w:t>
            </w:r>
          </w:p>
        </w:tc>
      </w:tr>
      <w:tr w:rsidR="00915FDB" w:rsidRPr="003F3D02" w14:paraId="2305E122" w14:textId="77777777" w:rsidTr="008A75FA">
        <w:trPr>
          <w:trHeight w:val="499"/>
        </w:trPr>
        <w:tc>
          <w:tcPr>
            <w:tcW w:w="1464" w:type="pct"/>
            <w:tcBorders>
              <w:top w:val="double" w:sz="4" w:space="0" w:color="auto"/>
              <w:right w:val="single" w:sz="4" w:space="0" w:color="FFFFFF" w:themeColor="background1"/>
            </w:tcBorders>
            <w:shd w:val="clear" w:color="auto" w:fill="FFFFFF" w:themeFill="background1"/>
            <w:noWrap/>
            <w:vAlign w:val="center"/>
          </w:tcPr>
          <w:p w14:paraId="4DC2DDA3" w14:textId="77777777" w:rsidR="00915FDB" w:rsidRPr="003F3D02" w:rsidRDefault="00915FDB" w:rsidP="00954162">
            <w:pPr>
              <w:spacing w:after="0" w:line="240" w:lineRule="auto"/>
              <w:jc w:val="center"/>
              <w:rPr>
                <w:rFonts w:ascii="Arial Narrow" w:eastAsia="Times New Roman" w:hAnsi="Arial Narrow" w:cs="Arial"/>
                <w:b/>
                <w:bCs/>
                <w:szCs w:val="24"/>
                <w:lang w:eastAsia="en-AU"/>
              </w:rPr>
            </w:pPr>
            <w:r w:rsidRPr="003F3D02">
              <w:rPr>
                <w:rFonts w:ascii="Arial Narrow" w:eastAsia="Times New Roman" w:hAnsi="Arial Narrow" w:cs="Arial"/>
                <w:b/>
                <w:bCs/>
                <w:szCs w:val="24"/>
                <w:lang w:eastAsia="en-AU"/>
              </w:rPr>
              <w:t>TOTAL</w:t>
            </w:r>
          </w:p>
        </w:tc>
        <w:tc>
          <w:tcPr>
            <w:tcW w:w="880" w:type="pct"/>
            <w:tcBorders>
              <w:top w:val="double" w:sz="4" w:space="0" w:color="auto"/>
              <w:left w:val="single" w:sz="4" w:space="0" w:color="FFFFFF" w:themeColor="background1"/>
              <w:right w:val="single" w:sz="4" w:space="0" w:color="FFFFFF" w:themeColor="background1"/>
            </w:tcBorders>
            <w:shd w:val="clear" w:color="auto" w:fill="FFFFFF" w:themeFill="background1"/>
            <w:noWrap/>
            <w:vAlign w:val="center"/>
          </w:tcPr>
          <w:p w14:paraId="47BD89C2" w14:textId="77777777" w:rsidR="00915FDB" w:rsidRPr="003F3D02" w:rsidRDefault="00915FDB" w:rsidP="00954162">
            <w:pPr>
              <w:spacing w:after="0" w:line="240" w:lineRule="auto"/>
              <w:jc w:val="center"/>
              <w:rPr>
                <w:rFonts w:ascii="Arial Narrow" w:eastAsia="Times New Roman" w:hAnsi="Arial Narrow" w:cs="Arial"/>
                <w:b/>
                <w:szCs w:val="24"/>
                <w:lang w:eastAsia="en-AU"/>
              </w:rPr>
            </w:pPr>
            <w:r w:rsidRPr="003F3D02">
              <w:rPr>
                <w:rFonts w:ascii="Arial Narrow" w:eastAsia="Times New Roman" w:hAnsi="Arial Narrow" w:cs="Arial"/>
                <w:b/>
                <w:szCs w:val="24"/>
                <w:lang w:eastAsia="en-AU"/>
              </w:rPr>
              <w:t>$6,831,900</w:t>
            </w:r>
          </w:p>
        </w:tc>
        <w:tc>
          <w:tcPr>
            <w:tcW w:w="981" w:type="pct"/>
            <w:tcBorders>
              <w:top w:val="double" w:sz="4" w:space="0" w:color="auto"/>
              <w:left w:val="single" w:sz="4" w:space="0" w:color="FFFFFF" w:themeColor="background1"/>
              <w:right w:val="single" w:sz="4" w:space="0" w:color="FFFFFF" w:themeColor="background1"/>
            </w:tcBorders>
            <w:shd w:val="clear" w:color="auto" w:fill="FFFFFF" w:themeFill="background1"/>
            <w:noWrap/>
            <w:vAlign w:val="center"/>
          </w:tcPr>
          <w:p w14:paraId="4D5AC59F" w14:textId="77777777" w:rsidR="00915FDB" w:rsidRPr="003F3D02" w:rsidRDefault="00915FDB" w:rsidP="00954162">
            <w:pPr>
              <w:spacing w:after="0" w:line="240" w:lineRule="auto"/>
              <w:jc w:val="center"/>
              <w:rPr>
                <w:rFonts w:ascii="Arial Narrow" w:eastAsia="Times New Roman" w:hAnsi="Arial Narrow" w:cs="Arial"/>
                <w:b/>
                <w:szCs w:val="24"/>
                <w:lang w:eastAsia="en-AU"/>
              </w:rPr>
            </w:pPr>
            <w:r w:rsidRPr="003F3D02">
              <w:rPr>
                <w:rFonts w:ascii="Arial Narrow" w:eastAsia="Times New Roman" w:hAnsi="Arial Narrow" w:cs="Arial"/>
                <w:b/>
                <w:szCs w:val="24"/>
                <w:lang w:eastAsia="en-AU"/>
              </w:rPr>
              <w:t>$6,831,900</w:t>
            </w:r>
          </w:p>
        </w:tc>
        <w:tc>
          <w:tcPr>
            <w:tcW w:w="838" w:type="pct"/>
            <w:tcBorders>
              <w:top w:val="double" w:sz="4" w:space="0" w:color="auto"/>
              <w:left w:val="single" w:sz="4" w:space="0" w:color="FFFFFF" w:themeColor="background1"/>
              <w:right w:val="single" w:sz="4" w:space="0" w:color="FFFFFF" w:themeColor="background1"/>
            </w:tcBorders>
            <w:shd w:val="clear" w:color="auto" w:fill="FFFFFF" w:themeFill="background1"/>
            <w:noWrap/>
            <w:vAlign w:val="center"/>
          </w:tcPr>
          <w:p w14:paraId="2E5C3F0D" w14:textId="77777777" w:rsidR="00915FDB" w:rsidRPr="003F3D02" w:rsidRDefault="00915FDB" w:rsidP="00954162">
            <w:pPr>
              <w:spacing w:after="0" w:line="240" w:lineRule="auto"/>
              <w:jc w:val="center"/>
              <w:rPr>
                <w:rFonts w:ascii="Arial Narrow" w:eastAsia="Times New Roman" w:hAnsi="Arial Narrow" w:cs="Arial"/>
                <w:b/>
                <w:szCs w:val="24"/>
                <w:lang w:eastAsia="en-AU"/>
              </w:rPr>
            </w:pPr>
            <w:r w:rsidRPr="003F3D02">
              <w:rPr>
                <w:rFonts w:ascii="Arial Narrow" w:eastAsia="Times New Roman" w:hAnsi="Arial Narrow" w:cs="Arial"/>
                <w:b/>
                <w:szCs w:val="24"/>
                <w:lang w:eastAsia="en-AU"/>
              </w:rPr>
              <w:t>$0</w:t>
            </w:r>
          </w:p>
        </w:tc>
        <w:tc>
          <w:tcPr>
            <w:tcW w:w="838" w:type="pct"/>
            <w:tcBorders>
              <w:top w:val="double" w:sz="4" w:space="0" w:color="auto"/>
              <w:left w:val="single" w:sz="4" w:space="0" w:color="FFFFFF" w:themeColor="background1"/>
            </w:tcBorders>
            <w:shd w:val="clear" w:color="auto" w:fill="FFFFFF" w:themeFill="background1"/>
            <w:noWrap/>
            <w:vAlign w:val="center"/>
          </w:tcPr>
          <w:p w14:paraId="23EBAAD8" w14:textId="77777777" w:rsidR="00915FDB" w:rsidRPr="003F3D02" w:rsidRDefault="00915FDB" w:rsidP="00954162">
            <w:pPr>
              <w:spacing w:after="0" w:line="240" w:lineRule="auto"/>
              <w:jc w:val="center"/>
              <w:rPr>
                <w:rFonts w:ascii="Arial Narrow" w:eastAsia="Times New Roman" w:hAnsi="Arial Narrow" w:cs="Arial"/>
                <w:b/>
                <w:szCs w:val="24"/>
                <w:lang w:eastAsia="en-AU"/>
              </w:rPr>
            </w:pPr>
          </w:p>
        </w:tc>
      </w:tr>
    </w:tbl>
    <w:p w14:paraId="339AA5D3" w14:textId="77777777" w:rsidR="00BB01EF" w:rsidRDefault="00BB01EF" w:rsidP="00BB01EF">
      <w:pPr>
        <w:autoSpaceDE w:val="0"/>
        <w:autoSpaceDN w:val="0"/>
        <w:adjustRightInd w:val="0"/>
        <w:spacing w:line="240" w:lineRule="auto"/>
        <w:jc w:val="both"/>
        <w:rPr>
          <w:color w:val="FF0000"/>
          <w:szCs w:val="24"/>
        </w:rPr>
      </w:pPr>
    </w:p>
    <w:p w14:paraId="4ED86CA3" w14:textId="583BBA5E" w:rsidR="00BB01EF" w:rsidRPr="00954162" w:rsidRDefault="00BB01EF" w:rsidP="0056512B">
      <w:pPr>
        <w:jc w:val="both"/>
      </w:pPr>
      <w:r w:rsidRPr="00954162">
        <w:t xml:space="preserve">The LTFP intends to provide 100% renewal funding up to </w:t>
      </w:r>
      <w:r w:rsidR="003F3D02">
        <w:t>20</w:t>
      </w:r>
      <w:r w:rsidRPr="00954162">
        <w:t>29</w:t>
      </w:r>
      <w:r w:rsidR="003F3D02">
        <w:t>-</w:t>
      </w:r>
      <w:r w:rsidRPr="00954162">
        <w:t xml:space="preserve">30 ensuring that the 10 year cumulative funding gap for </w:t>
      </w:r>
      <w:r w:rsidR="00954162" w:rsidRPr="00954162">
        <w:t xml:space="preserve">aquatic infrastructure assets base will be Zero. </w:t>
      </w:r>
    </w:p>
    <w:p w14:paraId="5FCC9303" w14:textId="77777777" w:rsidR="00C214AD" w:rsidRPr="005B599A" w:rsidRDefault="00C214AD" w:rsidP="0008277D">
      <w:pPr>
        <w:keepNext/>
        <w:spacing w:before="100" w:beforeAutospacing="1" w:after="100" w:afterAutospacing="1" w:line="240" w:lineRule="auto"/>
        <w:jc w:val="both"/>
        <w:outlineLvl w:val="1"/>
        <w:rPr>
          <w:rFonts w:eastAsia="Times New Roman" w:cs="Arial"/>
          <w:bCs/>
          <w:iCs/>
          <w:color w:val="5F497A" w:themeColor="accent4" w:themeShade="BF"/>
          <w:szCs w:val="24"/>
        </w:rPr>
      </w:pPr>
      <w:bookmarkStart w:id="34" w:name="_Toc74054997"/>
      <w:r w:rsidRPr="005B599A">
        <w:rPr>
          <w:rFonts w:eastAsia="Times New Roman" w:cs="Arial"/>
          <w:bCs/>
          <w:iCs/>
          <w:color w:val="5F497A" w:themeColor="accent4" w:themeShade="BF"/>
          <w:szCs w:val="24"/>
        </w:rPr>
        <w:t>6.2</w:t>
      </w:r>
      <w:r w:rsidRPr="005B599A">
        <w:rPr>
          <w:rFonts w:eastAsia="Times New Roman" w:cs="Arial"/>
          <w:bCs/>
          <w:iCs/>
          <w:color w:val="5F497A" w:themeColor="accent4" w:themeShade="BF"/>
          <w:szCs w:val="24"/>
        </w:rPr>
        <w:tab/>
        <w:t>Funding Strategy</w:t>
      </w:r>
      <w:bookmarkEnd w:id="34"/>
    </w:p>
    <w:p w14:paraId="5830E393" w14:textId="683DD71E" w:rsidR="00BB01EF" w:rsidRPr="00BC6C17" w:rsidRDefault="00BC6C17" w:rsidP="0056512B">
      <w:pPr>
        <w:pStyle w:val="BodyText"/>
        <w:spacing w:after="120" w:line="276" w:lineRule="auto"/>
        <w:rPr>
          <w:lang w:val="en-AU"/>
        </w:rPr>
      </w:pPr>
      <w:r>
        <w:rPr>
          <w:rFonts w:eastAsia="+mn-ea"/>
          <w:sz w:val="24"/>
          <w:szCs w:val="24"/>
          <w:lang w:val="en-AU"/>
        </w:rPr>
        <w:t xml:space="preserve">Renewal </w:t>
      </w:r>
      <w:r w:rsidR="00BB01EF" w:rsidRPr="00C864A4">
        <w:rPr>
          <w:rFonts w:eastAsia="+mn-ea"/>
          <w:sz w:val="24"/>
          <w:szCs w:val="24"/>
        </w:rPr>
        <w:t xml:space="preserve">expenditure identified in Section 6.1 is to be funded from the City’s </w:t>
      </w:r>
      <w:r>
        <w:rPr>
          <w:rFonts w:eastAsia="+mn-ea"/>
          <w:sz w:val="24"/>
          <w:szCs w:val="24"/>
          <w:lang w:val="en-AU"/>
        </w:rPr>
        <w:t>Cockburn ARC Building Maintenance Reserve</w:t>
      </w:r>
      <w:r w:rsidR="00BB01EF" w:rsidRPr="00C864A4">
        <w:rPr>
          <w:rFonts w:eastAsia="+mn-ea"/>
          <w:sz w:val="24"/>
          <w:szCs w:val="24"/>
        </w:rPr>
        <w:t xml:space="preserve">. The funding strategy is detailed in the City’s </w:t>
      </w:r>
      <w:r w:rsidR="00BB01EF" w:rsidRPr="00C864A4">
        <w:t xml:space="preserve"> </w:t>
      </w:r>
      <w:r w:rsidR="00BB01EF" w:rsidRPr="00C864A4">
        <w:rPr>
          <w:sz w:val="24"/>
          <w:szCs w:val="24"/>
        </w:rPr>
        <w:t>Long Term Financial Plan 2019-2020 to 20</w:t>
      </w:r>
      <w:r w:rsidR="00BB01EF" w:rsidRPr="00C864A4">
        <w:rPr>
          <w:sz w:val="24"/>
          <w:szCs w:val="24"/>
          <w:lang w:val="en-AU"/>
        </w:rPr>
        <w:t>29</w:t>
      </w:r>
      <w:r w:rsidR="00BB01EF" w:rsidRPr="00C864A4">
        <w:rPr>
          <w:sz w:val="24"/>
          <w:szCs w:val="24"/>
        </w:rPr>
        <w:t>-203</w:t>
      </w:r>
      <w:r w:rsidR="00BB01EF" w:rsidRPr="00C864A4">
        <w:rPr>
          <w:sz w:val="24"/>
          <w:szCs w:val="24"/>
          <w:lang w:val="en-AU"/>
        </w:rPr>
        <w:t>0.</w:t>
      </w:r>
    </w:p>
    <w:p w14:paraId="66977610" w14:textId="77777777" w:rsidR="00823F93" w:rsidRDefault="00BB01EF" w:rsidP="0056512B">
      <w:pPr>
        <w:jc w:val="both"/>
      </w:pPr>
      <w:r w:rsidRPr="00C864A4">
        <w:rPr>
          <w:szCs w:val="24"/>
        </w:rPr>
        <w:t xml:space="preserve">In order to provide effective management of </w:t>
      </w:r>
      <w:r w:rsidR="0008277D">
        <w:rPr>
          <w:szCs w:val="24"/>
        </w:rPr>
        <w:t xml:space="preserve">aquatic and recreation infrastructure </w:t>
      </w:r>
      <w:r w:rsidRPr="00C864A4">
        <w:rPr>
          <w:szCs w:val="24"/>
        </w:rPr>
        <w:t xml:space="preserve">asset base it is imperative that LTFP funding strategies are adequate and timely to support asset renewal projections and new projects outlined within the </w:t>
      </w:r>
      <w:r w:rsidR="00F20392">
        <w:rPr>
          <w:szCs w:val="24"/>
        </w:rPr>
        <w:t>ARC</w:t>
      </w:r>
      <w:r w:rsidR="00812A0D">
        <w:rPr>
          <w:szCs w:val="24"/>
        </w:rPr>
        <w:t xml:space="preserve"> </w:t>
      </w:r>
      <w:r w:rsidR="00F20392">
        <w:rPr>
          <w:szCs w:val="24"/>
        </w:rPr>
        <w:t>AMP.</w:t>
      </w:r>
    </w:p>
    <w:p w14:paraId="5B9920B9" w14:textId="77777777" w:rsidR="00C214AD" w:rsidRPr="005B599A" w:rsidRDefault="00C214AD" w:rsidP="0008277D">
      <w:pPr>
        <w:keepNext/>
        <w:spacing w:before="100" w:beforeAutospacing="1" w:after="100" w:afterAutospacing="1" w:line="240" w:lineRule="auto"/>
        <w:jc w:val="both"/>
        <w:outlineLvl w:val="1"/>
        <w:rPr>
          <w:rFonts w:eastAsia="Times New Roman" w:cs="Arial"/>
          <w:bCs/>
          <w:iCs/>
          <w:color w:val="5F497A" w:themeColor="accent4" w:themeShade="BF"/>
          <w:szCs w:val="24"/>
        </w:rPr>
      </w:pPr>
      <w:bookmarkStart w:id="35" w:name="_Toc74054998"/>
      <w:r w:rsidRPr="005B599A">
        <w:rPr>
          <w:rFonts w:eastAsia="Times New Roman" w:cs="Arial"/>
          <w:bCs/>
          <w:iCs/>
          <w:color w:val="5F497A" w:themeColor="accent4" w:themeShade="BF"/>
          <w:szCs w:val="24"/>
        </w:rPr>
        <w:t>6.</w:t>
      </w:r>
      <w:r w:rsidR="00BB01EF" w:rsidRPr="005B599A">
        <w:rPr>
          <w:rFonts w:eastAsia="Times New Roman" w:cs="Arial"/>
          <w:bCs/>
          <w:iCs/>
          <w:color w:val="5F497A" w:themeColor="accent4" w:themeShade="BF"/>
          <w:szCs w:val="24"/>
        </w:rPr>
        <w:t>3</w:t>
      </w:r>
      <w:r w:rsidRPr="005B599A">
        <w:rPr>
          <w:rFonts w:eastAsia="Times New Roman" w:cs="Arial"/>
          <w:bCs/>
          <w:iCs/>
          <w:color w:val="5F497A" w:themeColor="accent4" w:themeShade="BF"/>
          <w:szCs w:val="24"/>
        </w:rPr>
        <w:t>.</w:t>
      </w:r>
      <w:r w:rsidRPr="005B599A">
        <w:rPr>
          <w:rFonts w:eastAsia="Times New Roman" w:cs="Arial"/>
          <w:bCs/>
          <w:iCs/>
          <w:color w:val="5F497A" w:themeColor="accent4" w:themeShade="BF"/>
          <w:szCs w:val="24"/>
        </w:rPr>
        <w:tab/>
        <w:t>Sustainability of Service Delivery</w:t>
      </w:r>
      <w:bookmarkEnd w:id="35"/>
    </w:p>
    <w:p w14:paraId="1C893C0A" w14:textId="77777777" w:rsidR="00BB01EF" w:rsidRPr="0008277D" w:rsidRDefault="00BB01EF">
      <w:pPr>
        <w:spacing w:after="200"/>
        <w:jc w:val="both"/>
        <w:rPr>
          <w:rFonts w:eastAsia="+mn-ea"/>
          <w:szCs w:val="24"/>
        </w:rPr>
      </w:pPr>
      <w:r w:rsidRPr="0008277D">
        <w:rPr>
          <w:rFonts w:eastAsia="+mn-ea"/>
          <w:szCs w:val="24"/>
        </w:rPr>
        <w:t xml:space="preserve">There are three key performance indicators for financial sustainability as recommended in the Department of Local Government (LG) Asset Management National Framework and Guidelines that have been considered in the analysis of the </w:t>
      </w:r>
      <w:r w:rsidR="00F20392" w:rsidRPr="0008277D">
        <w:rPr>
          <w:rFonts w:eastAsia="+mn-ea"/>
          <w:szCs w:val="24"/>
        </w:rPr>
        <w:t xml:space="preserve">Cockburn ARC </w:t>
      </w:r>
      <w:r w:rsidRPr="0008277D">
        <w:rPr>
          <w:rFonts w:eastAsia="+mn-ea"/>
          <w:szCs w:val="24"/>
        </w:rPr>
        <w:t>Infrastructure financial data.</w:t>
      </w:r>
    </w:p>
    <w:p w14:paraId="57D11583" w14:textId="77777777" w:rsidR="00BB01EF" w:rsidRDefault="00BB01EF" w:rsidP="0056512B">
      <w:pPr>
        <w:pStyle w:val="BodyText"/>
        <w:spacing w:line="276" w:lineRule="auto"/>
        <w:rPr>
          <w:sz w:val="24"/>
          <w:szCs w:val="24"/>
          <w:lang w:val="en-AU"/>
        </w:rPr>
      </w:pPr>
      <w:r w:rsidRPr="0008277D">
        <w:rPr>
          <w:sz w:val="24"/>
          <w:szCs w:val="24"/>
        </w:rPr>
        <w:t xml:space="preserve">The aim of the Framework is to enhance the sustainable management of </w:t>
      </w:r>
      <w:r w:rsidRPr="0008277D">
        <w:rPr>
          <w:sz w:val="24"/>
          <w:szCs w:val="24"/>
          <w:lang w:val="en-AU"/>
        </w:rPr>
        <w:t>L</w:t>
      </w:r>
      <w:r w:rsidRPr="0008277D">
        <w:rPr>
          <w:sz w:val="24"/>
          <w:szCs w:val="24"/>
        </w:rPr>
        <w:t xml:space="preserve">ocal </w:t>
      </w:r>
      <w:r w:rsidRPr="0008277D">
        <w:rPr>
          <w:sz w:val="24"/>
          <w:szCs w:val="24"/>
          <w:lang w:val="en-AU"/>
        </w:rPr>
        <w:t>G</w:t>
      </w:r>
      <w:r w:rsidRPr="0008277D">
        <w:rPr>
          <w:sz w:val="24"/>
          <w:szCs w:val="24"/>
        </w:rPr>
        <w:t>overnment assets by encouraging ‘whole of life’ and ‘whole of organisation’ approaches and the effective identification and management of risks associated with the use of the assets.</w:t>
      </w:r>
    </w:p>
    <w:p w14:paraId="0B33202E" w14:textId="77777777" w:rsidR="00B4574B" w:rsidRPr="005B599A" w:rsidRDefault="00BB01EF" w:rsidP="00B1360C">
      <w:pPr>
        <w:pStyle w:val="Heading3"/>
        <w:rPr>
          <w:color w:val="5F497A" w:themeColor="accent4" w:themeShade="BF"/>
        </w:rPr>
      </w:pPr>
      <w:bookmarkStart w:id="36" w:name="_Toc74054999"/>
      <w:r w:rsidRPr="005B599A">
        <w:rPr>
          <w:i w:val="0"/>
          <w:color w:val="5F497A" w:themeColor="accent4" w:themeShade="BF"/>
        </w:rPr>
        <w:t xml:space="preserve">6.3.1 </w:t>
      </w:r>
      <w:r w:rsidR="00B4574B" w:rsidRPr="005B599A">
        <w:rPr>
          <w:i w:val="0"/>
          <w:color w:val="5F497A" w:themeColor="accent4" w:themeShade="BF"/>
        </w:rPr>
        <w:t>Asset Consumption Ratio</w:t>
      </w:r>
      <w:r w:rsidR="009236D9" w:rsidRPr="005B599A">
        <w:rPr>
          <w:i w:val="0"/>
          <w:color w:val="5F497A" w:themeColor="accent4" w:themeShade="BF"/>
        </w:rPr>
        <w:t xml:space="preserve"> (ACR)</w:t>
      </w:r>
      <w:bookmarkEnd w:id="36"/>
    </w:p>
    <w:p w14:paraId="4366332B" w14:textId="77777777" w:rsidR="009236D9" w:rsidRDefault="009236D9" w:rsidP="00BA629A">
      <w:pPr>
        <w:pStyle w:val="ListParagraph"/>
        <w:numPr>
          <w:ilvl w:val="0"/>
          <w:numId w:val="12"/>
        </w:numPr>
        <w:spacing w:before="240" w:after="200" w:line="276" w:lineRule="auto"/>
        <w:rPr>
          <w:rFonts w:eastAsia="+mn-ea"/>
          <w:sz w:val="24"/>
          <w:szCs w:val="24"/>
        </w:rPr>
      </w:pPr>
      <w:r w:rsidRPr="00054382">
        <w:rPr>
          <w:rFonts w:eastAsia="+mn-ea"/>
          <w:sz w:val="24"/>
          <w:szCs w:val="24"/>
        </w:rPr>
        <w:t>This ratio shows the written down current value of the City’s depreciable assets relative to their ‘as new’ value in up to date prices.</w:t>
      </w:r>
    </w:p>
    <w:p w14:paraId="42C5C3C6" w14:textId="77777777" w:rsidR="00386ED5" w:rsidRDefault="009236D9" w:rsidP="00BA629A">
      <w:pPr>
        <w:pStyle w:val="ListParagraph"/>
        <w:numPr>
          <w:ilvl w:val="0"/>
          <w:numId w:val="12"/>
        </w:numPr>
        <w:spacing w:before="240" w:after="200" w:line="276" w:lineRule="auto"/>
        <w:rPr>
          <w:rFonts w:eastAsia="+mn-ea"/>
          <w:sz w:val="24"/>
          <w:szCs w:val="24"/>
        </w:rPr>
      </w:pPr>
      <w:r>
        <w:rPr>
          <w:rFonts w:eastAsia="+mn-ea"/>
          <w:sz w:val="24"/>
          <w:szCs w:val="24"/>
        </w:rPr>
        <w:t xml:space="preserve">These values are </w:t>
      </w:r>
      <w:r w:rsidRPr="00054382">
        <w:rPr>
          <w:rFonts w:eastAsia="+mn-ea"/>
          <w:sz w:val="24"/>
          <w:szCs w:val="24"/>
        </w:rPr>
        <w:t>calculated by dividing the fair value by the current replacement cost</w:t>
      </w:r>
      <w:r>
        <w:rPr>
          <w:rFonts w:eastAsia="+mn-ea"/>
          <w:sz w:val="24"/>
          <w:szCs w:val="24"/>
        </w:rPr>
        <w:t>.</w:t>
      </w:r>
      <w:r w:rsidRPr="00054382">
        <w:rPr>
          <w:rFonts w:eastAsia="+mn-ea"/>
          <w:sz w:val="24"/>
          <w:szCs w:val="24"/>
        </w:rPr>
        <w:t xml:space="preserve"> These figures are shown in table below.</w:t>
      </w:r>
    </w:p>
    <w:tbl>
      <w:tblPr>
        <w:tblpPr w:leftFromText="180" w:rightFromText="180" w:vertAnchor="text" w:horzAnchor="margin" w:tblpY="122"/>
        <w:tblW w:w="6814" w:type="dxa"/>
        <w:tblLook w:val="04A0" w:firstRow="1" w:lastRow="0" w:firstColumn="1" w:lastColumn="0" w:noHBand="0" w:noVBand="1"/>
      </w:tblPr>
      <w:tblGrid>
        <w:gridCol w:w="1853"/>
        <w:gridCol w:w="2227"/>
        <w:gridCol w:w="2734"/>
      </w:tblGrid>
      <w:tr w:rsidR="003F3D02" w:rsidRPr="002C43C0" w14:paraId="4C945F35" w14:textId="77777777" w:rsidTr="003F3D02">
        <w:trPr>
          <w:trHeight w:val="499"/>
        </w:trPr>
        <w:tc>
          <w:tcPr>
            <w:tcW w:w="1853" w:type="dxa"/>
            <w:tcBorders>
              <w:top w:val="single" w:sz="8" w:space="0" w:color="auto"/>
              <w:left w:val="single" w:sz="8" w:space="0" w:color="auto"/>
              <w:bottom w:val="thinThickSmallGap" w:sz="24" w:space="0" w:color="auto"/>
              <w:right w:val="single" w:sz="4" w:space="0" w:color="auto"/>
            </w:tcBorders>
            <w:shd w:val="clear" w:color="000000" w:fill="5F497A"/>
            <w:vAlign w:val="center"/>
            <w:hideMark/>
          </w:tcPr>
          <w:p w14:paraId="21372BBB" w14:textId="77777777" w:rsidR="003F3D02" w:rsidRPr="002C43C0" w:rsidRDefault="003F3D02" w:rsidP="003F3D02">
            <w:pPr>
              <w:spacing w:after="0" w:line="240" w:lineRule="auto"/>
              <w:jc w:val="center"/>
              <w:rPr>
                <w:rFonts w:ascii="Arial Narrow" w:eastAsia="Times New Roman" w:hAnsi="Arial Narrow" w:cs="Times New Roman"/>
                <w:b/>
                <w:bCs/>
                <w:color w:val="FFFFFF"/>
                <w:szCs w:val="24"/>
                <w:lang w:eastAsia="en-AU"/>
              </w:rPr>
            </w:pPr>
            <w:r w:rsidRPr="002C43C0">
              <w:rPr>
                <w:rFonts w:ascii="Arial Narrow" w:eastAsia="Times New Roman" w:hAnsi="Arial Narrow" w:cs="Times New Roman"/>
                <w:b/>
                <w:bCs/>
                <w:color w:val="FFFFFF"/>
                <w:szCs w:val="24"/>
                <w:lang w:val="x-none" w:eastAsia="en-AU"/>
              </w:rPr>
              <w:t>Asset Category</w:t>
            </w:r>
          </w:p>
        </w:tc>
        <w:tc>
          <w:tcPr>
            <w:tcW w:w="2227" w:type="dxa"/>
            <w:tcBorders>
              <w:top w:val="single" w:sz="8" w:space="0" w:color="auto"/>
              <w:left w:val="single" w:sz="4" w:space="0" w:color="auto"/>
              <w:bottom w:val="thinThickSmallGap" w:sz="24" w:space="0" w:color="auto"/>
              <w:right w:val="single" w:sz="4" w:space="0" w:color="auto"/>
            </w:tcBorders>
            <w:shd w:val="clear" w:color="000000" w:fill="5F497A"/>
            <w:vAlign w:val="center"/>
            <w:hideMark/>
          </w:tcPr>
          <w:p w14:paraId="5C955D47" w14:textId="77777777" w:rsidR="003F3D02" w:rsidRPr="002C43C0" w:rsidRDefault="003F3D02" w:rsidP="003F3D02">
            <w:pPr>
              <w:spacing w:after="0" w:line="240" w:lineRule="auto"/>
              <w:jc w:val="center"/>
              <w:rPr>
                <w:rFonts w:ascii="Arial Narrow" w:eastAsia="Times New Roman" w:hAnsi="Arial Narrow" w:cs="Times New Roman"/>
                <w:b/>
                <w:bCs/>
                <w:color w:val="FFFFFF"/>
                <w:szCs w:val="24"/>
                <w:lang w:eastAsia="en-AU"/>
              </w:rPr>
            </w:pPr>
            <w:r w:rsidRPr="002C43C0">
              <w:rPr>
                <w:rFonts w:ascii="Arial Narrow" w:eastAsia="Times New Roman" w:hAnsi="Arial Narrow" w:cs="Times New Roman"/>
                <w:b/>
                <w:bCs/>
                <w:color w:val="FFFFFF"/>
                <w:szCs w:val="24"/>
                <w:lang w:val="x-none" w:eastAsia="en-AU"/>
              </w:rPr>
              <w:t xml:space="preserve">Consumption Ratio </w:t>
            </w:r>
            <w:r>
              <w:rPr>
                <w:rFonts w:ascii="Arial Narrow" w:eastAsia="Times New Roman" w:hAnsi="Arial Narrow" w:cs="Times New Roman"/>
                <w:b/>
                <w:bCs/>
                <w:color w:val="FFFFFF"/>
                <w:szCs w:val="24"/>
                <w:lang w:eastAsia="en-AU"/>
              </w:rPr>
              <w:t>20</w:t>
            </w:r>
            <w:r w:rsidRPr="002C43C0">
              <w:rPr>
                <w:rFonts w:ascii="Arial Narrow" w:eastAsia="Times New Roman" w:hAnsi="Arial Narrow" w:cs="Times New Roman"/>
                <w:b/>
                <w:bCs/>
                <w:color w:val="FFFFFF"/>
                <w:szCs w:val="24"/>
                <w:lang w:val="x-none" w:eastAsia="en-AU"/>
              </w:rPr>
              <w:t>19</w:t>
            </w:r>
            <w:r>
              <w:rPr>
                <w:rFonts w:ascii="Arial Narrow" w:eastAsia="Times New Roman" w:hAnsi="Arial Narrow" w:cs="Times New Roman"/>
                <w:b/>
                <w:bCs/>
                <w:color w:val="FFFFFF"/>
                <w:szCs w:val="24"/>
                <w:lang w:eastAsia="en-AU"/>
              </w:rPr>
              <w:t>-</w:t>
            </w:r>
            <w:r w:rsidRPr="002C43C0">
              <w:rPr>
                <w:rFonts w:ascii="Arial Narrow" w:eastAsia="Times New Roman" w:hAnsi="Arial Narrow" w:cs="Times New Roman"/>
                <w:b/>
                <w:bCs/>
                <w:color w:val="FFFFFF"/>
                <w:szCs w:val="24"/>
                <w:lang w:val="x-none" w:eastAsia="en-AU"/>
              </w:rPr>
              <w:t>20</w:t>
            </w:r>
          </w:p>
        </w:tc>
        <w:tc>
          <w:tcPr>
            <w:tcW w:w="2734" w:type="dxa"/>
            <w:tcBorders>
              <w:top w:val="single" w:sz="8" w:space="0" w:color="auto"/>
              <w:left w:val="single" w:sz="4" w:space="0" w:color="auto"/>
              <w:bottom w:val="thinThickSmallGap" w:sz="24" w:space="0" w:color="auto"/>
              <w:right w:val="single" w:sz="8" w:space="0" w:color="auto"/>
            </w:tcBorders>
            <w:shd w:val="clear" w:color="000000" w:fill="5F497A"/>
            <w:vAlign w:val="center"/>
            <w:hideMark/>
          </w:tcPr>
          <w:p w14:paraId="69285D68" w14:textId="77777777" w:rsidR="003F3D02" w:rsidRPr="002C43C0" w:rsidRDefault="003F3D02" w:rsidP="003F3D02">
            <w:pPr>
              <w:spacing w:after="0" w:line="240" w:lineRule="auto"/>
              <w:jc w:val="center"/>
              <w:rPr>
                <w:rFonts w:ascii="Arial Narrow" w:eastAsia="Times New Roman" w:hAnsi="Arial Narrow" w:cs="Times New Roman"/>
                <w:b/>
                <w:bCs/>
                <w:color w:val="FFFFFF"/>
                <w:szCs w:val="24"/>
                <w:lang w:eastAsia="en-AU"/>
              </w:rPr>
            </w:pPr>
            <w:r w:rsidRPr="002C43C0">
              <w:rPr>
                <w:rFonts w:ascii="Arial Narrow" w:eastAsia="Times New Roman" w:hAnsi="Arial Narrow" w:cs="Times New Roman"/>
                <w:b/>
                <w:bCs/>
                <w:color w:val="FFFFFF"/>
                <w:szCs w:val="24"/>
                <w:lang w:val="x-none" w:eastAsia="en-AU"/>
              </w:rPr>
              <w:t>Standard Achieved</w:t>
            </w:r>
          </w:p>
        </w:tc>
      </w:tr>
      <w:tr w:rsidR="003F3D02" w:rsidRPr="002C43C0" w14:paraId="690FC489" w14:textId="77777777" w:rsidTr="003F3D02">
        <w:trPr>
          <w:trHeight w:val="337"/>
        </w:trPr>
        <w:tc>
          <w:tcPr>
            <w:tcW w:w="1853" w:type="dxa"/>
            <w:tcBorders>
              <w:top w:val="thinThickSmallGap" w:sz="24" w:space="0" w:color="auto"/>
              <w:left w:val="single" w:sz="8" w:space="0" w:color="auto"/>
              <w:bottom w:val="single" w:sz="4" w:space="0" w:color="auto"/>
              <w:right w:val="thinThickSmallGap" w:sz="24" w:space="0" w:color="auto"/>
            </w:tcBorders>
            <w:shd w:val="clear" w:color="000000" w:fill="5F497A"/>
            <w:vAlign w:val="center"/>
            <w:hideMark/>
          </w:tcPr>
          <w:p w14:paraId="73155AD4" w14:textId="77777777" w:rsidR="003F3D02" w:rsidRPr="001C7F32" w:rsidRDefault="003F3D02" w:rsidP="003F3D02">
            <w:pPr>
              <w:spacing w:after="0" w:line="240" w:lineRule="auto"/>
              <w:jc w:val="center"/>
              <w:rPr>
                <w:rFonts w:ascii="Arial Narrow" w:eastAsia="Times New Roman" w:hAnsi="Arial Narrow" w:cs="Times New Roman"/>
                <w:b/>
                <w:color w:val="FFFFFF"/>
                <w:szCs w:val="24"/>
                <w:lang w:eastAsia="en-AU"/>
              </w:rPr>
            </w:pPr>
            <w:r w:rsidRPr="001C7F32">
              <w:rPr>
                <w:rFonts w:ascii="Arial Narrow" w:eastAsia="Times New Roman" w:hAnsi="Arial Narrow" w:cs="Times New Roman"/>
                <w:b/>
                <w:color w:val="FFFFFF"/>
                <w:szCs w:val="24"/>
                <w:lang w:eastAsia="en-AU"/>
              </w:rPr>
              <w:t>ARC Building</w:t>
            </w:r>
          </w:p>
        </w:tc>
        <w:tc>
          <w:tcPr>
            <w:tcW w:w="2227" w:type="dxa"/>
            <w:tcBorders>
              <w:top w:val="thinThickSmallGap" w:sz="24" w:space="0" w:color="auto"/>
              <w:left w:val="thinThickSmallGap" w:sz="24" w:space="0" w:color="auto"/>
              <w:bottom w:val="single" w:sz="4" w:space="0" w:color="auto"/>
              <w:right w:val="single" w:sz="4" w:space="0" w:color="auto"/>
            </w:tcBorders>
            <w:shd w:val="clear" w:color="000000" w:fill="D8D8D8"/>
            <w:vAlign w:val="center"/>
            <w:hideMark/>
          </w:tcPr>
          <w:p w14:paraId="154A6A68" w14:textId="77777777" w:rsidR="003F3D02" w:rsidRPr="002C43C0" w:rsidRDefault="003F3D02" w:rsidP="003F3D02">
            <w:pPr>
              <w:spacing w:after="0" w:line="240" w:lineRule="auto"/>
              <w:jc w:val="center"/>
              <w:rPr>
                <w:rFonts w:ascii="Arial Narrow" w:eastAsia="Times New Roman" w:hAnsi="Arial Narrow" w:cs="Times New Roman"/>
                <w:color w:val="000000"/>
                <w:szCs w:val="24"/>
                <w:lang w:eastAsia="en-AU"/>
              </w:rPr>
            </w:pPr>
            <w:r w:rsidRPr="002C43C0">
              <w:rPr>
                <w:rFonts w:ascii="Arial Narrow" w:eastAsia="Times New Roman" w:hAnsi="Arial Narrow" w:cs="Times New Roman"/>
                <w:color w:val="000000"/>
                <w:szCs w:val="24"/>
                <w:lang w:eastAsia="en-AU"/>
              </w:rPr>
              <w:t>93.03%</w:t>
            </w:r>
          </w:p>
        </w:tc>
        <w:tc>
          <w:tcPr>
            <w:tcW w:w="2734" w:type="dxa"/>
            <w:tcBorders>
              <w:top w:val="thinThickSmallGap" w:sz="24" w:space="0" w:color="auto"/>
              <w:left w:val="nil"/>
              <w:bottom w:val="single" w:sz="4" w:space="0" w:color="auto"/>
              <w:right w:val="single" w:sz="8" w:space="0" w:color="auto"/>
            </w:tcBorders>
            <w:shd w:val="clear" w:color="000000" w:fill="D8D8D8"/>
            <w:vAlign w:val="center"/>
            <w:hideMark/>
          </w:tcPr>
          <w:p w14:paraId="62E0E721" w14:textId="77777777" w:rsidR="003F3D02" w:rsidRPr="002C43C0" w:rsidRDefault="003F3D02" w:rsidP="003F3D02">
            <w:pPr>
              <w:spacing w:after="0" w:line="240" w:lineRule="auto"/>
              <w:jc w:val="center"/>
              <w:rPr>
                <w:rFonts w:ascii="Arial Narrow" w:eastAsia="Times New Roman" w:hAnsi="Arial Narrow" w:cs="Times New Roman"/>
                <w:color w:val="000000"/>
                <w:szCs w:val="24"/>
                <w:lang w:eastAsia="en-AU"/>
              </w:rPr>
            </w:pPr>
            <w:r w:rsidRPr="007E7290">
              <w:rPr>
                <w:rFonts w:ascii="Arial Narrow" w:eastAsia="Times New Roman" w:hAnsi="Arial Narrow" w:cs="Times New Roman"/>
                <w:color w:val="000000"/>
                <w:szCs w:val="24"/>
                <w:lang w:eastAsia="en-AU"/>
              </w:rPr>
              <w:t xml:space="preserve">Standard is </w:t>
            </w:r>
            <w:r>
              <w:rPr>
                <w:rFonts w:ascii="Arial Narrow" w:eastAsia="Times New Roman" w:hAnsi="Arial Narrow" w:cs="Times New Roman"/>
                <w:color w:val="000000"/>
                <w:szCs w:val="24"/>
                <w:lang w:eastAsia="en-AU"/>
              </w:rPr>
              <w:t>met</w:t>
            </w:r>
          </w:p>
        </w:tc>
      </w:tr>
      <w:tr w:rsidR="003F3D02" w:rsidRPr="002C43C0" w14:paraId="1A31D24E" w14:textId="77777777" w:rsidTr="003F3D02">
        <w:trPr>
          <w:trHeight w:val="410"/>
        </w:trPr>
        <w:tc>
          <w:tcPr>
            <w:tcW w:w="1853" w:type="dxa"/>
            <w:tcBorders>
              <w:top w:val="single" w:sz="4" w:space="0" w:color="auto"/>
              <w:left w:val="single" w:sz="8" w:space="0" w:color="auto"/>
              <w:bottom w:val="single" w:sz="4" w:space="0" w:color="auto"/>
              <w:right w:val="thinThickSmallGap" w:sz="24" w:space="0" w:color="auto"/>
            </w:tcBorders>
            <w:shd w:val="clear" w:color="000000" w:fill="5F497A"/>
            <w:vAlign w:val="center"/>
            <w:hideMark/>
          </w:tcPr>
          <w:p w14:paraId="1CF3BD06" w14:textId="77777777" w:rsidR="003F3D02" w:rsidRPr="001C7F32" w:rsidRDefault="003F3D02" w:rsidP="003F3D02">
            <w:pPr>
              <w:spacing w:after="0" w:line="240" w:lineRule="auto"/>
              <w:jc w:val="center"/>
              <w:rPr>
                <w:rFonts w:ascii="Arial Narrow" w:eastAsia="Times New Roman" w:hAnsi="Arial Narrow" w:cs="Times New Roman"/>
                <w:b/>
                <w:color w:val="FFFFFF"/>
                <w:szCs w:val="24"/>
                <w:lang w:eastAsia="en-AU"/>
              </w:rPr>
            </w:pPr>
            <w:r w:rsidRPr="001C7F32">
              <w:rPr>
                <w:rFonts w:ascii="Arial Narrow" w:eastAsia="Times New Roman" w:hAnsi="Arial Narrow" w:cs="Times New Roman"/>
                <w:b/>
                <w:color w:val="FFFFFF"/>
                <w:szCs w:val="24"/>
                <w:lang w:eastAsia="en-AU"/>
              </w:rPr>
              <w:t>Components</w:t>
            </w:r>
          </w:p>
        </w:tc>
        <w:tc>
          <w:tcPr>
            <w:tcW w:w="2227" w:type="dxa"/>
            <w:tcBorders>
              <w:top w:val="nil"/>
              <w:left w:val="thinThickSmallGap" w:sz="24" w:space="0" w:color="auto"/>
              <w:bottom w:val="single" w:sz="4" w:space="0" w:color="auto"/>
              <w:right w:val="single" w:sz="4" w:space="0" w:color="auto"/>
            </w:tcBorders>
            <w:shd w:val="clear" w:color="auto" w:fill="auto"/>
            <w:vAlign w:val="center"/>
            <w:hideMark/>
          </w:tcPr>
          <w:p w14:paraId="4DA74F51" w14:textId="77777777" w:rsidR="003F3D02" w:rsidRPr="002C43C0" w:rsidRDefault="003F3D02" w:rsidP="003F3D02">
            <w:pPr>
              <w:spacing w:after="0" w:line="240" w:lineRule="auto"/>
              <w:jc w:val="center"/>
              <w:rPr>
                <w:rFonts w:ascii="Arial Narrow" w:eastAsia="Times New Roman" w:hAnsi="Arial Narrow" w:cs="Times New Roman"/>
                <w:color w:val="000000"/>
                <w:szCs w:val="24"/>
                <w:lang w:eastAsia="en-AU"/>
              </w:rPr>
            </w:pPr>
            <w:r w:rsidRPr="002C43C0">
              <w:rPr>
                <w:rFonts w:ascii="Arial Narrow" w:eastAsia="Times New Roman" w:hAnsi="Arial Narrow" w:cs="Times New Roman"/>
                <w:color w:val="000000"/>
                <w:szCs w:val="24"/>
                <w:lang w:eastAsia="en-AU"/>
              </w:rPr>
              <w:t>86.93%</w:t>
            </w:r>
          </w:p>
        </w:tc>
        <w:tc>
          <w:tcPr>
            <w:tcW w:w="2734" w:type="dxa"/>
            <w:tcBorders>
              <w:top w:val="nil"/>
              <w:left w:val="nil"/>
              <w:bottom w:val="single" w:sz="4" w:space="0" w:color="auto"/>
              <w:right w:val="single" w:sz="8" w:space="0" w:color="auto"/>
            </w:tcBorders>
            <w:shd w:val="clear" w:color="auto" w:fill="auto"/>
            <w:vAlign w:val="center"/>
            <w:hideMark/>
          </w:tcPr>
          <w:p w14:paraId="269AC2D9" w14:textId="77777777" w:rsidR="003F3D02" w:rsidRPr="002C43C0" w:rsidRDefault="003F3D02" w:rsidP="003F3D02">
            <w:pPr>
              <w:spacing w:after="0" w:line="240" w:lineRule="auto"/>
              <w:jc w:val="center"/>
              <w:rPr>
                <w:rFonts w:ascii="Arial Narrow" w:eastAsia="Times New Roman" w:hAnsi="Arial Narrow" w:cs="Times New Roman"/>
                <w:color w:val="000000"/>
                <w:szCs w:val="24"/>
                <w:lang w:eastAsia="en-AU"/>
              </w:rPr>
            </w:pPr>
            <w:r w:rsidRPr="007E7290">
              <w:rPr>
                <w:rFonts w:ascii="Arial Narrow" w:eastAsia="Times New Roman" w:hAnsi="Arial Narrow" w:cs="Times New Roman"/>
                <w:color w:val="000000"/>
                <w:szCs w:val="24"/>
                <w:lang w:eastAsia="en-AU"/>
              </w:rPr>
              <w:t xml:space="preserve">Standard is </w:t>
            </w:r>
            <w:r>
              <w:rPr>
                <w:rFonts w:ascii="Arial Narrow" w:eastAsia="Times New Roman" w:hAnsi="Arial Narrow" w:cs="Times New Roman"/>
                <w:color w:val="000000"/>
                <w:szCs w:val="24"/>
                <w:lang w:eastAsia="en-AU"/>
              </w:rPr>
              <w:t>met</w:t>
            </w:r>
          </w:p>
        </w:tc>
      </w:tr>
    </w:tbl>
    <w:p w14:paraId="37F463E3" w14:textId="77777777" w:rsidR="00386ED5" w:rsidRDefault="00386ED5" w:rsidP="00386ED5">
      <w:pPr>
        <w:pStyle w:val="NoSpacing"/>
      </w:pPr>
    </w:p>
    <w:p w14:paraId="2772936F" w14:textId="77777777" w:rsidR="00BC6C17" w:rsidRDefault="00BC6C17" w:rsidP="00386ED5">
      <w:pPr>
        <w:pStyle w:val="NoSpacing"/>
      </w:pPr>
    </w:p>
    <w:p w14:paraId="718ED4A0" w14:textId="77777777" w:rsidR="00BC6C17" w:rsidRDefault="00BC6C17" w:rsidP="00386ED5">
      <w:pPr>
        <w:pStyle w:val="NoSpacing"/>
      </w:pPr>
    </w:p>
    <w:p w14:paraId="48ED756B" w14:textId="77777777" w:rsidR="00386ED5" w:rsidRDefault="00386ED5" w:rsidP="0056512B">
      <w:pPr>
        <w:spacing w:after="200"/>
        <w:jc w:val="both"/>
        <w:rPr>
          <w:rFonts w:eastAsia="+mn-ea"/>
          <w:szCs w:val="24"/>
        </w:rPr>
      </w:pPr>
    </w:p>
    <w:p w14:paraId="58BE5E64" w14:textId="77777777" w:rsidR="00BB01EF" w:rsidRPr="0056512B" w:rsidRDefault="00BB01EF" w:rsidP="0008277D">
      <w:pPr>
        <w:spacing w:after="200"/>
        <w:jc w:val="both"/>
        <w:rPr>
          <w:rFonts w:eastAsia="+mn-ea"/>
          <w:szCs w:val="24"/>
        </w:rPr>
      </w:pPr>
      <w:r w:rsidRPr="0056512B">
        <w:rPr>
          <w:rFonts w:eastAsia="+mn-ea"/>
          <w:szCs w:val="24"/>
        </w:rPr>
        <w:lastRenderedPageBreak/>
        <w:t xml:space="preserve">The target ratio should be between 50% and 75%. A ratio of less than 50% indicates a rapid deterioration of the asset base, whilst a ratio greater than 75% may indicate an over investment in the asset base. </w:t>
      </w:r>
    </w:p>
    <w:p w14:paraId="1A37F7F9" w14:textId="77777777" w:rsidR="00386ED5" w:rsidRPr="007C6B43" w:rsidRDefault="00386ED5" w:rsidP="0056512B">
      <w:pPr>
        <w:pStyle w:val="BodyText"/>
        <w:spacing w:line="276" w:lineRule="auto"/>
        <w:rPr>
          <w:rFonts w:eastAsia="+mn-ea"/>
          <w:sz w:val="24"/>
          <w:szCs w:val="24"/>
        </w:rPr>
      </w:pPr>
      <w:r w:rsidRPr="007C6B43">
        <w:rPr>
          <w:rFonts w:eastAsia="+mn-ea"/>
          <w:sz w:val="24"/>
          <w:szCs w:val="24"/>
        </w:rPr>
        <w:t>Integrated Planning and Reporting Advisory Standard KPI targets are outlined below.</w:t>
      </w:r>
    </w:p>
    <w:p w14:paraId="7030D688" w14:textId="77777777" w:rsidR="00386ED5" w:rsidRPr="007C6B43" w:rsidRDefault="00386ED5" w:rsidP="0008277D">
      <w:pPr>
        <w:autoSpaceDE w:val="0"/>
        <w:autoSpaceDN w:val="0"/>
        <w:adjustRightInd w:val="0"/>
        <w:spacing w:after="0"/>
        <w:jc w:val="both"/>
        <w:rPr>
          <w:rFonts w:cs="Arial"/>
          <w:color w:val="000000" w:themeColor="text1"/>
          <w:szCs w:val="24"/>
          <w:lang w:eastAsia="en-AU"/>
        </w:rPr>
      </w:pPr>
      <w:r w:rsidRPr="007C6B43">
        <w:rPr>
          <w:rFonts w:cs="Arial"/>
          <w:b/>
          <w:bCs/>
          <w:color w:val="000000" w:themeColor="text1"/>
          <w:szCs w:val="24"/>
          <w:lang w:eastAsia="en-AU"/>
        </w:rPr>
        <w:t>Standard is not met</w:t>
      </w:r>
      <w:r w:rsidRPr="007C6B43">
        <w:rPr>
          <w:rFonts w:cs="Arial"/>
          <w:bCs/>
          <w:color w:val="000000" w:themeColor="text1"/>
          <w:szCs w:val="24"/>
          <w:lang w:eastAsia="en-AU"/>
        </w:rPr>
        <w:t xml:space="preserve"> </w:t>
      </w:r>
      <w:r w:rsidRPr="007C6B43">
        <w:rPr>
          <w:rFonts w:cs="Arial"/>
          <w:color w:val="000000" w:themeColor="text1"/>
          <w:szCs w:val="24"/>
          <w:lang w:eastAsia="en-AU"/>
        </w:rPr>
        <w:t>if ratio data cannot be identified or ratio is less than 50%.</w:t>
      </w:r>
    </w:p>
    <w:p w14:paraId="1CA31FC3" w14:textId="77777777" w:rsidR="00386ED5" w:rsidRPr="007C6B43" w:rsidRDefault="00386ED5">
      <w:pPr>
        <w:autoSpaceDE w:val="0"/>
        <w:autoSpaceDN w:val="0"/>
        <w:adjustRightInd w:val="0"/>
        <w:spacing w:after="0"/>
        <w:jc w:val="both"/>
        <w:rPr>
          <w:rFonts w:cs="Arial"/>
          <w:color w:val="000000" w:themeColor="text1"/>
          <w:szCs w:val="24"/>
          <w:lang w:eastAsia="en-AU"/>
        </w:rPr>
      </w:pPr>
      <w:r w:rsidRPr="007C6B43">
        <w:rPr>
          <w:rFonts w:cs="Arial"/>
          <w:b/>
          <w:bCs/>
          <w:color w:val="000000" w:themeColor="text1"/>
          <w:szCs w:val="24"/>
          <w:lang w:eastAsia="en-AU"/>
        </w:rPr>
        <w:t xml:space="preserve">Standard </w:t>
      </w:r>
      <w:r w:rsidRPr="007C6B43">
        <w:rPr>
          <w:rFonts w:cs="Arial"/>
          <w:b/>
          <w:color w:val="000000" w:themeColor="text1"/>
          <w:szCs w:val="24"/>
          <w:lang w:eastAsia="en-AU"/>
        </w:rPr>
        <w:t>is met</w:t>
      </w:r>
      <w:r w:rsidRPr="007C6B43">
        <w:rPr>
          <w:rFonts w:cs="Arial"/>
          <w:color w:val="000000" w:themeColor="text1"/>
          <w:szCs w:val="24"/>
          <w:lang w:eastAsia="en-AU"/>
        </w:rPr>
        <w:t xml:space="preserve"> if ratio data can be identified and ratio is 50% or greater.</w:t>
      </w:r>
    </w:p>
    <w:p w14:paraId="39063529" w14:textId="77777777" w:rsidR="00386ED5" w:rsidRPr="006348C9" w:rsidRDefault="00386ED5">
      <w:pPr>
        <w:jc w:val="both"/>
        <w:rPr>
          <w:rFonts w:cs="Arial"/>
          <w:color w:val="000000" w:themeColor="text1"/>
          <w:szCs w:val="24"/>
          <w:lang w:eastAsia="en-AU"/>
        </w:rPr>
      </w:pPr>
      <w:r w:rsidRPr="007C6B43">
        <w:rPr>
          <w:rFonts w:cs="Arial"/>
          <w:b/>
          <w:bCs/>
          <w:color w:val="000000" w:themeColor="text1"/>
          <w:szCs w:val="24"/>
          <w:lang w:eastAsia="en-AU"/>
        </w:rPr>
        <w:t xml:space="preserve">Standard </w:t>
      </w:r>
      <w:r w:rsidRPr="007C6B43">
        <w:rPr>
          <w:rFonts w:cs="Arial"/>
          <w:b/>
          <w:color w:val="000000" w:themeColor="text1"/>
          <w:szCs w:val="24"/>
          <w:lang w:eastAsia="en-AU"/>
        </w:rPr>
        <w:t>is improving</w:t>
      </w:r>
      <w:r w:rsidRPr="007C6B43">
        <w:rPr>
          <w:rFonts w:cs="Arial"/>
          <w:color w:val="000000" w:themeColor="text1"/>
          <w:szCs w:val="24"/>
          <w:lang w:eastAsia="en-AU"/>
        </w:rPr>
        <w:t xml:space="preserve"> if this ratio is between 60% and 75%.</w:t>
      </w:r>
    </w:p>
    <w:p w14:paraId="3E323E03" w14:textId="5BC66777" w:rsidR="009236D9" w:rsidRPr="009236D9" w:rsidRDefault="00841271" w:rsidP="00B4574B">
      <w:r>
        <w:t xml:space="preserve">As ARC infrastructure is new this % is higher than most other consumption ratios. </w:t>
      </w:r>
    </w:p>
    <w:p w14:paraId="2881C3F2" w14:textId="77777777" w:rsidR="00B4574B" w:rsidRPr="005B599A" w:rsidRDefault="00BB01EF" w:rsidP="00B1360C">
      <w:pPr>
        <w:pStyle w:val="Heading3"/>
        <w:rPr>
          <w:color w:val="5F497A" w:themeColor="accent4" w:themeShade="BF"/>
        </w:rPr>
      </w:pPr>
      <w:bookmarkStart w:id="37" w:name="_Toc74055000"/>
      <w:r w:rsidRPr="005B599A">
        <w:rPr>
          <w:i w:val="0"/>
          <w:color w:val="5F497A" w:themeColor="accent4" w:themeShade="BF"/>
        </w:rPr>
        <w:t xml:space="preserve">6.3.2 </w:t>
      </w:r>
      <w:r w:rsidR="00B4574B" w:rsidRPr="005B599A">
        <w:rPr>
          <w:i w:val="0"/>
          <w:color w:val="5F497A" w:themeColor="accent4" w:themeShade="BF"/>
        </w:rPr>
        <w:t>Asset Sustainability Ratio</w:t>
      </w:r>
      <w:r w:rsidR="009236D9" w:rsidRPr="005B599A">
        <w:rPr>
          <w:i w:val="0"/>
          <w:color w:val="5F497A" w:themeColor="accent4" w:themeShade="BF"/>
        </w:rPr>
        <w:t xml:space="preserve"> (ASR)</w:t>
      </w:r>
      <w:bookmarkEnd w:id="37"/>
    </w:p>
    <w:p w14:paraId="1546E000" w14:textId="77777777" w:rsidR="00BB01EF" w:rsidRPr="0056512B" w:rsidRDefault="00BB01EF" w:rsidP="00BA629A">
      <w:pPr>
        <w:pStyle w:val="ListParagraph"/>
        <w:numPr>
          <w:ilvl w:val="0"/>
          <w:numId w:val="23"/>
        </w:numPr>
        <w:spacing w:line="276" w:lineRule="auto"/>
        <w:rPr>
          <w:sz w:val="24"/>
          <w:szCs w:val="24"/>
        </w:rPr>
      </w:pPr>
      <w:r w:rsidRPr="0056512B">
        <w:rPr>
          <w:sz w:val="24"/>
          <w:szCs w:val="24"/>
        </w:rPr>
        <w:t>This ratio indicates whether assets are being replaced or renewed at the same rate that the overall asset stock is wearing out</w:t>
      </w:r>
    </w:p>
    <w:p w14:paraId="5B0C259B" w14:textId="77777777" w:rsidR="00BB01EF" w:rsidRPr="007C6B43" w:rsidRDefault="00BB01EF" w:rsidP="0056512B">
      <w:pPr>
        <w:pStyle w:val="ListParagraph"/>
        <w:spacing w:line="276" w:lineRule="auto"/>
        <w:rPr>
          <w:rFonts w:cs="Arial"/>
          <w:sz w:val="24"/>
          <w:szCs w:val="24"/>
        </w:rPr>
      </w:pPr>
    </w:p>
    <w:p w14:paraId="7C0BA1B1" w14:textId="77777777" w:rsidR="00BB01EF" w:rsidRPr="0056512B" w:rsidRDefault="00BB01EF" w:rsidP="00BA629A">
      <w:pPr>
        <w:pStyle w:val="ListParagraph"/>
        <w:numPr>
          <w:ilvl w:val="0"/>
          <w:numId w:val="13"/>
        </w:numPr>
        <w:spacing w:line="276" w:lineRule="auto"/>
        <w:ind w:left="714" w:hanging="357"/>
        <w:contextualSpacing w:val="0"/>
        <w:rPr>
          <w:rFonts w:cs="Arial"/>
          <w:sz w:val="24"/>
          <w:szCs w:val="24"/>
        </w:rPr>
      </w:pPr>
      <w:r w:rsidRPr="0056512B">
        <w:rPr>
          <w:rFonts w:cs="Arial"/>
          <w:sz w:val="24"/>
          <w:szCs w:val="24"/>
        </w:rPr>
        <w:t>It is calculated by dividing the annual capital expenditure spent on replacements (reserve funding required) by the annual depreciation expense. If capital expenditure on renewing or replacing assets is at least equal to depreciation on average over time, then the value of the existing stock will be maintained. If capital expenditure on existing assets is less than depreciation then underspending on replacement of assets will occur and this is likely to result in additional maintenance costs for assets that have exceeded their useful life that may exceed the cost of renewal or replacement.</w:t>
      </w:r>
    </w:p>
    <w:p w14:paraId="65470334" w14:textId="25AC3575" w:rsidR="002F0BBB" w:rsidRDefault="00BB01EF" w:rsidP="00BA629A">
      <w:pPr>
        <w:pStyle w:val="ListParagraph"/>
        <w:numPr>
          <w:ilvl w:val="0"/>
          <w:numId w:val="13"/>
        </w:numPr>
        <w:spacing w:line="276" w:lineRule="auto"/>
        <w:ind w:left="714" w:hanging="357"/>
        <w:contextualSpacing w:val="0"/>
        <w:rPr>
          <w:rFonts w:cs="Arial"/>
          <w:sz w:val="24"/>
          <w:szCs w:val="24"/>
        </w:rPr>
      </w:pPr>
      <w:r w:rsidRPr="0056512B">
        <w:rPr>
          <w:rFonts w:cs="Arial"/>
          <w:sz w:val="24"/>
          <w:szCs w:val="24"/>
        </w:rPr>
        <w:t xml:space="preserve">This ratio can only be measured accurately if an assessment is made of the total amount spent on capital renewal and replacement. </w:t>
      </w:r>
    </w:p>
    <w:p w14:paraId="7052BE20" w14:textId="77777777" w:rsidR="002F0BBB" w:rsidRDefault="002F0BBB" w:rsidP="00F8668B">
      <w:pPr>
        <w:jc w:val="both"/>
        <w:rPr>
          <w:rFonts w:cs="Arial"/>
          <w:szCs w:val="24"/>
        </w:rPr>
      </w:pPr>
      <w:r w:rsidRPr="006348C9">
        <w:rPr>
          <w:rFonts w:cs="Arial"/>
          <w:szCs w:val="24"/>
        </w:rPr>
        <w:t>The target ratio should be between 90% - 110%.</w:t>
      </w:r>
      <w:r>
        <w:rPr>
          <w:rFonts w:cs="Arial"/>
          <w:szCs w:val="24"/>
        </w:rPr>
        <w:t xml:space="preserve"> The forecast asset sustainability ratios shown below have been calculated on an accumulative basis.</w:t>
      </w:r>
    </w:p>
    <w:p w14:paraId="567F4D68" w14:textId="77777777" w:rsidR="0016012C" w:rsidRDefault="0016012C" w:rsidP="00F8668B">
      <w:pPr>
        <w:jc w:val="both"/>
        <w:rPr>
          <w:rFonts w:cs="Arial"/>
          <w:szCs w:val="24"/>
        </w:rPr>
      </w:pPr>
    </w:p>
    <w:tbl>
      <w:tblPr>
        <w:tblStyle w:val="MediumShading2-Accent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70"/>
        <w:gridCol w:w="770"/>
        <w:gridCol w:w="771"/>
        <w:gridCol w:w="771"/>
        <w:gridCol w:w="773"/>
        <w:gridCol w:w="773"/>
        <w:gridCol w:w="773"/>
        <w:gridCol w:w="773"/>
        <w:gridCol w:w="773"/>
        <w:gridCol w:w="769"/>
      </w:tblGrid>
      <w:tr w:rsidR="00F8668B" w:rsidRPr="004F389A" w14:paraId="5BEA6C19" w14:textId="77777777" w:rsidTr="00926E92">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826" w:type="pct"/>
            <w:vMerge w:val="restart"/>
            <w:tcBorders>
              <w:top w:val="none" w:sz="0" w:space="0" w:color="auto"/>
              <w:left w:val="none" w:sz="0" w:space="0" w:color="auto"/>
              <w:bottom w:val="none" w:sz="0" w:space="0" w:color="auto"/>
              <w:right w:val="none" w:sz="0" w:space="0" w:color="auto"/>
            </w:tcBorders>
            <w:shd w:val="clear" w:color="auto" w:fill="5F497A" w:themeFill="accent4" w:themeFillShade="BF"/>
            <w:vAlign w:val="center"/>
          </w:tcPr>
          <w:p w14:paraId="434C128A" w14:textId="1B2ABBE0" w:rsidR="00F8668B" w:rsidRPr="004F389A" w:rsidRDefault="003F3D02" w:rsidP="0021519F">
            <w:pPr>
              <w:spacing w:before="60" w:after="60"/>
              <w:contextualSpacing/>
              <w:jc w:val="center"/>
              <w:rPr>
                <w:rFonts w:ascii="Arial Narrow" w:hAnsi="Arial Narrow" w:cs="Arial"/>
                <w:color w:val="auto"/>
                <w:sz w:val="24"/>
              </w:rPr>
            </w:pPr>
            <w:r>
              <w:rPr>
                <w:rFonts w:ascii="Arial Narrow" w:hAnsi="Arial Narrow" w:cs="Arial"/>
                <w:sz w:val="24"/>
              </w:rPr>
              <w:t>A</w:t>
            </w:r>
            <w:r w:rsidR="00F8668B" w:rsidRPr="00444BED">
              <w:rPr>
                <w:rFonts w:ascii="Arial Narrow" w:hAnsi="Arial Narrow" w:cs="Arial"/>
                <w:sz w:val="24"/>
              </w:rPr>
              <w:t>sset Category</w:t>
            </w:r>
          </w:p>
        </w:tc>
        <w:tc>
          <w:tcPr>
            <w:tcW w:w="4174" w:type="pct"/>
            <w:gridSpan w:val="10"/>
            <w:tcBorders>
              <w:top w:val="none" w:sz="0" w:space="0" w:color="auto"/>
              <w:left w:val="none" w:sz="0" w:space="0" w:color="auto"/>
              <w:bottom w:val="none" w:sz="0" w:space="0" w:color="auto"/>
              <w:right w:val="none" w:sz="0" w:space="0" w:color="auto"/>
            </w:tcBorders>
            <w:shd w:val="clear" w:color="auto" w:fill="5F497A" w:themeFill="accent4" w:themeFillShade="BF"/>
          </w:tcPr>
          <w:p w14:paraId="58700130" w14:textId="77777777" w:rsidR="00F8668B" w:rsidRPr="00444BED" w:rsidRDefault="00F8668B" w:rsidP="0021519F">
            <w:pPr>
              <w:spacing w:before="60" w:after="60"/>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24"/>
              </w:rPr>
            </w:pPr>
            <w:r w:rsidRPr="00444BED">
              <w:rPr>
                <w:rFonts w:ascii="Arial Narrow" w:hAnsi="Arial Narrow" w:cs="Arial"/>
                <w:sz w:val="24"/>
              </w:rPr>
              <w:t>Forecast Asset Sustainability Ratio</w:t>
            </w:r>
          </w:p>
        </w:tc>
      </w:tr>
      <w:tr w:rsidR="00444BED" w:rsidRPr="004F389A" w14:paraId="28161FB6" w14:textId="77777777" w:rsidTr="00926E9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26" w:type="pct"/>
            <w:vMerge/>
            <w:tcBorders>
              <w:left w:val="none" w:sz="0" w:space="0" w:color="auto"/>
              <w:bottom w:val="thinThickSmallGap" w:sz="24" w:space="0" w:color="auto"/>
              <w:right w:val="none" w:sz="0" w:space="0" w:color="auto"/>
            </w:tcBorders>
            <w:shd w:val="clear" w:color="auto" w:fill="5F497A" w:themeFill="accent4" w:themeFillShade="BF"/>
          </w:tcPr>
          <w:p w14:paraId="4B41D6DE" w14:textId="77777777" w:rsidR="00444BED" w:rsidRPr="004F389A" w:rsidRDefault="00444BED" w:rsidP="0021519F">
            <w:pPr>
              <w:spacing w:before="60" w:after="60"/>
              <w:contextualSpacing/>
              <w:jc w:val="center"/>
              <w:rPr>
                <w:rFonts w:ascii="Arial Narrow" w:hAnsi="Arial Narrow" w:cs="Arial"/>
                <w:color w:val="auto"/>
                <w:sz w:val="24"/>
              </w:rPr>
            </w:pPr>
          </w:p>
        </w:tc>
        <w:tc>
          <w:tcPr>
            <w:tcW w:w="417" w:type="pct"/>
            <w:tcBorders>
              <w:bottom w:val="thinThickSmallGap" w:sz="24" w:space="0" w:color="auto"/>
            </w:tcBorders>
            <w:shd w:val="clear" w:color="auto" w:fill="5F497A" w:themeFill="accent4" w:themeFillShade="BF"/>
          </w:tcPr>
          <w:p w14:paraId="37DCF00B" w14:textId="4DB94FD9" w:rsidR="00444BED" w:rsidRPr="00926E92" w:rsidRDefault="00926E92" w:rsidP="00F929BB">
            <w:pPr>
              <w:spacing w:before="60" w:after="60"/>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FFFFFF" w:themeColor="background1"/>
                <w:sz w:val="24"/>
                <w:szCs w:val="24"/>
              </w:rPr>
            </w:pPr>
            <w:r w:rsidRPr="00926E92">
              <w:rPr>
                <w:rFonts w:ascii="Arial Narrow" w:hAnsi="Arial Narrow" w:cs="Arial"/>
                <w:color w:val="FFFFFF" w:themeColor="background1"/>
                <w:sz w:val="24"/>
                <w:szCs w:val="24"/>
              </w:rPr>
              <w:t>20</w:t>
            </w:r>
            <w:r w:rsidR="00444BED" w:rsidRPr="00926E92">
              <w:rPr>
                <w:rFonts w:ascii="Arial Narrow" w:hAnsi="Arial Narrow" w:cs="Arial"/>
                <w:color w:val="FFFFFF" w:themeColor="background1"/>
                <w:sz w:val="24"/>
                <w:szCs w:val="24"/>
              </w:rPr>
              <w:t>20</w:t>
            </w:r>
            <w:r w:rsidRPr="00926E92">
              <w:rPr>
                <w:rFonts w:ascii="Arial Narrow" w:hAnsi="Arial Narrow" w:cs="Arial"/>
                <w:color w:val="FFFFFF" w:themeColor="background1"/>
                <w:sz w:val="24"/>
                <w:szCs w:val="24"/>
              </w:rPr>
              <w:t>-</w:t>
            </w:r>
            <w:r w:rsidR="00444BED" w:rsidRPr="00926E92">
              <w:rPr>
                <w:rFonts w:ascii="Arial Narrow" w:hAnsi="Arial Narrow" w:cs="Arial"/>
                <w:color w:val="FFFFFF" w:themeColor="background1"/>
                <w:sz w:val="24"/>
                <w:szCs w:val="24"/>
              </w:rPr>
              <w:t>21</w:t>
            </w:r>
          </w:p>
        </w:tc>
        <w:tc>
          <w:tcPr>
            <w:tcW w:w="417" w:type="pct"/>
            <w:tcBorders>
              <w:bottom w:val="thinThickSmallGap" w:sz="24" w:space="0" w:color="auto"/>
            </w:tcBorders>
            <w:shd w:val="clear" w:color="auto" w:fill="5F497A" w:themeFill="accent4" w:themeFillShade="BF"/>
          </w:tcPr>
          <w:p w14:paraId="31F1B754" w14:textId="6C177527" w:rsidR="00444BED" w:rsidRPr="00926E92" w:rsidRDefault="00926E92" w:rsidP="00F929BB">
            <w:pPr>
              <w:spacing w:before="60" w:after="60"/>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FFFFFF" w:themeColor="background1"/>
                <w:sz w:val="24"/>
                <w:szCs w:val="24"/>
              </w:rPr>
            </w:pPr>
            <w:r w:rsidRPr="00926E92">
              <w:rPr>
                <w:rFonts w:ascii="Arial Narrow" w:hAnsi="Arial Narrow" w:cs="Arial"/>
                <w:color w:val="FFFFFF" w:themeColor="background1"/>
                <w:sz w:val="24"/>
                <w:szCs w:val="24"/>
              </w:rPr>
              <w:t>20</w:t>
            </w:r>
            <w:r w:rsidR="00444BED" w:rsidRPr="00926E92">
              <w:rPr>
                <w:rFonts w:ascii="Arial Narrow" w:hAnsi="Arial Narrow" w:cs="Arial"/>
                <w:color w:val="FFFFFF" w:themeColor="background1"/>
                <w:sz w:val="24"/>
                <w:szCs w:val="24"/>
              </w:rPr>
              <w:t>21</w:t>
            </w:r>
            <w:r w:rsidRPr="00926E92">
              <w:rPr>
                <w:rFonts w:ascii="Arial Narrow" w:hAnsi="Arial Narrow" w:cs="Arial"/>
                <w:color w:val="FFFFFF" w:themeColor="background1"/>
                <w:sz w:val="24"/>
                <w:szCs w:val="24"/>
              </w:rPr>
              <w:t>-</w:t>
            </w:r>
            <w:r w:rsidR="00444BED" w:rsidRPr="00926E92">
              <w:rPr>
                <w:rFonts w:ascii="Arial Narrow" w:hAnsi="Arial Narrow" w:cs="Arial"/>
                <w:color w:val="FFFFFF" w:themeColor="background1"/>
                <w:sz w:val="24"/>
                <w:szCs w:val="24"/>
              </w:rPr>
              <w:t>22</w:t>
            </w:r>
          </w:p>
        </w:tc>
        <w:tc>
          <w:tcPr>
            <w:tcW w:w="417" w:type="pct"/>
            <w:tcBorders>
              <w:bottom w:val="thinThickSmallGap" w:sz="24" w:space="0" w:color="auto"/>
            </w:tcBorders>
            <w:shd w:val="clear" w:color="auto" w:fill="5F497A" w:themeFill="accent4" w:themeFillShade="BF"/>
          </w:tcPr>
          <w:p w14:paraId="2112E97C" w14:textId="3390D425" w:rsidR="00444BED" w:rsidRPr="00926E92" w:rsidRDefault="00926E92" w:rsidP="00F929BB">
            <w:pPr>
              <w:spacing w:before="60" w:after="60"/>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FFFFFF" w:themeColor="background1"/>
                <w:sz w:val="24"/>
                <w:szCs w:val="24"/>
              </w:rPr>
            </w:pPr>
            <w:r w:rsidRPr="00926E92">
              <w:rPr>
                <w:rFonts w:ascii="Arial Narrow" w:hAnsi="Arial Narrow" w:cs="Arial"/>
                <w:color w:val="FFFFFF" w:themeColor="background1"/>
                <w:sz w:val="24"/>
                <w:szCs w:val="24"/>
              </w:rPr>
              <w:t>20</w:t>
            </w:r>
            <w:r w:rsidR="00444BED" w:rsidRPr="00926E92">
              <w:rPr>
                <w:rFonts w:ascii="Arial Narrow" w:hAnsi="Arial Narrow" w:cs="Arial"/>
                <w:color w:val="FFFFFF" w:themeColor="background1"/>
                <w:sz w:val="24"/>
                <w:szCs w:val="24"/>
              </w:rPr>
              <w:t>22</w:t>
            </w:r>
            <w:r w:rsidRPr="00926E92">
              <w:rPr>
                <w:rFonts w:ascii="Arial Narrow" w:hAnsi="Arial Narrow" w:cs="Arial"/>
                <w:color w:val="FFFFFF" w:themeColor="background1"/>
                <w:sz w:val="24"/>
                <w:szCs w:val="24"/>
              </w:rPr>
              <w:t>-</w:t>
            </w:r>
            <w:r w:rsidR="00444BED" w:rsidRPr="00926E92">
              <w:rPr>
                <w:rFonts w:ascii="Arial Narrow" w:hAnsi="Arial Narrow" w:cs="Arial"/>
                <w:color w:val="FFFFFF" w:themeColor="background1"/>
                <w:sz w:val="24"/>
                <w:szCs w:val="24"/>
              </w:rPr>
              <w:t>23</w:t>
            </w:r>
          </w:p>
        </w:tc>
        <w:tc>
          <w:tcPr>
            <w:tcW w:w="417" w:type="pct"/>
            <w:tcBorders>
              <w:bottom w:val="thinThickSmallGap" w:sz="24" w:space="0" w:color="auto"/>
            </w:tcBorders>
            <w:shd w:val="clear" w:color="auto" w:fill="5F497A" w:themeFill="accent4" w:themeFillShade="BF"/>
          </w:tcPr>
          <w:p w14:paraId="6D93F6F6" w14:textId="3FB42FB3" w:rsidR="00444BED" w:rsidRPr="00926E92" w:rsidRDefault="00926E92" w:rsidP="00F929BB">
            <w:pPr>
              <w:spacing w:before="60" w:after="60"/>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FFFFFF" w:themeColor="background1"/>
                <w:sz w:val="24"/>
                <w:szCs w:val="24"/>
              </w:rPr>
            </w:pPr>
            <w:r w:rsidRPr="00926E92">
              <w:rPr>
                <w:rFonts w:ascii="Arial Narrow" w:hAnsi="Arial Narrow" w:cs="Arial"/>
                <w:color w:val="FFFFFF" w:themeColor="background1"/>
                <w:sz w:val="24"/>
                <w:szCs w:val="24"/>
              </w:rPr>
              <w:t>20</w:t>
            </w:r>
            <w:r w:rsidR="00444BED" w:rsidRPr="00926E92">
              <w:rPr>
                <w:rFonts w:ascii="Arial Narrow" w:hAnsi="Arial Narrow" w:cs="Arial"/>
                <w:color w:val="FFFFFF" w:themeColor="background1"/>
                <w:sz w:val="24"/>
                <w:szCs w:val="24"/>
              </w:rPr>
              <w:t>23</w:t>
            </w:r>
            <w:r w:rsidRPr="00926E92">
              <w:rPr>
                <w:rFonts w:ascii="Arial Narrow" w:hAnsi="Arial Narrow" w:cs="Arial"/>
                <w:color w:val="FFFFFF" w:themeColor="background1"/>
                <w:sz w:val="24"/>
                <w:szCs w:val="24"/>
              </w:rPr>
              <w:t>-</w:t>
            </w:r>
            <w:r w:rsidR="00444BED" w:rsidRPr="00926E92">
              <w:rPr>
                <w:rFonts w:ascii="Arial Narrow" w:hAnsi="Arial Narrow" w:cs="Arial"/>
                <w:color w:val="FFFFFF" w:themeColor="background1"/>
                <w:sz w:val="24"/>
                <w:szCs w:val="24"/>
              </w:rPr>
              <w:t>24</w:t>
            </w:r>
          </w:p>
        </w:tc>
        <w:tc>
          <w:tcPr>
            <w:tcW w:w="418" w:type="pct"/>
            <w:tcBorders>
              <w:bottom w:val="thinThickSmallGap" w:sz="24" w:space="0" w:color="auto"/>
            </w:tcBorders>
            <w:shd w:val="clear" w:color="auto" w:fill="5F497A" w:themeFill="accent4" w:themeFillShade="BF"/>
          </w:tcPr>
          <w:p w14:paraId="60762F0E" w14:textId="7A4282AF" w:rsidR="00444BED" w:rsidRPr="00926E92" w:rsidRDefault="00926E92" w:rsidP="00F929BB">
            <w:pPr>
              <w:spacing w:before="60" w:after="60"/>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FFFFFF" w:themeColor="background1"/>
                <w:sz w:val="24"/>
                <w:szCs w:val="24"/>
              </w:rPr>
            </w:pPr>
            <w:r w:rsidRPr="00926E92">
              <w:rPr>
                <w:rFonts w:ascii="Arial Narrow" w:hAnsi="Arial Narrow" w:cs="Arial"/>
                <w:color w:val="FFFFFF" w:themeColor="background1"/>
                <w:sz w:val="24"/>
                <w:szCs w:val="24"/>
              </w:rPr>
              <w:t>20</w:t>
            </w:r>
            <w:r w:rsidR="00444BED" w:rsidRPr="00926E92">
              <w:rPr>
                <w:rFonts w:ascii="Arial Narrow" w:hAnsi="Arial Narrow" w:cs="Arial"/>
                <w:color w:val="FFFFFF" w:themeColor="background1"/>
                <w:sz w:val="24"/>
                <w:szCs w:val="24"/>
              </w:rPr>
              <w:t>24</w:t>
            </w:r>
            <w:r w:rsidRPr="00926E92">
              <w:rPr>
                <w:rFonts w:ascii="Arial Narrow" w:hAnsi="Arial Narrow" w:cs="Arial"/>
                <w:color w:val="FFFFFF" w:themeColor="background1"/>
                <w:sz w:val="24"/>
                <w:szCs w:val="24"/>
              </w:rPr>
              <w:t>-</w:t>
            </w:r>
            <w:r w:rsidR="00444BED" w:rsidRPr="00926E92">
              <w:rPr>
                <w:rFonts w:ascii="Arial Narrow" w:hAnsi="Arial Narrow" w:cs="Arial"/>
                <w:color w:val="FFFFFF" w:themeColor="background1"/>
                <w:sz w:val="24"/>
                <w:szCs w:val="24"/>
              </w:rPr>
              <w:t>25</w:t>
            </w:r>
          </w:p>
        </w:tc>
        <w:tc>
          <w:tcPr>
            <w:tcW w:w="418" w:type="pct"/>
            <w:tcBorders>
              <w:bottom w:val="thinThickSmallGap" w:sz="24" w:space="0" w:color="auto"/>
            </w:tcBorders>
            <w:shd w:val="clear" w:color="auto" w:fill="5F497A" w:themeFill="accent4" w:themeFillShade="BF"/>
          </w:tcPr>
          <w:p w14:paraId="30F8174F" w14:textId="622C1E5D" w:rsidR="00444BED" w:rsidRPr="00926E92" w:rsidRDefault="00926E92" w:rsidP="00F929BB">
            <w:pPr>
              <w:spacing w:after="0"/>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FFFFFF" w:themeColor="background1"/>
                <w:sz w:val="24"/>
                <w:szCs w:val="24"/>
              </w:rPr>
            </w:pPr>
            <w:r w:rsidRPr="00926E92">
              <w:rPr>
                <w:rFonts w:ascii="Arial Narrow" w:hAnsi="Arial Narrow" w:cs="Arial"/>
                <w:color w:val="FFFFFF" w:themeColor="background1"/>
                <w:sz w:val="24"/>
                <w:szCs w:val="24"/>
              </w:rPr>
              <w:t>20</w:t>
            </w:r>
            <w:r w:rsidR="00444BED" w:rsidRPr="00926E92">
              <w:rPr>
                <w:rFonts w:ascii="Arial Narrow" w:hAnsi="Arial Narrow" w:cs="Arial"/>
                <w:color w:val="FFFFFF" w:themeColor="background1"/>
                <w:sz w:val="24"/>
                <w:szCs w:val="24"/>
              </w:rPr>
              <w:t>25</w:t>
            </w:r>
            <w:r w:rsidRPr="00926E92">
              <w:rPr>
                <w:rFonts w:ascii="Arial Narrow" w:hAnsi="Arial Narrow" w:cs="Arial"/>
                <w:color w:val="FFFFFF" w:themeColor="background1"/>
                <w:sz w:val="24"/>
                <w:szCs w:val="24"/>
              </w:rPr>
              <w:t>-</w:t>
            </w:r>
            <w:r w:rsidR="00444BED" w:rsidRPr="00926E92">
              <w:rPr>
                <w:rFonts w:ascii="Arial Narrow" w:hAnsi="Arial Narrow" w:cs="Arial"/>
                <w:color w:val="FFFFFF" w:themeColor="background1"/>
                <w:sz w:val="24"/>
                <w:szCs w:val="24"/>
              </w:rPr>
              <w:t>26</w:t>
            </w:r>
          </w:p>
        </w:tc>
        <w:tc>
          <w:tcPr>
            <w:tcW w:w="418" w:type="pct"/>
            <w:tcBorders>
              <w:bottom w:val="thinThickSmallGap" w:sz="24" w:space="0" w:color="auto"/>
            </w:tcBorders>
            <w:shd w:val="clear" w:color="auto" w:fill="5F497A" w:themeFill="accent4" w:themeFillShade="BF"/>
          </w:tcPr>
          <w:p w14:paraId="38A308C4" w14:textId="7A31143F" w:rsidR="00444BED" w:rsidRPr="00926E92" w:rsidRDefault="00926E92" w:rsidP="00F929BB">
            <w:pPr>
              <w:spacing w:after="0"/>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FFFFFF" w:themeColor="background1"/>
                <w:sz w:val="24"/>
                <w:szCs w:val="24"/>
              </w:rPr>
            </w:pPr>
            <w:r w:rsidRPr="00926E92">
              <w:rPr>
                <w:rFonts w:ascii="Arial Narrow" w:hAnsi="Arial Narrow" w:cs="Arial"/>
                <w:color w:val="FFFFFF" w:themeColor="background1"/>
                <w:sz w:val="24"/>
                <w:szCs w:val="24"/>
              </w:rPr>
              <w:t>20</w:t>
            </w:r>
            <w:r w:rsidR="00444BED" w:rsidRPr="00926E92">
              <w:rPr>
                <w:rFonts w:ascii="Arial Narrow" w:hAnsi="Arial Narrow" w:cs="Arial"/>
                <w:color w:val="FFFFFF" w:themeColor="background1"/>
                <w:sz w:val="24"/>
                <w:szCs w:val="24"/>
              </w:rPr>
              <w:t>26</w:t>
            </w:r>
            <w:r w:rsidRPr="00926E92">
              <w:rPr>
                <w:rFonts w:ascii="Arial Narrow" w:hAnsi="Arial Narrow" w:cs="Arial"/>
                <w:color w:val="FFFFFF" w:themeColor="background1"/>
                <w:sz w:val="24"/>
                <w:szCs w:val="24"/>
              </w:rPr>
              <w:t>-</w:t>
            </w:r>
            <w:r w:rsidR="00444BED" w:rsidRPr="00926E92">
              <w:rPr>
                <w:rFonts w:ascii="Arial Narrow" w:hAnsi="Arial Narrow" w:cs="Arial"/>
                <w:color w:val="FFFFFF" w:themeColor="background1"/>
                <w:sz w:val="24"/>
                <w:szCs w:val="24"/>
              </w:rPr>
              <w:t>27</w:t>
            </w:r>
          </w:p>
        </w:tc>
        <w:tc>
          <w:tcPr>
            <w:tcW w:w="418" w:type="pct"/>
            <w:tcBorders>
              <w:bottom w:val="thinThickSmallGap" w:sz="24" w:space="0" w:color="auto"/>
            </w:tcBorders>
            <w:shd w:val="clear" w:color="auto" w:fill="5F497A" w:themeFill="accent4" w:themeFillShade="BF"/>
          </w:tcPr>
          <w:p w14:paraId="61942397" w14:textId="5D41BC95" w:rsidR="00444BED" w:rsidRPr="00926E92" w:rsidRDefault="00926E92" w:rsidP="00F929BB">
            <w:pPr>
              <w:spacing w:after="0"/>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FFFFFF" w:themeColor="background1"/>
                <w:sz w:val="24"/>
                <w:szCs w:val="24"/>
              </w:rPr>
            </w:pPr>
            <w:r w:rsidRPr="00926E92">
              <w:rPr>
                <w:rFonts w:ascii="Arial Narrow" w:hAnsi="Arial Narrow" w:cs="Arial"/>
                <w:color w:val="FFFFFF" w:themeColor="background1"/>
                <w:sz w:val="24"/>
                <w:szCs w:val="24"/>
              </w:rPr>
              <w:t>20</w:t>
            </w:r>
            <w:r w:rsidR="00444BED" w:rsidRPr="00926E92">
              <w:rPr>
                <w:rFonts w:ascii="Arial Narrow" w:hAnsi="Arial Narrow" w:cs="Arial"/>
                <w:color w:val="FFFFFF" w:themeColor="background1"/>
                <w:sz w:val="24"/>
                <w:szCs w:val="24"/>
              </w:rPr>
              <w:t>27</w:t>
            </w:r>
            <w:r w:rsidRPr="00926E92">
              <w:rPr>
                <w:rFonts w:ascii="Arial Narrow" w:hAnsi="Arial Narrow" w:cs="Arial"/>
                <w:color w:val="FFFFFF" w:themeColor="background1"/>
                <w:sz w:val="24"/>
                <w:szCs w:val="24"/>
              </w:rPr>
              <w:t>-</w:t>
            </w:r>
            <w:r w:rsidR="00444BED" w:rsidRPr="00926E92">
              <w:rPr>
                <w:rFonts w:ascii="Arial Narrow" w:hAnsi="Arial Narrow" w:cs="Arial"/>
                <w:color w:val="FFFFFF" w:themeColor="background1"/>
                <w:sz w:val="24"/>
                <w:szCs w:val="24"/>
              </w:rPr>
              <w:t>28</w:t>
            </w:r>
          </w:p>
        </w:tc>
        <w:tc>
          <w:tcPr>
            <w:tcW w:w="418" w:type="pct"/>
            <w:tcBorders>
              <w:bottom w:val="thinThickSmallGap" w:sz="24" w:space="0" w:color="auto"/>
            </w:tcBorders>
            <w:shd w:val="clear" w:color="auto" w:fill="5F497A" w:themeFill="accent4" w:themeFillShade="BF"/>
          </w:tcPr>
          <w:p w14:paraId="0B263046" w14:textId="38A1DC21" w:rsidR="00444BED" w:rsidRPr="00926E92" w:rsidRDefault="00926E92" w:rsidP="0021519F">
            <w:pPr>
              <w:spacing w:after="0"/>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FFFFFF" w:themeColor="background1"/>
                <w:sz w:val="24"/>
                <w:szCs w:val="24"/>
              </w:rPr>
            </w:pPr>
            <w:r w:rsidRPr="00926E92">
              <w:rPr>
                <w:rFonts w:ascii="Arial Narrow" w:hAnsi="Arial Narrow" w:cs="Arial"/>
                <w:color w:val="FFFFFF" w:themeColor="background1"/>
                <w:sz w:val="24"/>
                <w:szCs w:val="24"/>
              </w:rPr>
              <w:t>20</w:t>
            </w:r>
            <w:r w:rsidR="00444BED" w:rsidRPr="00926E92">
              <w:rPr>
                <w:rFonts w:ascii="Arial Narrow" w:hAnsi="Arial Narrow" w:cs="Arial"/>
                <w:color w:val="FFFFFF" w:themeColor="background1"/>
                <w:sz w:val="24"/>
                <w:szCs w:val="24"/>
              </w:rPr>
              <w:t>28</w:t>
            </w:r>
            <w:r w:rsidRPr="00926E92">
              <w:rPr>
                <w:rFonts w:ascii="Arial Narrow" w:hAnsi="Arial Narrow" w:cs="Arial"/>
                <w:color w:val="FFFFFF" w:themeColor="background1"/>
                <w:sz w:val="24"/>
                <w:szCs w:val="24"/>
              </w:rPr>
              <w:t>-</w:t>
            </w:r>
            <w:r w:rsidR="00444BED" w:rsidRPr="00926E92">
              <w:rPr>
                <w:rFonts w:ascii="Arial Narrow" w:hAnsi="Arial Narrow" w:cs="Arial"/>
                <w:color w:val="FFFFFF" w:themeColor="background1"/>
                <w:sz w:val="24"/>
                <w:szCs w:val="24"/>
              </w:rPr>
              <w:t>29</w:t>
            </w:r>
          </w:p>
        </w:tc>
        <w:tc>
          <w:tcPr>
            <w:tcW w:w="418" w:type="pct"/>
            <w:tcBorders>
              <w:bottom w:val="thinThickSmallGap" w:sz="24" w:space="0" w:color="auto"/>
            </w:tcBorders>
            <w:shd w:val="clear" w:color="auto" w:fill="5F497A" w:themeFill="accent4" w:themeFillShade="BF"/>
          </w:tcPr>
          <w:p w14:paraId="5316ADCB" w14:textId="30D0DFF9" w:rsidR="00444BED" w:rsidRPr="00926E92" w:rsidRDefault="00926E92" w:rsidP="0021519F">
            <w:pPr>
              <w:spacing w:after="0"/>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FFFFFF" w:themeColor="background1"/>
                <w:sz w:val="24"/>
                <w:szCs w:val="24"/>
              </w:rPr>
            </w:pPr>
            <w:r w:rsidRPr="00926E92">
              <w:rPr>
                <w:rFonts w:ascii="Arial Narrow" w:hAnsi="Arial Narrow" w:cs="Arial"/>
                <w:color w:val="FFFFFF" w:themeColor="background1"/>
                <w:sz w:val="24"/>
                <w:szCs w:val="24"/>
              </w:rPr>
              <w:t>20</w:t>
            </w:r>
            <w:r w:rsidR="00444BED" w:rsidRPr="00926E92">
              <w:rPr>
                <w:rFonts w:ascii="Arial Narrow" w:hAnsi="Arial Narrow" w:cs="Arial"/>
                <w:color w:val="FFFFFF" w:themeColor="background1"/>
                <w:sz w:val="24"/>
                <w:szCs w:val="24"/>
              </w:rPr>
              <w:t>29</w:t>
            </w:r>
            <w:r w:rsidRPr="00926E92">
              <w:rPr>
                <w:rFonts w:ascii="Arial Narrow" w:hAnsi="Arial Narrow" w:cs="Arial"/>
                <w:color w:val="FFFFFF" w:themeColor="background1"/>
                <w:sz w:val="24"/>
                <w:szCs w:val="24"/>
              </w:rPr>
              <w:t>-</w:t>
            </w:r>
            <w:r w:rsidR="00444BED" w:rsidRPr="00926E92">
              <w:rPr>
                <w:rFonts w:ascii="Arial Narrow" w:hAnsi="Arial Narrow" w:cs="Arial"/>
                <w:color w:val="FFFFFF" w:themeColor="background1"/>
                <w:sz w:val="24"/>
                <w:szCs w:val="24"/>
              </w:rPr>
              <w:t>30</w:t>
            </w:r>
          </w:p>
        </w:tc>
      </w:tr>
      <w:tr w:rsidR="00444BED" w:rsidRPr="00C45FC7" w14:paraId="5A031684" w14:textId="77777777" w:rsidTr="00926E92">
        <w:trPr>
          <w:trHeight w:val="584"/>
        </w:trPr>
        <w:tc>
          <w:tcPr>
            <w:cnfStyle w:val="001000000000" w:firstRow="0" w:lastRow="0" w:firstColumn="1" w:lastColumn="0" w:oddVBand="0" w:evenVBand="0" w:oddHBand="0" w:evenHBand="0" w:firstRowFirstColumn="0" w:firstRowLastColumn="0" w:lastRowFirstColumn="0" w:lastRowLastColumn="0"/>
            <w:tcW w:w="826" w:type="pct"/>
            <w:tcBorders>
              <w:top w:val="thinThickSmallGap" w:sz="24" w:space="0" w:color="auto"/>
              <w:left w:val="none" w:sz="0" w:space="0" w:color="auto"/>
              <w:bottom w:val="single" w:sz="4" w:space="0" w:color="auto"/>
              <w:right w:val="thinThickSmallGap" w:sz="24" w:space="0" w:color="auto"/>
            </w:tcBorders>
            <w:shd w:val="clear" w:color="auto" w:fill="5F497A" w:themeFill="accent4" w:themeFillShade="BF"/>
            <w:vAlign w:val="center"/>
          </w:tcPr>
          <w:p w14:paraId="73CB5039" w14:textId="77777777" w:rsidR="00444BED" w:rsidRPr="00C45FC7" w:rsidRDefault="002C43C0" w:rsidP="002C43C0">
            <w:pPr>
              <w:spacing w:before="60" w:after="60"/>
              <w:contextualSpacing/>
              <w:rPr>
                <w:rFonts w:ascii="Arial Narrow" w:hAnsi="Arial Narrow" w:cs="Arial"/>
                <w:color w:val="auto"/>
                <w:sz w:val="24"/>
                <w:szCs w:val="24"/>
              </w:rPr>
            </w:pPr>
            <w:r w:rsidRPr="002C43C0">
              <w:rPr>
                <w:rFonts w:ascii="Arial Narrow" w:hAnsi="Arial Narrow" w:cs="Arial"/>
                <w:sz w:val="24"/>
                <w:szCs w:val="24"/>
              </w:rPr>
              <w:t>Components only</w:t>
            </w:r>
          </w:p>
        </w:tc>
        <w:tc>
          <w:tcPr>
            <w:tcW w:w="417" w:type="pct"/>
            <w:tcBorders>
              <w:top w:val="thinThickSmallGap" w:sz="24" w:space="0" w:color="auto"/>
              <w:left w:val="thinThickSmallGap" w:sz="24" w:space="0" w:color="auto"/>
            </w:tcBorders>
            <w:shd w:val="clear" w:color="auto" w:fill="D9D9D9" w:themeFill="background1" w:themeFillShade="D9"/>
            <w:vAlign w:val="center"/>
          </w:tcPr>
          <w:p w14:paraId="59D18302" w14:textId="77777777" w:rsidR="00444BED" w:rsidRPr="00C45FC7" w:rsidRDefault="00A642E9" w:rsidP="0021519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6</w:t>
            </w:r>
            <w:r w:rsidR="00444BED" w:rsidRPr="00C45FC7">
              <w:rPr>
                <w:rFonts w:ascii="Arial Narrow" w:hAnsi="Arial Narrow" w:cs="Arial"/>
                <w:color w:val="000000"/>
                <w:sz w:val="24"/>
                <w:szCs w:val="24"/>
              </w:rPr>
              <w:t>%</w:t>
            </w:r>
          </w:p>
        </w:tc>
        <w:tc>
          <w:tcPr>
            <w:tcW w:w="417" w:type="pct"/>
            <w:tcBorders>
              <w:top w:val="thinThickSmallGap" w:sz="24" w:space="0" w:color="auto"/>
            </w:tcBorders>
            <w:shd w:val="clear" w:color="auto" w:fill="D9D9D9" w:themeFill="background1" w:themeFillShade="D9"/>
            <w:vAlign w:val="center"/>
          </w:tcPr>
          <w:p w14:paraId="559BB792" w14:textId="77777777" w:rsidR="00444BED" w:rsidRPr="00C45FC7" w:rsidRDefault="00A642E9" w:rsidP="0021519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4%</w:t>
            </w:r>
          </w:p>
        </w:tc>
        <w:tc>
          <w:tcPr>
            <w:tcW w:w="417" w:type="pct"/>
            <w:tcBorders>
              <w:top w:val="thinThickSmallGap" w:sz="24" w:space="0" w:color="auto"/>
            </w:tcBorders>
            <w:shd w:val="clear" w:color="auto" w:fill="D9D9D9" w:themeFill="background1" w:themeFillShade="D9"/>
            <w:vAlign w:val="center"/>
          </w:tcPr>
          <w:p w14:paraId="51DE3FB1" w14:textId="77777777" w:rsidR="00444BED" w:rsidRPr="00C45FC7" w:rsidRDefault="00A642E9" w:rsidP="0021519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3</w:t>
            </w:r>
            <w:r w:rsidR="00444BED" w:rsidRPr="00C45FC7">
              <w:rPr>
                <w:rFonts w:ascii="Arial Narrow" w:hAnsi="Arial Narrow" w:cs="Arial"/>
                <w:color w:val="000000"/>
                <w:sz w:val="24"/>
                <w:szCs w:val="24"/>
              </w:rPr>
              <w:t>%</w:t>
            </w:r>
          </w:p>
        </w:tc>
        <w:tc>
          <w:tcPr>
            <w:tcW w:w="417" w:type="pct"/>
            <w:tcBorders>
              <w:top w:val="thinThickSmallGap" w:sz="24" w:space="0" w:color="auto"/>
            </w:tcBorders>
            <w:shd w:val="clear" w:color="auto" w:fill="D9D9D9" w:themeFill="background1" w:themeFillShade="D9"/>
            <w:vAlign w:val="center"/>
          </w:tcPr>
          <w:p w14:paraId="563E5978" w14:textId="77777777" w:rsidR="00444BED" w:rsidRPr="00C45FC7" w:rsidRDefault="00A642E9" w:rsidP="0021519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5</w:t>
            </w:r>
            <w:r w:rsidR="00444BED" w:rsidRPr="00C45FC7">
              <w:rPr>
                <w:rFonts w:ascii="Arial Narrow" w:hAnsi="Arial Narrow" w:cs="Arial"/>
                <w:color w:val="000000"/>
                <w:sz w:val="24"/>
                <w:szCs w:val="24"/>
              </w:rPr>
              <w:t>%</w:t>
            </w:r>
          </w:p>
        </w:tc>
        <w:tc>
          <w:tcPr>
            <w:tcW w:w="418" w:type="pct"/>
            <w:tcBorders>
              <w:top w:val="thinThickSmallGap" w:sz="24" w:space="0" w:color="auto"/>
            </w:tcBorders>
            <w:shd w:val="clear" w:color="auto" w:fill="D9D9D9" w:themeFill="background1" w:themeFillShade="D9"/>
            <w:vAlign w:val="center"/>
          </w:tcPr>
          <w:p w14:paraId="30FB2736" w14:textId="77777777" w:rsidR="00444BED" w:rsidRPr="00C45FC7" w:rsidRDefault="00A642E9" w:rsidP="0021519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4</w:t>
            </w:r>
            <w:r w:rsidR="00444BED" w:rsidRPr="00C45FC7">
              <w:rPr>
                <w:rFonts w:ascii="Arial Narrow" w:hAnsi="Arial Narrow" w:cs="Arial"/>
                <w:color w:val="000000"/>
                <w:sz w:val="24"/>
                <w:szCs w:val="24"/>
              </w:rPr>
              <w:t>%</w:t>
            </w:r>
          </w:p>
        </w:tc>
        <w:tc>
          <w:tcPr>
            <w:tcW w:w="418" w:type="pct"/>
            <w:tcBorders>
              <w:top w:val="thinThickSmallGap" w:sz="24" w:space="0" w:color="auto"/>
            </w:tcBorders>
            <w:shd w:val="clear" w:color="auto" w:fill="D9D9D9" w:themeFill="background1" w:themeFillShade="D9"/>
            <w:vAlign w:val="center"/>
          </w:tcPr>
          <w:p w14:paraId="2E1C1B8F" w14:textId="77777777" w:rsidR="00444BED" w:rsidRPr="00C45FC7" w:rsidRDefault="00A642E9" w:rsidP="0021519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4</w:t>
            </w:r>
            <w:r w:rsidR="00444BED" w:rsidRPr="00C45FC7">
              <w:rPr>
                <w:rFonts w:ascii="Arial Narrow" w:hAnsi="Arial Narrow" w:cs="Arial"/>
                <w:color w:val="000000"/>
                <w:sz w:val="24"/>
                <w:szCs w:val="24"/>
              </w:rPr>
              <w:t>%</w:t>
            </w:r>
          </w:p>
        </w:tc>
        <w:tc>
          <w:tcPr>
            <w:tcW w:w="418" w:type="pct"/>
            <w:tcBorders>
              <w:top w:val="thinThickSmallGap" w:sz="24" w:space="0" w:color="auto"/>
            </w:tcBorders>
            <w:shd w:val="clear" w:color="auto" w:fill="D9D9D9" w:themeFill="background1" w:themeFillShade="D9"/>
            <w:vAlign w:val="center"/>
          </w:tcPr>
          <w:p w14:paraId="075A07BB" w14:textId="77777777" w:rsidR="00444BED" w:rsidRPr="00C45FC7" w:rsidRDefault="00A642E9" w:rsidP="0021519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6</w:t>
            </w:r>
            <w:r w:rsidR="00444BED" w:rsidRPr="00C45FC7">
              <w:rPr>
                <w:rFonts w:ascii="Arial Narrow" w:hAnsi="Arial Narrow" w:cs="Arial"/>
                <w:color w:val="000000"/>
                <w:sz w:val="24"/>
                <w:szCs w:val="24"/>
              </w:rPr>
              <w:t>%</w:t>
            </w:r>
          </w:p>
        </w:tc>
        <w:tc>
          <w:tcPr>
            <w:tcW w:w="418" w:type="pct"/>
            <w:tcBorders>
              <w:top w:val="thinThickSmallGap" w:sz="24" w:space="0" w:color="auto"/>
            </w:tcBorders>
            <w:shd w:val="clear" w:color="auto" w:fill="D9D9D9" w:themeFill="background1" w:themeFillShade="D9"/>
            <w:vAlign w:val="center"/>
          </w:tcPr>
          <w:p w14:paraId="23E74F0D" w14:textId="77777777" w:rsidR="00444BED" w:rsidRPr="00C45FC7" w:rsidRDefault="00A642E9" w:rsidP="0021519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5</w:t>
            </w:r>
            <w:r w:rsidR="00444BED" w:rsidRPr="00C45FC7">
              <w:rPr>
                <w:rFonts w:ascii="Arial Narrow" w:hAnsi="Arial Narrow" w:cs="Arial"/>
                <w:color w:val="000000"/>
                <w:sz w:val="24"/>
                <w:szCs w:val="24"/>
              </w:rPr>
              <w:t>%</w:t>
            </w:r>
          </w:p>
        </w:tc>
        <w:tc>
          <w:tcPr>
            <w:tcW w:w="418" w:type="pct"/>
            <w:tcBorders>
              <w:top w:val="thinThickSmallGap" w:sz="24" w:space="0" w:color="auto"/>
            </w:tcBorders>
            <w:shd w:val="clear" w:color="auto" w:fill="D9D9D9" w:themeFill="background1" w:themeFillShade="D9"/>
            <w:vAlign w:val="center"/>
          </w:tcPr>
          <w:p w14:paraId="7BD06F73" w14:textId="77777777" w:rsidR="00444BED" w:rsidRPr="00C45FC7" w:rsidRDefault="00A642E9" w:rsidP="0021519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43</w:t>
            </w:r>
            <w:r w:rsidR="00444BED" w:rsidRPr="00C45FC7">
              <w:rPr>
                <w:rFonts w:ascii="Arial Narrow" w:hAnsi="Arial Narrow" w:cs="Arial"/>
                <w:color w:val="000000"/>
                <w:sz w:val="24"/>
                <w:szCs w:val="24"/>
              </w:rPr>
              <w:t>%</w:t>
            </w:r>
          </w:p>
        </w:tc>
        <w:tc>
          <w:tcPr>
            <w:tcW w:w="418" w:type="pct"/>
            <w:tcBorders>
              <w:top w:val="thinThickSmallGap" w:sz="24" w:space="0" w:color="auto"/>
            </w:tcBorders>
            <w:shd w:val="clear" w:color="auto" w:fill="D9D9D9" w:themeFill="background1" w:themeFillShade="D9"/>
            <w:vAlign w:val="center"/>
          </w:tcPr>
          <w:p w14:paraId="065084CB" w14:textId="77777777" w:rsidR="00444BED" w:rsidRPr="00C45FC7" w:rsidRDefault="00A642E9" w:rsidP="0021519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39</w:t>
            </w:r>
            <w:r w:rsidR="00444BED" w:rsidRPr="00C45FC7">
              <w:rPr>
                <w:rFonts w:ascii="Arial Narrow" w:hAnsi="Arial Narrow" w:cs="Arial"/>
                <w:color w:val="000000"/>
                <w:sz w:val="24"/>
                <w:szCs w:val="24"/>
              </w:rPr>
              <w:t>%</w:t>
            </w:r>
          </w:p>
        </w:tc>
      </w:tr>
    </w:tbl>
    <w:p w14:paraId="4383BDB0" w14:textId="77777777" w:rsidR="002F0BBB" w:rsidRDefault="002F0BBB" w:rsidP="0056512B">
      <w:pPr>
        <w:jc w:val="both"/>
      </w:pPr>
    </w:p>
    <w:p w14:paraId="3010ECD1" w14:textId="77777777" w:rsidR="006F17CA" w:rsidRDefault="006F17CA" w:rsidP="0056512B">
      <w:pPr>
        <w:pStyle w:val="BodyText"/>
        <w:spacing w:line="276" w:lineRule="auto"/>
        <w:rPr>
          <w:rFonts w:eastAsia="+mn-ea"/>
          <w:sz w:val="24"/>
          <w:szCs w:val="24"/>
          <w:lang w:val="en-AU"/>
        </w:rPr>
      </w:pPr>
      <w:r>
        <w:rPr>
          <w:rFonts w:eastAsia="+mn-ea"/>
          <w:sz w:val="24"/>
          <w:szCs w:val="24"/>
          <w:lang w:val="en-AU"/>
        </w:rPr>
        <w:t>The ASR for 20/21 is 6%, currently the standard is not met at this time however does improve over the next 10 years.</w:t>
      </w:r>
      <w:r w:rsidR="00CE30ED" w:rsidRPr="00CE30ED">
        <w:t xml:space="preserve"> </w:t>
      </w:r>
    </w:p>
    <w:p w14:paraId="1459ECA3" w14:textId="77777777" w:rsidR="00B66348" w:rsidRPr="0056512B" w:rsidRDefault="00B66348" w:rsidP="0056512B">
      <w:pPr>
        <w:pStyle w:val="BodyText"/>
        <w:spacing w:line="276" w:lineRule="auto"/>
        <w:rPr>
          <w:rFonts w:eastAsia="+mn-ea"/>
          <w:sz w:val="24"/>
          <w:szCs w:val="24"/>
        </w:rPr>
      </w:pPr>
      <w:r w:rsidRPr="0056512B">
        <w:rPr>
          <w:rFonts w:eastAsia="+mn-ea"/>
          <w:sz w:val="24"/>
          <w:szCs w:val="24"/>
        </w:rPr>
        <w:t>Integrated Planning and Reporting Advisory Standard KPI targets are outlined below.</w:t>
      </w:r>
    </w:p>
    <w:p w14:paraId="58D7F378" w14:textId="77777777" w:rsidR="00B66348" w:rsidRPr="0056512B" w:rsidRDefault="00B66348" w:rsidP="0008277D">
      <w:pPr>
        <w:autoSpaceDE w:val="0"/>
        <w:autoSpaceDN w:val="0"/>
        <w:adjustRightInd w:val="0"/>
        <w:spacing w:after="0"/>
        <w:jc w:val="both"/>
        <w:rPr>
          <w:rFonts w:cs="Arial"/>
          <w:color w:val="000000" w:themeColor="text1"/>
          <w:szCs w:val="24"/>
          <w:lang w:eastAsia="en-AU"/>
        </w:rPr>
      </w:pPr>
      <w:r w:rsidRPr="0056512B">
        <w:rPr>
          <w:rFonts w:cs="Arial"/>
          <w:b/>
          <w:bCs/>
          <w:color w:val="000000" w:themeColor="text1"/>
          <w:szCs w:val="24"/>
          <w:lang w:eastAsia="en-AU"/>
        </w:rPr>
        <w:t>Standard is not met</w:t>
      </w:r>
      <w:r w:rsidRPr="0056512B">
        <w:rPr>
          <w:rFonts w:cs="Arial"/>
          <w:bCs/>
          <w:color w:val="000000" w:themeColor="text1"/>
          <w:szCs w:val="24"/>
          <w:lang w:eastAsia="en-AU"/>
        </w:rPr>
        <w:t xml:space="preserve"> </w:t>
      </w:r>
      <w:r w:rsidRPr="0056512B">
        <w:rPr>
          <w:rFonts w:cs="Arial"/>
          <w:color w:val="000000" w:themeColor="text1"/>
          <w:szCs w:val="24"/>
          <w:lang w:eastAsia="en-AU"/>
        </w:rPr>
        <w:t>if ratio data cannot be identified or ratio is less than 90%.</w:t>
      </w:r>
    </w:p>
    <w:p w14:paraId="6FA41CA8" w14:textId="77777777" w:rsidR="00B66348" w:rsidRPr="0056512B" w:rsidRDefault="00B66348">
      <w:pPr>
        <w:autoSpaceDE w:val="0"/>
        <w:autoSpaceDN w:val="0"/>
        <w:adjustRightInd w:val="0"/>
        <w:spacing w:after="0"/>
        <w:jc w:val="both"/>
        <w:rPr>
          <w:rFonts w:cs="Arial"/>
          <w:color w:val="000000" w:themeColor="text1"/>
          <w:szCs w:val="24"/>
          <w:lang w:eastAsia="en-AU"/>
        </w:rPr>
      </w:pPr>
      <w:r w:rsidRPr="0056512B">
        <w:rPr>
          <w:rFonts w:cs="Arial"/>
          <w:b/>
          <w:bCs/>
          <w:color w:val="000000" w:themeColor="text1"/>
          <w:szCs w:val="24"/>
          <w:lang w:eastAsia="en-AU"/>
        </w:rPr>
        <w:t xml:space="preserve">Standard </w:t>
      </w:r>
      <w:r w:rsidRPr="0056512B">
        <w:rPr>
          <w:rFonts w:cs="Arial"/>
          <w:b/>
          <w:color w:val="000000" w:themeColor="text1"/>
          <w:szCs w:val="24"/>
          <w:lang w:eastAsia="en-AU"/>
        </w:rPr>
        <w:t>is met</w:t>
      </w:r>
      <w:r w:rsidRPr="0056512B">
        <w:rPr>
          <w:rFonts w:cs="Arial"/>
          <w:color w:val="000000" w:themeColor="text1"/>
          <w:szCs w:val="24"/>
          <w:lang w:eastAsia="en-AU"/>
        </w:rPr>
        <w:t xml:space="preserve"> if ratio data can be calculated and ratio is 90% or greater.</w:t>
      </w:r>
    </w:p>
    <w:p w14:paraId="05EC3F9D" w14:textId="77777777" w:rsidR="00B66348" w:rsidRDefault="00B66348">
      <w:pPr>
        <w:autoSpaceDE w:val="0"/>
        <w:autoSpaceDN w:val="0"/>
        <w:adjustRightInd w:val="0"/>
        <w:spacing w:after="0"/>
        <w:jc w:val="both"/>
        <w:rPr>
          <w:rFonts w:cs="Arial"/>
          <w:color w:val="000000" w:themeColor="text1"/>
          <w:szCs w:val="24"/>
          <w:lang w:eastAsia="en-AU"/>
        </w:rPr>
      </w:pPr>
      <w:r w:rsidRPr="0056512B">
        <w:rPr>
          <w:rFonts w:cs="Arial"/>
          <w:b/>
          <w:bCs/>
          <w:color w:val="000000" w:themeColor="text1"/>
          <w:szCs w:val="24"/>
          <w:lang w:eastAsia="en-AU"/>
        </w:rPr>
        <w:t xml:space="preserve">Standard </w:t>
      </w:r>
      <w:r w:rsidRPr="0056512B">
        <w:rPr>
          <w:rFonts w:cs="Arial"/>
          <w:b/>
          <w:color w:val="000000" w:themeColor="text1"/>
          <w:szCs w:val="24"/>
          <w:lang w:eastAsia="en-AU"/>
        </w:rPr>
        <w:t>is improving</w:t>
      </w:r>
      <w:r w:rsidRPr="0056512B">
        <w:rPr>
          <w:rFonts w:cs="Arial"/>
          <w:color w:val="000000" w:themeColor="text1"/>
          <w:szCs w:val="24"/>
          <w:lang w:eastAsia="en-AU"/>
        </w:rPr>
        <w:t xml:space="preserve"> if this ratio is between 90% and 110%</w:t>
      </w:r>
    </w:p>
    <w:p w14:paraId="535110C6" w14:textId="77777777" w:rsidR="002F0BBB" w:rsidRPr="009236D9" w:rsidRDefault="002F0BBB">
      <w:pPr>
        <w:autoSpaceDE w:val="0"/>
        <w:autoSpaceDN w:val="0"/>
        <w:adjustRightInd w:val="0"/>
        <w:spacing w:after="0"/>
        <w:jc w:val="both"/>
      </w:pPr>
    </w:p>
    <w:p w14:paraId="67FD523F" w14:textId="77777777" w:rsidR="00B4574B" w:rsidRPr="005B599A" w:rsidRDefault="00B66348" w:rsidP="0056512B">
      <w:pPr>
        <w:pStyle w:val="Heading3"/>
        <w:jc w:val="both"/>
        <w:rPr>
          <w:rFonts w:eastAsia="Times New Roman" w:cs="Arial"/>
          <w:color w:val="5F497A" w:themeColor="accent4" w:themeShade="BF"/>
          <w:szCs w:val="24"/>
          <w:highlight w:val="yellow"/>
        </w:rPr>
      </w:pPr>
      <w:bookmarkStart w:id="38" w:name="_Toc74055001"/>
      <w:r w:rsidRPr="005B599A">
        <w:rPr>
          <w:i w:val="0"/>
          <w:color w:val="5F497A" w:themeColor="accent4" w:themeShade="BF"/>
        </w:rPr>
        <w:lastRenderedPageBreak/>
        <w:t xml:space="preserve">6.3.3 </w:t>
      </w:r>
      <w:r w:rsidR="00B4574B" w:rsidRPr="005B599A">
        <w:rPr>
          <w:i w:val="0"/>
          <w:color w:val="5F497A" w:themeColor="accent4" w:themeShade="BF"/>
        </w:rPr>
        <w:t>Asset Renewal Funding Ratio</w:t>
      </w:r>
      <w:r w:rsidR="009236D9" w:rsidRPr="005B599A">
        <w:rPr>
          <w:i w:val="0"/>
          <w:color w:val="5F497A" w:themeColor="accent4" w:themeShade="BF"/>
        </w:rPr>
        <w:t xml:space="preserve"> (ARFR)</w:t>
      </w:r>
      <w:bookmarkEnd w:id="38"/>
    </w:p>
    <w:p w14:paraId="7C491E50" w14:textId="77777777" w:rsidR="00B66348" w:rsidRPr="0056512B" w:rsidRDefault="00B66348" w:rsidP="00BA629A">
      <w:pPr>
        <w:pStyle w:val="ListParagraph"/>
        <w:numPr>
          <w:ilvl w:val="0"/>
          <w:numId w:val="14"/>
        </w:numPr>
        <w:spacing w:line="276" w:lineRule="auto"/>
        <w:ind w:left="714" w:hanging="357"/>
        <w:contextualSpacing w:val="0"/>
        <w:rPr>
          <w:rFonts w:cs="Arial"/>
          <w:sz w:val="24"/>
          <w:szCs w:val="24"/>
        </w:rPr>
      </w:pPr>
      <w:r w:rsidRPr="0056512B">
        <w:rPr>
          <w:rFonts w:cs="Arial"/>
          <w:sz w:val="24"/>
          <w:szCs w:val="24"/>
        </w:rPr>
        <w:t>This is an indicator as to the ability of the City to fund the projected asset renewals and replacements in the future and therefore continue to provide existing levels of service, without additional operating income or reductions in operating expenses, or an increase in net financial liabilities above that currently projected.</w:t>
      </w:r>
    </w:p>
    <w:p w14:paraId="1C1CE4B1" w14:textId="77777777" w:rsidR="00B66348" w:rsidRPr="0056512B" w:rsidRDefault="00B66348" w:rsidP="00BA629A">
      <w:pPr>
        <w:pStyle w:val="ListParagraph"/>
        <w:numPr>
          <w:ilvl w:val="0"/>
          <w:numId w:val="14"/>
        </w:numPr>
        <w:spacing w:line="276" w:lineRule="auto"/>
        <w:ind w:left="714" w:hanging="357"/>
        <w:contextualSpacing w:val="0"/>
        <w:rPr>
          <w:rFonts w:cs="Arial"/>
          <w:sz w:val="24"/>
          <w:szCs w:val="24"/>
        </w:rPr>
      </w:pPr>
      <w:r w:rsidRPr="0056512B">
        <w:rPr>
          <w:rFonts w:cs="Arial"/>
          <w:sz w:val="24"/>
          <w:szCs w:val="24"/>
        </w:rPr>
        <w:t>The ratio is calculated by dividing the planned capital expenditure (from the long term financial plan) on renewals over the next 10 years by the required (projected) capital expenditure on renewals over the same period.</w:t>
      </w:r>
    </w:p>
    <w:p w14:paraId="1B7E1712" w14:textId="77777777" w:rsidR="00AD44B5" w:rsidRPr="002C43C0" w:rsidRDefault="00B66348" w:rsidP="002C43C0">
      <w:pPr>
        <w:pStyle w:val="ListParagraph"/>
        <w:numPr>
          <w:ilvl w:val="0"/>
          <w:numId w:val="14"/>
        </w:numPr>
        <w:spacing w:line="276" w:lineRule="auto"/>
        <w:rPr>
          <w:rFonts w:cs="Arial"/>
          <w:sz w:val="24"/>
          <w:szCs w:val="24"/>
        </w:rPr>
      </w:pPr>
      <w:r w:rsidRPr="0056512B">
        <w:rPr>
          <w:rFonts w:cs="Arial"/>
          <w:sz w:val="24"/>
          <w:szCs w:val="24"/>
        </w:rPr>
        <w:t>The standard is met if the ratio is between 75% and 95%.</w:t>
      </w:r>
    </w:p>
    <w:p w14:paraId="4F47CCEE" w14:textId="77777777" w:rsidR="00AD44B5" w:rsidRDefault="00AD44B5" w:rsidP="00194BB8">
      <w:pPr>
        <w:pStyle w:val="ListParagraph"/>
        <w:ind w:left="0"/>
        <w:rPr>
          <w:rFonts w:cs="Arial"/>
          <w:sz w:val="24"/>
          <w:szCs w:val="24"/>
        </w:rPr>
      </w:pPr>
    </w:p>
    <w:p w14:paraId="108D9391" w14:textId="77777777" w:rsidR="00AD44B5" w:rsidRDefault="00AD44B5" w:rsidP="00194BB8">
      <w:pPr>
        <w:pStyle w:val="ListParagraph"/>
        <w:ind w:left="0"/>
        <w:rPr>
          <w:rFonts w:cs="Arial"/>
          <w:sz w:val="24"/>
          <w:szCs w:val="24"/>
        </w:rPr>
      </w:pPr>
    </w:p>
    <w:p w14:paraId="2262D1A2" w14:textId="77777777" w:rsidR="009236D9" w:rsidRPr="00574AC4" w:rsidRDefault="00194BB8" w:rsidP="00574AC4">
      <w:pPr>
        <w:pStyle w:val="ListParagraph"/>
        <w:ind w:left="0"/>
        <w:rPr>
          <w:rFonts w:cs="Arial"/>
          <w:sz w:val="24"/>
          <w:szCs w:val="24"/>
        </w:rPr>
      </w:pPr>
      <w:r w:rsidRPr="004561E2">
        <w:rPr>
          <w:rFonts w:cs="Arial"/>
          <w:sz w:val="24"/>
          <w:szCs w:val="24"/>
        </w:rPr>
        <w:t>The forecast asset renewal funding ratios shown below have been calculated on an accumulative basis.</w:t>
      </w:r>
    </w:p>
    <w:tbl>
      <w:tblPr>
        <w:tblStyle w:val="MediumShading2-Accent6"/>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5"/>
        <w:gridCol w:w="733"/>
        <w:gridCol w:w="733"/>
        <w:gridCol w:w="733"/>
        <w:gridCol w:w="734"/>
        <w:gridCol w:w="734"/>
        <w:gridCol w:w="734"/>
        <w:gridCol w:w="734"/>
        <w:gridCol w:w="734"/>
        <w:gridCol w:w="734"/>
        <w:gridCol w:w="734"/>
      </w:tblGrid>
      <w:tr w:rsidR="00194BB8" w:rsidRPr="00194BB8" w14:paraId="20C423D6" w14:textId="77777777" w:rsidTr="00574AC4">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1905" w:type="dxa"/>
            <w:vMerge w:val="restart"/>
            <w:tcBorders>
              <w:top w:val="none" w:sz="0" w:space="0" w:color="auto"/>
              <w:left w:val="none" w:sz="0" w:space="0" w:color="auto"/>
              <w:bottom w:val="none" w:sz="0" w:space="0" w:color="auto"/>
              <w:right w:val="none" w:sz="0" w:space="0" w:color="auto"/>
            </w:tcBorders>
            <w:shd w:val="clear" w:color="auto" w:fill="5F497A" w:themeFill="accent4" w:themeFillShade="BF"/>
            <w:vAlign w:val="center"/>
          </w:tcPr>
          <w:p w14:paraId="4410F0EB" w14:textId="77777777" w:rsidR="00194BB8" w:rsidRPr="00444BED" w:rsidRDefault="00194BB8" w:rsidP="0021519F">
            <w:pPr>
              <w:spacing w:before="60" w:after="60"/>
              <w:contextualSpacing/>
              <w:jc w:val="center"/>
              <w:rPr>
                <w:rFonts w:ascii="Arial Narrow" w:hAnsi="Arial Narrow" w:cs="Arial"/>
                <w:sz w:val="24"/>
                <w:szCs w:val="24"/>
              </w:rPr>
            </w:pPr>
            <w:r w:rsidRPr="00444BED">
              <w:rPr>
                <w:rFonts w:ascii="Arial Narrow" w:hAnsi="Arial Narrow" w:cs="Arial"/>
                <w:sz w:val="24"/>
                <w:szCs w:val="24"/>
              </w:rPr>
              <w:t>Asset Category</w:t>
            </w:r>
          </w:p>
        </w:tc>
        <w:tc>
          <w:tcPr>
            <w:tcW w:w="7337" w:type="dxa"/>
            <w:gridSpan w:val="10"/>
            <w:tcBorders>
              <w:top w:val="none" w:sz="0" w:space="0" w:color="auto"/>
              <w:left w:val="none" w:sz="0" w:space="0" w:color="auto"/>
              <w:bottom w:val="none" w:sz="0" w:space="0" w:color="auto"/>
              <w:right w:val="none" w:sz="0" w:space="0" w:color="auto"/>
            </w:tcBorders>
            <w:shd w:val="clear" w:color="auto" w:fill="5F497A" w:themeFill="accent4" w:themeFillShade="BF"/>
          </w:tcPr>
          <w:p w14:paraId="58F742A2" w14:textId="77777777" w:rsidR="00194BB8" w:rsidRPr="00444BED" w:rsidRDefault="00194BB8" w:rsidP="0021519F">
            <w:pPr>
              <w:spacing w:before="60" w:after="60"/>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444BED">
              <w:rPr>
                <w:rFonts w:ascii="Arial Narrow" w:hAnsi="Arial Narrow" w:cs="Arial"/>
                <w:sz w:val="24"/>
                <w:szCs w:val="24"/>
              </w:rPr>
              <w:t>Forecast Asset Renewal Funding Ratio</w:t>
            </w:r>
          </w:p>
        </w:tc>
      </w:tr>
      <w:tr w:rsidR="00444BED" w:rsidRPr="00444BED" w14:paraId="538E1BE1" w14:textId="77777777" w:rsidTr="00AD44B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05" w:type="dxa"/>
            <w:vMerge/>
            <w:tcBorders>
              <w:left w:val="none" w:sz="0" w:space="0" w:color="auto"/>
              <w:bottom w:val="thinThickSmallGap" w:sz="24" w:space="0" w:color="auto"/>
              <w:right w:val="none" w:sz="0" w:space="0" w:color="auto"/>
            </w:tcBorders>
            <w:shd w:val="clear" w:color="auto" w:fill="5F497A" w:themeFill="accent4" w:themeFillShade="BF"/>
          </w:tcPr>
          <w:p w14:paraId="1F9F7A32" w14:textId="77777777" w:rsidR="00444BED" w:rsidRPr="00444BED" w:rsidRDefault="00444BED" w:rsidP="0021519F">
            <w:pPr>
              <w:spacing w:before="60" w:after="60"/>
              <w:contextualSpacing/>
              <w:jc w:val="center"/>
              <w:rPr>
                <w:rFonts w:ascii="Arial Narrow" w:hAnsi="Arial Narrow" w:cs="Arial"/>
                <w:sz w:val="24"/>
                <w:szCs w:val="24"/>
              </w:rPr>
            </w:pPr>
          </w:p>
        </w:tc>
        <w:tc>
          <w:tcPr>
            <w:tcW w:w="733" w:type="dxa"/>
            <w:tcBorders>
              <w:bottom w:val="thinThickSmallGap" w:sz="24" w:space="0" w:color="auto"/>
            </w:tcBorders>
            <w:shd w:val="clear" w:color="auto" w:fill="5F497A" w:themeFill="accent4" w:themeFillShade="BF"/>
          </w:tcPr>
          <w:p w14:paraId="441FA582" w14:textId="5BC37340" w:rsidR="00444BED" w:rsidRPr="00444BED" w:rsidRDefault="00444BED" w:rsidP="00F929BB">
            <w:pPr>
              <w:cnfStyle w:val="000000100000" w:firstRow="0" w:lastRow="0" w:firstColumn="0" w:lastColumn="0" w:oddVBand="0" w:evenVBand="0" w:oddHBand="1" w:evenHBand="0" w:firstRowFirstColumn="0" w:firstRowLastColumn="0" w:lastRowFirstColumn="0" w:lastRowLastColumn="0"/>
              <w:rPr>
                <w:rFonts w:ascii="Arial Narrow" w:hAnsi="Arial Narrow"/>
                <w:color w:val="FFFFFF" w:themeColor="background1"/>
                <w:sz w:val="24"/>
                <w:szCs w:val="24"/>
              </w:rPr>
            </w:pPr>
            <w:r w:rsidRPr="00444BED">
              <w:rPr>
                <w:rFonts w:ascii="Arial Narrow" w:hAnsi="Arial Narrow"/>
                <w:color w:val="FFFFFF" w:themeColor="background1"/>
                <w:sz w:val="24"/>
                <w:szCs w:val="24"/>
              </w:rPr>
              <w:t>20</w:t>
            </w:r>
            <w:r w:rsidR="00926E92">
              <w:rPr>
                <w:rFonts w:ascii="Arial Narrow" w:hAnsi="Arial Narrow"/>
                <w:color w:val="FFFFFF" w:themeColor="background1"/>
                <w:sz w:val="24"/>
                <w:szCs w:val="24"/>
              </w:rPr>
              <w:t>20-</w:t>
            </w:r>
            <w:r w:rsidRPr="00444BED">
              <w:rPr>
                <w:rFonts w:ascii="Arial Narrow" w:hAnsi="Arial Narrow"/>
                <w:color w:val="FFFFFF" w:themeColor="background1"/>
                <w:sz w:val="24"/>
                <w:szCs w:val="24"/>
              </w:rPr>
              <w:t>21</w:t>
            </w:r>
          </w:p>
        </w:tc>
        <w:tc>
          <w:tcPr>
            <w:tcW w:w="733" w:type="dxa"/>
            <w:tcBorders>
              <w:bottom w:val="thinThickSmallGap" w:sz="24" w:space="0" w:color="auto"/>
            </w:tcBorders>
            <w:shd w:val="clear" w:color="auto" w:fill="5F497A" w:themeFill="accent4" w:themeFillShade="BF"/>
          </w:tcPr>
          <w:p w14:paraId="0D1D41CC" w14:textId="54F5044F" w:rsidR="00444BED" w:rsidRPr="00444BED" w:rsidRDefault="00926E92" w:rsidP="00F929BB">
            <w:pPr>
              <w:cnfStyle w:val="000000100000" w:firstRow="0" w:lastRow="0" w:firstColumn="0" w:lastColumn="0" w:oddVBand="0" w:evenVBand="0" w:oddHBand="1" w:evenHBand="0" w:firstRowFirstColumn="0" w:firstRowLastColumn="0" w:lastRowFirstColumn="0" w:lastRowLastColumn="0"/>
              <w:rPr>
                <w:rFonts w:ascii="Arial Narrow" w:hAnsi="Arial Narrow"/>
                <w:color w:val="FFFFFF" w:themeColor="background1"/>
                <w:sz w:val="24"/>
                <w:szCs w:val="24"/>
              </w:rPr>
            </w:pPr>
            <w:r w:rsidRPr="00444BED">
              <w:rPr>
                <w:rFonts w:ascii="Arial Narrow" w:hAnsi="Arial Narrow"/>
                <w:color w:val="FFFFFF" w:themeColor="background1"/>
                <w:sz w:val="24"/>
                <w:szCs w:val="24"/>
              </w:rPr>
              <w:t>20</w:t>
            </w:r>
            <w:r w:rsidR="00444BED" w:rsidRPr="00444BED">
              <w:rPr>
                <w:rFonts w:ascii="Arial Narrow" w:hAnsi="Arial Narrow"/>
                <w:color w:val="FFFFFF" w:themeColor="background1"/>
                <w:sz w:val="24"/>
                <w:szCs w:val="24"/>
              </w:rPr>
              <w:t>21</w:t>
            </w:r>
            <w:r w:rsidR="00620EA9">
              <w:rPr>
                <w:rFonts w:ascii="Arial Narrow" w:hAnsi="Arial Narrow"/>
                <w:color w:val="FFFFFF" w:themeColor="background1"/>
                <w:sz w:val="24"/>
                <w:szCs w:val="24"/>
              </w:rPr>
              <w:t>-</w:t>
            </w:r>
            <w:r w:rsidR="00444BED" w:rsidRPr="00444BED">
              <w:rPr>
                <w:rFonts w:ascii="Arial Narrow" w:hAnsi="Arial Narrow"/>
                <w:color w:val="FFFFFF" w:themeColor="background1"/>
                <w:sz w:val="24"/>
                <w:szCs w:val="24"/>
              </w:rPr>
              <w:t>22</w:t>
            </w:r>
          </w:p>
        </w:tc>
        <w:tc>
          <w:tcPr>
            <w:tcW w:w="733" w:type="dxa"/>
            <w:tcBorders>
              <w:bottom w:val="thinThickSmallGap" w:sz="24" w:space="0" w:color="auto"/>
            </w:tcBorders>
            <w:shd w:val="clear" w:color="auto" w:fill="5F497A" w:themeFill="accent4" w:themeFillShade="BF"/>
          </w:tcPr>
          <w:p w14:paraId="3671F338" w14:textId="61CC80F7" w:rsidR="00444BED" w:rsidRPr="00444BED" w:rsidRDefault="00926E92" w:rsidP="00F929BB">
            <w:pPr>
              <w:cnfStyle w:val="000000100000" w:firstRow="0" w:lastRow="0" w:firstColumn="0" w:lastColumn="0" w:oddVBand="0" w:evenVBand="0" w:oddHBand="1" w:evenHBand="0" w:firstRowFirstColumn="0" w:firstRowLastColumn="0" w:lastRowFirstColumn="0" w:lastRowLastColumn="0"/>
              <w:rPr>
                <w:rFonts w:ascii="Arial Narrow" w:hAnsi="Arial Narrow"/>
                <w:color w:val="FFFFFF" w:themeColor="background1"/>
                <w:sz w:val="24"/>
                <w:szCs w:val="24"/>
              </w:rPr>
            </w:pPr>
            <w:r w:rsidRPr="00444BED">
              <w:rPr>
                <w:rFonts w:ascii="Arial Narrow" w:hAnsi="Arial Narrow"/>
                <w:color w:val="FFFFFF" w:themeColor="background1"/>
                <w:sz w:val="24"/>
                <w:szCs w:val="24"/>
              </w:rPr>
              <w:t>20</w:t>
            </w:r>
            <w:r w:rsidR="00444BED" w:rsidRPr="00444BED">
              <w:rPr>
                <w:rFonts w:ascii="Arial Narrow" w:hAnsi="Arial Narrow"/>
                <w:color w:val="FFFFFF" w:themeColor="background1"/>
                <w:sz w:val="24"/>
                <w:szCs w:val="24"/>
              </w:rPr>
              <w:t>22</w:t>
            </w:r>
            <w:r w:rsidR="00620EA9">
              <w:rPr>
                <w:rFonts w:ascii="Arial Narrow" w:hAnsi="Arial Narrow"/>
                <w:color w:val="FFFFFF" w:themeColor="background1"/>
                <w:sz w:val="24"/>
                <w:szCs w:val="24"/>
              </w:rPr>
              <w:t>-</w:t>
            </w:r>
            <w:r w:rsidR="00444BED" w:rsidRPr="00444BED">
              <w:rPr>
                <w:rFonts w:ascii="Arial Narrow" w:hAnsi="Arial Narrow"/>
                <w:color w:val="FFFFFF" w:themeColor="background1"/>
                <w:sz w:val="24"/>
                <w:szCs w:val="24"/>
              </w:rPr>
              <w:t>23</w:t>
            </w:r>
          </w:p>
        </w:tc>
        <w:tc>
          <w:tcPr>
            <w:tcW w:w="734" w:type="dxa"/>
            <w:tcBorders>
              <w:bottom w:val="thinThickSmallGap" w:sz="24" w:space="0" w:color="auto"/>
            </w:tcBorders>
            <w:shd w:val="clear" w:color="auto" w:fill="5F497A" w:themeFill="accent4" w:themeFillShade="BF"/>
          </w:tcPr>
          <w:p w14:paraId="4C8C8974" w14:textId="2C7F5DC4" w:rsidR="00444BED" w:rsidRPr="00444BED" w:rsidRDefault="00926E92" w:rsidP="00F929BB">
            <w:pPr>
              <w:cnfStyle w:val="000000100000" w:firstRow="0" w:lastRow="0" w:firstColumn="0" w:lastColumn="0" w:oddVBand="0" w:evenVBand="0" w:oddHBand="1" w:evenHBand="0" w:firstRowFirstColumn="0" w:firstRowLastColumn="0" w:lastRowFirstColumn="0" w:lastRowLastColumn="0"/>
              <w:rPr>
                <w:rFonts w:ascii="Arial Narrow" w:hAnsi="Arial Narrow"/>
                <w:color w:val="FFFFFF" w:themeColor="background1"/>
                <w:sz w:val="24"/>
                <w:szCs w:val="24"/>
              </w:rPr>
            </w:pPr>
            <w:r w:rsidRPr="00444BED">
              <w:rPr>
                <w:rFonts w:ascii="Arial Narrow" w:hAnsi="Arial Narrow"/>
                <w:color w:val="FFFFFF" w:themeColor="background1"/>
                <w:sz w:val="24"/>
                <w:szCs w:val="24"/>
              </w:rPr>
              <w:t>20</w:t>
            </w:r>
            <w:r w:rsidR="00444BED" w:rsidRPr="00444BED">
              <w:rPr>
                <w:rFonts w:ascii="Arial Narrow" w:hAnsi="Arial Narrow"/>
                <w:color w:val="FFFFFF" w:themeColor="background1"/>
                <w:sz w:val="24"/>
                <w:szCs w:val="24"/>
              </w:rPr>
              <w:t>23</w:t>
            </w:r>
            <w:r w:rsidR="00620EA9">
              <w:rPr>
                <w:rFonts w:ascii="Arial Narrow" w:hAnsi="Arial Narrow"/>
                <w:color w:val="FFFFFF" w:themeColor="background1"/>
                <w:sz w:val="24"/>
                <w:szCs w:val="24"/>
              </w:rPr>
              <w:t>-</w:t>
            </w:r>
            <w:r w:rsidR="00444BED" w:rsidRPr="00444BED">
              <w:rPr>
                <w:rFonts w:ascii="Arial Narrow" w:hAnsi="Arial Narrow"/>
                <w:color w:val="FFFFFF" w:themeColor="background1"/>
                <w:sz w:val="24"/>
                <w:szCs w:val="24"/>
              </w:rPr>
              <w:t>24</w:t>
            </w:r>
          </w:p>
        </w:tc>
        <w:tc>
          <w:tcPr>
            <w:tcW w:w="734" w:type="dxa"/>
            <w:tcBorders>
              <w:bottom w:val="thinThickSmallGap" w:sz="24" w:space="0" w:color="auto"/>
            </w:tcBorders>
            <w:shd w:val="clear" w:color="auto" w:fill="5F497A" w:themeFill="accent4" w:themeFillShade="BF"/>
          </w:tcPr>
          <w:p w14:paraId="46820660" w14:textId="15D81073" w:rsidR="00444BED" w:rsidRPr="00444BED" w:rsidRDefault="00926E92" w:rsidP="00F929BB">
            <w:pPr>
              <w:cnfStyle w:val="000000100000" w:firstRow="0" w:lastRow="0" w:firstColumn="0" w:lastColumn="0" w:oddVBand="0" w:evenVBand="0" w:oddHBand="1" w:evenHBand="0" w:firstRowFirstColumn="0" w:firstRowLastColumn="0" w:lastRowFirstColumn="0" w:lastRowLastColumn="0"/>
              <w:rPr>
                <w:rFonts w:ascii="Arial Narrow" w:hAnsi="Arial Narrow"/>
                <w:color w:val="FFFFFF" w:themeColor="background1"/>
                <w:sz w:val="24"/>
                <w:szCs w:val="24"/>
              </w:rPr>
            </w:pPr>
            <w:r w:rsidRPr="00444BED">
              <w:rPr>
                <w:rFonts w:ascii="Arial Narrow" w:hAnsi="Arial Narrow"/>
                <w:color w:val="FFFFFF" w:themeColor="background1"/>
                <w:sz w:val="24"/>
                <w:szCs w:val="24"/>
              </w:rPr>
              <w:t>20</w:t>
            </w:r>
            <w:r w:rsidR="00444BED" w:rsidRPr="00444BED">
              <w:rPr>
                <w:rFonts w:ascii="Arial Narrow" w:hAnsi="Arial Narrow"/>
                <w:color w:val="FFFFFF" w:themeColor="background1"/>
                <w:sz w:val="24"/>
                <w:szCs w:val="24"/>
              </w:rPr>
              <w:t>24</w:t>
            </w:r>
            <w:r w:rsidR="00620EA9">
              <w:rPr>
                <w:rFonts w:ascii="Arial Narrow" w:hAnsi="Arial Narrow"/>
                <w:color w:val="FFFFFF" w:themeColor="background1"/>
                <w:sz w:val="24"/>
                <w:szCs w:val="24"/>
              </w:rPr>
              <w:t>-</w:t>
            </w:r>
            <w:r w:rsidR="00444BED" w:rsidRPr="00444BED">
              <w:rPr>
                <w:rFonts w:ascii="Arial Narrow" w:hAnsi="Arial Narrow"/>
                <w:color w:val="FFFFFF" w:themeColor="background1"/>
                <w:sz w:val="24"/>
                <w:szCs w:val="24"/>
              </w:rPr>
              <w:t>25</w:t>
            </w:r>
          </w:p>
        </w:tc>
        <w:tc>
          <w:tcPr>
            <w:tcW w:w="734" w:type="dxa"/>
            <w:tcBorders>
              <w:bottom w:val="thinThickSmallGap" w:sz="24" w:space="0" w:color="auto"/>
            </w:tcBorders>
            <w:shd w:val="clear" w:color="auto" w:fill="5F497A" w:themeFill="accent4" w:themeFillShade="BF"/>
          </w:tcPr>
          <w:p w14:paraId="053B658C" w14:textId="04154D90" w:rsidR="00444BED" w:rsidRPr="00444BED" w:rsidRDefault="00926E92" w:rsidP="00F929BB">
            <w:pPr>
              <w:cnfStyle w:val="000000100000" w:firstRow="0" w:lastRow="0" w:firstColumn="0" w:lastColumn="0" w:oddVBand="0" w:evenVBand="0" w:oddHBand="1" w:evenHBand="0" w:firstRowFirstColumn="0" w:firstRowLastColumn="0" w:lastRowFirstColumn="0" w:lastRowLastColumn="0"/>
              <w:rPr>
                <w:rFonts w:ascii="Arial Narrow" w:hAnsi="Arial Narrow"/>
                <w:color w:val="FFFFFF" w:themeColor="background1"/>
                <w:sz w:val="24"/>
                <w:szCs w:val="24"/>
              </w:rPr>
            </w:pPr>
            <w:r w:rsidRPr="00444BED">
              <w:rPr>
                <w:rFonts w:ascii="Arial Narrow" w:hAnsi="Arial Narrow"/>
                <w:color w:val="FFFFFF" w:themeColor="background1"/>
                <w:sz w:val="24"/>
                <w:szCs w:val="24"/>
              </w:rPr>
              <w:t>20</w:t>
            </w:r>
            <w:r w:rsidR="00444BED" w:rsidRPr="00444BED">
              <w:rPr>
                <w:rFonts w:ascii="Arial Narrow" w:hAnsi="Arial Narrow"/>
                <w:color w:val="FFFFFF" w:themeColor="background1"/>
                <w:sz w:val="24"/>
                <w:szCs w:val="24"/>
              </w:rPr>
              <w:t>25</w:t>
            </w:r>
            <w:r w:rsidR="00620EA9">
              <w:rPr>
                <w:rFonts w:ascii="Arial Narrow" w:hAnsi="Arial Narrow"/>
                <w:color w:val="FFFFFF" w:themeColor="background1"/>
                <w:sz w:val="24"/>
                <w:szCs w:val="24"/>
              </w:rPr>
              <w:t>-</w:t>
            </w:r>
            <w:r w:rsidR="00444BED" w:rsidRPr="00444BED">
              <w:rPr>
                <w:rFonts w:ascii="Arial Narrow" w:hAnsi="Arial Narrow"/>
                <w:color w:val="FFFFFF" w:themeColor="background1"/>
                <w:sz w:val="24"/>
                <w:szCs w:val="24"/>
              </w:rPr>
              <w:t>26</w:t>
            </w:r>
          </w:p>
        </w:tc>
        <w:tc>
          <w:tcPr>
            <w:tcW w:w="734" w:type="dxa"/>
            <w:tcBorders>
              <w:bottom w:val="thinThickSmallGap" w:sz="24" w:space="0" w:color="auto"/>
            </w:tcBorders>
            <w:shd w:val="clear" w:color="auto" w:fill="5F497A" w:themeFill="accent4" w:themeFillShade="BF"/>
          </w:tcPr>
          <w:p w14:paraId="52B36913" w14:textId="6BBEB974" w:rsidR="00444BED" w:rsidRPr="00444BED" w:rsidRDefault="00926E92" w:rsidP="00F929BB">
            <w:pPr>
              <w:cnfStyle w:val="000000100000" w:firstRow="0" w:lastRow="0" w:firstColumn="0" w:lastColumn="0" w:oddVBand="0" w:evenVBand="0" w:oddHBand="1" w:evenHBand="0" w:firstRowFirstColumn="0" w:firstRowLastColumn="0" w:lastRowFirstColumn="0" w:lastRowLastColumn="0"/>
              <w:rPr>
                <w:rFonts w:ascii="Arial Narrow" w:hAnsi="Arial Narrow"/>
                <w:color w:val="FFFFFF" w:themeColor="background1"/>
                <w:sz w:val="24"/>
                <w:szCs w:val="24"/>
              </w:rPr>
            </w:pPr>
            <w:r w:rsidRPr="00444BED">
              <w:rPr>
                <w:rFonts w:ascii="Arial Narrow" w:hAnsi="Arial Narrow"/>
                <w:color w:val="FFFFFF" w:themeColor="background1"/>
                <w:sz w:val="24"/>
                <w:szCs w:val="24"/>
              </w:rPr>
              <w:t>20</w:t>
            </w:r>
            <w:r w:rsidR="00444BED" w:rsidRPr="00444BED">
              <w:rPr>
                <w:rFonts w:ascii="Arial Narrow" w:hAnsi="Arial Narrow"/>
                <w:color w:val="FFFFFF" w:themeColor="background1"/>
                <w:sz w:val="24"/>
                <w:szCs w:val="24"/>
              </w:rPr>
              <w:t>26</w:t>
            </w:r>
            <w:r w:rsidR="00620EA9">
              <w:rPr>
                <w:rFonts w:ascii="Arial Narrow" w:hAnsi="Arial Narrow"/>
                <w:color w:val="FFFFFF" w:themeColor="background1"/>
                <w:sz w:val="24"/>
                <w:szCs w:val="24"/>
              </w:rPr>
              <w:t>-</w:t>
            </w:r>
            <w:r w:rsidR="00444BED" w:rsidRPr="00444BED">
              <w:rPr>
                <w:rFonts w:ascii="Arial Narrow" w:hAnsi="Arial Narrow"/>
                <w:color w:val="FFFFFF" w:themeColor="background1"/>
                <w:sz w:val="24"/>
                <w:szCs w:val="24"/>
              </w:rPr>
              <w:t>27</w:t>
            </w:r>
          </w:p>
        </w:tc>
        <w:tc>
          <w:tcPr>
            <w:tcW w:w="734" w:type="dxa"/>
            <w:tcBorders>
              <w:bottom w:val="thinThickSmallGap" w:sz="24" w:space="0" w:color="auto"/>
            </w:tcBorders>
            <w:shd w:val="clear" w:color="auto" w:fill="5F497A" w:themeFill="accent4" w:themeFillShade="BF"/>
          </w:tcPr>
          <w:p w14:paraId="47D2E71A" w14:textId="637FF9AF" w:rsidR="00444BED" w:rsidRPr="00444BED" w:rsidRDefault="00926E92" w:rsidP="00F929BB">
            <w:pPr>
              <w:cnfStyle w:val="000000100000" w:firstRow="0" w:lastRow="0" w:firstColumn="0" w:lastColumn="0" w:oddVBand="0" w:evenVBand="0" w:oddHBand="1" w:evenHBand="0" w:firstRowFirstColumn="0" w:firstRowLastColumn="0" w:lastRowFirstColumn="0" w:lastRowLastColumn="0"/>
              <w:rPr>
                <w:rFonts w:ascii="Arial Narrow" w:hAnsi="Arial Narrow"/>
                <w:color w:val="FFFFFF" w:themeColor="background1"/>
                <w:sz w:val="24"/>
                <w:szCs w:val="24"/>
              </w:rPr>
            </w:pPr>
            <w:r w:rsidRPr="00444BED">
              <w:rPr>
                <w:rFonts w:ascii="Arial Narrow" w:hAnsi="Arial Narrow"/>
                <w:color w:val="FFFFFF" w:themeColor="background1"/>
                <w:sz w:val="24"/>
                <w:szCs w:val="24"/>
              </w:rPr>
              <w:t>20</w:t>
            </w:r>
            <w:r w:rsidR="00444BED" w:rsidRPr="00444BED">
              <w:rPr>
                <w:rFonts w:ascii="Arial Narrow" w:hAnsi="Arial Narrow"/>
                <w:color w:val="FFFFFF" w:themeColor="background1"/>
                <w:sz w:val="24"/>
                <w:szCs w:val="24"/>
              </w:rPr>
              <w:t>27</w:t>
            </w:r>
            <w:r w:rsidR="00620EA9">
              <w:rPr>
                <w:rFonts w:ascii="Arial Narrow" w:hAnsi="Arial Narrow"/>
                <w:color w:val="FFFFFF" w:themeColor="background1"/>
                <w:sz w:val="24"/>
                <w:szCs w:val="24"/>
              </w:rPr>
              <w:t>-</w:t>
            </w:r>
            <w:r w:rsidR="00444BED" w:rsidRPr="00444BED">
              <w:rPr>
                <w:rFonts w:ascii="Arial Narrow" w:hAnsi="Arial Narrow"/>
                <w:color w:val="FFFFFF" w:themeColor="background1"/>
                <w:sz w:val="24"/>
                <w:szCs w:val="24"/>
              </w:rPr>
              <w:t>28</w:t>
            </w:r>
          </w:p>
        </w:tc>
        <w:tc>
          <w:tcPr>
            <w:tcW w:w="734" w:type="dxa"/>
            <w:tcBorders>
              <w:bottom w:val="thinThickSmallGap" w:sz="24" w:space="0" w:color="auto"/>
            </w:tcBorders>
            <w:shd w:val="clear" w:color="auto" w:fill="5F497A" w:themeFill="accent4" w:themeFillShade="BF"/>
          </w:tcPr>
          <w:p w14:paraId="00F8AB30" w14:textId="27C62CCB" w:rsidR="00444BED" w:rsidRPr="00444BED" w:rsidRDefault="00926E92" w:rsidP="00F929BB">
            <w:pPr>
              <w:cnfStyle w:val="000000100000" w:firstRow="0" w:lastRow="0" w:firstColumn="0" w:lastColumn="0" w:oddVBand="0" w:evenVBand="0" w:oddHBand="1" w:evenHBand="0" w:firstRowFirstColumn="0" w:firstRowLastColumn="0" w:lastRowFirstColumn="0" w:lastRowLastColumn="0"/>
              <w:rPr>
                <w:rFonts w:ascii="Arial Narrow" w:hAnsi="Arial Narrow"/>
                <w:color w:val="FFFFFF" w:themeColor="background1"/>
                <w:sz w:val="24"/>
                <w:szCs w:val="24"/>
              </w:rPr>
            </w:pPr>
            <w:r w:rsidRPr="00444BED">
              <w:rPr>
                <w:rFonts w:ascii="Arial Narrow" w:hAnsi="Arial Narrow"/>
                <w:color w:val="FFFFFF" w:themeColor="background1"/>
                <w:sz w:val="24"/>
                <w:szCs w:val="24"/>
              </w:rPr>
              <w:t>20</w:t>
            </w:r>
            <w:r w:rsidR="00444BED" w:rsidRPr="00444BED">
              <w:rPr>
                <w:rFonts w:ascii="Arial Narrow" w:hAnsi="Arial Narrow"/>
                <w:color w:val="FFFFFF" w:themeColor="background1"/>
                <w:sz w:val="24"/>
                <w:szCs w:val="24"/>
              </w:rPr>
              <w:t>28</w:t>
            </w:r>
            <w:r w:rsidR="00620EA9">
              <w:rPr>
                <w:rFonts w:ascii="Arial Narrow" w:hAnsi="Arial Narrow"/>
                <w:color w:val="FFFFFF" w:themeColor="background1"/>
                <w:sz w:val="24"/>
                <w:szCs w:val="24"/>
              </w:rPr>
              <w:t>-</w:t>
            </w:r>
            <w:r w:rsidR="00444BED" w:rsidRPr="00444BED">
              <w:rPr>
                <w:rFonts w:ascii="Arial Narrow" w:hAnsi="Arial Narrow"/>
                <w:color w:val="FFFFFF" w:themeColor="background1"/>
                <w:sz w:val="24"/>
                <w:szCs w:val="24"/>
              </w:rPr>
              <w:t>29</w:t>
            </w:r>
          </w:p>
        </w:tc>
        <w:tc>
          <w:tcPr>
            <w:tcW w:w="734" w:type="dxa"/>
            <w:tcBorders>
              <w:bottom w:val="thinThickSmallGap" w:sz="24" w:space="0" w:color="auto"/>
            </w:tcBorders>
            <w:shd w:val="clear" w:color="auto" w:fill="5F497A" w:themeFill="accent4" w:themeFillShade="BF"/>
          </w:tcPr>
          <w:p w14:paraId="5ECC02A3" w14:textId="3E9BFDCD" w:rsidR="00444BED" w:rsidRPr="00444BED" w:rsidRDefault="00926E92" w:rsidP="00F929BB">
            <w:pPr>
              <w:cnfStyle w:val="000000100000" w:firstRow="0" w:lastRow="0" w:firstColumn="0" w:lastColumn="0" w:oddVBand="0" w:evenVBand="0" w:oddHBand="1" w:evenHBand="0" w:firstRowFirstColumn="0" w:firstRowLastColumn="0" w:lastRowFirstColumn="0" w:lastRowLastColumn="0"/>
              <w:rPr>
                <w:rFonts w:ascii="Arial Narrow" w:hAnsi="Arial Narrow"/>
                <w:color w:val="FFFFFF" w:themeColor="background1"/>
                <w:sz w:val="24"/>
                <w:szCs w:val="24"/>
              </w:rPr>
            </w:pPr>
            <w:r w:rsidRPr="00444BED">
              <w:rPr>
                <w:rFonts w:ascii="Arial Narrow" w:hAnsi="Arial Narrow"/>
                <w:color w:val="FFFFFF" w:themeColor="background1"/>
                <w:sz w:val="24"/>
                <w:szCs w:val="24"/>
              </w:rPr>
              <w:t>20</w:t>
            </w:r>
            <w:r w:rsidR="00444BED" w:rsidRPr="00444BED">
              <w:rPr>
                <w:rFonts w:ascii="Arial Narrow" w:hAnsi="Arial Narrow"/>
                <w:color w:val="FFFFFF" w:themeColor="background1"/>
                <w:sz w:val="24"/>
                <w:szCs w:val="24"/>
              </w:rPr>
              <w:t>29</w:t>
            </w:r>
            <w:r w:rsidR="00620EA9">
              <w:rPr>
                <w:rFonts w:ascii="Arial Narrow" w:hAnsi="Arial Narrow"/>
                <w:color w:val="FFFFFF" w:themeColor="background1"/>
                <w:sz w:val="24"/>
                <w:szCs w:val="24"/>
              </w:rPr>
              <w:t>-</w:t>
            </w:r>
            <w:r w:rsidR="00444BED" w:rsidRPr="00444BED">
              <w:rPr>
                <w:rFonts w:ascii="Arial Narrow" w:hAnsi="Arial Narrow"/>
                <w:color w:val="FFFFFF" w:themeColor="background1"/>
                <w:sz w:val="24"/>
                <w:szCs w:val="24"/>
              </w:rPr>
              <w:t>30</w:t>
            </w:r>
          </w:p>
        </w:tc>
      </w:tr>
      <w:tr w:rsidR="00194BB8" w:rsidRPr="00C45FC7" w14:paraId="3FC150CD" w14:textId="77777777" w:rsidTr="00C506C5">
        <w:trPr>
          <w:trHeight w:val="584"/>
        </w:trPr>
        <w:tc>
          <w:tcPr>
            <w:cnfStyle w:val="001000000000" w:firstRow="0" w:lastRow="0" w:firstColumn="1" w:lastColumn="0" w:oddVBand="0" w:evenVBand="0" w:oddHBand="0" w:evenHBand="0" w:firstRowFirstColumn="0" w:firstRowLastColumn="0" w:lastRowFirstColumn="0" w:lastRowLastColumn="0"/>
            <w:tcW w:w="1905" w:type="dxa"/>
            <w:tcBorders>
              <w:top w:val="thinThickSmallGap" w:sz="24" w:space="0" w:color="auto"/>
              <w:left w:val="none" w:sz="0" w:space="0" w:color="auto"/>
              <w:bottom w:val="single" w:sz="4" w:space="0" w:color="auto"/>
              <w:right w:val="thinThickSmallGap" w:sz="24" w:space="0" w:color="auto"/>
            </w:tcBorders>
            <w:shd w:val="clear" w:color="auto" w:fill="5F497A" w:themeFill="accent4" w:themeFillShade="BF"/>
            <w:vAlign w:val="center"/>
          </w:tcPr>
          <w:p w14:paraId="0DD064ED" w14:textId="77777777" w:rsidR="00194BB8" w:rsidRPr="00444BED" w:rsidRDefault="002C43C0" w:rsidP="0021519F">
            <w:pPr>
              <w:spacing w:before="60" w:after="60"/>
              <w:contextualSpacing/>
              <w:jc w:val="center"/>
              <w:rPr>
                <w:rFonts w:ascii="Arial Narrow" w:hAnsi="Arial Narrow" w:cs="Arial"/>
                <w:sz w:val="24"/>
                <w:szCs w:val="24"/>
              </w:rPr>
            </w:pPr>
            <w:r w:rsidRPr="002C43C0">
              <w:rPr>
                <w:rFonts w:ascii="Arial Narrow" w:hAnsi="Arial Narrow" w:cs="Arial"/>
                <w:sz w:val="24"/>
                <w:szCs w:val="24"/>
              </w:rPr>
              <w:t>Components only</w:t>
            </w:r>
          </w:p>
        </w:tc>
        <w:tc>
          <w:tcPr>
            <w:tcW w:w="733" w:type="dxa"/>
            <w:tcBorders>
              <w:top w:val="thinThickSmallGap" w:sz="24" w:space="0" w:color="auto"/>
              <w:left w:val="thinThickSmallGap" w:sz="24" w:space="0" w:color="auto"/>
            </w:tcBorders>
            <w:shd w:val="clear" w:color="auto" w:fill="D9D9D9" w:themeFill="background1" w:themeFillShade="D9"/>
            <w:vAlign w:val="center"/>
          </w:tcPr>
          <w:p w14:paraId="0EBC97F1" w14:textId="77777777" w:rsidR="00194BB8" w:rsidRPr="00C45FC7" w:rsidRDefault="00A642E9" w:rsidP="0021519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100</w:t>
            </w:r>
            <w:r w:rsidR="00194BB8" w:rsidRPr="00C45FC7">
              <w:rPr>
                <w:rFonts w:ascii="Arial Narrow" w:hAnsi="Arial Narrow" w:cs="Arial"/>
                <w:color w:val="000000"/>
                <w:sz w:val="24"/>
                <w:szCs w:val="24"/>
              </w:rPr>
              <w:t>%</w:t>
            </w:r>
          </w:p>
        </w:tc>
        <w:tc>
          <w:tcPr>
            <w:tcW w:w="733" w:type="dxa"/>
            <w:tcBorders>
              <w:top w:val="thinThickSmallGap" w:sz="24" w:space="0" w:color="auto"/>
            </w:tcBorders>
            <w:shd w:val="clear" w:color="auto" w:fill="D9D9D9" w:themeFill="background1" w:themeFillShade="D9"/>
            <w:vAlign w:val="center"/>
          </w:tcPr>
          <w:p w14:paraId="741DA2BC" w14:textId="77777777" w:rsidR="00194BB8" w:rsidRPr="00C45FC7" w:rsidRDefault="00A642E9" w:rsidP="0021519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100</w:t>
            </w:r>
            <w:r w:rsidRPr="00C45FC7">
              <w:rPr>
                <w:rFonts w:ascii="Arial Narrow" w:hAnsi="Arial Narrow" w:cs="Arial"/>
                <w:color w:val="000000"/>
                <w:sz w:val="24"/>
                <w:szCs w:val="24"/>
              </w:rPr>
              <w:t>%</w:t>
            </w:r>
          </w:p>
        </w:tc>
        <w:tc>
          <w:tcPr>
            <w:tcW w:w="733" w:type="dxa"/>
            <w:tcBorders>
              <w:top w:val="thinThickSmallGap" w:sz="24" w:space="0" w:color="auto"/>
            </w:tcBorders>
            <w:shd w:val="clear" w:color="auto" w:fill="D9D9D9" w:themeFill="background1" w:themeFillShade="D9"/>
            <w:vAlign w:val="center"/>
          </w:tcPr>
          <w:p w14:paraId="2FF8EA41" w14:textId="77777777" w:rsidR="00194BB8" w:rsidRPr="00C45FC7" w:rsidRDefault="00A642E9" w:rsidP="0021519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100</w:t>
            </w:r>
            <w:r w:rsidRPr="00C45FC7">
              <w:rPr>
                <w:rFonts w:ascii="Arial Narrow" w:hAnsi="Arial Narrow" w:cs="Arial"/>
                <w:color w:val="000000"/>
                <w:sz w:val="24"/>
                <w:szCs w:val="24"/>
              </w:rPr>
              <w:t>%</w:t>
            </w:r>
          </w:p>
        </w:tc>
        <w:tc>
          <w:tcPr>
            <w:tcW w:w="734" w:type="dxa"/>
            <w:tcBorders>
              <w:top w:val="thinThickSmallGap" w:sz="24" w:space="0" w:color="auto"/>
            </w:tcBorders>
            <w:shd w:val="clear" w:color="auto" w:fill="D9D9D9" w:themeFill="background1" w:themeFillShade="D9"/>
            <w:vAlign w:val="center"/>
          </w:tcPr>
          <w:p w14:paraId="7B3F7F13" w14:textId="77777777" w:rsidR="00194BB8" w:rsidRPr="00C45FC7" w:rsidRDefault="00A642E9" w:rsidP="0021519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100</w:t>
            </w:r>
            <w:r w:rsidRPr="00C45FC7">
              <w:rPr>
                <w:rFonts w:ascii="Arial Narrow" w:hAnsi="Arial Narrow" w:cs="Arial"/>
                <w:color w:val="000000"/>
                <w:sz w:val="24"/>
                <w:szCs w:val="24"/>
              </w:rPr>
              <w:t>%</w:t>
            </w:r>
          </w:p>
        </w:tc>
        <w:tc>
          <w:tcPr>
            <w:tcW w:w="734" w:type="dxa"/>
            <w:tcBorders>
              <w:top w:val="thinThickSmallGap" w:sz="24" w:space="0" w:color="auto"/>
            </w:tcBorders>
            <w:shd w:val="clear" w:color="auto" w:fill="D9D9D9" w:themeFill="background1" w:themeFillShade="D9"/>
            <w:vAlign w:val="center"/>
          </w:tcPr>
          <w:p w14:paraId="4DFAF656" w14:textId="77777777" w:rsidR="00194BB8" w:rsidRPr="00C45FC7" w:rsidRDefault="00A642E9" w:rsidP="0021519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100</w:t>
            </w:r>
            <w:r w:rsidRPr="00C45FC7">
              <w:rPr>
                <w:rFonts w:ascii="Arial Narrow" w:hAnsi="Arial Narrow" w:cs="Arial"/>
                <w:color w:val="000000"/>
                <w:sz w:val="24"/>
                <w:szCs w:val="24"/>
              </w:rPr>
              <w:t>%</w:t>
            </w:r>
          </w:p>
        </w:tc>
        <w:tc>
          <w:tcPr>
            <w:tcW w:w="734" w:type="dxa"/>
            <w:tcBorders>
              <w:top w:val="thinThickSmallGap" w:sz="24" w:space="0" w:color="auto"/>
            </w:tcBorders>
            <w:shd w:val="clear" w:color="auto" w:fill="D9D9D9" w:themeFill="background1" w:themeFillShade="D9"/>
            <w:vAlign w:val="center"/>
          </w:tcPr>
          <w:p w14:paraId="2FC91397" w14:textId="77777777" w:rsidR="00194BB8" w:rsidRPr="00C45FC7" w:rsidRDefault="00A642E9" w:rsidP="0021519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100</w:t>
            </w:r>
            <w:r w:rsidRPr="00C45FC7">
              <w:rPr>
                <w:rFonts w:ascii="Arial Narrow" w:hAnsi="Arial Narrow" w:cs="Arial"/>
                <w:color w:val="000000"/>
                <w:sz w:val="24"/>
                <w:szCs w:val="24"/>
              </w:rPr>
              <w:t>%</w:t>
            </w:r>
          </w:p>
        </w:tc>
        <w:tc>
          <w:tcPr>
            <w:tcW w:w="734" w:type="dxa"/>
            <w:tcBorders>
              <w:top w:val="thinThickSmallGap" w:sz="24" w:space="0" w:color="auto"/>
            </w:tcBorders>
            <w:shd w:val="clear" w:color="auto" w:fill="D9D9D9" w:themeFill="background1" w:themeFillShade="D9"/>
            <w:vAlign w:val="center"/>
          </w:tcPr>
          <w:p w14:paraId="5001533C" w14:textId="77777777" w:rsidR="00194BB8" w:rsidRPr="00C45FC7" w:rsidRDefault="00A642E9" w:rsidP="0021519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100</w:t>
            </w:r>
            <w:r w:rsidRPr="00C45FC7">
              <w:rPr>
                <w:rFonts w:ascii="Arial Narrow" w:hAnsi="Arial Narrow" w:cs="Arial"/>
                <w:color w:val="000000"/>
                <w:sz w:val="24"/>
                <w:szCs w:val="24"/>
              </w:rPr>
              <w:t>%</w:t>
            </w:r>
          </w:p>
        </w:tc>
        <w:tc>
          <w:tcPr>
            <w:tcW w:w="734" w:type="dxa"/>
            <w:tcBorders>
              <w:top w:val="thinThickSmallGap" w:sz="24" w:space="0" w:color="auto"/>
            </w:tcBorders>
            <w:shd w:val="clear" w:color="auto" w:fill="D9D9D9" w:themeFill="background1" w:themeFillShade="D9"/>
            <w:vAlign w:val="center"/>
          </w:tcPr>
          <w:p w14:paraId="5DE2F44B" w14:textId="77777777" w:rsidR="00194BB8" w:rsidRPr="00C45FC7" w:rsidRDefault="00A642E9" w:rsidP="0021519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100</w:t>
            </w:r>
            <w:r w:rsidRPr="00C45FC7">
              <w:rPr>
                <w:rFonts w:ascii="Arial Narrow" w:hAnsi="Arial Narrow" w:cs="Arial"/>
                <w:color w:val="000000"/>
                <w:sz w:val="24"/>
                <w:szCs w:val="24"/>
              </w:rPr>
              <w:t>%</w:t>
            </w:r>
          </w:p>
        </w:tc>
        <w:tc>
          <w:tcPr>
            <w:tcW w:w="734" w:type="dxa"/>
            <w:tcBorders>
              <w:top w:val="thinThickSmallGap" w:sz="24" w:space="0" w:color="auto"/>
            </w:tcBorders>
            <w:shd w:val="clear" w:color="auto" w:fill="D9D9D9" w:themeFill="background1" w:themeFillShade="D9"/>
            <w:vAlign w:val="center"/>
          </w:tcPr>
          <w:p w14:paraId="66C2D6BB" w14:textId="77777777" w:rsidR="00194BB8" w:rsidRPr="00C45FC7" w:rsidRDefault="00A642E9" w:rsidP="0021519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100</w:t>
            </w:r>
            <w:r w:rsidRPr="00C45FC7">
              <w:rPr>
                <w:rFonts w:ascii="Arial Narrow" w:hAnsi="Arial Narrow" w:cs="Arial"/>
                <w:color w:val="000000"/>
                <w:sz w:val="24"/>
                <w:szCs w:val="24"/>
              </w:rPr>
              <w:t>%</w:t>
            </w:r>
          </w:p>
        </w:tc>
        <w:tc>
          <w:tcPr>
            <w:tcW w:w="734" w:type="dxa"/>
            <w:tcBorders>
              <w:top w:val="thinThickSmallGap" w:sz="24" w:space="0" w:color="auto"/>
            </w:tcBorders>
            <w:shd w:val="clear" w:color="auto" w:fill="D9D9D9" w:themeFill="background1" w:themeFillShade="D9"/>
            <w:vAlign w:val="center"/>
          </w:tcPr>
          <w:p w14:paraId="5BB4BCF1" w14:textId="77777777" w:rsidR="00194BB8" w:rsidRPr="00C45FC7" w:rsidRDefault="00A642E9" w:rsidP="0021519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Arial"/>
                <w:color w:val="000000"/>
                <w:sz w:val="24"/>
                <w:szCs w:val="24"/>
              </w:rPr>
              <w:t>100</w:t>
            </w:r>
            <w:r w:rsidRPr="00C45FC7">
              <w:rPr>
                <w:rFonts w:ascii="Arial Narrow" w:hAnsi="Arial Narrow" w:cs="Arial"/>
                <w:color w:val="000000"/>
                <w:sz w:val="24"/>
                <w:szCs w:val="24"/>
              </w:rPr>
              <w:t>%</w:t>
            </w:r>
          </w:p>
        </w:tc>
      </w:tr>
    </w:tbl>
    <w:p w14:paraId="7645ADD9" w14:textId="77777777" w:rsidR="00194BB8" w:rsidRDefault="00194BB8" w:rsidP="00B4574B"/>
    <w:p w14:paraId="6A2B54D1" w14:textId="77777777" w:rsidR="00B66348" w:rsidRPr="0008277D" w:rsidRDefault="00B66348" w:rsidP="0008277D">
      <w:pPr>
        <w:pStyle w:val="ListParagraph"/>
        <w:spacing w:line="276" w:lineRule="auto"/>
        <w:ind w:left="0"/>
        <w:rPr>
          <w:rFonts w:cs="Arial"/>
          <w:sz w:val="24"/>
          <w:szCs w:val="24"/>
        </w:rPr>
      </w:pPr>
      <w:r w:rsidRPr="0008277D">
        <w:rPr>
          <w:rFonts w:cs="Arial"/>
          <w:sz w:val="24"/>
          <w:szCs w:val="24"/>
        </w:rPr>
        <w:t xml:space="preserve">The target ratio should be between 95% and 105% which indicates that adequate provision / expenditure is being made for the </w:t>
      </w:r>
      <w:r w:rsidRPr="0008277D">
        <w:rPr>
          <w:rFonts w:cs="Arial"/>
          <w:i/>
          <w:sz w:val="24"/>
          <w:szCs w:val="24"/>
        </w:rPr>
        <w:t>future</w:t>
      </w:r>
      <w:r w:rsidRPr="0008277D">
        <w:rPr>
          <w:rFonts w:cs="Arial"/>
          <w:sz w:val="24"/>
          <w:szCs w:val="24"/>
        </w:rPr>
        <w:t xml:space="preserve"> renewal and replacement of assets. </w:t>
      </w:r>
      <w:r w:rsidR="004A610D">
        <w:rPr>
          <w:rFonts w:cs="Arial"/>
          <w:sz w:val="24"/>
          <w:szCs w:val="24"/>
        </w:rPr>
        <w:t>T</w:t>
      </w:r>
      <w:r w:rsidRPr="0008277D">
        <w:rPr>
          <w:rFonts w:cs="Arial"/>
          <w:sz w:val="24"/>
          <w:szCs w:val="24"/>
        </w:rPr>
        <w:t xml:space="preserve">he standard is </w:t>
      </w:r>
      <w:r w:rsidR="004A610D">
        <w:rPr>
          <w:rFonts w:cs="Arial"/>
          <w:sz w:val="24"/>
          <w:szCs w:val="24"/>
        </w:rPr>
        <w:t>improving.</w:t>
      </w:r>
    </w:p>
    <w:p w14:paraId="1B61C0DA" w14:textId="77777777" w:rsidR="00B66348" w:rsidRPr="0008277D" w:rsidRDefault="00B66348" w:rsidP="0008277D">
      <w:pPr>
        <w:pStyle w:val="BodyText"/>
        <w:spacing w:line="276" w:lineRule="auto"/>
        <w:rPr>
          <w:rFonts w:eastAsia="+mn-ea"/>
          <w:sz w:val="24"/>
          <w:szCs w:val="24"/>
        </w:rPr>
      </w:pPr>
      <w:r w:rsidRPr="0008277D">
        <w:rPr>
          <w:rFonts w:eastAsia="+mn-ea"/>
          <w:sz w:val="24"/>
          <w:szCs w:val="24"/>
        </w:rPr>
        <w:t>Integrated Planning and Reporting Advisory Standard KPI targets are outlined below.</w:t>
      </w:r>
    </w:p>
    <w:p w14:paraId="10302664" w14:textId="77777777" w:rsidR="00B66348" w:rsidRPr="0008277D" w:rsidRDefault="00B66348" w:rsidP="0008277D">
      <w:pPr>
        <w:autoSpaceDE w:val="0"/>
        <w:autoSpaceDN w:val="0"/>
        <w:adjustRightInd w:val="0"/>
        <w:spacing w:after="0"/>
        <w:jc w:val="both"/>
        <w:rPr>
          <w:rFonts w:cs="Arial"/>
          <w:color w:val="000000" w:themeColor="text1"/>
          <w:szCs w:val="24"/>
          <w:lang w:eastAsia="en-AU"/>
        </w:rPr>
      </w:pPr>
      <w:r w:rsidRPr="0008277D">
        <w:rPr>
          <w:rFonts w:cs="Arial"/>
          <w:b/>
          <w:bCs/>
          <w:color w:val="000000" w:themeColor="text1"/>
          <w:szCs w:val="24"/>
          <w:lang w:eastAsia="en-AU"/>
        </w:rPr>
        <w:t xml:space="preserve">Standard is not met </w:t>
      </w:r>
      <w:r w:rsidRPr="0008277D">
        <w:rPr>
          <w:rFonts w:cs="Arial"/>
          <w:color w:val="000000" w:themeColor="text1"/>
          <w:szCs w:val="24"/>
          <w:lang w:eastAsia="en-AU"/>
        </w:rPr>
        <w:t>if ratio data cannot be identified or ratio is less than 75%.</w:t>
      </w:r>
    </w:p>
    <w:p w14:paraId="223D90D6" w14:textId="77777777" w:rsidR="00B66348" w:rsidRPr="0008277D" w:rsidRDefault="00B66348" w:rsidP="0008277D">
      <w:pPr>
        <w:autoSpaceDE w:val="0"/>
        <w:autoSpaceDN w:val="0"/>
        <w:adjustRightInd w:val="0"/>
        <w:spacing w:after="0"/>
        <w:jc w:val="both"/>
        <w:rPr>
          <w:rFonts w:cs="Arial"/>
          <w:color w:val="000000" w:themeColor="text1"/>
          <w:szCs w:val="24"/>
          <w:lang w:eastAsia="en-AU"/>
        </w:rPr>
      </w:pPr>
      <w:r w:rsidRPr="0008277D">
        <w:rPr>
          <w:rFonts w:cs="Arial"/>
          <w:b/>
          <w:bCs/>
          <w:color w:val="000000" w:themeColor="text1"/>
          <w:szCs w:val="24"/>
          <w:lang w:eastAsia="en-AU"/>
        </w:rPr>
        <w:t xml:space="preserve">Standard </w:t>
      </w:r>
      <w:r w:rsidRPr="0008277D">
        <w:rPr>
          <w:rFonts w:cs="Arial"/>
          <w:b/>
          <w:color w:val="000000" w:themeColor="text1"/>
          <w:szCs w:val="24"/>
          <w:lang w:eastAsia="en-AU"/>
        </w:rPr>
        <w:t>is met</w:t>
      </w:r>
      <w:r w:rsidRPr="0008277D">
        <w:rPr>
          <w:rFonts w:cs="Arial"/>
          <w:color w:val="000000" w:themeColor="text1"/>
          <w:szCs w:val="24"/>
          <w:lang w:eastAsia="en-AU"/>
        </w:rPr>
        <w:t xml:space="preserve"> if ratio data can be identified and ratio is between 75% and</w:t>
      </w:r>
    </w:p>
    <w:p w14:paraId="2EEA38A9" w14:textId="77777777" w:rsidR="00B66348" w:rsidRPr="0008277D" w:rsidRDefault="00B66348" w:rsidP="0008277D">
      <w:pPr>
        <w:autoSpaceDE w:val="0"/>
        <w:autoSpaceDN w:val="0"/>
        <w:adjustRightInd w:val="0"/>
        <w:spacing w:after="0"/>
        <w:jc w:val="both"/>
        <w:rPr>
          <w:rFonts w:cs="Arial"/>
          <w:color w:val="000000" w:themeColor="text1"/>
          <w:szCs w:val="24"/>
          <w:lang w:eastAsia="en-AU"/>
        </w:rPr>
      </w:pPr>
      <w:r w:rsidRPr="0008277D">
        <w:rPr>
          <w:rFonts w:cs="Arial"/>
          <w:color w:val="000000" w:themeColor="text1"/>
          <w:szCs w:val="24"/>
          <w:lang w:eastAsia="en-AU"/>
        </w:rPr>
        <w:t>95%.</w:t>
      </w:r>
    </w:p>
    <w:p w14:paraId="6A8C79D8" w14:textId="77777777" w:rsidR="00B66348" w:rsidRPr="006348C9" w:rsidRDefault="00B66348" w:rsidP="0008277D">
      <w:pPr>
        <w:autoSpaceDE w:val="0"/>
        <w:autoSpaceDN w:val="0"/>
        <w:adjustRightInd w:val="0"/>
        <w:spacing w:after="0"/>
        <w:jc w:val="both"/>
        <w:rPr>
          <w:lang w:eastAsia="en-AU"/>
        </w:rPr>
      </w:pPr>
      <w:r w:rsidRPr="0008277D">
        <w:rPr>
          <w:rFonts w:cs="Arial"/>
          <w:b/>
          <w:bCs/>
          <w:color w:val="000000" w:themeColor="text1"/>
          <w:szCs w:val="24"/>
          <w:lang w:eastAsia="en-AU"/>
        </w:rPr>
        <w:t xml:space="preserve">Standard </w:t>
      </w:r>
      <w:r w:rsidRPr="0008277D">
        <w:rPr>
          <w:rFonts w:cs="Arial"/>
          <w:b/>
          <w:color w:val="000000" w:themeColor="text1"/>
          <w:szCs w:val="24"/>
          <w:lang w:eastAsia="en-AU"/>
        </w:rPr>
        <w:t>is improving</w:t>
      </w:r>
      <w:r w:rsidRPr="0008277D">
        <w:rPr>
          <w:rFonts w:cs="Arial"/>
          <w:color w:val="000000" w:themeColor="text1"/>
          <w:szCs w:val="24"/>
          <w:lang w:eastAsia="en-AU"/>
        </w:rPr>
        <w:t xml:space="preserve"> if this ratio is between 95% and 105% and the ASR falls within the range 90% to 110% and ACR falls within the range of 50% to 75%.</w:t>
      </w:r>
    </w:p>
    <w:p w14:paraId="2A2B3421" w14:textId="77777777" w:rsidR="00194BB8" w:rsidRPr="009236D9" w:rsidRDefault="00194BB8" w:rsidP="00B4574B"/>
    <w:p w14:paraId="567B959A" w14:textId="77777777" w:rsidR="00C214AD" w:rsidRPr="00543CEE" w:rsidRDefault="00C214AD" w:rsidP="00C214AD">
      <w:pPr>
        <w:keepNext/>
        <w:spacing w:before="100" w:beforeAutospacing="1" w:after="100" w:afterAutospacing="1" w:line="240" w:lineRule="auto"/>
        <w:jc w:val="both"/>
        <w:outlineLvl w:val="1"/>
        <w:rPr>
          <w:rFonts w:eastAsia="Times New Roman" w:cs="Arial"/>
          <w:bCs/>
          <w:iCs/>
          <w:color w:val="5F497A" w:themeColor="accent4" w:themeShade="BF"/>
          <w:szCs w:val="24"/>
        </w:rPr>
      </w:pPr>
      <w:bookmarkStart w:id="39" w:name="_Toc74055002"/>
      <w:r w:rsidRPr="00543CEE">
        <w:rPr>
          <w:rFonts w:eastAsia="Times New Roman" w:cs="Arial"/>
          <w:bCs/>
          <w:iCs/>
          <w:color w:val="5F497A" w:themeColor="accent4" w:themeShade="BF"/>
          <w:szCs w:val="24"/>
        </w:rPr>
        <w:t>6.</w:t>
      </w:r>
      <w:r w:rsidR="00B66348" w:rsidRPr="00543CEE">
        <w:rPr>
          <w:rFonts w:eastAsia="Times New Roman" w:cs="Arial"/>
          <w:bCs/>
          <w:iCs/>
          <w:color w:val="5F497A" w:themeColor="accent4" w:themeShade="BF"/>
          <w:szCs w:val="24"/>
        </w:rPr>
        <w:t>4</w:t>
      </w:r>
      <w:r w:rsidRPr="00543CEE">
        <w:rPr>
          <w:rFonts w:eastAsia="Times New Roman" w:cs="Arial"/>
          <w:bCs/>
          <w:iCs/>
          <w:color w:val="5F497A" w:themeColor="accent4" w:themeShade="BF"/>
          <w:szCs w:val="24"/>
        </w:rPr>
        <w:tab/>
        <w:t>Valuation Forecasts</w:t>
      </w:r>
      <w:bookmarkEnd w:id="39"/>
    </w:p>
    <w:p w14:paraId="5E2716F3" w14:textId="77777777" w:rsidR="00B66348" w:rsidRPr="0008277D" w:rsidRDefault="00B66348" w:rsidP="0008277D">
      <w:pPr>
        <w:pStyle w:val="BodyText"/>
        <w:spacing w:line="276" w:lineRule="auto"/>
        <w:rPr>
          <w:sz w:val="24"/>
          <w:szCs w:val="24"/>
        </w:rPr>
      </w:pPr>
      <w:r w:rsidRPr="0008277D">
        <w:rPr>
          <w:sz w:val="24"/>
          <w:szCs w:val="24"/>
        </w:rPr>
        <w:t>Asset values are forecast to increase as additional assets are added to the asset stock from construction and acquisition by Council</w:t>
      </w:r>
      <w:r w:rsidRPr="0008277D">
        <w:rPr>
          <w:sz w:val="24"/>
          <w:szCs w:val="24"/>
          <w:lang w:val="en-AU"/>
        </w:rPr>
        <w:t>,</w:t>
      </w:r>
      <w:r w:rsidRPr="0008277D">
        <w:rPr>
          <w:sz w:val="24"/>
          <w:szCs w:val="24"/>
        </w:rPr>
        <w:t xml:space="preserve"> and from assets constructed by developers then donated to Council.</w:t>
      </w:r>
    </w:p>
    <w:p w14:paraId="1CA85899" w14:textId="77777777" w:rsidR="00574AC4" w:rsidRPr="000009A1" w:rsidRDefault="00B66348" w:rsidP="000009A1">
      <w:pPr>
        <w:pStyle w:val="BodyText"/>
        <w:spacing w:line="276" w:lineRule="auto"/>
        <w:rPr>
          <w:sz w:val="24"/>
          <w:szCs w:val="24"/>
          <w:lang w:val="en-AU"/>
        </w:rPr>
      </w:pPr>
      <w:r w:rsidRPr="0008277D">
        <w:rPr>
          <w:sz w:val="24"/>
          <w:szCs w:val="24"/>
          <w:lang w:val="en-AU"/>
        </w:rPr>
        <w:t>Graph 6.4.1</w:t>
      </w:r>
      <w:r w:rsidRPr="0008277D">
        <w:rPr>
          <w:sz w:val="24"/>
          <w:szCs w:val="24"/>
        </w:rPr>
        <w:t xml:space="preserve"> shows the projected </w:t>
      </w:r>
      <w:r w:rsidRPr="0008277D">
        <w:rPr>
          <w:sz w:val="24"/>
          <w:szCs w:val="24"/>
          <w:lang w:val="en-AU"/>
        </w:rPr>
        <w:t>depreciated</w:t>
      </w:r>
      <w:r w:rsidRPr="0008277D">
        <w:rPr>
          <w:sz w:val="24"/>
          <w:szCs w:val="24"/>
        </w:rPr>
        <w:t xml:space="preserve"> replacement cost</w:t>
      </w:r>
      <w:r w:rsidRPr="0008277D">
        <w:rPr>
          <w:sz w:val="24"/>
          <w:szCs w:val="24"/>
          <w:lang w:val="en-AU"/>
        </w:rPr>
        <w:t xml:space="preserve"> </w:t>
      </w:r>
      <w:r w:rsidRPr="0008277D">
        <w:rPr>
          <w:sz w:val="24"/>
          <w:szCs w:val="24"/>
        </w:rPr>
        <w:t>/ asset values over the next 10 years</w:t>
      </w:r>
      <w:r w:rsidRPr="0008277D">
        <w:rPr>
          <w:sz w:val="24"/>
          <w:szCs w:val="24"/>
          <w:lang w:val="en-AU"/>
        </w:rPr>
        <w:t>,</w:t>
      </w:r>
      <w:r w:rsidRPr="0008277D">
        <w:rPr>
          <w:sz w:val="24"/>
          <w:szCs w:val="24"/>
        </w:rPr>
        <w:t xml:space="preserve"> and the fair value also known as the depreciated replacement cost (</w:t>
      </w:r>
      <w:r w:rsidRPr="0008277D">
        <w:rPr>
          <w:sz w:val="24"/>
          <w:szCs w:val="24"/>
          <w:lang w:val="en-AU"/>
        </w:rPr>
        <w:t>WDV</w:t>
      </w:r>
      <w:r w:rsidRPr="0008277D">
        <w:rPr>
          <w:sz w:val="24"/>
          <w:szCs w:val="24"/>
        </w:rPr>
        <w:t>) is the current replacement cost less accumulated depreciation. These figures include the projected growth and capital upgrade</w:t>
      </w:r>
      <w:r w:rsidRPr="0008277D">
        <w:rPr>
          <w:sz w:val="24"/>
          <w:szCs w:val="24"/>
          <w:lang w:val="en-AU"/>
        </w:rPr>
        <w:t xml:space="preserve"> </w:t>
      </w:r>
      <w:r w:rsidRPr="0008277D">
        <w:rPr>
          <w:sz w:val="24"/>
          <w:szCs w:val="24"/>
        </w:rPr>
        <w:t>/ new as mentioned in section 6.1.</w:t>
      </w:r>
    </w:p>
    <w:p w14:paraId="015BA3C7" w14:textId="77777777" w:rsidR="00F95BFC" w:rsidRPr="00926E92" w:rsidRDefault="00F95BFC" w:rsidP="00F95BFC">
      <w:pPr>
        <w:pStyle w:val="BodyText"/>
        <w:tabs>
          <w:tab w:val="left" w:pos="851"/>
        </w:tabs>
        <w:jc w:val="left"/>
        <w:rPr>
          <w:rFonts w:cs="Arial"/>
          <w:b/>
          <w:iCs/>
          <w:color w:val="5F497A" w:themeColor="accent4" w:themeShade="BF"/>
          <w:sz w:val="24"/>
          <w:szCs w:val="24"/>
          <w:lang w:val="en-AU"/>
        </w:rPr>
      </w:pPr>
      <w:r w:rsidRPr="00926E92">
        <w:rPr>
          <w:b/>
          <w:iCs/>
          <w:color w:val="5F497A" w:themeColor="accent4" w:themeShade="BF"/>
          <w:sz w:val="24"/>
          <w:szCs w:val="24"/>
          <w:lang w:val="en-AU"/>
        </w:rPr>
        <w:lastRenderedPageBreak/>
        <w:t>Graph 6.</w:t>
      </w:r>
      <w:r w:rsidR="000009A1" w:rsidRPr="00926E92">
        <w:rPr>
          <w:b/>
          <w:iCs/>
          <w:color w:val="5F497A" w:themeColor="accent4" w:themeShade="BF"/>
          <w:sz w:val="24"/>
          <w:szCs w:val="24"/>
          <w:lang w:val="en-AU"/>
        </w:rPr>
        <w:t>4</w:t>
      </w:r>
      <w:r w:rsidRPr="00926E92">
        <w:rPr>
          <w:b/>
          <w:iCs/>
          <w:color w:val="5F497A" w:themeColor="accent4" w:themeShade="BF"/>
          <w:sz w:val="24"/>
          <w:szCs w:val="24"/>
          <w:lang w:val="en-AU"/>
        </w:rPr>
        <w:t>.1</w:t>
      </w:r>
      <w:r w:rsidRPr="00926E92">
        <w:rPr>
          <w:b/>
          <w:iCs/>
          <w:color w:val="5F497A" w:themeColor="accent4" w:themeShade="BF"/>
          <w:sz w:val="24"/>
          <w:szCs w:val="24"/>
        </w:rPr>
        <w:tab/>
      </w:r>
      <w:r w:rsidRPr="00926E92">
        <w:rPr>
          <w:rFonts w:cs="Arial"/>
          <w:b/>
          <w:iCs/>
          <w:color w:val="5F497A" w:themeColor="accent4" w:themeShade="BF"/>
          <w:sz w:val="24"/>
          <w:szCs w:val="24"/>
        </w:rPr>
        <w:t xml:space="preserve">Projected </w:t>
      </w:r>
      <w:r w:rsidR="00E54BEC" w:rsidRPr="00926E92">
        <w:rPr>
          <w:rFonts w:cs="Arial"/>
          <w:b/>
          <w:iCs/>
          <w:color w:val="5F497A" w:themeColor="accent4" w:themeShade="BF"/>
          <w:sz w:val="24"/>
          <w:szCs w:val="24"/>
          <w:lang w:val="en-AU"/>
        </w:rPr>
        <w:t xml:space="preserve">Building </w:t>
      </w:r>
      <w:r w:rsidRPr="00926E92">
        <w:rPr>
          <w:rFonts w:cs="Arial"/>
          <w:b/>
          <w:iCs/>
          <w:color w:val="5F497A" w:themeColor="accent4" w:themeShade="BF"/>
          <w:sz w:val="24"/>
          <w:szCs w:val="24"/>
        </w:rPr>
        <w:t>Asset Values (CRC) &amp; Fair Value (WDV)</w:t>
      </w:r>
    </w:p>
    <w:p w14:paraId="33A6B3A1" w14:textId="77777777" w:rsidR="00F95BFC" w:rsidRDefault="00331BD8" w:rsidP="00F95BFC">
      <w:r>
        <w:rPr>
          <w:noProof/>
          <w:lang w:eastAsia="en-AU"/>
        </w:rPr>
        <w:drawing>
          <wp:inline distT="0" distB="0" distL="0" distR="0" wp14:anchorId="66A41009" wp14:editId="3F0808E1">
            <wp:extent cx="5731510" cy="3689966"/>
            <wp:effectExtent l="0" t="0" r="21590" b="2540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8B53E51" w14:textId="6C247F71" w:rsidR="00926E92" w:rsidRPr="00926E92" w:rsidRDefault="00B66348" w:rsidP="00926E92">
      <w:pPr>
        <w:pStyle w:val="BodyText"/>
        <w:spacing w:after="120" w:line="276" w:lineRule="auto"/>
        <w:rPr>
          <w:sz w:val="24"/>
          <w:szCs w:val="24"/>
          <w:lang w:val="en-AU"/>
        </w:rPr>
      </w:pPr>
      <w:r w:rsidRPr="002A7196">
        <w:rPr>
          <w:sz w:val="24"/>
          <w:szCs w:val="24"/>
        </w:rPr>
        <w:t>The fair value will vary over the forecast period depending on the rates of addition of new assets, disposal of old assets and consumption and renewal of existing assets.</w:t>
      </w:r>
    </w:p>
    <w:p w14:paraId="224BA240" w14:textId="77777777" w:rsidR="00F95BFC" w:rsidRPr="00926E92" w:rsidRDefault="00F95BFC" w:rsidP="00F95BFC">
      <w:pPr>
        <w:pStyle w:val="BodyText"/>
        <w:tabs>
          <w:tab w:val="left" w:pos="851"/>
        </w:tabs>
        <w:jc w:val="left"/>
        <w:rPr>
          <w:b/>
          <w:iCs/>
          <w:color w:val="5F497A" w:themeColor="accent4" w:themeShade="BF"/>
          <w:sz w:val="24"/>
          <w:szCs w:val="24"/>
          <w:lang w:val="en-AU"/>
        </w:rPr>
      </w:pPr>
      <w:r w:rsidRPr="00926E92">
        <w:rPr>
          <w:b/>
          <w:iCs/>
          <w:color w:val="5F497A" w:themeColor="accent4" w:themeShade="BF"/>
          <w:sz w:val="24"/>
          <w:szCs w:val="24"/>
          <w:lang w:val="en-AU"/>
        </w:rPr>
        <w:t>Graph 6.</w:t>
      </w:r>
      <w:r w:rsidR="000009A1" w:rsidRPr="00926E92">
        <w:rPr>
          <w:b/>
          <w:iCs/>
          <w:color w:val="5F497A" w:themeColor="accent4" w:themeShade="BF"/>
          <w:sz w:val="24"/>
          <w:szCs w:val="24"/>
          <w:lang w:val="en-AU"/>
        </w:rPr>
        <w:t>4</w:t>
      </w:r>
      <w:r w:rsidRPr="00926E92">
        <w:rPr>
          <w:b/>
          <w:iCs/>
          <w:color w:val="5F497A" w:themeColor="accent4" w:themeShade="BF"/>
          <w:sz w:val="24"/>
          <w:szCs w:val="24"/>
          <w:lang w:val="en-AU"/>
        </w:rPr>
        <w:t xml:space="preserve">.2 </w:t>
      </w:r>
      <w:r w:rsidRPr="00926E92">
        <w:rPr>
          <w:b/>
          <w:iCs/>
          <w:color w:val="5F497A" w:themeColor="accent4" w:themeShade="BF"/>
          <w:sz w:val="24"/>
          <w:szCs w:val="24"/>
        </w:rPr>
        <w:t xml:space="preserve">Projected </w:t>
      </w:r>
      <w:r w:rsidR="00E54BEC" w:rsidRPr="00926E92">
        <w:rPr>
          <w:b/>
          <w:iCs/>
          <w:color w:val="5F497A" w:themeColor="accent4" w:themeShade="BF"/>
          <w:sz w:val="24"/>
          <w:szCs w:val="24"/>
          <w:lang w:val="en-AU"/>
        </w:rPr>
        <w:t xml:space="preserve">Building </w:t>
      </w:r>
      <w:r w:rsidRPr="00926E92">
        <w:rPr>
          <w:b/>
          <w:iCs/>
          <w:color w:val="5F497A" w:themeColor="accent4" w:themeShade="BF"/>
          <w:sz w:val="24"/>
          <w:szCs w:val="24"/>
        </w:rPr>
        <w:t>Depreciation Expense</w:t>
      </w:r>
    </w:p>
    <w:p w14:paraId="4A9C374F" w14:textId="77777777" w:rsidR="00F95BFC" w:rsidRDefault="00864687" w:rsidP="00F95BFC">
      <w:pPr>
        <w:jc w:val="center"/>
      </w:pPr>
      <w:r>
        <w:rPr>
          <w:noProof/>
          <w:lang w:eastAsia="en-AU"/>
        </w:rPr>
        <w:drawing>
          <wp:inline distT="0" distB="0" distL="0" distR="0" wp14:anchorId="324970E3" wp14:editId="467C8370">
            <wp:extent cx="5730240" cy="3677920"/>
            <wp:effectExtent l="0" t="0" r="22860" b="1778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602A52B" w14:textId="77777777" w:rsidR="00C875B0" w:rsidRDefault="00C875B0" w:rsidP="00C875B0">
      <w:pPr>
        <w:pStyle w:val="BodyText"/>
        <w:spacing w:after="0" w:line="276" w:lineRule="auto"/>
        <w:rPr>
          <w:sz w:val="24"/>
          <w:szCs w:val="24"/>
        </w:rPr>
      </w:pPr>
      <w:r w:rsidRPr="002A7196">
        <w:rPr>
          <w:sz w:val="24"/>
          <w:szCs w:val="24"/>
          <w:lang w:val="en-AU"/>
        </w:rPr>
        <w:t>Depreciation</w:t>
      </w:r>
      <w:r w:rsidRPr="002A7196">
        <w:rPr>
          <w:sz w:val="24"/>
          <w:szCs w:val="24"/>
        </w:rPr>
        <w:t xml:space="preserve"> expense values are forecast to trend in line with asset values as shown in</w:t>
      </w:r>
      <w:r w:rsidRPr="002A7196">
        <w:rPr>
          <w:sz w:val="24"/>
          <w:szCs w:val="24"/>
          <w:lang w:val="en-AU"/>
        </w:rPr>
        <w:t xml:space="preserve"> the Graph 6.</w:t>
      </w:r>
      <w:r>
        <w:rPr>
          <w:sz w:val="24"/>
          <w:szCs w:val="24"/>
          <w:lang w:val="en-AU"/>
        </w:rPr>
        <w:t>3</w:t>
      </w:r>
      <w:r w:rsidRPr="002A7196">
        <w:rPr>
          <w:sz w:val="24"/>
          <w:szCs w:val="24"/>
          <w:lang w:val="en-AU"/>
        </w:rPr>
        <w:t>.2</w:t>
      </w:r>
      <w:r w:rsidRPr="002A7196">
        <w:rPr>
          <w:sz w:val="24"/>
          <w:szCs w:val="24"/>
        </w:rPr>
        <w:t>. The highlighted line</w:t>
      </w:r>
      <w:r>
        <w:rPr>
          <w:sz w:val="24"/>
          <w:szCs w:val="24"/>
          <w:lang w:val="en-AU"/>
        </w:rPr>
        <w:t xml:space="preserve"> above </w:t>
      </w:r>
      <w:r w:rsidRPr="002A7196">
        <w:rPr>
          <w:sz w:val="24"/>
          <w:szCs w:val="24"/>
        </w:rPr>
        <w:t xml:space="preserve">provides the current depreciation </w:t>
      </w:r>
      <w:r w:rsidRPr="002A7196">
        <w:rPr>
          <w:sz w:val="24"/>
          <w:szCs w:val="24"/>
        </w:rPr>
        <w:lastRenderedPageBreak/>
        <w:t>expense</w:t>
      </w:r>
      <w:r w:rsidRPr="002A7196">
        <w:rPr>
          <w:sz w:val="24"/>
          <w:szCs w:val="24"/>
          <w:lang w:val="en-AU"/>
        </w:rPr>
        <w:t xml:space="preserve"> n</w:t>
      </w:r>
      <w:r w:rsidRPr="002A7196">
        <w:rPr>
          <w:sz w:val="24"/>
          <w:szCs w:val="24"/>
        </w:rPr>
        <w:t xml:space="preserve">ote that all costs are shown in current </w:t>
      </w:r>
      <w:r w:rsidRPr="002A7196">
        <w:rPr>
          <w:sz w:val="24"/>
          <w:szCs w:val="24"/>
          <w:lang w:val="en-AU"/>
        </w:rPr>
        <w:t xml:space="preserve">2019 </w:t>
      </w:r>
      <w:r w:rsidRPr="002A7196">
        <w:rPr>
          <w:sz w:val="24"/>
          <w:szCs w:val="24"/>
        </w:rPr>
        <w:t xml:space="preserve">dollar values and a </w:t>
      </w:r>
      <w:r w:rsidRPr="002A7196">
        <w:rPr>
          <w:sz w:val="24"/>
          <w:szCs w:val="24"/>
          <w:lang w:val="en-AU"/>
        </w:rPr>
        <w:t>2</w:t>
      </w:r>
      <w:r w:rsidRPr="002A7196">
        <w:rPr>
          <w:sz w:val="24"/>
          <w:szCs w:val="24"/>
        </w:rPr>
        <w:t>% CPI increase per year forward.</w:t>
      </w:r>
    </w:p>
    <w:p w14:paraId="0E8749CD" w14:textId="77777777" w:rsidR="00D311D5" w:rsidRPr="005B599A" w:rsidRDefault="00D311D5" w:rsidP="00D311D5">
      <w:pPr>
        <w:keepNext/>
        <w:spacing w:before="100" w:beforeAutospacing="1" w:after="100" w:afterAutospacing="1" w:line="240" w:lineRule="auto"/>
        <w:jc w:val="both"/>
        <w:outlineLvl w:val="1"/>
        <w:rPr>
          <w:rFonts w:eastAsia="Times New Roman" w:cs="Arial"/>
          <w:bCs/>
          <w:iCs/>
          <w:color w:val="5F497A" w:themeColor="accent4" w:themeShade="BF"/>
          <w:szCs w:val="24"/>
        </w:rPr>
      </w:pPr>
      <w:bookmarkStart w:id="40" w:name="_Toc74055003"/>
      <w:r w:rsidRPr="005B599A">
        <w:rPr>
          <w:rFonts w:eastAsia="Times New Roman" w:cs="Arial"/>
          <w:bCs/>
          <w:iCs/>
          <w:color w:val="5F497A" w:themeColor="accent4" w:themeShade="BF"/>
          <w:szCs w:val="24"/>
        </w:rPr>
        <w:t>6.</w:t>
      </w:r>
      <w:r w:rsidR="00B66348" w:rsidRPr="005B599A">
        <w:rPr>
          <w:rFonts w:eastAsia="Times New Roman" w:cs="Arial"/>
          <w:bCs/>
          <w:iCs/>
          <w:color w:val="5F497A" w:themeColor="accent4" w:themeShade="BF"/>
          <w:szCs w:val="24"/>
        </w:rPr>
        <w:t>5</w:t>
      </w:r>
      <w:r w:rsidRPr="005B599A">
        <w:rPr>
          <w:rFonts w:eastAsia="Times New Roman" w:cs="Arial"/>
          <w:bCs/>
          <w:iCs/>
          <w:color w:val="5F497A" w:themeColor="accent4" w:themeShade="BF"/>
          <w:szCs w:val="24"/>
        </w:rPr>
        <w:tab/>
        <w:t>Key Assumptions made in Financial Forecasts</w:t>
      </w:r>
      <w:bookmarkEnd w:id="40"/>
    </w:p>
    <w:p w14:paraId="7726F584" w14:textId="77777777" w:rsidR="00F36D2E" w:rsidRPr="00BF3211" w:rsidRDefault="00F36D2E" w:rsidP="00F36D2E">
      <w:pPr>
        <w:pStyle w:val="BodyText"/>
        <w:rPr>
          <w:sz w:val="24"/>
          <w:szCs w:val="24"/>
        </w:rPr>
      </w:pPr>
      <w:r w:rsidRPr="00BF3211">
        <w:rPr>
          <w:sz w:val="24"/>
          <w:szCs w:val="24"/>
        </w:rPr>
        <w:t>This section details the key assumptions made in presenting the information contained in this asset management plan and in preparing forecasts of required operating and capital expenditure and asset values, depreciation expense and carrying amount estimates. It is presented to enable readers to gain an understanding of the levels of confidence in the data behind the financial forecasts.</w:t>
      </w:r>
    </w:p>
    <w:p w14:paraId="2CA5C410" w14:textId="77777777" w:rsidR="00F36D2E" w:rsidRDefault="00F36D2E" w:rsidP="00F36D2E">
      <w:pPr>
        <w:pStyle w:val="BodyText"/>
        <w:rPr>
          <w:sz w:val="24"/>
          <w:szCs w:val="24"/>
          <w:lang w:val="en-AU"/>
        </w:rPr>
      </w:pPr>
      <w:r w:rsidRPr="00BF3211">
        <w:rPr>
          <w:sz w:val="24"/>
          <w:szCs w:val="24"/>
        </w:rPr>
        <w:t>Key assumptions made in this asset management plan are:</w:t>
      </w:r>
    </w:p>
    <w:p w14:paraId="6E5F5E12" w14:textId="77777777" w:rsidR="00F95BFC" w:rsidRPr="007C12B2" w:rsidRDefault="00F95BFC" w:rsidP="00BA629A">
      <w:pPr>
        <w:pStyle w:val="BodyText"/>
        <w:numPr>
          <w:ilvl w:val="0"/>
          <w:numId w:val="15"/>
        </w:numPr>
        <w:spacing w:after="120"/>
        <w:ind w:left="714" w:hanging="357"/>
        <w:rPr>
          <w:sz w:val="24"/>
          <w:szCs w:val="24"/>
        </w:rPr>
      </w:pPr>
      <w:r w:rsidRPr="007C12B2">
        <w:rPr>
          <w:rFonts w:cs="Arial"/>
          <w:sz w:val="24"/>
          <w:szCs w:val="24"/>
        </w:rPr>
        <w:t>The data supplied was as accurate as possible at the time of compilation of this asset management plan.</w:t>
      </w:r>
    </w:p>
    <w:p w14:paraId="5BA8C496" w14:textId="77777777" w:rsidR="00F95BFC" w:rsidRPr="007C12B2" w:rsidRDefault="00F95BFC" w:rsidP="00BA629A">
      <w:pPr>
        <w:pStyle w:val="BodyText"/>
        <w:numPr>
          <w:ilvl w:val="0"/>
          <w:numId w:val="15"/>
        </w:numPr>
        <w:spacing w:after="120"/>
        <w:ind w:left="714" w:hanging="357"/>
        <w:rPr>
          <w:sz w:val="24"/>
          <w:szCs w:val="24"/>
        </w:rPr>
      </w:pPr>
      <w:r w:rsidRPr="00BF3211">
        <w:rPr>
          <w:sz w:val="24"/>
          <w:szCs w:val="24"/>
        </w:rPr>
        <w:t xml:space="preserve">The breakdown of the </w:t>
      </w:r>
      <w:r>
        <w:rPr>
          <w:sz w:val="24"/>
          <w:szCs w:val="24"/>
        </w:rPr>
        <w:t xml:space="preserve">actual </w:t>
      </w:r>
      <w:r w:rsidRPr="00BF3211">
        <w:rPr>
          <w:sz w:val="24"/>
          <w:szCs w:val="24"/>
        </w:rPr>
        <w:t>reactive, planned and operationa</w:t>
      </w:r>
      <w:r>
        <w:rPr>
          <w:sz w:val="24"/>
          <w:szCs w:val="24"/>
        </w:rPr>
        <w:t xml:space="preserve">l expenditure is </w:t>
      </w:r>
      <w:r w:rsidRPr="00BF3211">
        <w:rPr>
          <w:sz w:val="24"/>
          <w:szCs w:val="24"/>
        </w:rPr>
        <w:t>considered accura</w:t>
      </w:r>
      <w:r>
        <w:rPr>
          <w:sz w:val="24"/>
          <w:szCs w:val="24"/>
        </w:rPr>
        <w:t>te</w:t>
      </w:r>
      <w:r w:rsidRPr="007C12B2">
        <w:rPr>
          <w:sz w:val="24"/>
          <w:szCs w:val="24"/>
        </w:rPr>
        <w:t xml:space="preserve">. </w:t>
      </w:r>
    </w:p>
    <w:p w14:paraId="748A85A2" w14:textId="77777777" w:rsidR="003D40DB" w:rsidRDefault="003D40DB" w:rsidP="00F36D2E">
      <w:pPr>
        <w:pStyle w:val="BodyText"/>
        <w:rPr>
          <w:sz w:val="24"/>
          <w:szCs w:val="24"/>
          <w:lang w:val="en-AU"/>
        </w:rPr>
      </w:pPr>
    </w:p>
    <w:p w14:paraId="01357B36" w14:textId="77777777" w:rsidR="000224D2" w:rsidRDefault="000224D2" w:rsidP="000224D2">
      <w:pPr>
        <w:pStyle w:val="BodyText"/>
        <w:spacing w:after="120"/>
        <w:ind w:left="714"/>
        <w:rPr>
          <w:rFonts w:cs="Arial"/>
          <w:sz w:val="24"/>
          <w:szCs w:val="24"/>
          <w:lang w:val="en-AU"/>
        </w:rPr>
      </w:pPr>
    </w:p>
    <w:p w14:paraId="7BC474B2" w14:textId="77777777" w:rsidR="004E35B8" w:rsidRDefault="004E35B8">
      <w:pPr>
        <w:spacing w:after="200"/>
      </w:pPr>
      <w:r>
        <w:br w:type="page"/>
      </w:r>
    </w:p>
    <w:p w14:paraId="3ABDC5B4" w14:textId="77777777" w:rsidR="000224D2" w:rsidRPr="005B599A" w:rsidRDefault="000224D2">
      <w:pPr>
        <w:outlineLvl w:val="1"/>
        <w:rPr>
          <w:color w:val="5F497A" w:themeColor="accent4" w:themeShade="BF"/>
        </w:rPr>
      </w:pPr>
      <w:bookmarkStart w:id="41" w:name="_Toc74055004"/>
      <w:r w:rsidRPr="00690C47">
        <w:rPr>
          <w:color w:val="5F497A" w:themeColor="accent4" w:themeShade="BF"/>
        </w:rPr>
        <w:lastRenderedPageBreak/>
        <w:t>6.</w:t>
      </w:r>
      <w:r w:rsidR="00B66348" w:rsidRPr="00690C47">
        <w:rPr>
          <w:color w:val="5F497A" w:themeColor="accent4" w:themeShade="BF"/>
        </w:rPr>
        <w:t>6</w:t>
      </w:r>
      <w:r w:rsidRPr="00690C47">
        <w:rPr>
          <w:color w:val="5F497A" w:themeColor="accent4" w:themeShade="BF"/>
        </w:rPr>
        <w:tab/>
        <w:t>Revenue</w:t>
      </w:r>
      <w:bookmarkEnd w:id="41"/>
      <w:r w:rsidRPr="005B599A">
        <w:rPr>
          <w:color w:val="5F497A" w:themeColor="accent4" w:themeShade="BF"/>
        </w:rPr>
        <w:tab/>
      </w:r>
    </w:p>
    <w:p w14:paraId="1D566522" w14:textId="1907B111" w:rsidR="00820E49" w:rsidRDefault="000F5AD4" w:rsidP="000224D2">
      <w:pPr>
        <w:spacing w:after="200"/>
      </w:pPr>
      <w:r>
        <w:t xml:space="preserve">Net </w:t>
      </w:r>
      <w:r w:rsidR="00E42503">
        <w:t>position</w:t>
      </w:r>
      <w:r>
        <w:t xml:space="preserve"> has been calculated </w:t>
      </w:r>
      <w:r w:rsidR="00283631">
        <w:t>using the</w:t>
      </w:r>
      <w:r>
        <w:t xml:space="preserve"> total income</w:t>
      </w:r>
      <w:r w:rsidR="00283631">
        <w:t xml:space="preserve"> of</w:t>
      </w:r>
      <w:r>
        <w:t xml:space="preserve"> Service Area</w:t>
      </w:r>
      <w:r w:rsidR="00E42503">
        <w:t xml:space="preserve"> </w:t>
      </w:r>
      <w:r w:rsidR="00732FEF">
        <w:t xml:space="preserve">- </w:t>
      </w:r>
      <w:r>
        <w:t xml:space="preserve">General minus Service Area General </w:t>
      </w:r>
      <w:r w:rsidR="00283631">
        <w:t xml:space="preserve">- </w:t>
      </w:r>
      <w:r w:rsidR="00E81316">
        <w:t>Expenses</w:t>
      </w:r>
      <w:r>
        <w:t xml:space="preserve"> this figure includes income</w:t>
      </w:r>
      <w:r w:rsidR="00732FEF">
        <w:t xml:space="preserve"> and expenses</w:t>
      </w:r>
      <w:r>
        <w:t xml:space="preserve"> generated from leased contracts </w:t>
      </w:r>
      <w:r w:rsidR="00E42503">
        <w:t>also</w:t>
      </w:r>
      <w:r w:rsidR="00283631">
        <w:t xml:space="preserve">, </w:t>
      </w:r>
      <w:r>
        <w:t>such as Fremantle Football Club.</w:t>
      </w:r>
      <w:r w:rsidR="00E42503">
        <w:t xml:space="preserve"> </w:t>
      </w:r>
    </w:p>
    <w:tbl>
      <w:tblPr>
        <w:tblpPr w:leftFromText="180" w:rightFromText="180" w:vertAnchor="text" w:horzAnchor="page" w:tblpX="3577" w:tblpY="376"/>
        <w:tblW w:w="3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470"/>
        <w:gridCol w:w="2324"/>
      </w:tblGrid>
      <w:tr w:rsidR="00471D98" w:rsidRPr="00276691" w14:paraId="6F600B2F" w14:textId="77777777" w:rsidTr="00690C47">
        <w:tc>
          <w:tcPr>
            <w:tcW w:w="1470" w:type="dxa"/>
            <w:tcBorders>
              <w:top w:val="single" w:sz="4" w:space="0" w:color="auto"/>
              <w:left w:val="single" w:sz="4" w:space="0" w:color="auto"/>
              <w:bottom w:val="single" w:sz="4" w:space="0" w:color="auto"/>
            </w:tcBorders>
            <w:shd w:val="clear" w:color="auto" w:fill="5F497A" w:themeFill="accent4" w:themeFillShade="BF"/>
          </w:tcPr>
          <w:p w14:paraId="16727B8E" w14:textId="77777777" w:rsidR="00471D98" w:rsidRPr="00690C47" w:rsidRDefault="00471D98" w:rsidP="00471D98">
            <w:pPr>
              <w:spacing w:after="0" w:line="240" w:lineRule="auto"/>
              <w:jc w:val="center"/>
              <w:rPr>
                <w:rFonts w:ascii="Arial Narrow" w:eastAsia="Times New Roman" w:hAnsi="Arial Narrow" w:cs="Calibri"/>
                <w:b/>
                <w:color w:val="FFFFFF" w:themeColor="background1"/>
                <w:szCs w:val="24"/>
              </w:rPr>
            </w:pPr>
            <w:r w:rsidRPr="00690C47">
              <w:rPr>
                <w:rFonts w:ascii="Arial Narrow" w:eastAsia="Times New Roman" w:hAnsi="Arial Narrow" w:cs="Calibri"/>
                <w:b/>
                <w:color w:val="FFFFFF" w:themeColor="background1"/>
                <w:szCs w:val="24"/>
              </w:rPr>
              <w:t>Year</w:t>
            </w:r>
          </w:p>
        </w:tc>
        <w:tc>
          <w:tcPr>
            <w:tcW w:w="2324" w:type="dxa"/>
            <w:tcBorders>
              <w:top w:val="single" w:sz="4" w:space="0" w:color="auto"/>
              <w:bottom w:val="single" w:sz="4" w:space="0" w:color="auto"/>
            </w:tcBorders>
            <w:shd w:val="clear" w:color="auto" w:fill="5F497A" w:themeFill="accent4" w:themeFillShade="BF"/>
          </w:tcPr>
          <w:p w14:paraId="40FAC4E3" w14:textId="77777777" w:rsidR="00471D98" w:rsidRPr="00690C47" w:rsidRDefault="00690C47" w:rsidP="00690C47">
            <w:pPr>
              <w:spacing w:after="0" w:line="240" w:lineRule="auto"/>
              <w:jc w:val="center"/>
              <w:rPr>
                <w:rFonts w:ascii="Arial Narrow" w:eastAsia="Times New Roman" w:hAnsi="Arial Narrow" w:cs="Calibri"/>
                <w:b/>
                <w:color w:val="FFFFFF" w:themeColor="background1"/>
                <w:szCs w:val="24"/>
              </w:rPr>
            </w:pPr>
            <w:r>
              <w:rPr>
                <w:rFonts w:ascii="Arial Narrow" w:eastAsia="Times New Roman" w:hAnsi="Arial Narrow" w:cs="Calibri"/>
                <w:b/>
                <w:color w:val="FFFFFF" w:themeColor="background1"/>
                <w:szCs w:val="24"/>
              </w:rPr>
              <w:t>Net Position</w:t>
            </w:r>
          </w:p>
        </w:tc>
      </w:tr>
      <w:tr w:rsidR="00690C47" w:rsidRPr="00276691" w14:paraId="1655A3BC" w14:textId="77777777" w:rsidTr="00690C47">
        <w:tc>
          <w:tcPr>
            <w:tcW w:w="1470" w:type="dxa"/>
            <w:tcBorders>
              <w:top w:val="single" w:sz="4" w:space="0" w:color="auto"/>
            </w:tcBorders>
            <w:shd w:val="clear" w:color="auto" w:fill="5F497A" w:themeFill="accent4" w:themeFillShade="BF"/>
          </w:tcPr>
          <w:p w14:paraId="5299F84B" w14:textId="77777777" w:rsidR="00690C47" w:rsidRPr="00690C47" w:rsidRDefault="00690C47" w:rsidP="00471D98">
            <w:pPr>
              <w:spacing w:after="0" w:line="240" w:lineRule="auto"/>
              <w:jc w:val="center"/>
              <w:rPr>
                <w:rFonts w:ascii="Arial Narrow" w:hAnsi="Arial Narrow"/>
                <w:b/>
                <w:color w:val="FFFFFF" w:themeColor="background1"/>
              </w:rPr>
            </w:pPr>
            <w:r w:rsidRPr="00690C47">
              <w:rPr>
                <w:rFonts w:ascii="Arial Narrow" w:hAnsi="Arial Narrow"/>
                <w:b/>
                <w:color w:val="FFFFFF" w:themeColor="background1"/>
              </w:rPr>
              <w:t>2016/17</w:t>
            </w:r>
          </w:p>
        </w:tc>
        <w:tc>
          <w:tcPr>
            <w:tcW w:w="2324" w:type="dxa"/>
            <w:shd w:val="clear" w:color="auto" w:fill="D9D9D9" w:themeFill="background1" w:themeFillShade="D9"/>
          </w:tcPr>
          <w:p w14:paraId="77D73693" w14:textId="77777777" w:rsidR="00690C47" w:rsidRPr="00690C47" w:rsidRDefault="00690C47" w:rsidP="00690C47">
            <w:pPr>
              <w:jc w:val="center"/>
              <w:rPr>
                <w:rFonts w:ascii="Arial Narrow" w:hAnsi="Arial Narrow"/>
                <w:color w:val="FF0000"/>
              </w:rPr>
            </w:pPr>
            <w:r w:rsidRPr="00690C47">
              <w:rPr>
                <w:rFonts w:ascii="Arial Narrow" w:hAnsi="Arial Narrow"/>
                <w:color w:val="FF0000"/>
              </w:rPr>
              <w:t>-$660,599</w:t>
            </w:r>
          </w:p>
        </w:tc>
      </w:tr>
      <w:tr w:rsidR="00690C47" w:rsidRPr="00276691" w14:paraId="7C148E7C" w14:textId="77777777" w:rsidTr="00690C47">
        <w:tc>
          <w:tcPr>
            <w:tcW w:w="1470" w:type="dxa"/>
            <w:tcBorders>
              <w:top w:val="single" w:sz="4" w:space="0" w:color="auto"/>
            </w:tcBorders>
            <w:shd w:val="clear" w:color="auto" w:fill="5F497A" w:themeFill="accent4" w:themeFillShade="BF"/>
          </w:tcPr>
          <w:p w14:paraId="6E77205C" w14:textId="77777777" w:rsidR="00690C47" w:rsidRPr="00690C47" w:rsidRDefault="00690C47" w:rsidP="00471D98">
            <w:pPr>
              <w:spacing w:after="0" w:line="240" w:lineRule="auto"/>
              <w:jc w:val="center"/>
              <w:rPr>
                <w:rFonts w:ascii="Arial Narrow" w:eastAsia="Times New Roman" w:hAnsi="Arial Narrow" w:cs="Calibri"/>
                <w:b/>
                <w:color w:val="FFFFFF" w:themeColor="background1"/>
                <w:szCs w:val="24"/>
              </w:rPr>
            </w:pPr>
            <w:r w:rsidRPr="00690C47">
              <w:rPr>
                <w:rFonts w:ascii="Arial Narrow" w:hAnsi="Arial Narrow"/>
                <w:b/>
                <w:color w:val="FFFFFF" w:themeColor="background1"/>
              </w:rPr>
              <w:t>2017/18</w:t>
            </w:r>
          </w:p>
        </w:tc>
        <w:tc>
          <w:tcPr>
            <w:tcW w:w="2324" w:type="dxa"/>
          </w:tcPr>
          <w:p w14:paraId="6B216B0C" w14:textId="77777777" w:rsidR="00690C47" w:rsidRPr="00690C47" w:rsidRDefault="00690C47" w:rsidP="00690C47">
            <w:pPr>
              <w:jc w:val="center"/>
              <w:rPr>
                <w:rFonts w:ascii="Arial Narrow" w:hAnsi="Arial Narrow"/>
                <w:color w:val="FF0000"/>
              </w:rPr>
            </w:pPr>
            <w:r w:rsidRPr="00690C47">
              <w:rPr>
                <w:rFonts w:ascii="Arial Narrow" w:hAnsi="Arial Narrow"/>
                <w:color w:val="FF0000"/>
              </w:rPr>
              <w:t>-$133,402</w:t>
            </w:r>
          </w:p>
        </w:tc>
      </w:tr>
      <w:tr w:rsidR="00690C47" w:rsidRPr="00276691" w14:paraId="7EECD07F" w14:textId="77777777" w:rsidTr="00690C47">
        <w:tc>
          <w:tcPr>
            <w:tcW w:w="1470" w:type="dxa"/>
            <w:shd w:val="clear" w:color="auto" w:fill="5F497A" w:themeFill="accent4" w:themeFillShade="BF"/>
          </w:tcPr>
          <w:p w14:paraId="3BAB373D" w14:textId="77777777" w:rsidR="00690C47" w:rsidRPr="00690C47" w:rsidRDefault="00690C47" w:rsidP="00471D98">
            <w:pPr>
              <w:spacing w:after="0" w:line="240" w:lineRule="auto"/>
              <w:jc w:val="center"/>
              <w:rPr>
                <w:rFonts w:ascii="Arial Narrow" w:eastAsia="Times New Roman" w:hAnsi="Arial Narrow" w:cs="Calibri"/>
                <w:b/>
                <w:color w:val="FFFFFF" w:themeColor="background1"/>
                <w:szCs w:val="24"/>
              </w:rPr>
            </w:pPr>
            <w:r w:rsidRPr="00690C47">
              <w:rPr>
                <w:rFonts w:ascii="Arial Narrow" w:hAnsi="Arial Narrow"/>
                <w:b/>
                <w:color w:val="FFFFFF" w:themeColor="background1"/>
              </w:rPr>
              <w:t>2018/19</w:t>
            </w:r>
          </w:p>
        </w:tc>
        <w:tc>
          <w:tcPr>
            <w:tcW w:w="2324" w:type="dxa"/>
            <w:shd w:val="clear" w:color="auto" w:fill="D9D9D9" w:themeFill="background1" w:themeFillShade="D9"/>
          </w:tcPr>
          <w:p w14:paraId="3272F34E" w14:textId="77777777" w:rsidR="00690C47" w:rsidRPr="00690C47" w:rsidRDefault="00690C47" w:rsidP="00690C47">
            <w:pPr>
              <w:jc w:val="center"/>
              <w:rPr>
                <w:rFonts w:ascii="Arial Narrow" w:hAnsi="Arial Narrow"/>
              </w:rPr>
            </w:pPr>
            <w:r w:rsidRPr="00690C47">
              <w:rPr>
                <w:rFonts w:ascii="Arial Narrow" w:hAnsi="Arial Narrow"/>
              </w:rPr>
              <w:t>$1,891,401</w:t>
            </w:r>
          </w:p>
        </w:tc>
      </w:tr>
      <w:tr w:rsidR="00690C47" w:rsidRPr="00276691" w14:paraId="3AA38787" w14:textId="77777777" w:rsidTr="00690C47">
        <w:tc>
          <w:tcPr>
            <w:tcW w:w="1470" w:type="dxa"/>
            <w:shd w:val="clear" w:color="auto" w:fill="5F497A" w:themeFill="accent4" w:themeFillShade="BF"/>
          </w:tcPr>
          <w:p w14:paraId="5E079E2F" w14:textId="77777777" w:rsidR="00690C47" w:rsidRPr="00690C47" w:rsidRDefault="00690C47" w:rsidP="00471D98">
            <w:pPr>
              <w:spacing w:after="0" w:line="240" w:lineRule="auto"/>
              <w:jc w:val="center"/>
              <w:rPr>
                <w:rFonts w:ascii="Arial Narrow" w:eastAsia="Times New Roman" w:hAnsi="Arial Narrow" w:cs="Calibri"/>
                <w:b/>
                <w:color w:val="FFFFFF" w:themeColor="background1"/>
                <w:szCs w:val="24"/>
              </w:rPr>
            </w:pPr>
            <w:r w:rsidRPr="00690C47">
              <w:rPr>
                <w:rFonts w:ascii="Arial Narrow" w:hAnsi="Arial Narrow"/>
                <w:b/>
                <w:color w:val="FFFFFF" w:themeColor="background1"/>
              </w:rPr>
              <w:t>2019/20</w:t>
            </w:r>
          </w:p>
        </w:tc>
        <w:tc>
          <w:tcPr>
            <w:tcW w:w="2324" w:type="dxa"/>
          </w:tcPr>
          <w:p w14:paraId="654C4943" w14:textId="77777777" w:rsidR="00690C47" w:rsidRPr="00690C47" w:rsidRDefault="00690C47" w:rsidP="00690C47">
            <w:pPr>
              <w:jc w:val="center"/>
              <w:rPr>
                <w:rFonts w:ascii="Arial Narrow" w:hAnsi="Arial Narrow"/>
              </w:rPr>
            </w:pPr>
            <w:r w:rsidRPr="00690C47">
              <w:rPr>
                <w:rFonts w:ascii="Arial Narrow" w:hAnsi="Arial Narrow"/>
              </w:rPr>
              <w:t>$1,056,258</w:t>
            </w:r>
          </w:p>
        </w:tc>
      </w:tr>
    </w:tbl>
    <w:p w14:paraId="59809DB5" w14:textId="77777777" w:rsidR="00B66348" w:rsidRDefault="00B66348" w:rsidP="000224D2">
      <w:pPr>
        <w:spacing w:after="200"/>
        <w:rPr>
          <w:color w:val="5F497A" w:themeColor="accent4" w:themeShade="BF"/>
        </w:rPr>
      </w:pPr>
    </w:p>
    <w:p w14:paraId="362F1B9F" w14:textId="77777777" w:rsidR="00B66348" w:rsidRDefault="00B66348" w:rsidP="000224D2">
      <w:pPr>
        <w:spacing w:after="200"/>
        <w:rPr>
          <w:color w:val="5F497A" w:themeColor="accent4" w:themeShade="BF"/>
        </w:rPr>
      </w:pPr>
    </w:p>
    <w:p w14:paraId="484367B2" w14:textId="77777777" w:rsidR="00B66348" w:rsidRDefault="00B66348" w:rsidP="000224D2">
      <w:pPr>
        <w:spacing w:after="200"/>
        <w:rPr>
          <w:color w:val="5F497A" w:themeColor="accent4" w:themeShade="BF"/>
        </w:rPr>
      </w:pPr>
    </w:p>
    <w:p w14:paraId="5CEDF5B3" w14:textId="77777777" w:rsidR="00B66348" w:rsidRDefault="00B66348" w:rsidP="000224D2">
      <w:pPr>
        <w:spacing w:after="200"/>
        <w:rPr>
          <w:color w:val="5F497A" w:themeColor="accent4" w:themeShade="BF"/>
        </w:rPr>
      </w:pPr>
    </w:p>
    <w:p w14:paraId="2FF7AC4B" w14:textId="77777777" w:rsidR="00B66348" w:rsidRDefault="00B66348" w:rsidP="000224D2">
      <w:pPr>
        <w:spacing w:after="200"/>
        <w:rPr>
          <w:color w:val="5F497A" w:themeColor="accent4" w:themeShade="BF"/>
        </w:rPr>
      </w:pPr>
    </w:p>
    <w:p w14:paraId="4B999209" w14:textId="77777777" w:rsidR="00690C47" w:rsidRDefault="00690C47" w:rsidP="000F5AD4">
      <w:pPr>
        <w:spacing w:after="200"/>
      </w:pPr>
    </w:p>
    <w:p w14:paraId="5D844679" w14:textId="77777777" w:rsidR="000F5AD4" w:rsidRDefault="000F5AD4" w:rsidP="000F5AD4">
      <w:pPr>
        <w:spacing w:after="200"/>
      </w:pPr>
      <w:r>
        <w:t xml:space="preserve">A comprehensive breakdown of both income streams Service Area – General and </w:t>
      </w:r>
      <w:r w:rsidR="005B3BA0">
        <w:t>Leasee’s has been included in App</w:t>
      </w:r>
      <w:r>
        <w:t xml:space="preserve">endix </w:t>
      </w:r>
      <w:r w:rsidR="00065251">
        <w:t>G</w:t>
      </w:r>
      <w:r>
        <w:t>, Revenue Breakdown.</w:t>
      </w:r>
    </w:p>
    <w:p w14:paraId="72AAF11A" w14:textId="77777777" w:rsidR="00A510A1" w:rsidRDefault="00A510A1" w:rsidP="000F5AD4">
      <w:pPr>
        <w:spacing w:after="200"/>
      </w:pPr>
    </w:p>
    <w:p w14:paraId="36907CAE" w14:textId="77777777" w:rsidR="00B66348" w:rsidRDefault="00B66348" w:rsidP="000224D2">
      <w:pPr>
        <w:spacing w:after="200"/>
        <w:rPr>
          <w:color w:val="5F497A" w:themeColor="accent4" w:themeShade="BF"/>
        </w:rPr>
      </w:pPr>
    </w:p>
    <w:p w14:paraId="600BE831" w14:textId="77777777" w:rsidR="00B66348" w:rsidRDefault="00B66348" w:rsidP="000224D2">
      <w:pPr>
        <w:spacing w:after="200"/>
        <w:rPr>
          <w:color w:val="5F497A" w:themeColor="accent4" w:themeShade="BF"/>
        </w:rPr>
      </w:pPr>
    </w:p>
    <w:p w14:paraId="43D7767E" w14:textId="77777777" w:rsidR="00B66348" w:rsidRDefault="00B66348" w:rsidP="000224D2">
      <w:pPr>
        <w:spacing w:after="200"/>
        <w:rPr>
          <w:color w:val="5F497A" w:themeColor="accent4" w:themeShade="BF"/>
        </w:rPr>
      </w:pPr>
    </w:p>
    <w:p w14:paraId="3BE99FAF" w14:textId="77777777" w:rsidR="00B66348" w:rsidRDefault="00B66348" w:rsidP="000224D2">
      <w:pPr>
        <w:spacing w:after="200"/>
        <w:rPr>
          <w:color w:val="5F497A" w:themeColor="accent4" w:themeShade="BF"/>
        </w:rPr>
      </w:pPr>
    </w:p>
    <w:p w14:paraId="0C9FC33C" w14:textId="77777777" w:rsidR="00B66348" w:rsidRDefault="00B66348" w:rsidP="000224D2">
      <w:pPr>
        <w:spacing w:after="200"/>
        <w:rPr>
          <w:color w:val="5F497A" w:themeColor="accent4" w:themeShade="BF"/>
        </w:rPr>
      </w:pPr>
    </w:p>
    <w:p w14:paraId="68119349" w14:textId="77777777" w:rsidR="001A139B" w:rsidRDefault="001A139B" w:rsidP="000224D2">
      <w:pPr>
        <w:spacing w:after="200"/>
        <w:rPr>
          <w:color w:val="5F497A" w:themeColor="accent4" w:themeShade="BF"/>
        </w:rPr>
      </w:pPr>
    </w:p>
    <w:p w14:paraId="054C4418" w14:textId="77777777" w:rsidR="001A139B" w:rsidRDefault="001A139B" w:rsidP="000224D2">
      <w:pPr>
        <w:spacing w:after="200"/>
        <w:rPr>
          <w:color w:val="5F497A" w:themeColor="accent4" w:themeShade="BF"/>
        </w:rPr>
      </w:pPr>
    </w:p>
    <w:p w14:paraId="59DD07C3" w14:textId="77777777" w:rsidR="001A139B" w:rsidRDefault="001A139B" w:rsidP="000224D2">
      <w:pPr>
        <w:spacing w:after="200"/>
        <w:rPr>
          <w:color w:val="5F497A" w:themeColor="accent4" w:themeShade="BF"/>
        </w:rPr>
      </w:pPr>
    </w:p>
    <w:p w14:paraId="0F7FA2C7" w14:textId="77777777" w:rsidR="001A139B" w:rsidRDefault="001A139B" w:rsidP="000224D2">
      <w:pPr>
        <w:spacing w:after="200"/>
        <w:rPr>
          <w:color w:val="5F497A" w:themeColor="accent4" w:themeShade="BF"/>
        </w:rPr>
      </w:pPr>
    </w:p>
    <w:p w14:paraId="2E946517" w14:textId="77777777" w:rsidR="001A139B" w:rsidRDefault="001A139B" w:rsidP="000224D2">
      <w:pPr>
        <w:spacing w:after="200"/>
        <w:rPr>
          <w:color w:val="5F497A" w:themeColor="accent4" w:themeShade="BF"/>
        </w:rPr>
      </w:pPr>
    </w:p>
    <w:p w14:paraId="0DF6F10F" w14:textId="77777777" w:rsidR="00D92193" w:rsidRDefault="00D92193" w:rsidP="000224D2">
      <w:pPr>
        <w:spacing w:after="200"/>
        <w:rPr>
          <w:color w:val="5F497A" w:themeColor="accent4" w:themeShade="BF"/>
        </w:rPr>
      </w:pPr>
    </w:p>
    <w:p w14:paraId="558A8DC9" w14:textId="77777777" w:rsidR="001A139B" w:rsidRDefault="001A139B" w:rsidP="000224D2">
      <w:pPr>
        <w:spacing w:after="200"/>
        <w:rPr>
          <w:color w:val="5F497A" w:themeColor="accent4" w:themeShade="BF"/>
        </w:rPr>
      </w:pPr>
    </w:p>
    <w:p w14:paraId="3F6E40D8" w14:textId="77777777" w:rsidR="001A139B" w:rsidRDefault="001A139B" w:rsidP="000224D2">
      <w:pPr>
        <w:spacing w:after="200"/>
        <w:rPr>
          <w:color w:val="5F497A" w:themeColor="accent4" w:themeShade="BF"/>
        </w:rPr>
      </w:pPr>
    </w:p>
    <w:p w14:paraId="03BA7CBC" w14:textId="77777777" w:rsidR="000224D2" w:rsidRDefault="000224D2" w:rsidP="000224D2">
      <w:pPr>
        <w:spacing w:after="200"/>
        <w:rPr>
          <w:color w:val="5F497A" w:themeColor="accent4" w:themeShade="BF"/>
        </w:rPr>
      </w:pPr>
    </w:p>
    <w:p w14:paraId="244FD8BE" w14:textId="77777777" w:rsidR="00C45A7F" w:rsidRPr="000224D2" w:rsidRDefault="00C45A7F" w:rsidP="000224D2">
      <w:pPr>
        <w:spacing w:after="200"/>
        <w:rPr>
          <w:color w:val="5F497A" w:themeColor="accent4" w:themeShade="BF"/>
        </w:rPr>
      </w:pPr>
    </w:p>
    <w:p w14:paraId="263ABD74" w14:textId="7327ECB5" w:rsidR="00DE356C" w:rsidRPr="005B599A" w:rsidRDefault="00DE356C" w:rsidP="006A6839">
      <w:pPr>
        <w:keepNext/>
        <w:spacing w:before="240" w:after="240"/>
        <w:jc w:val="both"/>
        <w:outlineLvl w:val="0"/>
        <w:rPr>
          <w:rFonts w:eastAsia="Times New Roman" w:cs="Arial"/>
          <w:b/>
          <w:bCs/>
          <w:color w:val="5F497A" w:themeColor="accent4" w:themeShade="BF"/>
          <w:kern w:val="32"/>
          <w:sz w:val="32"/>
          <w:szCs w:val="32"/>
        </w:rPr>
      </w:pPr>
      <w:bookmarkStart w:id="42" w:name="_Toc74055005"/>
      <w:r w:rsidRPr="005B599A">
        <w:rPr>
          <w:rFonts w:eastAsia="Times New Roman" w:cs="Arial"/>
          <w:b/>
          <w:bCs/>
          <w:color w:val="5F497A" w:themeColor="accent4" w:themeShade="BF"/>
          <w:kern w:val="32"/>
          <w:sz w:val="32"/>
          <w:szCs w:val="32"/>
        </w:rPr>
        <w:lastRenderedPageBreak/>
        <w:t>7.</w:t>
      </w:r>
      <w:r w:rsidRPr="005B599A">
        <w:rPr>
          <w:rFonts w:eastAsia="Times New Roman" w:cs="Arial"/>
          <w:b/>
          <w:bCs/>
          <w:color w:val="5F497A" w:themeColor="accent4" w:themeShade="BF"/>
          <w:kern w:val="32"/>
          <w:sz w:val="32"/>
          <w:szCs w:val="32"/>
        </w:rPr>
        <w:tab/>
      </w:r>
      <w:r w:rsidR="0093281A" w:rsidRPr="005B599A">
        <w:rPr>
          <w:rFonts w:eastAsia="Times New Roman" w:cs="Arial"/>
          <w:b/>
          <w:bCs/>
          <w:color w:val="5F497A" w:themeColor="accent4" w:themeShade="BF"/>
          <w:kern w:val="32"/>
          <w:sz w:val="32"/>
          <w:szCs w:val="32"/>
        </w:rPr>
        <w:t>Asset Management Practices</w:t>
      </w:r>
      <w:bookmarkEnd w:id="42"/>
    </w:p>
    <w:p w14:paraId="3682C91B" w14:textId="77777777" w:rsidR="00DE356C" w:rsidRPr="001B5FF5" w:rsidRDefault="00DE356C" w:rsidP="006A6839">
      <w:pPr>
        <w:keepNext/>
        <w:spacing w:before="100" w:beforeAutospacing="1" w:after="100" w:afterAutospacing="1"/>
        <w:jc w:val="both"/>
        <w:outlineLvl w:val="1"/>
        <w:rPr>
          <w:rFonts w:eastAsia="Times New Roman" w:cs="Arial"/>
          <w:b/>
          <w:bCs/>
          <w:iCs/>
          <w:color w:val="5F497A" w:themeColor="accent4" w:themeShade="BF"/>
          <w:szCs w:val="24"/>
        </w:rPr>
      </w:pPr>
      <w:bookmarkStart w:id="43" w:name="_Toc74055006"/>
      <w:r w:rsidRPr="001B5FF5">
        <w:rPr>
          <w:rFonts w:eastAsia="Times New Roman" w:cs="Arial"/>
          <w:b/>
          <w:bCs/>
          <w:iCs/>
          <w:color w:val="5F497A" w:themeColor="accent4" w:themeShade="BF"/>
          <w:szCs w:val="24"/>
        </w:rPr>
        <w:t>7.1</w:t>
      </w:r>
      <w:r w:rsidRPr="001B5FF5">
        <w:rPr>
          <w:rFonts w:eastAsia="Times New Roman" w:cs="Arial"/>
          <w:b/>
          <w:bCs/>
          <w:iCs/>
          <w:color w:val="5F497A" w:themeColor="accent4" w:themeShade="BF"/>
          <w:szCs w:val="24"/>
        </w:rPr>
        <w:tab/>
        <w:t>Accounting</w:t>
      </w:r>
      <w:r w:rsidR="009F1F76" w:rsidRPr="001B5FF5">
        <w:rPr>
          <w:rFonts w:eastAsia="Times New Roman" w:cs="Arial"/>
          <w:b/>
          <w:bCs/>
          <w:iCs/>
          <w:color w:val="5F497A" w:themeColor="accent4" w:themeShade="BF"/>
          <w:szCs w:val="24"/>
        </w:rPr>
        <w:t xml:space="preserve"> / </w:t>
      </w:r>
      <w:r w:rsidRPr="001B5FF5">
        <w:rPr>
          <w:rFonts w:eastAsia="Times New Roman" w:cs="Arial"/>
          <w:b/>
          <w:bCs/>
          <w:iCs/>
          <w:color w:val="5F497A" w:themeColor="accent4" w:themeShade="BF"/>
          <w:szCs w:val="24"/>
        </w:rPr>
        <w:t>Financial Systems</w:t>
      </w:r>
      <w:bookmarkEnd w:id="43"/>
    </w:p>
    <w:p w14:paraId="5269F2F7" w14:textId="77777777" w:rsidR="008C2B80" w:rsidRPr="001B5FF5" w:rsidRDefault="008C2B80" w:rsidP="006A6839">
      <w:pPr>
        <w:pStyle w:val="BodyText"/>
        <w:spacing w:after="120" w:line="276" w:lineRule="auto"/>
        <w:ind w:left="720"/>
        <w:rPr>
          <w:rFonts w:cs="Arial"/>
          <w:color w:val="5F497A" w:themeColor="accent4" w:themeShade="BF"/>
          <w:sz w:val="24"/>
          <w:szCs w:val="24"/>
          <w:lang w:val="en-AU"/>
        </w:rPr>
      </w:pPr>
      <w:r w:rsidRPr="001B5FF5">
        <w:rPr>
          <w:rFonts w:cs="Arial"/>
          <w:color w:val="5F497A" w:themeColor="accent4" w:themeShade="BF"/>
          <w:sz w:val="24"/>
          <w:szCs w:val="24"/>
        </w:rPr>
        <w:t xml:space="preserve">7.1.1 Summary of Accounting </w:t>
      </w:r>
      <w:r w:rsidRPr="001B5FF5">
        <w:rPr>
          <w:rFonts w:cs="Arial"/>
          <w:color w:val="5F497A" w:themeColor="accent4" w:themeShade="BF"/>
          <w:sz w:val="24"/>
          <w:szCs w:val="24"/>
          <w:lang w:val="en-AU"/>
        </w:rPr>
        <w:t>and</w:t>
      </w:r>
      <w:r w:rsidRPr="001B5FF5">
        <w:rPr>
          <w:rFonts w:cs="Arial"/>
          <w:color w:val="5F497A" w:themeColor="accent4" w:themeShade="BF"/>
          <w:sz w:val="24"/>
          <w:szCs w:val="24"/>
        </w:rPr>
        <w:t xml:space="preserve"> Financial Systems</w:t>
      </w:r>
    </w:p>
    <w:p w14:paraId="459AC59F" w14:textId="77777777" w:rsidR="008C2B80" w:rsidRPr="009F1F76" w:rsidRDefault="008C2B80" w:rsidP="006A6839">
      <w:pPr>
        <w:pStyle w:val="BodyText"/>
        <w:spacing w:after="120" w:line="276" w:lineRule="auto"/>
        <w:ind w:left="1080"/>
        <w:rPr>
          <w:sz w:val="24"/>
          <w:szCs w:val="24"/>
          <w:lang w:val="en-AU"/>
        </w:rPr>
      </w:pPr>
      <w:r w:rsidRPr="00BF3211">
        <w:rPr>
          <w:rFonts w:cs="Arial"/>
          <w:sz w:val="24"/>
          <w:szCs w:val="24"/>
        </w:rPr>
        <w:t xml:space="preserve">Technology One Financials version </w:t>
      </w:r>
      <w:r w:rsidR="00B876CB" w:rsidRPr="00B876CB">
        <w:rPr>
          <w:rFonts w:cs="Arial"/>
          <w:sz w:val="24"/>
          <w:szCs w:val="24"/>
        </w:rPr>
        <w:t>11.09.1</w:t>
      </w:r>
      <w:r w:rsidR="00C45A7F">
        <w:rPr>
          <w:rFonts w:cs="Arial"/>
          <w:sz w:val="24"/>
          <w:szCs w:val="24"/>
          <w:lang w:val="en-AU"/>
        </w:rPr>
        <w:t>9</w:t>
      </w:r>
      <w:r w:rsidR="00B876CB" w:rsidRPr="00B876CB">
        <w:rPr>
          <w:rFonts w:cs="Arial"/>
          <w:sz w:val="24"/>
          <w:szCs w:val="24"/>
        </w:rPr>
        <w:t>.011</w:t>
      </w:r>
    </w:p>
    <w:p w14:paraId="5D9C4112" w14:textId="77777777" w:rsidR="008C2B80" w:rsidRPr="001B5FF5" w:rsidRDefault="008C2B80" w:rsidP="006A6839">
      <w:pPr>
        <w:pStyle w:val="BodyText"/>
        <w:spacing w:after="120" w:line="276" w:lineRule="auto"/>
        <w:ind w:left="720"/>
        <w:rPr>
          <w:color w:val="5F497A" w:themeColor="accent4" w:themeShade="BF"/>
          <w:sz w:val="24"/>
          <w:szCs w:val="24"/>
          <w:lang w:val="en-AU"/>
        </w:rPr>
      </w:pPr>
      <w:r w:rsidRPr="001B5FF5">
        <w:rPr>
          <w:color w:val="5F497A" w:themeColor="accent4" w:themeShade="BF"/>
          <w:sz w:val="24"/>
          <w:szCs w:val="24"/>
        </w:rPr>
        <w:t>7.1.2 Accountabilities and Responsibilities for Financial System</w:t>
      </w:r>
    </w:p>
    <w:p w14:paraId="4E794759" w14:textId="77777777" w:rsidR="008C2B80" w:rsidRPr="00BF3211" w:rsidRDefault="008C2B80" w:rsidP="006A6839">
      <w:pPr>
        <w:pStyle w:val="BodyText"/>
        <w:spacing w:after="120" w:line="276" w:lineRule="auto"/>
        <w:ind w:left="1077"/>
        <w:rPr>
          <w:rFonts w:cs="Arial"/>
          <w:sz w:val="24"/>
          <w:szCs w:val="24"/>
        </w:rPr>
      </w:pPr>
      <w:r w:rsidRPr="00BF3211">
        <w:rPr>
          <w:rFonts w:cs="Arial"/>
          <w:sz w:val="24"/>
          <w:szCs w:val="24"/>
        </w:rPr>
        <w:t xml:space="preserve">Financial Services </w:t>
      </w:r>
      <w:r>
        <w:rPr>
          <w:rFonts w:cs="Arial"/>
          <w:sz w:val="24"/>
          <w:szCs w:val="24"/>
        </w:rPr>
        <w:t>–</w:t>
      </w:r>
      <w:r w:rsidRPr="00BF3211">
        <w:rPr>
          <w:rFonts w:cs="Arial"/>
          <w:sz w:val="24"/>
          <w:szCs w:val="24"/>
        </w:rPr>
        <w:t xml:space="preserve"> for the accounts and costing methodologies</w:t>
      </w:r>
    </w:p>
    <w:p w14:paraId="1DB30C2F" w14:textId="77777777" w:rsidR="008C2B80" w:rsidRPr="001B5FF5" w:rsidRDefault="008C2B80" w:rsidP="006A6839">
      <w:pPr>
        <w:pStyle w:val="BodyText"/>
        <w:spacing w:line="276" w:lineRule="auto"/>
        <w:ind w:left="720"/>
        <w:rPr>
          <w:rFonts w:cs="Arial"/>
          <w:color w:val="5F497A" w:themeColor="accent4" w:themeShade="BF"/>
          <w:sz w:val="24"/>
          <w:szCs w:val="24"/>
          <w:lang w:val="en-AU"/>
        </w:rPr>
      </w:pPr>
      <w:r w:rsidRPr="001B5FF5">
        <w:rPr>
          <w:rFonts w:cs="Arial"/>
          <w:color w:val="5F497A" w:themeColor="accent4" w:themeShade="BF"/>
          <w:sz w:val="24"/>
          <w:szCs w:val="24"/>
        </w:rPr>
        <w:t>7.1.3 Accounting Standards / Regulations / Guidelines</w:t>
      </w:r>
    </w:p>
    <w:p w14:paraId="78E71B4C" w14:textId="77777777" w:rsidR="009F1F76" w:rsidRPr="009F1F76" w:rsidRDefault="009F1F76" w:rsidP="00BA629A">
      <w:pPr>
        <w:numPr>
          <w:ilvl w:val="0"/>
          <w:numId w:val="11"/>
        </w:numPr>
        <w:spacing w:after="240"/>
        <w:ind w:left="1440"/>
        <w:jc w:val="both"/>
        <w:rPr>
          <w:rFonts w:eastAsia="Times New Roman" w:cs="Times New Roman"/>
          <w:szCs w:val="20"/>
        </w:rPr>
      </w:pPr>
      <w:r w:rsidRPr="009F1F76">
        <w:rPr>
          <w:rFonts w:eastAsia="Times New Roman" w:cs="Times New Roman"/>
          <w:szCs w:val="20"/>
        </w:rPr>
        <w:t>Various Australian Accounting Standards including</w:t>
      </w:r>
      <w:r w:rsidRPr="009F1F76">
        <w:rPr>
          <w:rFonts w:eastAsia="Times New Roman" w:cs="Times New Roman"/>
          <w:color w:val="1F497D"/>
          <w:szCs w:val="20"/>
        </w:rPr>
        <w:t>:</w:t>
      </w:r>
      <w:r w:rsidRPr="009F1F76">
        <w:rPr>
          <w:rFonts w:eastAsia="Times New Roman" w:cs="Times New Roman"/>
          <w:szCs w:val="20"/>
        </w:rPr>
        <w:t xml:space="preserve"> </w:t>
      </w:r>
    </w:p>
    <w:p w14:paraId="550F239A" w14:textId="77777777" w:rsidR="009F1F76" w:rsidRPr="009F1F76" w:rsidRDefault="009F1F76" w:rsidP="00BA629A">
      <w:pPr>
        <w:numPr>
          <w:ilvl w:val="0"/>
          <w:numId w:val="18"/>
        </w:numPr>
        <w:spacing w:after="240"/>
        <w:jc w:val="both"/>
        <w:rPr>
          <w:rFonts w:eastAsia="Times New Roman" w:cs="Times New Roman"/>
          <w:szCs w:val="20"/>
        </w:rPr>
      </w:pPr>
      <w:r w:rsidRPr="009F1F76">
        <w:rPr>
          <w:rFonts w:eastAsia="Times New Roman" w:cs="Times New Roman"/>
          <w:szCs w:val="20"/>
        </w:rPr>
        <w:t xml:space="preserve">AASB116 - Property, Plant and Equipment </w:t>
      </w:r>
    </w:p>
    <w:p w14:paraId="40D5A17D" w14:textId="77777777" w:rsidR="009F1F76" w:rsidRPr="009F1F76" w:rsidRDefault="009F1F76" w:rsidP="00BA629A">
      <w:pPr>
        <w:numPr>
          <w:ilvl w:val="0"/>
          <w:numId w:val="18"/>
        </w:numPr>
        <w:spacing w:after="240"/>
        <w:jc w:val="both"/>
        <w:rPr>
          <w:rFonts w:eastAsia="Times New Roman" w:cs="Times New Roman"/>
          <w:szCs w:val="20"/>
        </w:rPr>
      </w:pPr>
      <w:r w:rsidRPr="009F1F76">
        <w:rPr>
          <w:rFonts w:eastAsia="Times New Roman" w:cs="Times New Roman"/>
          <w:szCs w:val="20"/>
        </w:rPr>
        <w:t>AASB13 Fair Value Measurement</w:t>
      </w:r>
    </w:p>
    <w:p w14:paraId="5EA10A61" w14:textId="77777777" w:rsidR="009F1F76" w:rsidRPr="009F1F76" w:rsidRDefault="009F1F76" w:rsidP="00BA629A">
      <w:pPr>
        <w:numPr>
          <w:ilvl w:val="0"/>
          <w:numId w:val="18"/>
        </w:numPr>
        <w:spacing w:after="240"/>
        <w:jc w:val="both"/>
        <w:rPr>
          <w:rFonts w:eastAsia="Times New Roman" w:cs="Times New Roman"/>
          <w:szCs w:val="20"/>
        </w:rPr>
      </w:pPr>
      <w:r w:rsidRPr="009F1F76">
        <w:rPr>
          <w:rFonts w:eastAsia="Times New Roman" w:cs="Times New Roman"/>
          <w:szCs w:val="20"/>
        </w:rPr>
        <w:t>AASB136 - Impairment of Assets</w:t>
      </w:r>
    </w:p>
    <w:p w14:paraId="63182080" w14:textId="77777777" w:rsidR="009F1F76" w:rsidRPr="009F1F76" w:rsidRDefault="009F1F76" w:rsidP="00BA629A">
      <w:pPr>
        <w:numPr>
          <w:ilvl w:val="0"/>
          <w:numId w:val="18"/>
        </w:numPr>
        <w:spacing w:after="240"/>
        <w:jc w:val="both"/>
        <w:rPr>
          <w:rFonts w:eastAsia="Times New Roman" w:cs="Times New Roman"/>
          <w:szCs w:val="20"/>
        </w:rPr>
      </w:pPr>
      <w:r w:rsidRPr="009F1F76">
        <w:rPr>
          <w:rFonts w:eastAsia="Times New Roman" w:cs="Times New Roman"/>
          <w:szCs w:val="20"/>
        </w:rPr>
        <w:t>AASB 140 Investment Property</w:t>
      </w:r>
    </w:p>
    <w:p w14:paraId="2FA3B29B" w14:textId="77777777" w:rsidR="009F1F76" w:rsidRPr="009F1F76" w:rsidRDefault="009F1F76" w:rsidP="00BA629A">
      <w:pPr>
        <w:numPr>
          <w:ilvl w:val="0"/>
          <w:numId w:val="18"/>
        </w:numPr>
        <w:spacing w:after="240"/>
        <w:jc w:val="both"/>
        <w:rPr>
          <w:rFonts w:eastAsia="Times New Roman" w:cs="Times New Roman"/>
          <w:szCs w:val="20"/>
        </w:rPr>
      </w:pPr>
      <w:r w:rsidRPr="009F1F76">
        <w:rPr>
          <w:rFonts w:eastAsia="Times New Roman" w:cs="Times New Roman"/>
          <w:szCs w:val="20"/>
        </w:rPr>
        <w:t>AASB 5 Non-current Assets Held for Sale and Discontinued Operations</w:t>
      </w:r>
      <w:r w:rsidRPr="009F1F76">
        <w:rPr>
          <w:rFonts w:eastAsia="Times New Roman" w:cs="Times New Roman"/>
          <w:color w:val="1F497D"/>
          <w:szCs w:val="20"/>
        </w:rPr>
        <w:t xml:space="preserve"> </w:t>
      </w:r>
    </w:p>
    <w:p w14:paraId="3607B190" w14:textId="77777777" w:rsidR="008C2B80" w:rsidRPr="00BF3211" w:rsidRDefault="008C2B80" w:rsidP="00BA629A">
      <w:pPr>
        <w:pStyle w:val="BodyText"/>
        <w:numPr>
          <w:ilvl w:val="0"/>
          <w:numId w:val="11"/>
        </w:numPr>
        <w:tabs>
          <w:tab w:val="clear" w:pos="720"/>
        </w:tabs>
        <w:spacing w:after="120" w:line="276" w:lineRule="auto"/>
        <w:ind w:left="1440"/>
        <w:rPr>
          <w:rFonts w:cs="Arial"/>
          <w:sz w:val="24"/>
          <w:szCs w:val="24"/>
        </w:rPr>
      </w:pPr>
      <w:r w:rsidRPr="00BF3211">
        <w:rPr>
          <w:rFonts w:cs="Arial"/>
          <w:sz w:val="24"/>
          <w:szCs w:val="24"/>
        </w:rPr>
        <w:t>Local Government Act 1995</w:t>
      </w:r>
    </w:p>
    <w:p w14:paraId="60339F34" w14:textId="77777777" w:rsidR="008C2B80" w:rsidRPr="00BF3211" w:rsidRDefault="008C2B80" w:rsidP="00BA629A">
      <w:pPr>
        <w:pStyle w:val="BodyText"/>
        <w:numPr>
          <w:ilvl w:val="0"/>
          <w:numId w:val="11"/>
        </w:numPr>
        <w:tabs>
          <w:tab w:val="clear" w:pos="720"/>
        </w:tabs>
        <w:spacing w:after="0" w:line="276" w:lineRule="auto"/>
        <w:ind w:left="1440"/>
        <w:rPr>
          <w:rFonts w:cs="Arial"/>
          <w:sz w:val="24"/>
          <w:szCs w:val="24"/>
        </w:rPr>
      </w:pPr>
      <w:r w:rsidRPr="00BF3211">
        <w:rPr>
          <w:rFonts w:cs="Arial"/>
          <w:sz w:val="24"/>
          <w:szCs w:val="24"/>
        </w:rPr>
        <w:t>Local Government (Financial Management) Regulations 1996</w:t>
      </w:r>
    </w:p>
    <w:p w14:paraId="376F6914" w14:textId="77777777" w:rsidR="008C2B80" w:rsidRPr="00BF3211" w:rsidRDefault="008C2B80" w:rsidP="00BA629A">
      <w:pPr>
        <w:pStyle w:val="BodyText"/>
        <w:numPr>
          <w:ilvl w:val="0"/>
          <w:numId w:val="11"/>
        </w:numPr>
        <w:tabs>
          <w:tab w:val="clear" w:pos="720"/>
        </w:tabs>
        <w:spacing w:after="0" w:line="276" w:lineRule="auto"/>
        <w:ind w:left="1440"/>
        <w:rPr>
          <w:rFonts w:cs="Arial"/>
          <w:sz w:val="24"/>
          <w:szCs w:val="24"/>
        </w:rPr>
      </w:pPr>
      <w:r w:rsidRPr="00BF3211">
        <w:rPr>
          <w:rFonts w:cs="Arial"/>
          <w:sz w:val="24"/>
          <w:szCs w:val="24"/>
        </w:rPr>
        <w:t>Local Government (Functions &amp; General) Regulations 1996</w:t>
      </w:r>
    </w:p>
    <w:p w14:paraId="481F0047" w14:textId="77777777" w:rsidR="008C2B80" w:rsidRPr="008C2B80" w:rsidRDefault="008C2B80" w:rsidP="006A6839">
      <w:pPr>
        <w:jc w:val="both"/>
      </w:pPr>
    </w:p>
    <w:p w14:paraId="685A7FBA" w14:textId="77777777" w:rsidR="00DE356C" w:rsidRPr="001B5FF5" w:rsidRDefault="00DE356C" w:rsidP="006A6839">
      <w:pPr>
        <w:keepNext/>
        <w:spacing w:before="100" w:beforeAutospacing="1" w:after="100" w:afterAutospacing="1"/>
        <w:jc w:val="both"/>
        <w:outlineLvl w:val="1"/>
        <w:rPr>
          <w:rFonts w:eastAsia="Times New Roman" w:cs="Arial"/>
          <w:b/>
          <w:bCs/>
          <w:iCs/>
          <w:color w:val="5F497A" w:themeColor="accent4" w:themeShade="BF"/>
          <w:szCs w:val="24"/>
        </w:rPr>
      </w:pPr>
      <w:bookmarkStart w:id="44" w:name="_Toc74055007"/>
      <w:r w:rsidRPr="001B5FF5">
        <w:rPr>
          <w:rFonts w:eastAsia="Times New Roman" w:cs="Arial"/>
          <w:b/>
          <w:bCs/>
          <w:iCs/>
          <w:color w:val="5F497A" w:themeColor="accent4" w:themeShade="BF"/>
          <w:szCs w:val="24"/>
        </w:rPr>
        <w:t>7.2</w:t>
      </w:r>
      <w:r w:rsidRPr="001B5FF5">
        <w:rPr>
          <w:rFonts w:eastAsia="Times New Roman" w:cs="Arial"/>
          <w:b/>
          <w:bCs/>
          <w:iCs/>
          <w:color w:val="5F497A" w:themeColor="accent4" w:themeShade="BF"/>
          <w:szCs w:val="24"/>
        </w:rPr>
        <w:tab/>
        <w:t>Asset Management Systems</w:t>
      </w:r>
      <w:bookmarkEnd w:id="44"/>
    </w:p>
    <w:p w14:paraId="72E2FDE6" w14:textId="77777777" w:rsidR="008C2B80" w:rsidRPr="001B5FF5" w:rsidRDefault="008C2B80" w:rsidP="006A6839">
      <w:pPr>
        <w:ind w:left="720"/>
        <w:jc w:val="both"/>
        <w:rPr>
          <w:color w:val="5F497A" w:themeColor="accent4" w:themeShade="BF"/>
          <w:szCs w:val="24"/>
        </w:rPr>
      </w:pPr>
      <w:r w:rsidRPr="001B5FF5">
        <w:rPr>
          <w:color w:val="5F497A" w:themeColor="accent4" w:themeShade="BF"/>
          <w:szCs w:val="24"/>
        </w:rPr>
        <w:t>7.2.1 Summary of Asset Management System</w:t>
      </w:r>
    </w:p>
    <w:p w14:paraId="09336003" w14:textId="77777777" w:rsidR="009F1F76" w:rsidRPr="009F1F76" w:rsidRDefault="009F1F76" w:rsidP="006A6839">
      <w:pPr>
        <w:pStyle w:val="BodyText"/>
        <w:spacing w:line="276" w:lineRule="auto"/>
        <w:ind w:left="1080"/>
        <w:rPr>
          <w:rFonts w:cs="Arial"/>
          <w:sz w:val="24"/>
          <w:szCs w:val="24"/>
        </w:rPr>
      </w:pPr>
      <w:r w:rsidRPr="009F1F76">
        <w:rPr>
          <w:rFonts w:cs="Arial"/>
          <w:sz w:val="24"/>
          <w:szCs w:val="24"/>
        </w:rPr>
        <w:t xml:space="preserve">Technology One Enterprise Asset Management version </w:t>
      </w:r>
      <w:r w:rsidR="00B876CB" w:rsidRPr="00B876CB">
        <w:rPr>
          <w:rFonts w:cs="Arial"/>
          <w:sz w:val="24"/>
          <w:szCs w:val="24"/>
        </w:rPr>
        <w:t>11.09.1</w:t>
      </w:r>
      <w:r w:rsidR="00C45A7F">
        <w:rPr>
          <w:rFonts w:cs="Arial"/>
          <w:sz w:val="24"/>
          <w:szCs w:val="24"/>
          <w:lang w:val="en-AU"/>
        </w:rPr>
        <w:t>9</w:t>
      </w:r>
      <w:r w:rsidR="00B876CB" w:rsidRPr="00B876CB">
        <w:rPr>
          <w:rFonts w:cs="Arial"/>
          <w:sz w:val="24"/>
          <w:szCs w:val="24"/>
        </w:rPr>
        <w:t>.011</w:t>
      </w:r>
    </w:p>
    <w:p w14:paraId="12F70585" w14:textId="77777777" w:rsidR="008C2B80" w:rsidRPr="00056694" w:rsidRDefault="009F1F76" w:rsidP="006A6839">
      <w:pPr>
        <w:pStyle w:val="BodyText"/>
        <w:spacing w:line="276" w:lineRule="auto"/>
        <w:ind w:left="1080"/>
        <w:rPr>
          <w:rFonts w:cs="Arial"/>
          <w:sz w:val="24"/>
          <w:szCs w:val="24"/>
          <w:lang w:val="en-AU"/>
        </w:rPr>
      </w:pPr>
      <w:r w:rsidRPr="009F1F76">
        <w:rPr>
          <w:rFonts w:cs="Arial"/>
          <w:sz w:val="24"/>
          <w:szCs w:val="24"/>
        </w:rPr>
        <w:t>Technology One Intramaps 8</w:t>
      </w:r>
      <w:r w:rsidR="00B876CB">
        <w:rPr>
          <w:rFonts w:cs="Arial"/>
          <w:sz w:val="24"/>
          <w:szCs w:val="24"/>
          <w:lang w:val="en-AU"/>
        </w:rPr>
        <w:t>.1</w:t>
      </w:r>
    </w:p>
    <w:p w14:paraId="299B7C29" w14:textId="77777777" w:rsidR="008C2B80" w:rsidRPr="001B5FF5" w:rsidRDefault="008C2B80" w:rsidP="006A6839">
      <w:pPr>
        <w:pStyle w:val="BodyText"/>
        <w:spacing w:after="120" w:line="276" w:lineRule="auto"/>
        <w:ind w:left="1276" w:hanging="567"/>
        <w:rPr>
          <w:color w:val="5F497A" w:themeColor="accent4" w:themeShade="BF"/>
          <w:sz w:val="24"/>
          <w:szCs w:val="24"/>
          <w:lang w:val="en-AU"/>
        </w:rPr>
      </w:pPr>
      <w:r w:rsidRPr="001B5FF5">
        <w:rPr>
          <w:rFonts w:cs="Arial"/>
          <w:color w:val="5F497A" w:themeColor="accent4" w:themeShade="BF"/>
          <w:sz w:val="24"/>
          <w:szCs w:val="24"/>
        </w:rPr>
        <w:t xml:space="preserve">7.2.2 Summary of how the Works </w:t>
      </w:r>
      <w:r w:rsidR="0057041E" w:rsidRPr="001B5FF5">
        <w:rPr>
          <w:rFonts w:cs="Arial"/>
          <w:color w:val="5F497A" w:themeColor="accent4" w:themeShade="BF"/>
          <w:sz w:val="24"/>
          <w:szCs w:val="24"/>
          <w:lang w:val="en-AU"/>
        </w:rPr>
        <w:t>and</w:t>
      </w:r>
      <w:r w:rsidRPr="001B5FF5">
        <w:rPr>
          <w:rFonts w:cs="Arial"/>
          <w:color w:val="5F497A" w:themeColor="accent4" w:themeShade="BF"/>
          <w:sz w:val="24"/>
          <w:szCs w:val="24"/>
        </w:rPr>
        <w:t xml:space="preserve"> Assets system matches the Accounting / Financial system</w:t>
      </w:r>
    </w:p>
    <w:p w14:paraId="4CF6F740" w14:textId="77777777" w:rsidR="000139AA" w:rsidRPr="000139AA" w:rsidRDefault="000139AA" w:rsidP="006A6839">
      <w:pPr>
        <w:pStyle w:val="BodyText"/>
        <w:spacing w:line="276" w:lineRule="auto"/>
        <w:ind w:left="1080"/>
        <w:rPr>
          <w:rFonts w:cs="Arial"/>
          <w:sz w:val="24"/>
          <w:szCs w:val="24"/>
        </w:rPr>
      </w:pPr>
      <w:r w:rsidRPr="000139AA">
        <w:rPr>
          <w:rFonts w:cs="Arial"/>
          <w:sz w:val="24"/>
          <w:szCs w:val="24"/>
        </w:rPr>
        <w:t>The operational asset register within the Enterprise Asset Management system acts as the master for determining renewal projections and future refurbishment.</w:t>
      </w:r>
    </w:p>
    <w:p w14:paraId="39784198" w14:textId="77777777" w:rsidR="00B66348" w:rsidRDefault="000139AA" w:rsidP="006A6839">
      <w:pPr>
        <w:pStyle w:val="BodyText"/>
        <w:spacing w:line="276" w:lineRule="auto"/>
        <w:ind w:left="1080"/>
        <w:rPr>
          <w:rFonts w:cs="Arial"/>
          <w:sz w:val="24"/>
          <w:szCs w:val="24"/>
          <w:lang w:val="en-AU"/>
        </w:rPr>
      </w:pPr>
      <w:r w:rsidRPr="000139AA">
        <w:rPr>
          <w:rFonts w:cs="Arial"/>
          <w:sz w:val="24"/>
          <w:szCs w:val="24"/>
        </w:rPr>
        <w:t xml:space="preserve">The financial asset register with Financials system acts as the master for Asset Valuations. </w:t>
      </w:r>
    </w:p>
    <w:p w14:paraId="55793AE9" w14:textId="77777777" w:rsidR="008C2B80" w:rsidRPr="00056694" w:rsidRDefault="008C2B80" w:rsidP="006A6839">
      <w:pPr>
        <w:pStyle w:val="BodyText"/>
        <w:spacing w:line="276" w:lineRule="auto"/>
        <w:ind w:left="1080"/>
        <w:rPr>
          <w:rFonts w:cs="Arial"/>
          <w:sz w:val="24"/>
          <w:szCs w:val="24"/>
          <w:lang w:val="en-AU"/>
        </w:rPr>
      </w:pPr>
    </w:p>
    <w:p w14:paraId="26D5DC8E" w14:textId="77777777" w:rsidR="008C2B80" w:rsidRPr="001B5FF5" w:rsidRDefault="008C2B80" w:rsidP="006A6839">
      <w:pPr>
        <w:pStyle w:val="BodyText"/>
        <w:spacing w:after="120" w:line="276" w:lineRule="auto"/>
        <w:ind w:left="720"/>
        <w:rPr>
          <w:rFonts w:cs="Arial"/>
          <w:color w:val="5F497A" w:themeColor="accent4" w:themeShade="BF"/>
          <w:sz w:val="24"/>
          <w:szCs w:val="24"/>
          <w:lang w:val="en-AU"/>
        </w:rPr>
      </w:pPr>
      <w:r w:rsidRPr="001B5FF5">
        <w:rPr>
          <w:rFonts w:cs="Arial"/>
          <w:color w:val="5F497A" w:themeColor="accent4" w:themeShade="BF"/>
          <w:sz w:val="24"/>
          <w:szCs w:val="24"/>
        </w:rPr>
        <w:lastRenderedPageBreak/>
        <w:t>7.2.3 Accountabilities and Responsibilities for AM System(s)</w:t>
      </w:r>
    </w:p>
    <w:p w14:paraId="757AFA3E" w14:textId="77777777" w:rsidR="008C2B80" w:rsidRPr="00BF3211" w:rsidRDefault="000307A3" w:rsidP="006A6839">
      <w:pPr>
        <w:pStyle w:val="BodyText"/>
        <w:spacing w:line="276" w:lineRule="auto"/>
        <w:ind w:left="1080"/>
        <w:rPr>
          <w:rFonts w:cs="Arial"/>
          <w:sz w:val="24"/>
          <w:szCs w:val="24"/>
        </w:rPr>
      </w:pPr>
      <w:r w:rsidRPr="000307A3">
        <w:rPr>
          <w:rFonts w:cs="Arial"/>
          <w:sz w:val="24"/>
          <w:szCs w:val="24"/>
        </w:rPr>
        <w:t>Asset Services (AS) is accountable and responsible for the AM system, with other service areas assisting with the currency and maintenance of the data sets within the system databases.</w:t>
      </w:r>
    </w:p>
    <w:p w14:paraId="09DF0161" w14:textId="77777777" w:rsidR="008C2B80" w:rsidRPr="001B5FF5" w:rsidRDefault="008C2B80" w:rsidP="006A6839">
      <w:pPr>
        <w:pStyle w:val="BodyText"/>
        <w:spacing w:after="120" w:line="276" w:lineRule="auto"/>
        <w:ind w:left="709"/>
        <w:rPr>
          <w:rFonts w:cs="Arial"/>
          <w:color w:val="5F497A" w:themeColor="accent4" w:themeShade="BF"/>
          <w:sz w:val="24"/>
          <w:szCs w:val="24"/>
          <w:lang w:val="en-AU"/>
        </w:rPr>
      </w:pPr>
      <w:r w:rsidRPr="001B5FF5">
        <w:rPr>
          <w:rFonts w:cs="Arial"/>
          <w:color w:val="5F497A" w:themeColor="accent4" w:themeShade="BF"/>
          <w:sz w:val="24"/>
          <w:szCs w:val="24"/>
        </w:rPr>
        <w:t>7.2.4 Changes to the Asset Management Systems resulting from the AMP</w:t>
      </w:r>
    </w:p>
    <w:p w14:paraId="4B44AC98" w14:textId="77777777" w:rsidR="008C2B80" w:rsidRDefault="000307A3" w:rsidP="006A6839">
      <w:pPr>
        <w:pStyle w:val="BodyText"/>
        <w:spacing w:line="276" w:lineRule="auto"/>
        <w:ind w:left="1134"/>
        <w:rPr>
          <w:rFonts w:cs="Arial"/>
          <w:sz w:val="24"/>
          <w:szCs w:val="24"/>
          <w:lang w:val="en-AU"/>
        </w:rPr>
      </w:pPr>
      <w:r w:rsidRPr="000307A3">
        <w:rPr>
          <w:rFonts w:cs="Arial"/>
          <w:sz w:val="24"/>
          <w:szCs w:val="24"/>
        </w:rPr>
        <w:t>All proposed/agreed system changes will be documented in Section 8 Plan Improvement and Monitoring.</w:t>
      </w:r>
    </w:p>
    <w:p w14:paraId="249E3290" w14:textId="77777777" w:rsidR="00543CEE" w:rsidRPr="001B5FF5" w:rsidRDefault="00543CEE" w:rsidP="006A6839">
      <w:pPr>
        <w:pStyle w:val="BodyText"/>
        <w:spacing w:line="276" w:lineRule="auto"/>
        <w:ind w:left="1134"/>
        <w:rPr>
          <w:rFonts w:cs="Arial"/>
          <w:color w:val="5F497A" w:themeColor="accent4" w:themeShade="BF"/>
          <w:sz w:val="24"/>
          <w:szCs w:val="24"/>
          <w:lang w:val="en-AU"/>
        </w:rPr>
      </w:pPr>
    </w:p>
    <w:p w14:paraId="64069501" w14:textId="77777777" w:rsidR="00787949" w:rsidRPr="001B5FF5" w:rsidRDefault="00787949" w:rsidP="006A6839">
      <w:pPr>
        <w:keepNext/>
        <w:spacing w:before="100" w:beforeAutospacing="1" w:after="100" w:afterAutospacing="1"/>
        <w:jc w:val="both"/>
        <w:outlineLvl w:val="1"/>
        <w:rPr>
          <w:rFonts w:eastAsia="Times New Roman" w:cs="Arial"/>
          <w:b/>
          <w:bCs/>
          <w:iCs/>
          <w:color w:val="5F497A" w:themeColor="accent4" w:themeShade="BF"/>
          <w:szCs w:val="24"/>
        </w:rPr>
      </w:pPr>
      <w:bookmarkStart w:id="45" w:name="_Toc74055008"/>
      <w:r w:rsidRPr="001B5FF5">
        <w:rPr>
          <w:rFonts w:eastAsia="Times New Roman" w:cs="Arial"/>
          <w:b/>
          <w:bCs/>
          <w:iCs/>
          <w:color w:val="5F497A" w:themeColor="accent4" w:themeShade="BF"/>
          <w:szCs w:val="24"/>
        </w:rPr>
        <w:t>7.3</w:t>
      </w:r>
      <w:r w:rsidRPr="001B5FF5">
        <w:rPr>
          <w:rFonts w:eastAsia="Times New Roman" w:cs="Arial"/>
          <w:b/>
          <w:bCs/>
          <w:iCs/>
          <w:color w:val="5F497A" w:themeColor="accent4" w:themeShade="BF"/>
          <w:szCs w:val="24"/>
        </w:rPr>
        <w:tab/>
        <w:t>Information Flow Requirements and Processes</w:t>
      </w:r>
      <w:bookmarkEnd w:id="45"/>
    </w:p>
    <w:p w14:paraId="6B8F2745" w14:textId="77777777" w:rsidR="008C2B80" w:rsidRPr="00BF3211" w:rsidRDefault="008C2B80" w:rsidP="006A6839">
      <w:pPr>
        <w:pStyle w:val="BodyText"/>
        <w:spacing w:line="276" w:lineRule="auto"/>
        <w:ind w:left="720"/>
        <w:rPr>
          <w:rFonts w:cs="Arial"/>
          <w:sz w:val="24"/>
          <w:szCs w:val="24"/>
        </w:rPr>
      </w:pPr>
      <w:r w:rsidRPr="00BF3211">
        <w:rPr>
          <w:rFonts w:cs="Arial"/>
          <w:sz w:val="24"/>
          <w:szCs w:val="24"/>
        </w:rPr>
        <w:t xml:space="preserve">The key information flows </w:t>
      </w:r>
      <w:r w:rsidRPr="00BF3211">
        <w:rPr>
          <w:rFonts w:cs="Arial"/>
          <w:i/>
          <w:sz w:val="24"/>
          <w:szCs w:val="24"/>
        </w:rPr>
        <w:t>into</w:t>
      </w:r>
      <w:r w:rsidRPr="00BF3211">
        <w:rPr>
          <w:rFonts w:cs="Arial"/>
          <w:sz w:val="24"/>
          <w:szCs w:val="24"/>
        </w:rPr>
        <w:t xml:space="preserve"> this asset management plan are:</w:t>
      </w:r>
    </w:p>
    <w:p w14:paraId="6DE26F16" w14:textId="77777777" w:rsidR="008C2B80" w:rsidRPr="00BF3211" w:rsidRDefault="008C2B80" w:rsidP="00BA629A">
      <w:pPr>
        <w:pStyle w:val="BodyText"/>
        <w:numPr>
          <w:ilvl w:val="0"/>
          <w:numId w:val="10"/>
        </w:numPr>
        <w:tabs>
          <w:tab w:val="clear" w:pos="720"/>
          <w:tab w:val="num" w:pos="1440"/>
        </w:tabs>
        <w:spacing w:after="0" w:line="276" w:lineRule="auto"/>
        <w:ind w:left="1440" w:hanging="357"/>
        <w:rPr>
          <w:sz w:val="24"/>
          <w:szCs w:val="24"/>
        </w:rPr>
      </w:pPr>
      <w:r w:rsidRPr="00BF3211">
        <w:rPr>
          <w:sz w:val="24"/>
          <w:szCs w:val="24"/>
        </w:rPr>
        <w:t>The asset register data on size, age, condition, value and remaining life of the network;</w:t>
      </w:r>
    </w:p>
    <w:p w14:paraId="22CC83EC" w14:textId="77777777" w:rsidR="008C2B80" w:rsidRPr="00BF3211" w:rsidRDefault="008C2B80" w:rsidP="00BA629A">
      <w:pPr>
        <w:pStyle w:val="BodyText"/>
        <w:numPr>
          <w:ilvl w:val="0"/>
          <w:numId w:val="10"/>
        </w:numPr>
        <w:tabs>
          <w:tab w:val="clear" w:pos="720"/>
          <w:tab w:val="num" w:pos="1440"/>
        </w:tabs>
        <w:spacing w:after="0" w:line="276" w:lineRule="auto"/>
        <w:ind w:left="1440" w:hanging="357"/>
        <w:rPr>
          <w:sz w:val="24"/>
          <w:szCs w:val="24"/>
        </w:rPr>
      </w:pPr>
      <w:r w:rsidRPr="00BF3211">
        <w:rPr>
          <w:sz w:val="24"/>
          <w:szCs w:val="24"/>
        </w:rPr>
        <w:t>The unit rates for categories of work/material;</w:t>
      </w:r>
    </w:p>
    <w:p w14:paraId="1AEDC1FD" w14:textId="77777777" w:rsidR="008C2B80" w:rsidRPr="00BF3211" w:rsidRDefault="008C2B80" w:rsidP="00BA629A">
      <w:pPr>
        <w:pStyle w:val="BodyText"/>
        <w:numPr>
          <w:ilvl w:val="0"/>
          <w:numId w:val="10"/>
        </w:numPr>
        <w:tabs>
          <w:tab w:val="clear" w:pos="720"/>
          <w:tab w:val="num" w:pos="1440"/>
        </w:tabs>
        <w:spacing w:after="0" w:line="276" w:lineRule="auto"/>
        <w:ind w:left="1440" w:hanging="357"/>
        <w:rPr>
          <w:sz w:val="24"/>
          <w:szCs w:val="24"/>
        </w:rPr>
      </w:pPr>
      <w:r w:rsidRPr="00BF3211">
        <w:rPr>
          <w:sz w:val="24"/>
          <w:szCs w:val="24"/>
        </w:rPr>
        <w:t>The adopted service levels;</w:t>
      </w:r>
    </w:p>
    <w:p w14:paraId="2E37C4CD" w14:textId="77777777" w:rsidR="008C2B80" w:rsidRPr="00BF3211" w:rsidRDefault="008C2B80" w:rsidP="00BA629A">
      <w:pPr>
        <w:pStyle w:val="BodyText"/>
        <w:numPr>
          <w:ilvl w:val="0"/>
          <w:numId w:val="10"/>
        </w:numPr>
        <w:tabs>
          <w:tab w:val="clear" w:pos="720"/>
          <w:tab w:val="num" w:pos="1440"/>
        </w:tabs>
        <w:spacing w:after="0" w:line="276" w:lineRule="auto"/>
        <w:ind w:left="1440" w:hanging="357"/>
        <w:rPr>
          <w:sz w:val="24"/>
          <w:szCs w:val="24"/>
        </w:rPr>
      </w:pPr>
      <w:r w:rsidRPr="00BF3211">
        <w:rPr>
          <w:sz w:val="24"/>
          <w:szCs w:val="24"/>
        </w:rPr>
        <w:t>Projections of various factors affecting future demand for services;</w:t>
      </w:r>
    </w:p>
    <w:p w14:paraId="2C85C7A9" w14:textId="77777777" w:rsidR="008C2B80" w:rsidRPr="00BF3211" w:rsidRDefault="008C2B80" w:rsidP="00BA629A">
      <w:pPr>
        <w:pStyle w:val="BodyText"/>
        <w:numPr>
          <w:ilvl w:val="0"/>
          <w:numId w:val="10"/>
        </w:numPr>
        <w:tabs>
          <w:tab w:val="clear" w:pos="720"/>
          <w:tab w:val="num" w:pos="1440"/>
        </w:tabs>
        <w:spacing w:after="0" w:line="276" w:lineRule="auto"/>
        <w:ind w:left="1440" w:hanging="357"/>
        <w:rPr>
          <w:sz w:val="24"/>
          <w:szCs w:val="24"/>
        </w:rPr>
      </w:pPr>
      <w:r w:rsidRPr="00BF3211">
        <w:rPr>
          <w:sz w:val="24"/>
          <w:szCs w:val="24"/>
        </w:rPr>
        <w:t>Correlations between maintenance and renewal, including decay models;</w:t>
      </w:r>
      <w:r w:rsidR="0057041E">
        <w:rPr>
          <w:sz w:val="24"/>
          <w:szCs w:val="24"/>
          <w:lang w:val="en-AU"/>
        </w:rPr>
        <w:t xml:space="preserve"> and</w:t>
      </w:r>
    </w:p>
    <w:p w14:paraId="23497A69" w14:textId="77777777" w:rsidR="008C2B80" w:rsidRPr="00BF3211" w:rsidRDefault="008C2B80" w:rsidP="00BA629A">
      <w:pPr>
        <w:pStyle w:val="BodyText"/>
        <w:numPr>
          <w:ilvl w:val="0"/>
          <w:numId w:val="10"/>
        </w:numPr>
        <w:tabs>
          <w:tab w:val="clear" w:pos="720"/>
          <w:tab w:val="num" w:pos="1440"/>
        </w:tabs>
        <w:spacing w:line="276" w:lineRule="auto"/>
        <w:ind w:left="1440"/>
        <w:rPr>
          <w:sz w:val="24"/>
          <w:szCs w:val="24"/>
        </w:rPr>
      </w:pPr>
      <w:r w:rsidRPr="00BF3211">
        <w:rPr>
          <w:sz w:val="24"/>
          <w:szCs w:val="24"/>
        </w:rPr>
        <w:t>Data on new assets acquired by council.</w:t>
      </w:r>
    </w:p>
    <w:p w14:paraId="54E9C3B8" w14:textId="77777777" w:rsidR="008C2B80" w:rsidRPr="00BF3211" w:rsidRDefault="008C2B80" w:rsidP="006A6839">
      <w:pPr>
        <w:pStyle w:val="BodyText"/>
        <w:spacing w:line="276" w:lineRule="auto"/>
        <w:ind w:left="720"/>
        <w:rPr>
          <w:rFonts w:cs="Arial"/>
          <w:sz w:val="24"/>
          <w:szCs w:val="24"/>
        </w:rPr>
      </w:pPr>
      <w:r w:rsidRPr="00BF3211">
        <w:rPr>
          <w:rFonts w:cs="Arial"/>
          <w:sz w:val="24"/>
          <w:szCs w:val="24"/>
        </w:rPr>
        <w:t xml:space="preserve">The key information flows </w:t>
      </w:r>
      <w:r w:rsidRPr="00BF3211">
        <w:rPr>
          <w:rFonts w:cs="Arial"/>
          <w:i/>
          <w:sz w:val="24"/>
          <w:szCs w:val="24"/>
        </w:rPr>
        <w:t>from</w:t>
      </w:r>
      <w:r w:rsidRPr="00BF3211">
        <w:rPr>
          <w:rFonts w:cs="Arial"/>
          <w:sz w:val="24"/>
          <w:szCs w:val="24"/>
        </w:rPr>
        <w:t xml:space="preserve"> this asset management plan are:</w:t>
      </w:r>
    </w:p>
    <w:p w14:paraId="27063ED0" w14:textId="77777777" w:rsidR="008C2B80" w:rsidRPr="00BF3211" w:rsidRDefault="008C2B80" w:rsidP="00BA629A">
      <w:pPr>
        <w:pStyle w:val="BodyText"/>
        <w:numPr>
          <w:ilvl w:val="0"/>
          <w:numId w:val="10"/>
        </w:numPr>
        <w:tabs>
          <w:tab w:val="clear" w:pos="720"/>
          <w:tab w:val="num" w:pos="1440"/>
        </w:tabs>
        <w:spacing w:after="0" w:line="276" w:lineRule="auto"/>
        <w:ind w:left="1440" w:hanging="357"/>
        <w:rPr>
          <w:sz w:val="24"/>
          <w:szCs w:val="24"/>
        </w:rPr>
      </w:pPr>
      <w:r w:rsidRPr="00BF3211">
        <w:rPr>
          <w:sz w:val="24"/>
          <w:szCs w:val="24"/>
        </w:rPr>
        <w:t>The assumed Works Program and trends;</w:t>
      </w:r>
    </w:p>
    <w:p w14:paraId="35A48AA7" w14:textId="77777777" w:rsidR="008C2B80" w:rsidRPr="00BF3211" w:rsidRDefault="008C2B80" w:rsidP="00BA629A">
      <w:pPr>
        <w:pStyle w:val="BodyText"/>
        <w:numPr>
          <w:ilvl w:val="0"/>
          <w:numId w:val="10"/>
        </w:numPr>
        <w:tabs>
          <w:tab w:val="clear" w:pos="720"/>
          <w:tab w:val="num" w:pos="1440"/>
        </w:tabs>
        <w:spacing w:after="0" w:line="276" w:lineRule="auto"/>
        <w:ind w:left="1440" w:hanging="357"/>
        <w:rPr>
          <w:sz w:val="24"/>
          <w:szCs w:val="24"/>
        </w:rPr>
      </w:pPr>
      <w:r w:rsidRPr="00BF3211">
        <w:rPr>
          <w:sz w:val="24"/>
          <w:szCs w:val="24"/>
        </w:rPr>
        <w:t>The resulting budget, valuation and depreciation projections;</w:t>
      </w:r>
      <w:r w:rsidR="0057041E">
        <w:rPr>
          <w:sz w:val="24"/>
          <w:szCs w:val="24"/>
          <w:lang w:val="en-AU"/>
        </w:rPr>
        <w:t xml:space="preserve"> and</w:t>
      </w:r>
    </w:p>
    <w:p w14:paraId="04680163" w14:textId="77777777" w:rsidR="008C2B80" w:rsidRPr="00BF3211" w:rsidRDefault="008C2B80" w:rsidP="00BA629A">
      <w:pPr>
        <w:pStyle w:val="BodyText"/>
        <w:numPr>
          <w:ilvl w:val="0"/>
          <w:numId w:val="10"/>
        </w:numPr>
        <w:tabs>
          <w:tab w:val="clear" w:pos="720"/>
          <w:tab w:val="num" w:pos="1440"/>
        </w:tabs>
        <w:spacing w:line="276" w:lineRule="auto"/>
        <w:ind w:left="1440"/>
        <w:rPr>
          <w:sz w:val="24"/>
          <w:szCs w:val="24"/>
        </w:rPr>
      </w:pPr>
      <w:r w:rsidRPr="00BF3211">
        <w:rPr>
          <w:sz w:val="24"/>
          <w:szCs w:val="24"/>
        </w:rPr>
        <w:t>The useful life analysis.</w:t>
      </w:r>
    </w:p>
    <w:p w14:paraId="2509E8D7" w14:textId="77777777" w:rsidR="008C2B80" w:rsidRDefault="008C2B80" w:rsidP="00DF074A">
      <w:pPr>
        <w:pStyle w:val="BodyText"/>
        <w:spacing w:line="276" w:lineRule="auto"/>
        <w:ind w:left="720"/>
        <w:rPr>
          <w:rFonts w:cs="Arial"/>
          <w:sz w:val="24"/>
          <w:szCs w:val="24"/>
          <w:lang w:val="en-AU"/>
        </w:rPr>
      </w:pPr>
      <w:r w:rsidRPr="00BF3211">
        <w:rPr>
          <w:rFonts w:cs="Arial"/>
          <w:sz w:val="24"/>
          <w:szCs w:val="24"/>
        </w:rPr>
        <w:t xml:space="preserve">These will impact the Long Term Financial Plan, Strategic </w:t>
      </w:r>
      <w:r>
        <w:rPr>
          <w:rFonts w:cs="Arial"/>
          <w:sz w:val="24"/>
          <w:szCs w:val="24"/>
        </w:rPr>
        <w:t>Community</w:t>
      </w:r>
      <w:r w:rsidRPr="00BF3211">
        <w:rPr>
          <w:rFonts w:cs="Arial"/>
          <w:sz w:val="24"/>
          <w:szCs w:val="24"/>
        </w:rPr>
        <w:t xml:space="preserve"> Plan, annual budget and departmental business plans and budgets.</w:t>
      </w:r>
    </w:p>
    <w:p w14:paraId="08364A97" w14:textId="77777777" w:rsidR="00DF074A" w:rsidRPr="00543CEE" w:rsidRDefault="00DF074A" w:rsidP="00DF074A">
      <w:pPr>
        <w:pStyle w:val="BodyText"/>
        <w:spacing w:line="276" w:lineRule="auto"/>
        <w:ind w:left="720"/>
        <w:rPr>
          <w:rFonts w:cs="Arial"/>
          <w:b/>
          <w:sz w:val="24"/>
          <w:szCs w:val="24"/>
          <w:lang w:val="en-AU"/>
        </w:rPr>
      </w:pPr>
    </w:p>
    <w:p w14:paraId="25D8251A" w14:textId="77777777" w:rsidR="00787949" w:rsidRPr="001B5FF5" w:rsidRDefault="00787949" w:rsidP="00787949">
      <w:pPr>
        <w:keepNext/>
        <w:spacing w:before="100" w:beforeAutospacing="1" w:after="100" w:afterAutospacing="1" w:line="240" w:lineRule="auto"/>
        <w:jc w:val="both"/>
        <w:outlineLvl w:val="1"/>
        <w:rPr>
          <w:rFonts w:eastAsia="Times New Roman" w:cs="Arial"/>
          <w:b/>
          <w:bCs/>
          <w:iCs/>
          <w:color w:val="5F497A" w:themeColor="accent4" w:themeShade="BF"/>
          <w:szCs w:val="24"/>
        </w:rPr>
      </w:pPr>
      <w:bookmarkStart w:id="46" w:name="_Toc74055009"/>
      <w:r w:rsidRPr="001B5FF5">
        <w:rPr>
          <w:rFonts w:eastAsia="Times New Roman" w:cs="Arial"/>
          <w:b/>
          <w:bCs/>
          <w:iCs/>
          <w:color w:val="5F497A" w:themeColor="accent4" w:themeShade="BF"/>
          <w:szCs w:val="24"/>
        </w:rPr>
        <w:t>7.4</w:t>
      </w:r>
      <w:r w:rsidRPr="001B5FF5">
        <w:rPr>
          <w:rFonts w:eastAsia="Times New Roman" w:cs="Arial"/>
          <w:b/>
          <w:bCs/>
          <w:iCs/>
          <w:color w:val="5F497A" w:themeColor="accent4" w:themeShade="BF"/>
          <w:szCs w:val="24"/>
        </w:rPr>
        <w:tab/>
        <w:t>Standards and Guidelines</w:t>
      </w:r>
      <w:bookmarkEnd w:id="46"/>
    </w:p>
    <w:p w14:paraId="70140A4B" w14:textId="77777777" w:rsidR="008C2B80" w:rsidRPr="00BF3211" w:rsidRDefault="008C2B80" w:rsidP="008C2B80">
      <w:pPr>
        <w:pStyle w:val="BodyText"/>
        <w:ind w:left="720"/>
        <w:rPr>
          <w:iCs/>
          <w:sz w:val="24"/>
          <w:szCs w:val="24"/>
          <w:lang w:val="en-US"/>
        </w:rPr>
      </w:pPr>
      <w:r w:rsidRPr="00BF3211">
        <w:rPr>
          <w:iCs/>
          <w:sz w:val="24"/>
          <w:szCs w:val="24"/>
          <w:lang w:val="en-US"/>
        </w:rPr>
        <w:t>Asset Manageme</w:t>
      </w:r>
      <w:r>
        <w:rPr>
          <w:iCs/>
          <w:sz w:val="24"/>
          <w:szCs w:val="24"/>
          <w:lang w:val="en-US"/>
        </w:rPr>
        <w:t>nt Policy Statement (SC 39) 201</w:t>
      </w:r>
      <w:r w:rsidR="00475BAA">
        <w:rPr>
          <w:iCs/>
          <w:sz w:val="24"/>
          <w:szCs w:val="24"/>
          <w:lang w:val="en-US"/>
        </w:rPr>
        <w:t>7</w:t>
      </w:r>
    </w:p>
    <w:p w14:paraId="4BDBD3C2" w14:textId="77777777" w:rsidR="004E35B8" w:rsidRDefault="004E35B8">
      <w:pPr>
        <w:spacing w:after="200"/>
      </w:pPr>
      <w:r>
        <w:br w:type="page"/>
      </w:r>
    </w:p>
    <w:p w14:paraId="4B57A4B3" w14:textId="5DC926E1" w:rsidR="0087467A" w:rsidRPr="00B525D6" w:rsidRDefault="0087467A" w:rsidP="0087467A">
      <w:pPr>
        <w:keepNext/>
        <w:spacing w:before="240" w:after="240" w:line="240" w:lineRule="auto"/>
        <w:outlineLvl w:val="0"/>
        <w:rPr>
          <w:rFonts w:eastAsia="Times New Roman" w:cs="Arial"/>
          <w:b/>
          <w:bCs/>
          <w:color w:val="5F497A" w:themeColor="accent4" w:themeShade="BF"/>
          <w:kern w:val="32"/>
          <w:sz w:val="32"/>
          <w:szCs w:val="32"/>
        </w:rPr>
      </w:pPr>
      <w:bookmarkStart w:id="47" w:name="_Toc74055010"/>
      <w:r w:rsidRPr="00B525D6">
        <w:rPr>
          <w:rFonts w:eastAsia="Times New Roman" w:cs="Arial"/>
          <w:b/>
          <w:bCs/>
          <w:color w:val="5F497A" w:themeColor="accent4" w:themeShade="BF"/>
          <w:kern w:val="32"/>
          <w:sz w:val="32"/>
          <w:szCs w:val="32"/>
        </w:rPr>
        <w:lastRenderedPageBreak/>
        <w:t>8.</w:t>
      </w:r>
      <w:r w:rsidRPr="00B525D6">
        <w:rPr>
          <w:rFonts w:eastAsia="Times New Roman" w:cs="Arial"/>
          <w:b/>
          <w:bCs/>
          <w:color w:val="5F497A" w:themeColor="accent4" w:themeShade="BF"/>
          <w:kern w:val="32"/>
          <w:sz w:val="32"/>
          <w:szCs w:val="32"/>
        </w:rPr>
        <w:tab/>
      </w:r>
      <w:r w:rsidR="0093281A" w:rsidRPr="00B525D6">
        <w:rPr>
          <w:rFonts w:eastAsia="Times New Roman" w:cs="Arial"/>
          <w:b/>
          <w:bCs/>
          <w:color w:val="5F497A" w:themeColor="accent4" w:themeShade="BF"/>
          <w:kern w:val="32"/>
          <w:sz w:val="32"/>
          <w:szCs w:val="32"/>
        </w:rPr>
        <w:t xml:space="preserve">Plan Improvement </w:t>
      </w:r>
      <w:r w:rsidR="0093281A">
        <w:rPr>
          <w:rFonts w:eastAsia="Times New Roman" w:cs="Arial"/>
          <w:b/>
          <w:bCs/>
          <w:color w:val="5F497A" w:themeColor="accent4" w:themeShade="BF"/>
          <w:kern w:val="32"/>
          <w:sz w:val="32"/>
          <w:szCs w:val="32"/>
        </w:rPr>
        <w:t>a</w:t>
      </w:r>
      <w:r w:rsidR="0093281A" w:rsidRPr="00B525D6">
        <w:rPr>
          <w:rFonts w:eastAsia="Times New Roman" w:cs="Arial"/>
          <w:b/>
          <w:bCs/>
          <w:color w:val="5F497A" w:themeColor="accent4" w:themeShade="BF"/>
          <w:kern w:val="32"/>
          <w:sz w:val="32"/>
          <w:szCs w:val="32"/>
        </w:rPr>
        <w:t>nd Monitoring</w:t>
      </w:r>
      <w:bookmarkEnd w:id="47"/>
    </w:p>
    <w:p w14:paraId="7C563E17" w14:textId="77777777" w:rsidR="006455BD" w:rsidRPr="00B525D6" w:rsidRDefault="006455BD" w:rsidP="006455BD">
      <w:pPr>
        <w:keepNext/>
        <w:spacing w:before="100" w:beforeAutospacing="1" w:after="100" w:afterAutospacing="1" w:line="240" w:lineRule="auto"/>
        <w:jc w:val="both"/>
        <w:outlineLvl w:val="1"/>
        <w:rPr>
          <w:rFonts w:eastAsia="Times New Roman" w:cs="Arial"/>
          <w:bCs/>
          <w:iCs/>
          <w:color w:val="5F497A" w:themeColor="accent4" w:themeShade="BF"/>
          <w:szCs w:val="24"/>
        </w:rPr>
      </w:pPr>
      <w:bookmarkStart w:id="48" w:name="_Toc74055011"/>
      <w:r w:rsidRPr="00B525D6">
        <w:rPr>
          <w:rFonts w:eastAsia="Times New Roman" w:cs="Arial"/>
          <w:bCs/>
          <w:iCs/>
          <w:color w:val="5F497A" w:themeColor="accent4" w:themeShade="BF"/>
          <w:szCs w:val="24"/>
        </w:rPr>
        <w:t>8.1</w:t>
      </w:r>
      <w:r w:rsidRPr="00B525D6">
        <w:rPr>
          <w:rFonts w:eastAsia="Times New Roman" w:cs="Arial"/>
          <w:bCs/>
          <w:iCs/>
          <w:color w:val="5F497A" w:themeColor="accent4" w:themeShade="BF"/>
          <w:szCs w:val="24"/>
        </w:rPr>
        <w:tab/>
        <w:t>Performance Measures</w:t>
      </w:r>
      <w:bookmarkEnd w:id="48"/>
    </w:p>
    <w:p w14:paraId="1398FB1C" w14:textId="77777777" w:rsidR="006E3523" w:rsidRPr="00BF3211" w:rsidRDefault="006E3523" w:rsidP="006B02D5">
      <w:pPr>
        <w:pStyle w:val="BodyText"/>
        <w:spacing w:line="276" w:lineRule="auto"/>
        <w:rPr>
          <w:sz w:val="24"/>
          <w:szCs w:val="24"/>
        </w:rPr>
      </w:pPr>
      <w:r w:rsidRPr="00BF3211">
        <w:rPr>
          <w:sz w:val="24"/>
          <w:szCs w:val="24"/>
        </w:rPr>
        <w:t>The effectiveness of the asset management plan can be measured in the following ways:</w:t>
      </w:r>
    </w:p>
    <w:p w14:paraId="6EE6134C" w14:textId="77777777" w:rsidR="006E3523" w:rsidRPr="00056694" w:rsidRDefault="006E3523" w:rsidP="00BA629A">
      <w:pPr>
        <w:pStyle w:val="BodyText"/>
        <w:numPr>
          <w:ilvl w:val="0"/>
          <w:numId w:val="10"/>
        </w:numPr>
        <w:spacing w:after="0" w:line="276" w:lineRule="auto"/>
        <w:ind w:left="714" w:hanging="357"/>
        <w:rPr>
          <w:sz w:val="24"/>
          <w:szCs w:val="24"/>
        </w:rPr>
      </w:pPr>
      <w:r w:rsidRPr="00BF3211">
        <w:rPr>
          <w:sz w:val="24"/>
          <w:szCs w:val="24"/>
        </w:rPr>
        <w:t xml:space="preserve">The degree to which the required cash flows identified in this asset management plan are incorporated into </w:t>
      </w:r>
      <w:r w:rsidR="00276691">
        <w:rPr>
          <w:sz w:val="24"/>
          <w:szCs w:val="24"/>
          <w:lang w:val="en-AU"/>
        </w:rPr>
        <w:t>C</w:t>
      </w:r>
      <w:r w:rsidRPr="00BF3211">
        <w:rPr>
          <w:sz w:val="24"/>
          <w:szCs w:val="24"/>
        </w:rPr>
        <w:t xml:space="preserve">ouncil’s Long Term Financial Plan and Strategic </w:t>
      </w:r>
      <w:r>
        <w:rPr>
          <w:sz w:val="24"/>
          <w:szCs w:val="24"/>
        </w:rPr>
        <w:t xml:space="preserve">Community </w:t>
      </w:r>
      <w:r w:rsidRPr="00BF3211">
        <w:rPr>
          <w:sz w:val="24"/>
          <w:szCs w:val="24"/>
        </w:rPr>
        <w:t>Plan</w:t>
      </w:r>
      <w:r w:rsidR="00276691">
        <w:rPr>
          <w:sz w:val="24"/>
          <w:szCs w:val="24"/>
          <w:lang w:val="en-AU"/>
        </w:rPr>
        <w:t>,</w:t>
      </w:r>
    </w:p>
    <w:p w14:paraId="0B7F384F" w14:textId="77777777" w:rsidR="00B876CB" w:rsidRPr="00BF3211" w:rsidRDefault="00B876CB" w:rsidP="006B02D5">
      <w:pPr>
        <w:pStyle w:val="BodyText"/>
        <w:spacing w:after="0" w:line="276" w:lineRule="auto"/>
        <w:ind w:left="714"/>
        <w:rPr>
          <w:sz w:val="24"/>
          <w:szCs w:val="24"/>
        </w:rPr>
      </w:pPr>
    </w:p>
    <w:p w14:paraId="2A9FDF2E" w14:textId="77777777" w:rsidR="00B876CB" w:rsidRPr="00056694" w:rsidRDefault="006E3523" w:rsidP="00BA629A">
      <w:pPr>
        <w:pStyle w:val="BodyText"/>
        <w:numPr>
          <w:ilvl w:val="0"/>
          <w:numId w:val="10"/>
        </w:numPr>
        <w:spacing w:after="0" w:line="276" w:lineRule="auto"/>
        <w:ind w:left="714" w:hanging="357"/>
        <w:rPr>
          <w:sz w:val="24"/>
          <w:szCs w:val="24"/>
        </w:rPr>
      </w:pPr>
      <w:r w:rsidRPr="00BF3211">
        <w:rPr>
          <w:sz w:val="24"/>
          <w:szCs w:val="24"/>
        </w:rPr>
        <w:t>The degree to which 1-5 year detailed works programs, budgets, business plans and organisational structures take into account the ‘global’ works program trends provided by the asset management plan</w:t>
      </w:r>
      <w:r w:rsidR="00F755F7">
        <w:rPr>
          <w:sz w:val="24"/>
          <w:szCs w:val="24"/>
          <w:lang w:val="en-AU"/>
        </w:rPr>
        <w:t>, and</w:t>
      </w:r>
    </w:p>
    <w:p w14:paraId="5241AF31" w14:textId="77777777" w:rsidR="00B876CB" w:rsidRPr="00B876CB" w:rsidRDefault="00B876CB" w:rsidP="006B02D5">
      <w:pPr>
        <w:pStyle w:val="BodyText"/>
        <w:spacing w:after="0" w:line="276" w:lineRule="auto"/>
        <w:ind w:left="714"/>
        <w:rPr>
          <w:sz w:val="24"/>
          <w:szCs w:val="24"/>
        </w:rPr>
      </w:pPr>
    </w:p>
    <w:p w14:paraId="3CEACF94" w14:textId="77777777" w:rsidR="00F755F7" w:rsidRPr="00F755F7" w:rsidRDefault="00F755F7" w:rsidP="00BA629A">
      <w:pPr>
        <w:pStyle w:val="BodyText"/>
        <w:numPr>
          <w:ilvl w:val="0"/>
          <w:numId w:val="10"/>
        </w:numPr>
        <w:spacing w:after="0" w:line="276" w:lineRule="auto"/>
        <w:ind w:left="714" w:hanging="357"/>
        <w:rPr>
          <w:sz w:val="24"/>
          <w:szCs w:val="24"/>
        </w:rPr>
      </w:pPr>
      <w:r>
        <w:rPr>
          <w:sz w:val="24"/>
          <w:szCs w:val="24"/>
          <w:lang w:val="en-AU"/>
        </w:rPr>
        <w:t>The degree to which existing and projected service levels and consequences, risks and residual risks are incorporated into Council’s plans.</w:t>
      </w:r>
    </w:p>
    <w:p w14:paraId="172A465F" w14:textId="77777777" w:rsidR="006E3523" w:rsidRPr="00BF3211" w:rsidRDefault="006E3523" w:rsidP="006E3523">
      <w:pPr>
        <w:pStyle w:val="BodyText"/>
        <w:rPr>
          <w:sz w:val="24"/>
          <w:szCs w:val="24"/>
        </w:rPr>
      </w:pPr>
    </w:p>
    <w:p w14:paraId="4BDA69AD" w14:textId="77777777" w:rsidR="006455BD" w:rsidRPr="00B525D6" w:rsidRDefault="006455BD" w:rsidP="006455BD">
      <w:pPr>
        <w:keepNext/>
        <w:spacing w:before="100" w:beforeAutospacing="1" w:after="100" w:afterAutospacing="1" w:line="240" w:lineRule="auto"/>
        <w:jc w:val="both"/>
        <w:outlineLvl w:val="1"/>
        <w:rPr>
          <w:rFonts w:eastAsia="Times New Roman" w:cs="Arial"/>
          <w:bCs/>
          <w:iCs/>
          <w:color w:val="5F497A" w:themeColor="accent4" w:themeShade="BF"/>
          <w:szCs w:val="24"/>
        </w:rPr>
      </w:pPr>
      <w:bookmarkStart w:id="49" w:name="_Toc74055012"/>
      <w:r w:rsidRPr="00B525D6">
        <w:rPr>
          <w:rFonts w:eastAsia="Times New Roman" w:cs="Arial"/>
          <w:bCs/>
          <w:iCs/>
          <w:color w:val="5F497A" w:themeColor="accent4" w:themeShade="BF"/>
          <w:szCs w:val="24"/>
        </w:rPr>
        <w:t>8.2</w:t>
      </w:r>
      <w:r w:rsidRPr="00B525D6">
        <w:rPr>
          <w:rFonts w:eastAsia="Times New Roman" w:cs="Arial"/>
          <w:bCs/>
          <w:iCs/>
          <w:color w:val="5F497A" w:themeColor="accent4" w:themeShade="BF"/>
          <w:szCs w:val="24"/>
        </w:rPr>
        <w:tab/>
        <w:t>Improvement Strategy</w:t>
      </w:r>
      <w:bookmarkEnd w:id="49"/>
    </w:p>
    <w:p w14:paraId="1514F069" w14:textId="77777777" w:rsidR="00276691" w:rsidRDefault="00276691" w:rsidP="006B02D5">
      <w:pPr>
        <w:pStyle w:val="BodyText"/>
        <w:spacing w:line="276" w:lineRule="auto"/>
        <w:rPr>
          <w:sz w:val="24"/>
          <w:szCs w:val="24"/>
          <w:lang w:val="en-AU"/>
        </w:rPr>
      </w:pPr>
      <w:r w:rsidRPr="00BF3211">
        <w:rPr>
          <w:sz w:val="24"/>
          <w:szCs w:val="24"/>
        </w:rPr>
        <w:t xml:space="preserve">The asset management improvement strategy generated from </w:t>
      </w:r>
      <w:r>
        <w:rPr>
          <w:sz w:val="24"/>
          <w:szCs w:val="24"/>
          <w:lang w:val="en-AU"/>
        </w:rPr>
        <w:t xml:space="preserve">the </w:t>
      </w:r>
      <w:r w:rsidR="00270D14">
        <w:rPr>
          <w:sz w:val="24"/>
          <w:szCs w:val="24"/>
          <w:lang w:val="en-AU"/>
        </w:rPr>
        <w:t>Cockburn ARC</w:t>
      </w:r>
      <w:r w:rsidRPr="00BF3211">
        <w:rPr>
          <w:sz w:val="24"/>
          <w:szCs w:val="24"/>
        </w:rPr>
        <w:t xml:space="preserve"> </w:t>
      </w:r>
      <w:r w:rsidR="00270D14">
        <w:rPr>
          <w:sz w:val="24"/>
          <w:szCs w:val="24"/>
          <w:lang w:val="en-AU"/>
        </w:rPr>
        <w:t>A</w:t>
      </w:r>
      <w:r w:rsidRPr="00BF3211">
        <w:rPr>
          <w:sz w:val="24"/>
          <w:szCs w:val="24"/>
        </w:rPr>
        <w:t xml:space="preserve">sset </w:t>
      </w:r>
      <w:r w:rsidR="00270D14">
        <w:rPr>
          <w:sz w:val="24"/>
          <w:szCs w:val="24"/>
          <w:lang w:val="en-AU"/>
        </w:rPr>
        <w:t>M</w:t>
      </w:r>
      <w:r w:rsidRPr="00BF3211">
        <w:rPr>
          <w:sz w:val="24"/>
          <w:szCs w:val="24"/>
        </w:rPr>
        <w:t xml:space="preserve">anagement </w:t>
      </w:r>
      <w:r w:rsidR="00270D14">
        <w:rPr>
          <w:sz w:val="24"/>
          <w:szCs w:val="24"/>
          <w:lang w:val="en-AU"/>
        </w:rPr>
        <w:t>P</w:t>
      </w:r>
      <w:r w:rsidRPr="00BF3211">
        <w:rPr>
          <w:sz w:val="24"/>
          <w:szCs w:val="24"/>
        </w:rPr>
        <w:t xml:space="preserve">lan is shown </w:t>
      </w:r>
      <w:r>
        <w:rPr>
          <w:sz w:val="24"/>
          <w:szCs w:val="24"/>
          <w:lang w:val="en-AU"/>
        </w:rPr>
        <w:t xml:space="preserve">below </w:t>
      </w:r>
      <w:r w:rsidRPr="00BF3211">
        <w:rPr>
          <w:sz w:val="24"/>
          <w:szCs w:val="24"/>
        </w:rPr>
        <w:t>in Table 8.2.</w:t>
      </w:r>
    </w:p>
    <w:p w14:paraId="5F57A876" w14:textId="77777777" w:rsidR="00274C80" w:rsidRDefault="00274C80" w:rsidP="006B02D5">
      <w:pPr>
        <w:pStyle w:val="BodyText"/>
        <w:spacing w:line="276" w:lineRule="auto"/>
        <w:rPr>
          <w:sz w:val="24"/>
          <w:szCs w:val="24"/>
          <w:lang w:val="en-AU"/>
        </w:rPr>
      </w:pPr>
    </w:p>
    <w:p w14:paraId="40E6992C" w14:textId="77777777" w:rsidR="00274C80" w:rsidRDefault="00274C80" w:rsidP="006B02D5">
      <w:pPr>
        <w:pStyle w:val="BodyText"/>
        <w:spacing w:line="276" w:lineRule="auto"/>
        <w:rPr>
          <w:sz w:val="24"/>
          <w:szCs w:val="24"/>
          <w:lang w:val="en-AU"/>
        </w:rPr>
      </w:pPr>
    </w:p>
    <w:p w14:paraId="698F12CF" w14:textId="77777777" w:rsidR="00274C80" w:rsidRDefault="00274C80" w:rsidP="006B02D5">
      <w:pPr>
        <w:pStyle w:val="BodyText"/>
        <w:spacing w:line="276" w:lineRule="auto"/>
        <w:rPr>
          <w:sz w:val="24"/>
          <w:szCs w:val="24"/>
          <w:lang w:val="en-AU"/>
        </w:rPr>
      </w:pPr>
    </w:p>
    <w:p w14:paraId="30D189A2" w14:textId="77777777" w:rsidR="00274C80" w:rsidRDefault="00274C80" w:rsidP="006B02D5">
      <w:pPr>
        <w:pStyle w:val="BodyText"/>
        <w:spacing w:line="276" w:lineRule="auto"/>
        <w:rPr>
          <w:sz w:val="24"/>
          <w:szCs w:val="24"/>
          <w:lang w:val="en-AU"/>
        </w:rPr>
      </w:pPr>
    </w:p>
    <w:p w14:paraId="7199DE0C" w14:textId="77777777" w:rsidR="00274C80" w:rsidRDefault="00274C80" w:rsidP="006B02D5">
      <w:pPr>
        <w:pStyle w:val="BodyText"/>
        <w:spacing w:line="276" w:lineRule="auto"/>
        <w:rPr>
          <w:sz w:val="24"/>
          <w:szCs w:val="24"/>
          <w:lang w:val="en-AU"/>
        </w:rPr>
      </w:pPr>
    </w:p>
    <w:p w14:paraId="36E8562A" w14:textId="77777777" w:rsidR="00274C80" w:rsidRDefault="00274C80" w:rsidP="006B02D5">
      <w:pPr>
        <w:pStyle w:val="BodyText"/>
        <w:spacing w:line="276" w:lineRule="auto"/>
        <w:rPr>
          <w:sz w:val="24"/>
          <w:szCs w:val="24"/>
          <w:lang w:val="en-AU"/>
        </w:rPr>
      </w:pPr>
    </w:p>
    <w:p w14:paraId="0A3E6101" w14:textId="77777777" w:rsidR="00274C80" w:rsidRDefault="00274C80" w:rsidP="006B02D5">
      <w:pPr>
        <w:pStyle w:val="BodyText"/>
        <w:spacing w:line="276" w:lineRule="auto"/>
        <w:rPr>
          <w:sz w:val="24"/>
          <w:szCs w:val="24"/>
          <w:lang w:val="en-AU"/>
        </w:rPr>
      </w:pPr>
    </w:p>
    <w:p w14:paraId="161C0B61" w14:textId="77777777" w:rsidR="00274C80" w:rsidRDefault="00274C80" w:rsidP="006B02D5">
      <w:pPr>
        <w:pStyle w:val="BodyText"/>
        <w:spacing w:line="276" w:lineRule="auto"/>
        <w:rPr>
          <w:sz w:val="24"/>
          <w:szCs w:val="24"/>
          <w:lang w:val="en-AU"/>
        </w:rPr>
      </w:pPr>
    </w:p>
    <w:p w14:paraId="4CED3B90" w14:textId="77777777" w:rsidR="00274C80" w:rsidRDefault="00274C80" w:rsidP="006B02D5">
      <w:pPr>
        <w:pStyle w:val="BodyText"/>
        <w:spacing w:line="276" w:lineRule="auto"/>
        <w:rPr>
          <w:sz w:val="24"/>
          <w:szCs w:val="24"/>
          <w:lang w:val="en-AU"/>
        </w:rPr>
      </w:pPr>
    </w:p>
    <w:p w14:paraId="4412ED69" w14:textId="77777777" w:rsidR="00274C80" w:rsidRDefault="00274C80" w:rsidP="006B02D5">
      <w:pPr>
        <w:pStyle w:val="BodyText"/>
        <w:spacing w:line="276" w:lineRule="auto"/>
        <w:rPr>
          <w:sz w:val="24"/>
          <w:szCs w:val="24"/>
          <w:lang w:val="en-AU"/>
        </w:rPr>
      </w:pPr>
    </w:p>
    <w:p w14:paraId="252AB6C7" w14:textId="77777777" w:rsidR="00274C80" w:rsidRDefault="00274C80" w:rsidP="006B02D5">
      <w:pPr>
        <w:pStyle w:val="BodyText"/>
        <w:spacing w:line="276" w:lineRule="auto"/>
        <w:rPr>
          <w:sz w:val="24"/>
          <w:szCs w:val="24"/>
          <w:lang w:val="en-AU"/>
        </w:rPr>
      </w:pPr>
    </w:p>
    <w:p w14:paraId="72B2BDC4" w14:textId="77777777" w:rsidR="00274C80" w:rsidRDefault="00274C80" w:rsidP="006B02D5">
      <w:pPr>
        <w:pStyle w:val="BodyText"/>
        <w:spacing w:line="276" w:lineRule="auto"/>
        <w:rPr>
          <w:sz w:val="24"/>
          <w:szCs w:val="24"/>
          <w:lang w:val="en-AU"/>
        </w:rPr>
      </w:pPr>
    </w:p>
    <w:p w14:paraId="4E27015D" w14:textId="77777777" w:rsidR="00274C80" w:rsidRPr="00274C80" w:rsidRDefault="00274C80" w:rsidP="006B02D5">
      <w:pPr>
        <w:pStyle w:val="BodyText"/>
        <w:spacing w:line="276" w:lineRule="auto"/>
        <w:rPr>
          <w:sz w:val="24"/>
          <w:szCs w:val="24"/>
          <w:lang w:val="en-AU"/>
        </w:rPr>
      </w:pPr>
    </w:p>
    <w:p w14:paraId="496C1BAF" w14:textId="77777777" w:rsidR="00276691" w:rsidRPr="0093281A" w:rsidRDefault="00276691" w:rsidP="00276691">
      <w:pPr>
        <w:rPr>
          <w:b/>
          <w:iCs/>
          <w:color w:val="5F497A" w:themeColor="accent4" w:themeShade="BF"/>
        </w:rPr>
      </w:pPr>
      <w:r w:rsidRPr="0093281A">
        <w:rPr>
          <w:b/>
          <w:iCs/>
          <w:color w:val="5F497A" w:themeColor="accent4" w:themeShade="BF"/>
        </w:rPr>
        <w:lastRenderedPageBreak/>
        <w:t>Table 8.2</w:t>
      </w:r>
      <w:r w:rsidR="00DA178C" w:rsidRPr="0093281A">
        <w:rPr>
          <w:b/>
          <w:iCs/>
          <w:color w:val="5F497A" w:themeColor="accent4" w:themeShade="BF"/>
        </w:rPr>
        <w:t xml:space="preserve"> </w:t>
      </w:r>
      <w:r w:rsidR="00270D14" w:rsidRPr="0093281A">
        <w:rPr>
          <w:b/>
          <w:iCs/>
          <w:color w:val="5F497A" w:themeColor="accent4" w:themeShade="BF"/>
        </w:rPr>
        <w:t>Cockburn ARC</w:t>
      </w:r>
      <w:r w:rsidRPr="0093281A">
        <w:rPr>
          <w:b/>
          <w:iCs/>
          <w:color w:val="5F497A" w:themeColor="accent4" w:themeShade="BF"/>
        </w:rPr>
        <w:t xml:space="preserve"> Improvement Strategy</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826"/>
        <w:gridCol w:w="4102"/>
        <w:gridCol w:w="1984"/>
        <w:gridCol w:w="1703"/>
        <w:gridCol w:w="1132"/>
      </w:tblGrid>
      <w:tr w:rsidR="006D0991" w:rsidRPr="00276691" w14:paraId="160F3753" w14:textId="77777777" w:rsidTr="005F44D6">
        <w:tc>
          <w:tcPr>
            <w:tcW w:w="826" w:type="dxa"/>
            <w:tcBorders>
              <w:top w:val="single" w:sz="4" w:space="0" w:color="auto"/>
              <w:left w:val="single" w:sz="4" w:space="0" w:color="auto"/>
              <w:bottom w:val="single" w:sz="4" w:space="0" w:color="auto"/>
            </w:tcBorders>
            <w:shd w:val="clear" w:color="auto" w:fill="5F497A" w:themeFill="accent4" w:themeFillShade="BF"/>
          </w:tcPr>
          <w:p w14:paraId="536EECAD" w14:textId="77777777" w:rsidR="006D0991" w:rsidRPr="005F44D6" w:rsidRDefault="006D0991" w:rsidP="006D0991">
            <w:pPr>
              <w:spacing w:after="0" w:line="240" w:lineRule="auto"/>
              <w:jc w:val="center"/>
              <w:rPr>
                <w:rFonts w:ascii="Arial Narrow" w:eastAsia="Times New Roman" w:hAnsi="Arial Narrow" w:cs="Calibri"/>
                <w:b/>
                <w:color w:val="FFFFFF" w:themeColor="background1"/>
                <w:szCs w:val="24"/>
              </w:rPr>
            </w:pPr>
            <w:r w:rsidRPr="005F44D6">
              <w:rPr>
                <w:rFonts w:ascii="Arial Narrow" w:eastAsia="Times New Roman" w:hAnsi="Arial Narrow" w:cs="Calibri"/>
                <w:b/>
                <w:color w:val="FFFFFF" w:themeColor="background1"/>
                <w:szCs w:val="24"/>
              </w:rPr>
              <w:t>Task No</w:t>
            </w:r>
          </w:p>
        </w:tc>
        <w:tc>
          <w:tcPr>
            <w:tcW w:w="4102" w:type="dxa"/>
            <w:tcBorders>
              <w:top w:val="single" w:sz="4" w:space="0" w:color="auto"/>
              <w:bottom w:val="single" w:sz="4" w:space="0" w:color="auto"/>
            </w:tcBorders>
            <w:shd w:val="clear" w:color="auto" w:fill="5F497A" w:themeFill="accent4" w:themeFillShade="BF"/>
          </w:tcPr>
          <w:p w14:paraId="617A9C76" w14:textId="77777777" w:rsidR="006D0991" w:rsidRPr="005F44D6" w:rsidRDefault="006D0991" w:rsidP="006D0991">
            <w:pPr>
              <w:spacing w:after="0" w:line="240" w:lineRule="auto"/>
              <w:jc w:val="center"/>
              <w:rPr>
                <w:rFonts w:ascii="Arial Narrow" w:eastAsia="Times New Roman" w:hAnsi="Arial Narrow" w:cs="Calibri"/>
                <w:b/>
                <w:color w:val="FFFFFF" w:themeColor="background1"/>
                <w:szCs w:val="24"/>
              </w:rPr>
            </w:pPr>
            <w:r w:rsidRPr="005F44D6">
              <w:rPr>
                <w:rFonts w:ascii="Arial Narrow" w:eastAsia="Times New Roman" w:hAnsi="Arial Narrow" w:cs="Calibri"/>
                <w:b/>
                <w:color w:val="FFFFFF" w:themeColor="background1"/>
                <w:szCs w:val="24"/>
              </w:rPr>
              <w:t>Task</w:t>
            </w:r>
          </w:p>
        </w:tc>
        <w:tc>
          <w:tcPr>
            <w:tcW w:w="1984" w:type="dxa"/>
            <w:tcBorders>
              <w:top w:val="single" w:sz="4" w:space="0" w:color="auto"/>
              <w:bottom w:val="single" w:sz="4" w:space="0" w:color="auto"/>
            </w:tcBorders>
            <w:shd w:val="clear" w:color="auto" w:fill="5F497A" w:themeFill="accent4" w:themeFillShade="BF"/>
          </w:tcPr>
          <w:p w14:paraId="37D13F1F" w14:textId="77777777" w:rsidR="006D0991" w:rsidRPr="005F44D6" w:rsidRDefault="006D0991" w:rsidP="006D0991">
            <w:pPr>
              <w:spacing w:after="0" w:line="240" w:lineRule="auto"/>
              <w:jc w:val="center"/>
              <w:rPr>
                <w:rFonts w:ascii="Arial Narrow" w:eastAsia="Times New Roman" w:hAnsi="Arial Narrow" w:cs="Calibri"/>
                <w:b/>
                <w:color w:val="FFFFFF" w:themeColor="background1"/>
                <w:szCs w:val="24"/>
              </w:rPr>
            </w:pPr>
            <w:r w:rsidRPr="005F44D6">
              <w:rPr>
                <w:rFonts w:ascii="Arial Narrow" w:eastAsia="Times New Roman" w:hAnsi="Arial Narrow" w:cs="Calibri"/>
                <w:b/>
                <w:color w:val="FFFFFF" w:themeColor="background1"/>
                <w:szCs w:val="24"/>
              </w:rPr>
              <w:t>Responsibility</w:t>
            </w:r>
          </w:p>
        </w:tc>
        <w:tc>
          <w:tcPr>
            <w:tcW w:w="1703" w:type="dxa"/>
            <w:tcBorders>
              <w:top w:val="single" w:sz="4" w:space="0" w:color="auto"/>
              <w:bottom w:val="single" w:sz="4" w:space="0" w:color="auto"/>
            </w:tcBorders>
            <w:shd w:val="clear" w:color="auto" w:fill="5F497A" w:themeFill="accent4" w:themeFillShade="BF"/>
          </w:tcPr>
          <w:p w14:paraId="716F6372" w14:textId="77777777" w:rsidR="006D0991" w:rsidRPr="005F44D6" w:rsidRDefault="006D0991" w:rsidP="006D0991">
            <w:pPr>
              <w:spacing w:after="0" w:line="240" w:lineRule="auto"/>
              <w:jc w:val="center"/>
              <w:rPr>
                <w:rFonts w:ascii="Arial Narrow" w:eastAsia="Times New Roman" w:hAnsi="Arial Narrow" w:cs="Calibri"/>
                <w:b/>
                <w:color w:val="FFFFFF" w:themeColor="background1"/>
                <w:szCs w:val="24"/>
              </w:rPr>
            </w:pPr>
            <w:r w:rsidRPr="005F44D6">
              <w:rPr>
                <w:rFonts w:ascii="Arial Narrow" w:eastAsia="Times New Roman" w:hAnsi="Arial Narrow" w:cs="Calibri"/>
                <w:b/>
                <w:color w:val="FFFFFF" w:themeColor="background1"/>
                <w:szCs w:val="24"/>
              </w:rPr>
              <w:t>Resources Required</w:t>
            </w:r>
          </w:p>
        </w:tc>
        <w:tc>
          <w:tcPr>
            <w:tcW w:w="1132" w:type="dxa"/>
            <w:tcBorders>
              <w:top w:val="single" w:sz="4" w:space="0" w:color="auto"/>
              <w:bottom w:val="single" w:sz="4" w:space="0" w:color="auto"/>
              <w:right w:val="single" w:sz="4" w:space="0" w:color="auto"/>
            </w:tcBorders>
            <w:shd w:val="clear" w:color="auto" w:fill="5F497A" w:themeFill="accent4" w:themeFillShade="BF"/>
          </w:tcPr>
          <w:p w14:paraId="59470ECA" w14:textId="77777777" w:rsidR="006D0991" w:rsidRPr="005F44D6" w:rsidRDefault="006D0991" w:rsidP="006D0991">
            <w:pPr>
              <w:spacing w:after="0" w:line="240" w:lineRule="auto"/>
              <w:jc w:val="center"/>
              <w:rPr>
                <w:rFonts w:ascii="Arial Narrow" w:eastAsia="Times New Roman" w:hAnsi="Arial Narrow" w:cs="Calibri"/>
                <w:b/>
                <w:color w:val="FFFFFF" w:themeColor="background1"/>
                <w:szCs w:val="24"/>
              </w:rPr>
            </w:pPr>
            <w:r w:rsidRPr="005F44D6">
              <w:rPr>
                <w:rFonts w:ascii="Arial Narrow" w:eastAsia="Times New Roman" w:hAnsi="Arial Narrow" w:cs="Calibri"/>
                <w:b/>
                <w:color w:val="FFFFFF" w:themeColor="background1"/>
                <w:szCs w:val="24"/>
              </w:rPr>
              <w:t>Timeline</w:t>
            </w:r>
          </w:p>
        </w:tc>
      </w:tr>
      <w:tr w:rsidR="006C5D50" w:rsidRPr="00276691" w14:paraId="4DD30BEE" w14:textId="77777777" w:rsidTr="005F44D6">
        <w:tc>
          <w:tcPr>
            <w:tcW w:w="826" w:type="dxa"/>
            <w:tcBorders>
              <w:top w:val="single" w:sz="4" w:space="0" w:color="auto"/>
            </w:tcBorders>
            <w:shd w:val="clear" w:color="auto" w:fill="5F497A" w:themeFill="accent4" w:themeFillShade="BF"/>
          </w:tcPr>
          <w:p w14:paraId="60CA19C2" w14:textId="77777777" w:rsidR="006C5D50" w:rsidRPr="005F44D6" w:rsidRDefault="006C5D50" w:rsidP="006D0991">
            <w:pPr>
              <w:spacing w:after="0" w:line="240" w:lineRule="auto"/>
              <w:jc w:val="center"/>
              <w:rPr>
                <w:rFonts w:ascii="Arial Narrow" w:eastAsia="Times New Roman" w:hAnsi="Arial Narrow" w:cs="Calibri"/>
                <w:color w:val="FFFFFF" w:themeColor="background1"/>
                <w:szCs w:val="24"/>
              </w:rPr>
            </w:pPr>
            <w:r w:rsidRPr="005F44D6">
              <w:rPr>
                <w:rFonts w:ascii="Arial Narrow" w:eastAsia="Times New Roman" w:hAnsi="Arial Narrow" w:cs="Calibri"/>
                <w:color w:val="FFFFFF" w:themeColor="background1"/>
                <w:szCs w:val="24"/>
              </w:rPr>
              <w:t>1</w:t>
            </w:r>
          </w:p>
        </w:tc>
        <w:tc>
          <w:tcPr>
            <w:tcW w:w="4102" w:type="dxa"/>
          </w:tcPr>
          <w:p w14:paraId="444B0091" w14:textId="77777777" w:rsidR="006C5D50" w:rsidRPr="00276691" w:rsidRDefault="006C5D50" w:rsidP="006D0991">
            <w:pPr>
              <w:spacing w:after="0" w:line="240" w:lineRule="auto"/>
              <w:jc w:val="both"/>
              <w:rPr>
                <w:rFonts w:ascii="Arial Narrow" w:eastAsia="Times New Roman" w:hAnsi="Arial Narrow" w:cs="Calibri"/>
                <w:szCs w:val="24"/>
              </w:rPr>
            </w:pPr>
            <w:r>
              <w:rPr>
                <w:rFonts w:ascii="Arial Narrow" w:eastAsia="Times New Roman" w:hAnsi="Arial Narrow" w:cs="Calibri"/>
                <w:szCs w:val="24"/>
              </w:rPr>
              <w:t>Include Water Efficiency Audit Data and Remedial Recommendations in next AMP revision/version</w:t>
            </w:r>
          </w:p>
        </w:tc>
        <w:tc>
          <w:tcPr>
            <w:tcW w:w="1984" w:type="dxa"/>
          </w:tcPr>
          <w:p w14:paraId="0C619365" w14:textId="77777777" w:rsidR="006C5D50" w:rsidRDefault="008B6B9B" w:rsidP="006D0991">
            <w:pPr>
              <w:spacing w:after="0" w:line="240" w:lineRule="auto"/>
              <w:jc w:val="both"/>
              <w:rPr>
                <w:rFonts w:ascii="Arial Narrow" w:eastAsia="Times New Roman" w:hAnsi="Arial Narrow" w:cs="Calibri"/>
                <w:szCs w:val="24"/>
              </w:rPr>
            </w:pPr>
            <w:r>
              <w:rPr>
                <w:rFonts w:ascii="Arial Narrow" w:eastAsia="Times New Roman" w:hAnsi="Arial Narrow" w:cs="Calibri"/>
                <w:szCs w:val="24"/>
              </w:rPr>
              <w:t>Property</w:t>
            </w:r>
            <w:r w:rsidR="006C5D50">
              <w:rPr>
                <w:rFonts w:ascii="Arial Narrow" w:eastAsia="Times New Roman" w:hAnsi="Arial Narrow" w:cs="Calibri"/>
                <w:szCs w:val="24"/>
              </w:rPr>
              <w:t xml:space="preserve"> &amp; Asset Services</w:t>
            </w:r>
          </w:p>
          <w:p w14:paraId="16603F91" w14:textId="77777777" w:rsidR="006C5D50" w:rsidRPr="00276691" w:rsidRDefault="006C5D50" w:rsidP="006D0991">
            <w:pPr>
              <w:spacing w:after="0" w:line="240" w:lineRule="auto"/>
              <w:jc w:val="both"/>
              <w:rPr>
                <w:rFonts w:ascii="Arial Narrow" w:eastAsia="Times New Roman" w:hAnsi="Arial Narrow" w:cs="Calibri"/>
                <w:szCs w:val="24"/>
              </w:rPr>
            </w:pPr>
            <w:r>
              <w:rPr>
                <w:rFonts w:ascii="Arial Narrow" w:eastAsia="Times New Roman" w:hAnsi="Arial Narrow" w:cs="Calibri"/>
                <w:szCs w:val="24"/>
              </w:rPr>
              <w:t>ARC Staff</w:t>
            </w:r>
          </w:p>
        </w:tc>
        <w:tc>
          <w:tcPr>
            <w:tcW w:w="1703" w:type="dxa"/>
          </w:tcPr>
          <w:p w14:paraId="05736829" w14:textId="77777777" w:rsidR="006C5D50" w:rsidRPr="00276691" w:rsidRDefault="006C5D50" w:rsidP="006D0991">
            <w:pPr>
              <w:spacing w:after="0" w:line="240" w:lineRule="auto"/>
              <w:jc w:val="center"/>
              <w:rPr>
                <w:rFonts w:ascii="Arial Narrow" w:eastAsia="Times New Roman" w:hAnsi="Arial Narrow" w:cs="Calibri"/>
                <w:szCs w:val="24"/>
              </w:rPr>
            </w:pPr>
            <w:r>
              <w:rPr>
                <w:rFonts w:ascii="Arial Narrow" w:eastAsia="Times New Roman" w:hAnsi="Arial Narrow" w:cs="Calibri"/>
                <w:szCs w:val="24"/>
              </w:rPr>
              <w:t>Internal</w:t>
            </w:r>
          </w:p>
        </w:tc>
        <w:tc>
          <w:tcPr>
            <w:tcW w:w="1132" w:type="dxa"/>
            <w:shd w:val="clear" w:color="auto" w:fill="5F497A" w:themeFill="accent4" w:themeFillShade="BF"/>
          </w:tcPr>
          <w:p w14:paraId="376F8F23" w14:textId="6E05288C" w:rsidR="006C5D50" w:rsidRPr="005F44D6" w:rsidRDefault="0093281A" w:rsidP="006D0991">
            <w:pPr>
              <w:spacing w:after="0" w:line="240" w:lineRule="auto"/>
              <w:jc w:val="both"/>
              <w:rPr>
                <w:rFonts w:ascii="Arial Narrow" w:eastAsia="Times New Roman" w:hAnsi="Arial Narrow" w:cs="Calibri"/>
                <w:color w:val="FFFFFF" w:themeColor="background1"/>
                <w:szCs w:val="24"/>
              </w:rPr>
            </w:pPr>
            <w:r>
              <w:rPr>
                <w:rFonts w:ascii="Arial Narrow" w:eastAsia="Times New Roman" w:hAnsi="Arial Narrow" w:cs="Calibri"/>
                <w:color w:val="FFFFFF" w:themeColor="background1"/>
                <w:szCs w:val="24"/>
              </w:rPr>
              <w:t>20</w:t>
            </w:r>
            <w:r w:rsidR="00CD3E9A">
              <w:rPr>
                <w:rFonts w:ascii="Arial Narrow" w:eastAsia="Times New Roman" w:hAnsi="Arial Narrow" w:cs="Calibri"/>
                <w:color w:val="FFFFFF" w:themeColor="background1"/>
                <w:szCs w:val="24"/>
              </w:rPr>
              <w:t>23</w:t>
            </w:r>
            <w:r>
              <w:rPr>
                <w:rFonts w:ascii="Arial Narrow" w:eastAsia="Times New Roman" w:hAnsi="Arial Narrow" w:cs="Calibri"/>
                <w:color w:val="FFFFFF" w:themeColor="background1"/>
                <w:szCs w:val="24"/>
              </w:rPr>
              <w:t>-</w:t>
            </w:r>
            <w:r w:rsidR="00CD3E9A">
              <w:rPr>
                <w:rFonts w:ascii="Arial Narrow" w:eastAsia="Times New Roman" w:hAnsi="Arial Narrow" w:cs="Calibri"/>
                <w:color w:val="FFFFFF" w:themeColor="background1"/>
                <w:szCs w:val="24"/>
              </w:rPr>
              <w:t>24</w:t>
            </w:r>
          </w:p>
        </w:tc>
      </w:tr>
      <w:tr w:rsidR="006C5D50" w:rsidRPr="00276691" w14:paraId="591F52AB" w14:textId="77777777" w:rsidTr="005F44D6">
        <w:tc>
          <w:tcPr>
            <w:tcW w:w="826" w:type="dxa"/>
            <w:shd w:val="clear" w:color="auto" w:fill="5F497A" w:themeFill="accent4" w:themeFillShade="BF"/>
          </w:tcPr>
          <w:p w14:paraId="347D779D" w14:textId="77777777" w:rsidR="006C5D50" w:rsidRPr="005F44D6" w:rsidRDefault="006C5D50" w:rsidP="006D0991">
            <w:pPr>
              <w:spacing w:after="0" w:line="240" w:lineRule="auto"/>
              <w:jc w:val="center"/>
              <w:rPr>
                <w:rFonts w:ascii="Arial Narrow" w:eastAsia="Times New Roman" w:hAnsi="Arial Narrow" w:cs="Calibri"/>
                <w:color w:val="FFFFFF" w:themeColor="background1"/>
                <w:szCs w:val="24"/>
              </w:rPr>
            </w:pPr>
            <w:r w:rsidRPr="005F44D6">
              <w:rPr>
                <w:rFonts w:ascii="Arial Narrow" w:eastAsia="Times New Roman" w:hAnsi="Arial Narrow" w:cs="Calibri"/>
                <w:color w:val="FFFFFF" w:themeColor="background1"/>
                <w:szCs w:val="24"/>
              </w:rPr>
              <w:t xml:space="preserve">2 </w:t>
            </w:r>
          </w:p>
        </w:tc>
        <w:tc>
          <w:tcPr>
            <w:tcW w:w="4102" w:type="dxa"/>
            <w:shd w:val="clear" w:color="auto" w:fill="D9D9D9" w:themeFill="background1" w:themeFillShade="D9"/>
          </w:tcPr>
          <w:p w14:paraId="4C6286D2" w14:textId="77777777" w:rsidR="006C5D50" w:rsidRPr="00276691" w:rsidRDefault="006C5D50" w:rsidP="00723B58">
            <w:pPr>
              <w:spacing w:after="0" w:line="240" w:lineRule="auto"/>
              <w:jc w:val="both"/>
              <w:rPr>
                <w:rFonts w:ascii="Arial Narrow" w:eastAsia="Times New Roman" w:hAnsi="Arial Narrow" w:cs="Calibri"/>
                <w:szCs w:val="24"/>
              </w:rPr>
            </w:pPr>
            <w:r>
              <w:rPr>
                <w:rFonts w:ascii="Arial Narrow" w:eastAsia="Times New Roman" w:hAnsi="Arial Narrow" w:cs="Calibri"/>
                <w:szCs w:val="24"/>
              </w:rPr>
              <w:t>Inclusion of  HFM Energy Audit Data and Remedial Recommendations in next AMP revision/version</w:t>
            </w:r>
          </w:p>
        </w:tc>
        <w:tc>
          <w:tcPr>
            <w:tcW w:w="1984" w:type="dxa"/>
            <w:shd w:val="clear" w:color="auto" w:fill="D9D9D9" w:themeFill="background1" w:themeFillShade="D9"/>
          </w:tcPr>
          <w:p w14:paraId="7ADAF662" w14:textId="77777777" w:rsidR="008B6B9B" w:rsidRDefault="008B6B9B" w:rsidP="008B6B9B">
            <w:pPr>
              <w:spacing w:after="0" w:line="240" w:lineRule="auto"/>
              <w:jc w:val="both"/>
              <w:rPr>
                <w:rFonts w:ascii="Arial Narrow" w:eastAsia="Times New Roman" w:hAnsi="Arial Narrow" w:cs="Calibri"/>
                <w:szCs w:val="24"/>
              </w:rPr>
            </w:pPr>
            <w:r>
              <w:rPr>
                <w:rFonts w:ascii="Arial Narrow" w:eastAsia="Times New Roman" w:hAnsi="Arial Narrow" w:cs="Calibri"/>
                <w:szCs w:val="24"/>
              </w:rPr>
              <w:t>Property &amp; Asset Services</w:t>
            </w:r>
          </w:p>
          <w:p w14:paraId="3D2B1479" w14:textId="77777777" w:rsidR="006C5D50" w:rsidRPr="00276691" w:rsidRDefault="008B6B9B" w:rsidP="008B6B9B">
            <w:pPr>
              <w:spacing w:after="0" w:line="240" w:lineRule="auto"/>
              <w:jc w:val="both"/>
              <w:rPr>
                <w:rFonts w:ascii="Arial Narrow" w:eastAsia="Times New Roman" w:hAnsi="Arial Narrow" w:cs="Calibri"/>
                <w:szCs w:val="24"/>
              </w:rPr>
            </w:pPr>
            <w:r>
              <w:rPr>
                <w:rFonts w:ascii="Arial Narrow" w:eastAsia="Times New Roman" w:hAnsi="Arial Narrow" w:cs="Calibri"/>
                <w:szCs w:val="24"/>
              </w:rPr>
              <w:t>ARC Staff</w:t>
            </w:r>
          </w:p>
        </w:tc>
        <w:tc>
          <w:tcPr>
            <w:tcW w:w="1703" w:type="dxa"/>
            <w:shd w:val="clear" w:color="auto" w:fill="D9D9D9" w:themeFill="background1" w:themeFillShade="D9"/>
          </w:tcPr>
          <w:p w14:paraId="38BD3E00" w14:textId="77777777" w:rsidR="006C5D50" w:rsidRPr="00276691" w:rsidRDefault="006C5D50" w:rsidP="006D0991">
            <w:pPr>
              <w:spacing w:after="0" w:line="240" w:lineRule="auto"/>
              <w:jc w:val="center"/>
              <w:rPr>
                <w:rFonts w:ascii="Arial Narrow" w:eastAsia="Times New Roman" w:hAnsi="Arial Narrow" w:cs="Calibri"/>
                <w:szCs w:val="24"/>
              </w:rPr>
            </w:pPr>
            <w:r>
              <w:rPr>
                <w:rFonts w:ascii="Arial Narrow" w:eastAsia="Times New Roman" w:hAnsi="Arial Narrow" w:cs="Calibri"/>
                <w:szCs w:val="24"/>
              </w:rPr>
              <w:t>Internal</w:t>
            </w:r>
          </w:p>
        </w:tc>
        <w:tc>
          <w:tcPr>
            <w:tcW w:w="1132" w:type="dxa"/>
            <w:shd w:val="clear" w:color="auto" w:fill="5F497A" w:themeFill="accent4" w:themeFillShade="BF"/>
          </w:tcPr>
          <w:p w14:paraId="4F0049E2" w14:textId="1280F689" w:rsidR="006C5D50" w:rsidRPr="005F44D6" w:rsidRDefault="0093281A" w:rsidP="006D0991">
            <w:pPr>
              <w:spacing w:after="0" w:line="240" w:lineRule="auto"/>
              <w:jc w:val="both"/>
              <w:rPr>
                <w:rFonts w:ascii="Arial Narrow" w:eastAsia="Times New Roman" w:hAnsi="Arial Narrow" w:cs="Calibri"/>
                <w:color w:val="FFFFFF" w:themeColor="background1"/>
                <w:szCs w:val="24"/>
              </w:rPr>
            </w:pPr>
            <w:r>
              <w:rPr>
                <w:rFonts w:ascii="Arial Narrow" w:eastAsia="Times New Roman" w:hAnsi="Arial Narrow" w:cs="Calibri"/>
                <w:color w:val="FFFFFF" w:themeColor="background1"/>
                <w:szCs w:val="24"/>
              </w:rPr>
              <w:t>20</w:t>
            </w:r>
            <w:r w:rsidR="00CD3E9A">
              <w:rPr>
                <w:rFonts w:ascii="Arial Narrow" w:eastAsia="Times New Roman" w:hAnsi="Arial Narrow" w:cs="Calibri"/>
                <w:color w:val="FFFFFF" w:themeColor="background1"/>
                <w:szCs w:val="24"/>
              </w:rPr>
              <w:t>23</w:t>
            </w:r>
            <w:r>
              <w:rPr>
                <w:rFonts w:ascii="Arial Narrow" w:eastAsia="Times New Roman" w:hAnsi="Arial Narrow" w:cs="Calibri"/>
                <w:color w:val="FFFFFF" w:themeColor="background1"/>
                <w:szCs w:val="24"/>
              </w:rPr>
              <w:t>-</w:t>
            </w:r>
            <w:r w:rsidR="00CD3E9A">
              <w:rPr>
                <w:rFonts w:ascii="Arial Narrow" w:eastAsia="Times New Roman" w:hAnsi="Arial Narrow" w:cs="Calibri"/>
                <w:color w:val="FFFFFF" w:themeColor="background1"/>
                <w:szCs w:val="24"/>
              </w:rPr>
              <w:t>24</w:t>
            </w:r>
          </w:p>
        </w:tc>
      </w:tr>
      <w:tr w:rsidR="006C5D50" w:rsidRPr="00276691" w14:paraId="6D29105A" w14:textId="77777777" w:rsidTr="005F44D6">
        <w:tc>
          <w:tcPr>
            <w:tcW w:w="826" w:type="dxa"/>
            <w:shd w:val="clear" w:color="auto" w:fill="5F497A" w:themeFill="accent4" w:themeFillShade="BF"/>
          </w:tcPr>
          <w:p w14:paraId="21B355B8" w14:textId="77777777" w:rsidR="006C5D50" w:rsidRPr="005F44D6" w:rsidRDefault="006C5D50" w:rsidP="006D0991">
            <w:pPr>
              <w:spacing w:after="0" w:line="240" w:lineRule="auto"/>
              <w:jc w:val="center"/>
              <w:rPr>
                <w:rFonts w:ascii="Arial Narrow" w:eastAsia="Times New Roman" w:hAnsi="Arial Narrow" w:cs="Calibri"/>
                <w:color w:val="FFFFFF" w:themeColor="background1"/>
                <w:szCs w:val="24"/>
              </w:rPr>
            </w:pPr>
            <w:r w:rsidRPr="005F44D6">
              <w:rPr>
                <w:rFonts w:ascii="Arial Narrow" w:eastAsia="Times New Roman" w:hAnsi="Arial Narrow" w:cs="Calibri"/>
                <w:color w:val="FFFFFF" w:themeColor="background1"/>
                <w:szCs w:val="24"/>
              </w:rPr>
              <w:t>3</w:t>
            </w:r>
          </w:p>
        </w:tc>
        <w:tc>
          <w:tcPr>
            <w:tcW w:w="4102" w:type="dxa"/>
          </w:tcPr>
          <w:p w14:paraId="77EC4763" w14:textId="77777777" w:rsidR="006C5D50" w:rsidRPr="00276691" w:rsidRDefault="006C5D50" w:rsidP="00496FF5">
            <w:pPr>
              <w:spacing w:after="0" w:line="240" w:lineRule="auto"/>
              <w:jc w:val="both"/>
              <w:rPr>
                <w:rFonts w:ascii="Arial Narrow" w:eastAsia="Times New Roman" w:hAnsi="Arial Narrow" w:cs="Calibri"/>
                <w:szCs w:val="24"/>
              </w:rPr>
            </w:pPr>
            <w:r>
              <w:rPr>
                <w:rFonts w:ascii="Arial Narrow" w:eastAsia="Times New Roman" w:hAnsi="Arial Narrow" w:cs="Calibri"/>
                <w:szCs w:val="24"/>
              </w:rPr>
              <w:t>Include outcomes from Oceanis, 2020 Plant Review</w:t>
            </w:r>
          </w:p>
        </w:tc>
        <w:tc>
          <w:tcPr>
            <w:tcW w:w="1984" w:type="dxa"/>
          </w:tcPr>
          <w:p w14:paraId="3E7B8F1C" w14:textId="77777777" w:rsidR="008B6B9B" w:rsidRDefault="008B6B9B" w:rsidP="008B6B9B">
            <w:pPr>
              <w:spacing w:after="0" w:line="240" w:lineRule="auto"/>
              <w:jc w:val="both"/>
              <w:rPr>
                <w:rFonts w:ascii="Arial Narrow" w:eastAsia="Times New Roman" w:hAnsi="Arial Narrow" w:cs="Calibri"/>
                <w:szCs w:val="24"/>
              </w:rPr>
            </w:pPr>
            <w:r>
              <w:rPr>
                <w:rFonts w:ascii="Arial Narrow" w:eastAsia="Times New Roman" w:hAnsi="Arial Narrow" w:cs="Calibri"/>
                <w:szCs w:val="24"/>
              </w:rPr>
              <w:t>Property &amp; Asset Services</w:t>
            </w:r>
          </w:p>
          <w:p w14:paraId="252DFF9D" w14:textId="77777777" w:rsidR="006C5D50" w:rsidRPr="00276691" w:rsidRDefault="008B6B9B" w:rsidP="008B6B9B">
            <w:pPr>
              <w:spacing w:after="0" w:line="240" w:lineRule="auto"/>
              <w:jc w:val="both"/>
              <w:rPr>
                <w:rFonts w:ascii="Arial Narrow" w:eastAsia="Times New Roman" w:hAnsi="Arial Narrow" w:cs="Calibri"/>
                <w:szCs w:val="24"/>
              </w:rPr>
            </w:pPr>
            <w:r>
              <w:rPr>
                <w:rFonts w:ascii="Arial Narrow" w:eastAsia="Times New Roman" w:hAnsi="Arial Narrow" w:cs="Calibri"/>
                <w:szCs w:val="24"/>
              </w:rPr>
              <w:t>ARC Staff</w:t>
            </w:r>
          </w:p>
        </w:tc>
        <w:tc>
          <w:tcPr>
            <w:tcW w:w="1703" w:type="dxa"/>
          </w:tcPr>
          <w:p w14:paraId="70B3E6B9" w14:textId="77777777" w:rsidR="006C5D50" w:rsidRPr="00276691" w:rsidRDefault="006C5D50" w:rsidP="006D0991">
            <w:pPr>
              <w:spacing w:after="0" w:line="240" w:lineRule="auto"/>
              <w:jc w:val="center"/>
              <w:rPr>
                <w:rFonts w:ascii="Arial Narrow" w:eastAsia="Times New Roman" w:hAnsi="Arial Narrow" w:cs="Calibri"/>
                <w:szCs w:val="24"/>
              </w:rPr>
            </w:pPr>
            <w:r>
              <w:rPr>
                <w:rFonts w:ascii="Arial Narrow" w:eastAsia="Times New Roman" w:hAnsi="Arial Narrow" w:cs="Calibri"/>
                <w:szCs w:val="24"/>
              </w:rPr>
              <w:t>Internal</w:t>
            </w:r>
          </w:p>
        </w:tc>
        <w:tc>
          <w:tcPr>
            <w:tcW w:w="1132" w:type="dxa"/>
            <w:shd w:val="clear" w:color="auto" w:fill="5F497A" w:themeFill="accent4" w:themeFillShade="BF"/>
          </w:tcPr>
          <w:p w14:paraId="40A74C5B" w14:textId="3C34D766" w:rsidR="006C5D50" w:rsidRPr="005F44D6" w:rsidRDefault="0093281A" w:rsidP="006D0991">
            <w:pPr>
              <w:spacing w:after="0" w:line="240" w:lineRule="auto"/>
              <w:jc w:val="both"/>
              <w:rPr>
                <w:rFonts w:ascii="Arial Narrow" w:eastAsia="Times New Roman" w:hAnsi="Arial Narrow" w:cs="Calibri"/>
                <w:color w:val="FFFFFF" w:themeColor="background1"/>
                <w:szCs w:val="24"/>
              </w:rPr>
            </w:pPr>
            <w:r>
              <w:rPr>
                <w:rFonts w:ascii="Arial Narrow" w:eastAsia="Times New Roman" w:hAnsi="Arial Narrow" w:cs="Calibri"/>
                <w:color w:val="FFFFFF" w:themeColor="background1"/>
                <w:szCs w:val="24"/>
              </w:rPr>
              <w:t>20</w:t>
            </w:r>
            <w:r w:rsidR="00CD3E9A">
              <w:rPr>
                <w:rFonts w:ascii="Arial Narrow" w:eastAsia="Times New Roman" w:hAnsi="Arial Narrow" w:cs="Calibri"/>
                <w:color w:val="FFFFFF" w:themeColor="background1"/>
                <w:szCs w:val="24"/>
              </w:rPr>
              <w:t>23</w:t>
            </w:r>
            <w:r>
              <w:rPr>
                <w:rFonts w:ascii="Arial Narrow" w:eastAsia="Times New Roman" w:hAnsi="Arial Narrow" w:cs="Calibri"/>
                <w:color w:val="FFFFFF" w:themeColor="background1"/>
                <w:szCs w:val="24"/>
              </w:rPr>
              <w:t>-</w:t>
            </w:r>
            <w:r w:rsidR="00CD3E9A">
              <w:rPr>
                <w:rFonts w:ascii="Arial Narrow" w:eastAsia="Times New Roman" w:hAnsi="Arial Narrow" w:cs="Calibri"/>
                <w:color w:val="FFFFFF" w:themeColor="background1"/>
                <w:szCs w:val="24"/>
              </w:rPr>
              <w:t>24</w:t>
            </w:r>
          </w:p>
        </w:tc>
      </w:tr>
      <w:tr w:rsidR="006C5D50" w:rsidRPr="00276691" w14:paraId="5903310A" w14:textId="77777777" w:rsidTr="005F44D6">
        <w:tc>
          <w:tcPr>
            <w:tcW w:w="826" w:type="dxa"/>
            <w:shd w:val="clear" w:color="auto" w:fill="5F497A" w:themeFill="accent4" w:themeFillShade="BF"/>
          </w:tcPr>
          <w:p w14:paraId="5B654FF8" w14:textId="77777777" w:rsidR="006C5D50" w:rsidRPr="005F44D6" w:rsidRDefault="006C5D50" w:rsidP="006D0991">
            <w:pPr>
              <w:spacing w:after="0" w:line="240" w:lineRule="auto"/>
              <w:jc w:val="center"/>
              <w:rPr>
                <w:rFonts w:ascii="Arial Narrow" w:eastAsia="Times New Roman" w:hAnsi="Arial Narrow" w:cs="Calibri"/>
                <w:color w:val="FFFFFF" w:themeColor="background1"/>
                <w:szCs w:val="24"/>
              </w:rPr>
            </w:pPr>
            <w:r w:rsidRPr="005F44D6">
              <w:rPr>
                <w:rFonts w:ascii="Arial Narrow" w:eastAsia="Times New Roman" w:hAnsi="Arial Narrow" w:cs="Calibri"/>
                <w:color w:val="FFFFFF" w:themeColor="background1"/>
                <w:szCs w:val="24"/>
              </w:rPr>
              <w:t>4</w:t>
            </w:r>
          </w:p>
        </w:tc>
        <w:tc>
          <w:tcPr>
            <w:tcW w:w="4102" w:type="dxa"/>
            <w:shd w:val="clear" w:color="auto" w:fill="D9D9D9" w:themeFill="background1" w:themeFillShade="D9"/>
          </w:tcPr>
          <w:p w14:paraId="58B9BFEC" w14:textId="77777777" w:rsidR="006C5D50" w:rsidRPr="00276691" w:rsidRDefault="006C5D50" w:rsidP="006D0991">
            <w:pPr>
              <w:spacing w:after="0" w:line="240" w:lineRule="auto"/>
              <w:rPr>
                <w:rFonts w:ascii="Arial Narrow" w:eastAsia="Times New Roman" w:hAnsi="Arial Narrow" w:cs="Calibri"/>
                <w:szCs w:val="24"/>
              </w:rPr>
            </w:pPr>
            <w:r>
              <w:rPr>
                <w:rFonts w:ascii="Arial Narrow" w:eastAsia="Times New Roman" w:hAnsi="Arial Narrow" w:cs="Calibri"/>
                <w:szCs w:val="24"/>
              </w:rPr>
              <w:t>Include environmental performance data from onsite power generation  including solar production and energy consumption</w:t>
            </w:r>
          </w:p>
        </w:tc>
        <w:tc>
          <w:tcPr>
            <w:tcW w:w="1984" w:type="dxa"/>
            <w:shd w:val="clear" w:color="auto" w:fill="D9D9D9" w:themeFill="background1" w:themeFillShade="D9"/>
          </w:tcPr>
          <w:p w14:paraId="6904B0FA" w14:textId="77777777" w:rsidR="008B6B9B" w:rsidRDefault="008B6B9B" w:rsidP="008B6B9B">
            <w:pPr>
              <w:spacing w:after="0" w:line="240" w:lineRule="auto"/>
              <w:jc w:val="both"/>
              <w:rPr>
                <w:rFonts w:ascii="Arial Narrow" w:eastAsia="Times New Roman" w:hAnsi="Arial Narrow" w:cs="Calibri"/>
                <w:szCs w:val="24"/>
              </w:rPr>
            </w:pPr>
            <w:r>
              <w:rPr>
                <w:rFonts w:ascii="Arial Narrow" w:eastAsia="Times New Roman" w:hAnsi="Arial Narrow" w:cs="Calibri"/>
                <w:szCs w:val="24"/>
              </w:rPr>
              <w:t>Property &amp; Asset Services</w:t>
            </w:r>
          </w:p>
          <w:p w14:paraId="74064467" w14:textId="77777777" w:rsidR="006C5D50" w:rsidRPr="00276691" w:rsidRDefault="008B6B9B" w:rsidP="008B6B9B">
            <w:pPr>
              <w:spacing w:after="0" w:line="240" w:lineRule="auto"/>
              <w:jc w:val="both"/>
              <w:rPr>
                <w:rFonts w:ascii="Arial Narrow" w:eastAsia="Times New Roman" w:hAnsi="Arial Narrow" w:cs="Calibri"/>
                <w:szCs w:val="24"/>
              </w:rPr>
            </w:pPr>
            <w:r>
              <w:rPr>
                <w:rFonts w:ascii="Arial Narrow" w:eastAsia="Times New Roman" w:hAnsi="Arial Narrow" w:cs="Calibri"/>
                <w:szCs w:val="24"/>
              </w:rPr>
              <w:t>ARC Staff</w:t>
            </w:r>
          </w:p>
        </w:tc>
        <w:tc>
          <w:tcPr>
            <w:tcW w:w="1703" w:type="dxa"/>
            <w:shd w:val="clear" w:color="auto" w:fill="D9D9D9" w:themeFill="background1" w:themeFillShade="D9"/>
          </w:tcPr>
          <w:p w14:paraId="2F7B1E9A" w14:textId="77777777" w:rsidR="006C5D50" w:rsidRPr="00276691" w:rsidRDefault="006C5D50" w:rsidP="006D0991">
            <w:pPr>
              <w:spacing w:after="0" w:line="240" w:lineRule="auto"/>
              <w:jc w:val="center"/>
              <w:rPr>
                <w:rFonts w:ascii="Arial Narrow" w:eastAsia="Times New Roman" w:hAnsi="Arial Narrow" w:cs="Calibri"/>
                <w:szCs w:val="24"/>
              </w:rPr>
            </w:pPr>
            <w:r>
              <w:rPr>
                <w:rFonts w:ascii="Arial Narrow" w:eastAsia="Times New Roman" w:hAnsi="Arial Narrow" w:cs="Calibri"/>
                <w:szCs w:val="24"/>
              </w:rPr>
              <w:t>Internal</w:t>
            </w:r>
          </w:p>
        </w:tc>
        <w:tc>
          <w:tcPr>
            <w:tcW w:w="1132" w:type="dxa"/>
            <w:shd w:val="clear" w:color="auto" w:fill="5F497A" w:themeFill="accent4" w:themeFillShade="BF"/>
          </w:tcPr>
          <w:p w14:paraId="2151C51A" w14:textId="03734343" w:rsidR="006C5D50" w:rsidRPr="005F44D6" w:rsidRDefault="0093281A" w:rsidP="006D0991">
            <w:pPr>
              <w:spacing w:after="0" w:line="240" w:lineRule="auto"/>
              <w:jc w:val="both"/>
              <w:rPr>
                <w:rFonts w:ascii="Arial Narrow" w:eastAsia="Times New Roman" w:hAnsi="Arial Narrow" w:cs="Calibri"/>
                <w:color w:val="FFFFFF" w:themeColor="background1"/>
                <w:szCs w:val="24"/>
              </w:rPr>
            </w:pPr>
            <w:r>
              <w:rPr>
                <w:rFonts w:ascii="Arial Narrow" w:eastAsia="Times New Roman" w:hAnsi="Arial Narrow" w:cs="Calibri"/>
                <w:color w:val="FFFFFF" w:themeColor="background1"/>
                <w:szCs w:val="24"/>
              </w:rPr>
              <w:t>20</w:t>
            </w:r>
            <w:r w:rsidR="00CD3E9A">
              <w:rPr>
                <w:rFonts w:ascii="Arial Narrow" w:eastAsia="Times New Roman" w:hAnsi="Arial Narrow" w:cs="Calibri"/>
                <w:color w:val="FFFFFF" w:themeColor="background1"/>
                <w:szCs w:val="24"/>
              </w:rPr>
              <w:t>23</w:t>
            </w:r>
            <w:r>
              <w:rPr>
                <w:rFonts w:ascii="Arial Narrow" w:eastAsia="Times New Roman" w:hAnsi="Arial Narrow" w:cs="Calibri"/>
                <w:color w:val="FFFFFF" w:themeColor="background1"/>
                <w:szCs w:val="24"/>
              </w:rPr>
              <w:t>-2</w:t>
            </w:r>
            <w:r w:rsidR="00CD3E9A">
              <w:rPr>
                <w:rFonts w:ascii="Arial Narrow" w:eastAsia="Times New Roman" w:hAnsi="Arial Narrow" w:cs="Calibri"/>
                <w:color w:val="FFFFFF" w:themeColor="background1"/>
                <w:szCs w:val="24"/>
              </w:rPr>
              <w:t>4</w:t>
            </w:r>
          </w:p>
        </w:tc>
      </w:tr>
      <w:tr w:rsidR="002831EA" w:rsidRPr="00276691" w14:paraId="45EC88B7" w14:textId="77777777" w:rsidTr="005F44D6">
        <w:tc>
          <w:tcPr>
            <w:tcW w:w="826" w:type="dxa"/>
            <w:shd w:val="clear" w:color="auto" w:fill="5F497A" w:themeFill="accent4" w:themeFillShade="BF"/>
          </w:tcPr>
          <w:p w14:paraId="6A7D281E" w14:textId="77777777" w:rsidR="002831EA" w:rsidRPr="005F44D6" w:rsidRDefault="002831EA" w:rsidP="006D0991">
            <w:pPr>
              <w:spacing w:after="0" w:line="240" w:lineRule="auto"/>
              <w:jc w:val="center"/>
              <w:rPr>
                <w:rFonts w:ascii="Arial Narrow" w:eastAsia="Times New Roman" w:hAnsi="Arial Narrow" w:cs="Calibri"/>
                <w:color w:val="FFFFFF" w:themeColor="background1"/>
                <w:szCs w:val="24"/>
              </w:rPr>
            </w:pPr>
            <w:r w:rsidRPr="005F44D6">
              <w:rPr>
                <w:rFonts w:ascii="Arial Narrow" w:eastAsia="Times New Roman" w:hAnsi="Arial Narrow" w:cs="Calibri"/>
                <w:color w:val="FFFFFF" w:themeColor="background1"/>
                <w:szCs w:val="24"/>
              </w:rPr>
              <w:t>5</w:t>
            </w:r>
          </w:p>
        </w:tc>
        <w:tc>
          <w:tcPr>
            <w:tcW w:w="4102" w:type="dxa"/>
            <w:shd w:val="clear" w:color="auto" w:fill="auto"/>
          </w:tcPr>
          <w:p w14:paraId="5E78FEC8" w14:textId="2F91D2E4" w:rsidR="002831EA" w:rsidRPr="00276691" w:rsidRDefault="002831EA" w:rsidP="00452929">
            <w:pPr>
              <w:spacing w:after="0" w:line="240" w:lineRule="auto"/>
              <w:jc w:val="both"/>
              <w:rPr>
                <w:rFonts w:ascii="Arial Narrow" w:eastAsia="Times New Roman" w:hAnsi="Arial Narrow" w:cs="Calibri"/>
                <w:szCs w:val="24"/>
              </w:rPr>
            </w:pPr>
            <w:r>
              <w:rPr>
                <w:rFonts w:ascii="Arial Narrow" w:eastAsia="Times New Roman" w:hAnsi="Arial Narrow" w:cs="Calibri"/>
                <w:szCs w:val="24"/>
              </w:rPr>
              <w:t xml:space="preserve">Improvement to current financial reporting leading to more efficient expenditure projections through smarter </w:t>
            </w:r>
            <w:r w:rsidR="000A38C9">
              <w:rPr>
                <w:rFonts w:ascii="Arial Narrow" w:eastAsia="Times New Roman" w:hAnsi="Arial Narrow" w:cs="Calibri"/>
                <w:szCs w:val="24"/>
              </w:rPr>
              <w:t>usage of (OPs and GLs) accounts</w:t>
            </w:r>
            <w:r w:rsidR="00D375EB">
              <w:rPr>
                <w:rFonts w:ascii="Arial Narrow" w:eastAsia="Times New Roman" w:hAnsi="Arial Narrow" w:cs="Calibri"/>
                <w:szCs w:val="24"/>
              </w:rPr>
              <w:t xml:space="preserve"> and revenue</w:t>
            </w:r>
          </w:p>
        </w:tc>
        <w:tc>
          <w:tcPr>
            <w:tcW w:w="1984" w:type="dxa"/>
            <w:shd w:val="clear" w:color="auto" w:fill="auto"/>
          </w:tcPr>
          <w:p w14:paraId="62D33078" w14:textId="77777777" w:rsidR="008B6B9B" w:rsidRDefault="008B6B9B" w:rsidP="008B6B9B">
            <w:pPr>
              <w:spacing w:after="0" w:line="240" w:lineRule="auto"/>
              <w:jc w:val="both"/>
              <w:rPr>
                <w:rFonts w:ascii="Arial Narrow" w:eastAsia="Times New Roman" w:hAnsi="Arial Narrow" w:cs="Calibri"/>
                <w:szCs w:val="24"/>
              </w:rPr>
            </w:pPr>
            <w:r>
              <w:rPr>
                <w:rFonts w:ascii="Arial Narrow" w:eastAsia="Times New Roman" w:hAnsi="Arial Narrow" w:cs="Calibri"/>
                <w:szCs w:val="24"/>
              </w:rPr>
              <w:t>Property &amp; Asset Services</w:t>
            </w:r>
          </w:p>
          <w:p w14:paraId="5AF7686C" w14:textId="77777777" w:rsidR="008B6B9B" w:rsidRDefault="008B6B9B" w:rsidP="008B6B9B">
            <w:pPr>
              <w:spacing w:after="0" w:line="240" w:lineRule="auto"/>
              <w:jc w:val="both"/>
              <w:rPr>
                <w:rFonts w:ascii="Arial Narrow" w:eastAsia="Times New Roman" w:hAnsi="Arial Narrow" w:cs="Calibri"/>
                <w:szCs w:val="24"/>
              </w:rPr>
            </w:pPr>
            <w:r>
              <w:rPr>
                <w:rFonts w:ascii="Arial Narrow" w:eastAsia="Times New Roman" w:hAnsi="Arial Narrow" w:cs="Calibri"/>
                <w:szCs w:val="24"/>
              </w:rPr>
              <w:t xml:space="preserve">ARC Staff </w:t>
            </w:r>
          </w:p>
          <w:p w14:paraId="606DE899" w14:textId="77777777" w:rsidR="002831EA" w:rsidRPr="00276691" w:rsidRDefault="002831EA" w:rsidP="008B6B9B">
            <w:pPr>
              <w:spacing w:after="0" w:line="240" w:lineRule="auto"/>
              <w:jc w:val="both"/>
              <w:rPr>
                <w:rFonts w:ascii="Arial Narrow" w:eastAsia="Times New Roman" w:hAnsi="Arial Narrow" w:cs="Calibri"/>
                <w:szCs w:val="24"/>
              </w:rPr>
            </w:pPr>
            <w:r>
              <w:rPr>
                <w:rFonts w:ascii="Arial Narrow" w:eastAsia="Times New Roman" w:hAnsi="Arial Narrow" w:cs="Calibri"/>
                <w:szCs w:val="24"/>
              </w:rPr>
              <w:t>Finance Services</w:t>
            </w:r>
          </w:p>
        </w:tc>
        <w:tc>
          <w:tcPr>
            <w:tcW w:w="1703" w:type="dxa"/>
            <w:shd w:val="clear" w:color="auto" w:fill="auto"/>
          </w:tcPr>
          <w:p w14:paraId="73812EF7" w14:textId="77777777" w:rsidR="002831EA" w:rsidRPr="00276691" w:rsidRDefault="002831EA" w:rsidP="006D0991">
            <w:pPr>
              <w:spacing w:after="0" w:line="240" w:lineRule="auto"/>
              <w:jc w:val="center"/>
              <w:rPr>
                <w:rFonts w:ascii="Arial Narrow" w:eastAsia="Times New Roman" w:hAnsi="Arial Narrow" w:cs="Calibri"/>
                <w:szCs w:val="24"/>
              </w:rPr>
            </w:pPr>
            <w:r>
              <w:rPr>
                <w:rFonts w:ascii="Arial Narrow" w:eastAsia="Times New Roman" w:hAnsi="Arial Narrow" w:cs="Calibri"/>
                <w:szCs w:val="24"/>
              </w:rPr>
              <w:t>Internal</w:t>
            </w:r>
          </w:p>
        </w:tc>
        <w:tc>
          <w:tcPr>
            <w:tcW w:w="1132" w:type="dxa"/>
            <w:shd w:val="clear" w:color="auto" w:fill="5F497A" w:themeFill="accent4" w:themeFillShade="BF"/>
          </w:tcPr>
          <w:p w14:paraId="3DF39D76" w14:textId="5F3DB370" w:rsidR="002831EA" w:rsidRPr="005F44D6" w:rsidRDefault="0093281A" w:rsidP="006D0991">
            <w:pPr>
              <w:spacing w:after="0" w:line="240" w:lineRule="auto"/>
              <w:jc w:val="both"/>
              <w:rPr>
                <w:rFonts w:ascii="Arial Narrow" w:eastAsia="Times New Roman" w:hAnsi="Arial Narrow" w:cs="Calibri"/>
                <w:color w:val="FFFFFF" w:themeColor="background1"/>
                <w:szCs w:val="24"/>
              </w:rPr>
            </w:pPr>
            <w:r>
              <w:rPr>
                <w:rFonts w:ascii="Arial Narrow" w:eastAsia="Times New Roman" w:hAnsi="Arial Narrow" w:cs="Calibri"/>
                <w:color w:val="FFFFFF" w:themeColor="background1"/>
                <w:szCs w:val="24"/>
              </w:rPr>
              <w:t>2023-24</w:t>
            </w:r>
          </w:p>
        </w:tc>
      </w:tr>
      <w:tr w:rsidR="00FC6B6F" w:rsidRPr="00276691" w14:paraId="3F75ED7B" w14:textId="77777777" w:rsidTr="005F44D6">
        <w:tc>
          <w:tcPr>
            <w:tcW w:w="826" w:type="dxa"/>
            <w:shd w:val="clear" w:color="auto" w:fill="5F497A" w:themeFill="accent4" w:themeFillShade="BF"/>
          </w:tcPr>
          <w:p w14:paraId="1E45ADF2" w14:textId="77777777" w:rsidR="00FC6B6F" w:rsidRPr="005F44D6" w:rsidRDefault="00FC6B6F" w:rsidP="006D0991">
            <w:pPr>
              <w:spacing w:after="0" w:line="240" w:lineRule="auto"/>
              <w:jc w:val="center"/>
              <w:rPr>
                <w:rFonts w:ascii="Arial Narrow" w:eastAsia="Times New Roman" w:hAnsi="Arial Narrow" w:cs="Calibri"/>
                <w:color w:val="FFFFFF" w:themeColor="background1"/>
                <w:szCs w:val="24"/>
              </w:rPr>
            </w:pPr>
            <w:r w:rsidRPr="005F44D6">
              <w:rPr>
                <w:rFonts w:ascii="Arial Narrow" w:eastAsia="Times New Roman" w:hAnsi="Arial Narrow" w:cs="Calibri"/>
                <w:color w:val="FFFFFF" w:themeColor="background1"/>
                <w:szCs w:val="24"/>
              </w:rPr>
              <w:t>6</w:t>
            </w:r>
          </w:p>
        </w:tc>
        <w:tc>
          <w:tcPr>
            <w:tcW w:w="4102" w:type="dxa"/>
            <w:shd w:val="clear" w:color="auto" w:fill="D9D9D9" w:themeFill="background1" w:themeFillShade="D9"/>
          </w:tcPr>
          <w:p w14:paraId="722EF21B" w14:textId="77777777" w:rsidR="00FC6B6F" w:rsidRDefault="00FC6B6F" w:rsidP="00FC6B6F">
            <w:pPr>
              <w:spacing w:after="0" w:line="240" w:lineRule="auto"/>
              <w:jc w:val="both"/>
              <w:rPr>
                <w:rFonts w:ascii="Arial Narrow" w:eastAsia="Times New Roman" w:hAnsi="Arial Narrow" w:cs="Calibri"/>
                <w:szCs w:val="24"/>
              </w:rPr>
            </w:pPr>
            <w:r>
              <w:rPr>
                <w:rFonts w:ascii="Arial Narrow" w:eastAsia="Times New Roman" w:hAnsi="Arial Narrow" w:cs="Calibri"/>
                <w:szCs w:val="24"/>
              </w:rPr>
              <w:t>Improve data accuracy of HVAC Services including location and value</w:t>
            </w:r>
          </w:p>
        </w:tc>
        <w:tc>
          <w:tcPr>
            <w:tcW w:w="1984" w:type="dxa"/>
            <w:shd w:val="clear" w:color="auto" w:fill="D9D9D9" w:themeFill="background1" w:themeFillShade="D9"/>
          </w:tcPr>
          <w:p w14:paraId="0E0AE3CF" w14:textId="77777777" w:rsidR="008B6B9B" w:rsidRDefault="008B6B9B" w:rsidP="008B6B9B">
            <w:pPr>
              <w:spacing w:after="0" w:line="240" w:lineRule="auto"/>
              <w:jc w:val="both"/>
              <w:rPr>
                <w:rFonts w:ascii="Arial Narrow" w:eastAsia="Times New Roman" w:hAnsi="Arial Narrow" w:cs="Calibri"/>
                <w:szCs w:val="24"/>
              </w:rPr>
            </w:pPr>
            <w:r>
              <w:rPr>
                <w:rFonts w:ascii="Arial Narrow" w:eastAsia="Times New Roman" w:hAnsi="Arial Narrow" w:cs="Calibri"/>
                <w:szCs w:val="24"/>
              </w:rPr>
              <w:t>Property &amp; Asset Services</w:t>
            </w:r>
          </w:p>
          <w:p w14:paraId="52D22230" w14:textId="77777777" w:rsidR="00FC6B6F" w:rsidRDefault="008B6B9B" w:rsidP="008B6B9B">
            <w:pPr>
              <w:spacing w:after="0" w:line="240" w:lineRule="auto"/>
              <w:jc w:val="both"/>
              <w:rPr>
                <w:rFonts w:ascii="Arial Narrow" w:eastAsia="Times New Roman" w:hAnsi="Arial Narrow" w:cs="Calibri"/>
                <w:szCs w:val="24"/>
              </w:rPr>
            </w:pPr>
            <w:r>
              <w:rPr>
                <w:rFonts w:ascii="Arial Narrow" w:eastAsia="Times New Roman" w:hAnsi="Arial Narrow" w:cs="Calibri"/>
                <w:szCs w:val="24"/>
              </w:rPr>
              <w:t xml:space="preserve">ARC Staff </w:t>
            </w:r>
          </w:p>
        </w:tc>
        <w:tc>
          <w:tcPr>
            <w:tcW w:w="1703" w:type="dxa"/>
            <w:shd w:val="clear" w:color="auto" w:fill="D9D9D9" w:themeFill="background1" w:themeFillShade="D9"/>
          </w:tcPr>
          <w:p w14:paraId="627668CC" w14:textId="77777777" w:rsidR="00FC6B6F" w:rsidRDefault="00FC6B6F" w:rsidP="006D0991">
            <w:pPr>
              <w:spacing w:after="0" w:line="240" w:lineRule="auto"/>
              <w:jc w:val="center"/>
              <w:rPr>
                <w:rFonts w:ascii="Arial Narrow" w:eastAsia="Times New Roman" w:hAnsi="Arial Narrow" w:cs="Calibri"/>
                <w:szCs w:val="24"/>
              </w:rPr>
            </w:pPr>
            <w:r>
              <w:rPr>
                <w:rFonts w:ascii="Arial Narrow" w:eastAsia="Times New Roman" w:hAnsi="Arial Narrow" w:cs="Calibri"/>
                <w:szCs w:val="24"/>
              </w:rPr>
              <w:t>Internal</w:t>
            </w:r>
          </w:p>
        </w:tc>
        <w:tc>
          <w:tcPr>
            <w:tcW w:w="1132" w:type="dxa"/>
            <w:shd w:val="clear" w:color="auto" w:fill="5F497A" w:themeFill="accent4" w:themeFillShade="BF"/>
          </w:tcPr>
          <w:p w14:paraId="739F4062" w14:textId="3D6F675F" w:rsidR="00FC6B6F" w:rsidRPr="005F44D6" w:rsidRDefault="0093281A" w:rsidP="006D0991">
            <w:pPr>
              <w:spacing w:after="0" w:line="240" w:lineRule="auto"/>
              <w:jc w:val="both"/>
              <w:rPr>
                <w:rFonts w:ascii="Arial Narrow" w:eastAsia="Times New Roman" w:hAnsi="Arial Narrow" w:cs="Calibri"/>
                <w:color w:val="FFFFFF" w:themeColor="background1"/>
                <w:szCs w:val="24"/>
              </w:rPr>
            </w:pPr>
            <w:r>
              <w:rPr>
                <w:rFonts w:ascii="Arial Narrow" w:eastAsia="Times New Roman" w:hAnsi="Arial Narrow" w:cs="Calibri"/>
                <w:color w:val="FFFFFF" w:themeColor="background1"/>
                <w:szCs w:val="24"/>
              </w:rPr>
              <w:t>2023-24</w:t>
            </w:r>
          </w:p>
        </w:tc>
      </w:tr>
      <w:tr w:rsidR="005C06DA" w:rsidRPr="00276691" w14:paraId="36EA913F" w14:textId="77777777" w:rsidTr="005C06DA">
        <w:tc>
          <w:tcPr>
            <w:tcW w:w="826" w:type="dxa"/>
            <w:shd w:val="clear" w:color="auto" w:fill="5F497A" w:themeFill="accent4" w:themeFillShade="BF"/>
          </w:tcPr>
          <w:p w14:paraId="2A246785" w14:textId="77777777" w:rsidR="005C06DA" w:rsidRPr="005F44D6" w:rsidRDefault="005C06DA" w:rsidP="006D0991">
            <w:pPr>
              <w:spacing w:after="0" w:line="240" w:lineRule="auto"/>
              <w:jc w:val="center"/>
              <w:rPr>
                <w:rFonts w:ascii="Arial Narrow" w:eastAsia="Times New Roman" w:hAnsi="Arial Narrow" w:cs="Calibri"/>
                <w:color w:val="FFFFFF" w:themeColor="background1"/>
                <w:szCs w:val="24"/>
              </w:rPr>
            </w:pPr>
            <w:r>
              <w:rPr>
                <w:rFonts w:ascii="Arial Narrow" w:eastAsia="Times New Roman" w:hAnsi="Arial Narrow" w:cs="Calibri"/>
                <w:color w:val="FFFFFF" w:themeColor="background1"/>
                <w:szCs w:val="24"/>
              </w:rPr>
              <w:t>7</w:t>
            </w:r>
          </w:p>
        </w:tc>
        <w:tc>
          <w:tcPr>
            <w:tcW w:w="4102" w:type="dxa"/>
            <w:shd w:val="clear" w:color="auto" w:fill="auto"/>
          </w:tcPr>
          <w:p w14:paraId="51A41901" w14:textId="77777777" w:rsidR="005C06DA" w:rsidRDefault="005C06DA" w:rsidP="00FC6B6F">
            <w:pPr>
              <w:spacing w:after="0" w:line="240" w:lineRule="auto"/>
              <w:jc w:val="both"/>
              <w:rPr>
                <w:rFonts w:ascii="Arial Narrow" w:eastAsia="Times New Roman" w:hAnsi="Arial Narrow" w:cs="Calibri"/>
                <w:szCs w:val="24"/>
              </w:rPr>
            </w:pPr>
            <w:r>
              <w:rPr>
                <w:rFonts w:ascii="Arial Narrow" w:eastAsia="Times New Roman" w:hAnsi="Arial Narrow" w:cs="Calibri"/>
                <w:szCs w:val="24"/>
              </w:rPr>
              <w:t>Inclusion of specific ARC rates and useful lifes for internal building components</w:t>
            </w:r>
          </w:p>
          <w:p w14:paraId="1F602457" w14:textId="77777777" w:rsidR="005C06DA" w:rsidRDefault="005C06DA" w:rsidP="00FC6B6F">
            <w:pPr>
              <w:spacing w:after="0" w:line="240" w:lineRule="auto"/>
              <w:jc w:val="both"/>
              <w:rPr>
                <w:rFonts w:ascii="Arial Narrow" w:eastAsia="Times New Roman" w:hAnsi="Arial Narrow" w:cs="Calibri"/>
                <w:szCs w:val="24"/>
              </w:rPr>
            </w:pPr>
          </w:p>
        </w:tc>
        <w:tc>
          <w:tcPr>
            <w:tcW w:w="1984" w:type="dxa"/>
            <w:shd w:val="clear" w:color="auto" w:fill="auto"/>
          </w:tcPr>
          <w:p w14:paraId="465EE370" w14:textId="77777777" w:rsidR="005C06DA" w:rsidRDefault="005C06DA" w:rsidP="008B6B9B">
            <w:pPr>
              <w:spacing w:after="0" w:line="240" w:lineRule="auto"/>
              <w:jc w:val="both"/>
              <w:rPr>
                <w:rFonts w:ascii="Arial Narrow" w:eastAsia="Times New Roman" w:hAnsi="Arial Narrow" w:cs="Calibri"/>
                <w:szCs w:val="24"/>
              </w:rPr>
            </w:pPr>
            <w:r>
              <w:rPr>
                <w:rFonts w:ascii="Arial Narrow" w:eastAsia="Times New Roman" w:hAnsi="Arial Narrow" w:cs="Calibri"/>
                <w:szCs w:val="24"/>
              </w:rPr>
              <w:t>Property &amp; Asset Services</w:t>
            </w:r>
          </w:p>
          <w:p w14:paraId="4148249E" w14:textId="77777777" w:rsidR="005C06DA" w:rsidRDefault="005C06DA" w:rsidP="008B6B9B">
            <w:pPr>
              <w:spacing w:after="0" w:line="240" w:lineRule="auto"/>
              <w:jc w:val="both"/>
              <w:rPr>
                <w:rFonts w:ascii="Arial Narrow" w:eastAsia="Times New Roman" w:hAnsi="Arial Narrow" w:cs="Calibri"/>
                <w:szCs w:val="24"/>
              </w:rPr>
            </w:pPr>
            <w:r>
              <w:rPr>
                <w:rFonts w:ascii="Arial Narrow" w:eastAsia="Times New Roman" w:hAnsi="Arial Narrow" w:cs="Calibri"/>
                <w:szCs w:val="24"/>
              </w:rPr>
              <w:t>ARC Staff</w:t>
            </w:r>
          </w:p>
        </w:tc>
        <w:tc>
          <w:tcPr>
            <w:tcW w:w="1703" w:type="dxa"/>
            <w:shd w:val="clear" w:color="auto" w:fill="auto"/>
          </w:tcPr>
          <w:p w14:paraId="07B18E94" w14:textId="77777777" w:rsidR="005C06DA" w:rsidRDefault="005C06DA" w:rsidP="006D0991">
            <w:pPr>
              <w:spacing w:after="0" w:line="240" w:lineRule="auto"/>
              <w:jc w:val="center"/>
              <w:rPr>
                <w:rFonts w:ascii="Arial Narrow" w:eastAsia="Times New Roman" w:hAnsi="Arial Narrow" w:cs="Calibri"/>
                <w:szCs w:val="24"/>
              </w:rPr>
            </w:pPr>
            <w:r>
              <w:rPr>
                <w:rFonts w:ascii="Arial Narrow" w:eastAsia="Times New Roman" w:hAnsi="Arial Narrow" w:cs="Calibri"/>
                <w:szCs w:val="24"/>
              </w:rPr>
              <w:t>Internal</w:t>
            </w:r>
          </w:p>
        </w:tc>
        <w:tc>
          <w:tcPr>
            <w:tcW w:w="1132" w:type="dxa"/>
            <w:shd w:val="clear" w:color="auto" w:fill="5F497A" w:themeFill="accent4" w:themeFillShade="BF"/>
          </w:tcPr>
          <w:p w14:paraId="41B77AB0" w14:textId="4A3D1375" w:rsidR="005C06DA" w:rsidRPr="005F44D6" w:rsidRDefault="0093281A" w:rsidP="006D0991">
            <w:pPr>
              <w:spacing w:after="0" w:line="240" w:lineRule="auto"/>
              <w:jc w:val="both"/>
              <w:rPr>
                <w:rFonts w:ascii="Arial Narrow" w:eastAsia="Times New Roman" w:hAnsi="Arial Narrow" w:cs="Calibri"/>
                <w:color w:val="FFFFFF" w:themeColor="background1"/>
                <w:szCs w:val="24"/>
              </w:rPr>
            </w:pPr>
            <w:r>
              <w:rPr>
                <w:rFonts w:ascii="Arial Narrow" w:eastAsia="Times New Roman" w:hAnsi="Arial Narrow" w:cs="Calibri"/>
                <w:color w:val="FFFFFF" w:themeColor="background1"/>
                <w:szCs w:val="24"/>
              </w:rPr>
              <w:t>2023-24</w:t>
            </w:r>
          </w:p>
        </w:tc>
      </w:tr>
      <w:tr w:rsidR="00931593" w:rsidRPr="00276691" w14:paraId="66485D1D" w14:textId="77777777" w:rsidTr="00931593">
        <w:tc>
          <w:tcPr>
            <w:tcW w:w="826" w:type="dxa"/>
            <w:shd w:val="clear" w:color="auto" w:fill="5F497A" w:themeFill="accent4" w:themeFillShade="BF"/>
          </w:tcPr>
          <w:p w14:paraId="5FD2F986" w14:textId="77777777" w:rsidR="00931593" w:rsidRDefault="00931593" w:rsidP="006D0991">
            <w:pPr>
              <w:spacing w:after="0" w:line="240" w:lineRule="auto"/>
              <w:jc w:val="center"/>
              <w:rPr>
                <w:rFonts w:ascii="Arial Narrow" w:eastAsia="Times New Roman" w:hAnsi="Arial Narrow" w:cs="Calibri"/>
                <w:color w:val="FFFFFF" w:themeColor="background1"/>
                <w:szCs w:val="24"/>
              </w:rPr>
            </w:pPr>
            <w:r>
              <w:rPr>
                <w:rFonts w:ascii="Arial Narrow" w:eastAsia="Times New Roman" w:hAnsi="Arial Narrow" w:cs="Calibri"/>
                <w:color w:val="FFFFFF" w:themeColor="background1"/>
                <w:szCs w:val="24"/>
              </w:rPr>
              <w:t>8</w:t>
            </w:r>
          </w:p>
        </w:tc>
        <w:tc>
          <w:tcPr>
            <w:tcW w:w="4102" w:type="dxa"/>
            <w:shd w:val="clear" w:color="auto" w:fill="D9D9D9" w:themeFill="background1" w:themeFillShade="D9"/>
          </w:tcPr>
          <w:p w14:paraId="3BBB6924" w14:textId="77777777" w:rsidR="00931593" w:rsidRDefault="00931593" w:rsidP="00FC6B6F">
            <w:pPr>
              <w:spacing w:after="0" w:line="240" w:lineRule="auto"/>
              <w:jc w:val="both"/>
              <w:rPr>
                <w:rFonts w:ascii="Arial Narrow" w:eastAsia="Times New Roman" w:hAnsi="Arial Narrow" w:cs="Calibri"/>
                <w:szCs w:val="24"/>
              </w:rPr>
            </w:pPr>
            <w:r>
              <w:rPr>
                <w:rFonts w:ascii="Arial Narrow" w:eastAsia="Times New Roman" w:hAnsi="Arial Narrow" w:cs="Calibri"/>
                <w:szCs w:val="24"/>
              </w:rPr>
              <w:t>Inclusion of findings from Harmonix</w:t>
            </w:r>
            <w:r w:rsidR="00B04CBE">
              <w:rPr>
                <w:rFonts w:ascii="Arial Narrow" w:eastAsia="Times New Roman" w:hAnsi="Arial Narrow" w:cs="Calibri"/>
                <w:szCs w:val="24"/>
              </w:rPr>
              <w:t xml:space="preserve"> Power</w:t>
            </w:r>
            <w:r>
              <w:rPr>
                <w:rFonts w:ascii="Arial Narrow" w:eastAsia="Times New Roman" w:hAnsi="Arial Narrow" w:cs="Calibri"/>
                <w:szCs w:val="24"/>
              </w:rPr>
              <w:t xml:space="preserve"> report</w:t>
            </w:r>
          </w:p>
        </w:tc>
        <w:tc>
          <w:tcPr>
            <w:tcW w:w="1984" w:type="dxa"/>
            <w:shd w:val="clear" w:color="auto" w:fill="D9D9D9" w:themeFill="background1" w:themeFillShade="D9"/>
          </w:tcPr>
          <w:p w14:paraId="1FBD4D4B" w14:textId="77777777" w:rsidR="00931593" w:rsidRDefault="00931593" w:rsidP="00931593">
            <w:pPr>
              <w:spacing w:after="0" w:line="240" w:lineRule="auto"/>
              <w:jc w:val="both"/>
              <w:rPr>
                <w:rFonts w:ascii="Arial Narrow" w:eastAsia="Times New Roman" w:hAnsi="Arial Narrow" w:cs="Calibri"/>
                <w:szCs w:val="24"/>
              </w:rPr>
            </w:pPr>
            <w:r>
              <w:rPr>
                <w:rFonts w:ascii="Arial Narrow" w:eastAsia="Times New Roman" w:hAnsi="Arial Narrow" w:cs="Calibri"/>
                <w:szCs w:val="24"/>
              </w:rPr>
              <w:t>Property &amp; Asset Services</w:t>
            </w:r>
          </w:p>
          <w:p w14:paraId="3C4AE71A" w14:textId="77777777" w:rsidR="00931593" w:rsidRDefault="00931593" w:rsidP="00931593">
            <w:pPr>
              <w:spacing w:after="0" w:line="240" w:lineRule="auto"/>
              <w:jc w:val="both"/>
              <w:rPr>
                <w:rFonts w:ascii="Arial Narrow" w:eastAsia="Times New Roman" w:hAnsi="Arial Narrow" w:cs="Calibri"/>
                <w:szCs w:val="24"/>
              </w:rPr>
            </w:pPr>
            <w:r>
              <w:rPr>
                <w:rFonts w:ascii="Arial Narrow" w:eastAsia="Times New Roman" w:hAnsi="Arial Narrow" w:cs="Calibri"/>
                <w:szCs w:val="24"/>
              </w:rPr>
              <w:t>ARC Staff</w:t>
            </w:r>
          </w:p>
        </w:tc>
        <w:tc>
          <w:tcPr>
            <w:tcW w:w="1703" w:type="dxa"/>
            <w:shd w:val="clear" w:color="auto" w:fill="D9D9D9" w:themeFill="background1" w:themeFillShade="D9"/>
          </w:tcPr>
          <w:p w14:paraId="20909468" w14:textId="77777777" w:rsidR="00931593" w:rsidRDefault="00931593" w:rsidP="006D0991">
            <w:pPr>
              <w:spacing w:after="0" w:line="240" w:lineRule="auto"/>
              <w:jc w:val="center"/>
              <w:rPr>
                <w:rFonts w:ascii="Arial Narrow" w:eastAsia="Times New Roman" w:hAnsi="Arial Narrow" w:cs="Calibri"/>
                <w:szCs w:val="24"/>
              </w:rPr>
            </w:pPr>
            <w:r>
              <w:rPr>
                <w:rFonts w:ascii="Arial Narrow" w:eastAsia="Times New Roman" w:hAnsi="Arial Narrow" w:cs="Calibri"/>
                <w:szCs w:val="24"/>
              </w:rPr>
              <w:t>Internal</w:t>
            </w:r>
          </w:p>
        </w:tc>
        <w:tc>
          <w:tcPr>
            <w:tcW w:w="1132" w:type="dxa"/>
            <w:shd w:val="clear" w:color="auto" w:fill="5F497A" w:themeFill="accent4" w:themeFillShade="BF"/>
          </w:tcPr>
          <w:p w14:paraId="659A29F4" w14:textId="0753F381" w:rsidR="00931593" w:rsidRDefault="0093281A" w:rsidP="006D0991">
            <w:pPr>
              <w:spacing w:after="0" w:line="240" w:lineRule="auto"/>
              <w:jc w:val="both"/>
              <w:rPr>
                <w:rFonts w:ascii="Arial Narrow" w:eastAsia="Times New Roman" w:hAnsi="Arial Narrow" w:cs="Calibri"/>
                <w:color w:val="FFFFFF" w:themeColor="background1"/>
                <w:szCs w:val="24"/>
              </w:rPr>
            </w:pPr>
            <w:r>
              <w:rPr>
                <w:rFonts w:ascii="Arial Narrow" w:eastAsia="Times New Roman" w:hAnsi="Arial Narrow" w:cs="Calibri"/>
                <w:color w:val="FFFFFF" w:themeColor="background1"/>
                <w:szCs w:val="24"/>
              </w:rPr>
              <w:t>2023-24</w:t>
            </w:r>
          </w:p>
        </w:tc>
      </w:tr>
      <w:tr w:rsidR="00747A99" w:rsidRPr="00276691" w14:paraId="523F19DC" w14:textId="77777777" w:rsidTr="00747A99">
        <w:tc>
          <w:tcPr>
            <w:tcW w:w="826" w:type="dxa"/>
            <w:shd w:val="clear" w:color="auto" w:fill="5F497A" w:themeFill="accent4" w:themeFillShade="BF"/>
          </w:tcPr>
          <w:p w14:paraId="763C3402" w14:textId="39E51FB8" w:rsidR="00747A99" w:rsidRDefault="00EA13FB" w:rsidP="006D0991">
            <w:pPr>
              <w:spacing w:after="0" w:line="240" w:lineRule="auto"/>
              <w:jc w:val="center"/>
              <w:rPr>
                <w:rFonts w:ascii="Arial Narrow" w:eastAsia="Times New Roman" w:hAnsi="Arial Narrow" w:cs="Calibri"/>
                <w:color w:val="FFFFFF" w:themeColor="background1"/>
                <w:szCs w:val="24"/>
              </w:rPr>
            </w:pPr>
            <w:r>
              <w:rPr>
                <w:rFonts w:ascii="Arial Narrow" w:eastAsia="Times New Roman" w:hAnsi="Arial Narrow" w:cs="Calibri"/>
                <w:color w:val="FFFFFF" w:themeColor="background1"/>
                <w:szCs w:val="24"/>
              </w:rPr>
              <w:t>9</w:t>
            </w:r>
          </w:p>
        </w:tc>
        <w:tc>
          <w:tcPr>
            <w:tcW w:w="4102" w:type="dxa"/>
            <w:shd w:val="clear" w:color="auto" w:fill="auto"/>
          </w:tcPr>
          <w:p w14:paraId="7EA41C65" w14:textId="53CACF8F" w:rsidR="00747A99" w:rsidRDefault="00EA13FB" w:rsidP="00EA13FB">
            <w:pPr>
              <w:spacing w:after="0" w:line="240" w:lineRule="auto"/>
              <w:jc w:val="both"/>
              <w:rPr>
                <w:rFonts w:ascii="Arial Narrow" w:eastAsia="Times New Roman" w:hAnsi="Arial Narrow" w:cs="Calibri"/>
                <w:szCs w:val="24"/>
              </w:rPr>
            </w:pPr>
            <w:r>
              <w:rPr>
                <w:rFonts w:ascii="Arial Narrow" w:eastAsia="Times New Roman" w:hAnsi="Arial Narrow" w:cs="Calibri"/>
                <w:szCs w:val="24"/>
              </w:rPr>
              <w:t>Further development to data and text surrounding valuation of ARC building and ARC components</w:t>
            </w:r>
          </w:p>
        </w:tc>
        <w:tc>
          <w:tcPr>
            <w:tcW w:w="1984" w:type="dxa"/>
            <w:shd w:val="clear" w:color="auto" w:fill="auto"/>
          </w:tcPr>
          <w:p w14:paraId="147BE3E3" w14:textId="77777777" w:rsidR="00EA13FB" w:rsidRDefault="00EA13FB" w:rsidP="00EA13FB">
            <w:pPr>
              <w:spacing w:after="0" w:line="240" w:lineRule="auto"/>
              <w:jc w:val="both"/>
              <w:rPr>
                <w:rFonts w:ascii="Arial Narrow" w:eastAsia="Times New Roman" w:hAnsi="Arial Narrow" w:cs="Calibri"/>
                <w:szCs w:val="24"/>
              </w:rPr>
            </w:pPr>
            <w:r>
              <w:rPr>
                <w:rFonts w:ascii="Arial Narrow" w:eastAsia="Times New Roman" w:hAnsi="Arial Narrow" w:cs="Calibri"/>
                <w:szCs w:val="24"/>
              </w:rPr>
              <w:t>Property &amp; Asset Services</w:t>
            </w:r>
          </w:p>
          <w:p w14:paraId="78E24FA4" w14:textId="77777777" w:rsidR="00747A99" w:rsidRDefault="00747A99" w:rsidP="00931593">
            <w:pPr>
              <w:spacing w:after="0" w:line="240" w:lineRule="auto"/>
              <w:jc w:val="both"/>
              <w:rPr>
                <w:rFonts w:ascii="Arial Narrow" w:eastAsia="Times New Roman" w:hAnsi="Arial Narrow" w:cs="Calibri"/>
                <w:szCs w:val="24"/>
              </w:rPr>
            </w:pPr>
          </w:p>
        </w:tc>
        <w:tc>
          <w:tcPr>
            <w:tcW w:w="1703" w:type="dxa"/>
            <w:shd w:val="clear" w:color="auto" w:fill="auto"/>
          </w:tcPr>
          <w:p w14:paraId="1D1637A6" w14:textId="55071003" w:rsidR="00747A99" w:rsidRDefault="00EA13FB" w:rsidP="006D0991">
            <w:pPr>
              <w:spacing w:after="0" w:line="240" w:lineRule="auto"/>
              <w:jc w:val="center"/>
              <w:rPr>
                <w:rFonts w:ascii="Arial Narrow" w:eastAsia="Times New Roman" w:hAnsi="Arial Narrow" w:cs="Calibri"/>
                <w:szCs w:val="24"/>
              </w:rPr>
            </w:pPr>
            <w:r>
              <w:rPr>
                <w:rFonts w:ascii="Arial Narrow" w:eastAsia="Times New Roman" w:hAnsi="Arial Narrow" w:cs="Calibri"/>
                <w:szCs w:val="24"/>
              </w:rPr>
              <w:t>Internal</w:t>
            </w:r>
          </w:p>
        </w:tc>
        <w:tc>
          <w:tcPr>
            <w:tcW w:w="1132" w:type="dxa"/>
            <w:shd w:val="clear" w:color="auto" w:fill="5F497A" w:themeFill="accent4" w:themeFillShade="BF"/>
          </w:tcPr>
          <w:p w14:paraId="78619286" w14:textId="3FC1C854" w:rsidR="00747A99" w:rsidRDefault="0093281A" w:rsidP="006D0991">
            <w:pPr>
              <w:spacing w:after="0" w:line="240" w:lineRule="auto"/>
              <w:jc w:val="both"/>
              <w:rPr>
                <w:rFonts w:ascii="Arial Narrow" w:eastAsia="Times New Roman" w:hAnsi="Arial Narrow" w:cs="Calibri"/>
                <w:color w:val="FFFFFF" w:themeColor="background1"/>
                <w:szCs w:val="24"/>
              </w:rPr>
            </w:pPr>
            <w:r>
              <w:rPr>
                <w:rFonts w:ascii="Arial Narrow" w:eastAsia="Times New Roman" w:hAnsi="Arial Narrow" w:cs="Calibri"/>
                <w:color w:val="FFFFFF" w:themeColor="background1"/>
                <w:szCs w:val="24"/>
              </w:rPr>
              <w:t>2023-24</w:t>
            </w:r>
          </w:p>
        </w:tc>
      </w:tr>
    </w:tbl>
    <w:p w14:paraId="01291BD3" w14:textId="77777777" w:rsidR="00B621D2" w:rsidRDefault="00B621D2" w:rsidP="00B4574B"/>
    <w:p w14:paraId="211D0B8D" w14:textId="77777777" w:rsidR="006455BD" w:rsidRPr="00B525D6" w:rsidRDefault="006455BD" w:rsidP="00276691">
      <w:pPr>
        <w:keepNext/>
        <w:spacing w:before="100" w:beforeAutospacing="1" w:after="100" w:afterAutospacing="1" w:line="240" w:lineRule="auto"/>
        <w:outlineLvl w:val="1"/>
        <w:rPr>
          <w:rFonts w:eastAsia="Times New Roman" w:cs="Arial"/>
          <w:bCs/>
          <w:iCs/>
          <w:color w:val="5F497A" w:themeColor="accent4" w:themeShade="BF"/>
          <w:szCs w:val="24"/>
        </w:rPr>
      </w:pPr>
      <w:bookmarkStart w:id="50" w:name="_Toc74055013"/>
      <w:r w:rsidRPr="00B525D6">
        <w:rPr>
          <w:rFonts w:eastAsia="Times New Roman" w:cs="Arial"/>
          <w:bCs/>
          <w:iCs/>
          <w:color w:val="5F497A" w:themeColor="accent4" w:themeShade="BF"/>
          <w:szCs w:val="24"/>
        </w:rPr>
        <w:t>8.3</w:t>
      </w:r>
      <w:r w:rsidRPr="00B525D6">
        <w:rPr>
          <w:rFonts w:eastAsia="Times New Roman" w:cs="Arial"/>
          <w:bCs/>
          <w:iCs/>
          <w:color w:val="5F497A" w:themeColor="accent4" w:themeShade="BF"/>
          <w:szCs w:val="24"/>
        </w:rPr>
        <w:tab/>
        <w:t>Monitoring and Review Procedures</w:t>
      </w:r>
      <w:bookmarkEnd w:id="50"/>
    </w:p>
    <w:p w14:paraId="7250E5E8" w14:textId="468FE211" w:rsidR="00B66348" w:rsidRPr="00723B58" w:rsidRDefault="00B66348" w:rsidP="006B02D5">
      <w:pPr>
        <w:spacing w:after="200"/>
        <w:jc w:val="both"/>
        <w:rPr>
          <w:rFonts w:cs="Arial"/>
          <w:bCs/>
          <w:szCs w:val="24"/>
          <w:lang w:eastAsia="en-AU"/>
        </w:rPr>
      </w:pPr>
      <w:r w:rsidRPr="00723B58">
        <w:rPr>
          <w:rFonts w:cs="Arial"/>
          <w:bCs/>
          <w:szCs w:val="24"/>
          <w:lang w:eastAsia="en-AU"/>
        </w:rPr>
        <w:t xml:space="preserve">The </w:t>
      </w:r>
      <w:r w:rsidR="00DA178C" w:rsidRPr="00723B58">
        <w:rPr>
          <w:rFonts w:cs="Arial"/>
          <w:bCs/>
          <w:szCs w:val="24"/>
          <w:lang w:eastAsia="en-AU"/>
        </w:rPr>
        <w:t>ARC</w:t>
      </w:r>
      <w:r w:rsidR="00812A0D">
        <w:rPr>
          <w:rFonts w:cs="Arial"/>
          <w:bCs/>
          <w:szCs w:val="24"/>
          <w:lang w:eastAsia="en-AU"/>
        </w:rPr>
        <w:t xml:space="preserve"> </w:t>
      </w:r>
      <w:r w:rsidR="00DA178C" w:rsidRPr="00723B58">
        <w:rPr>
          <w:rFonts w:cs="Arial"/>
          <w:bCs/>
          <w:szCs w:val="24"/>
          <w:lang w:eastAsia="en-AU"/>
        </w:rPr>
        <w:t xml:space="preserve">AMP </w:t>
      </w:r>
      <w:r w:rsidRPr="00723B58">
        <w:rPr>
          <w:rFonts w:cs="Arial"/>
          <w:bCs/>
          <w:szCs w:val="24"/>
          <w:lang w:eastAsia="en-AU"/>
        </w:rPr>
        <w:t>forms part of the City’s Strategic Asset Management Planning Framework (SAMPF), covers four financial years (20</w:t>
      </w:r>
      <w:r w:rsidR="0093281A">
        <w:rPr>
          <w:rFonts w:cs="Arial"/>
          <w:bCs/>
          <w:szCs w:val="24"/>
          <w:lang w:eastAsia="en-AU"/>
        </w:rPr>
        <w:t>20-</w:t>
      </w:r>
      <w:r w:rsidRPr="00723B58">
        <w:rPr>
          <w:rFonts w:cs="Arial"/>
          <w:bCs/>
          <w:szCs w:val="24"/>
          <w:lang w:eastAsia="en-AU"/>
        </w:rPr>
        <w:t xml:space="preserve">21 – </w:t>
      </w:r>
      <w:r w:rsidR="0093281A">
        <w:rPr>
          <w:rFonts w:cs="Arial"/>
          <w:bCs/>
          <w:szCs w:val="24"/>
          <w:lang w:eastAsia="en-AU"/>
        </w:rPr>
        <w:t>20</w:t>
      </w:r>
      <w:r w:rsidRPr="00723B58">
        <w:rPr>
          <w:rFonts w:cs="Arial"/>
          <w:bCs/>
          <w:szCs w:val="24"/>
          <w:lang w:eastAsia="en-AU"/>
        </w:rPr>
        <w:t>23</w:t>
      </w:r>
      <w:r w:rsidR="0093281A">
        <w:rPr>
          <w:rFonts w:cs="Arial"/>
          <w:bCs/>
          <w:szCs w:val="24"/>
          <w:lang w:eastAsia="en-AU"/>
        </w:rPr>
        <w:t>-</w:t>
      </w:r>
      <w:r w:rsidRPr="00723B58">
        <w:rPr>
          <w:rFonts w:cs="Arial"/>
          <w:bCs/>
          <w:szCs w:val="24"/>
          <w:lang w:eastAsia="en-AU"/>
        </w:rPr>
        <w:t>24) and acts as an informing strategy to the City’s Corporate Planning Framework.</w:t>
      </w:r>
    </w:p>
    <w:p w14:paraId="585B2564" w14:textId="18E078D3" w:rsidR="00274C80" w:rsidRDefault="00B66348" w:rsidP="006B02D5">
      <w:pPr>
        <w:spacing w:after="200"/>
        <w:jc w:val="both"/>
        <w:rPr>
          <w:rFonts w:cs="Arial"/>
          <w:bCs/>
          <w:szCs w:val="24"/>
          <w:lang w:eastAsia="en-AU"/>
        </w:rPr>
      </w:pPr>
      <w:r w:rsidRPr="00723B58">
        <w:rPr>
          <w:rFonts w:cs="Arial"/>
          <w:bCs/>
          <w:szCs w:val="24"/>
          <w:lang w:eastAsia="en-AU"/>
        </w:rPr>
        <w:t xml:space="preserve">Future iterations of the </w:t>
      </w:r>
      <w:r w:rsidR="00DA178C">
        <w:rPr>
          <w:rFonts w:cs="Arial"/>
          <w:bCs/>
          <w:szCs w:val="24"/>
          <w:lang w:eastAsia="en-AU"/>
        </w:rPr>
        <w:t>ARC</w:t>
      </w:r>
      <w:r w:rsidR="00812A0D">
        <w:rPr>
          <w:rFonts w:cs="Arial"/>
          <w:bCs/>
          <w:szCs w:val="24"/>
          <w:lang w:eastAsia="en-AU"/>
        </w:rPr>
        <w:t xml:space="preserve"> </w:t>
      </w:r>
      <w:r w:rsidR="00DA178C">
        <w:rPr>
          <w:rFonts w:cs="Arial"/>
          <w:bCs/>
          <w:szCs w:val="24"/>
          <w:lang w:eastAsia="en-AU"/>
        </w:rPr>
        <w:t>AMP</w:t>
      </w:r>
      <w:r w:rsidR="00DA178C" w:rsidRPr="00723B58">
        <w:rPr>
          <w:rFonts w:cs="Arial"/>
          <w:bCs/>
          <w:szCs w:val="24"/>
          <w:lang w:eastAsia="en-AU"/>
        </w:rPr>
        <w:t xml:space="preserve"> </w:t>
      </w:r>
      <w:r w:rsidRPr="00723B58">
        <w:rPr>
          <w:rFonts w:cs="Arial"/>
          <w:bCs/>
          <w:szCs w:val="24"/>
          <w:lang w:eastAsia="en-AU"/>
        </w:rPr>
        <w:t>will be developed every 4 year</w:t>
      </w:r>
      <w:r w:rsidR="001C7F32">
        <w:rPr>
          <w:rFonts w:cs="Arial"/>
          <w:bCs/>
          <w:szCs w:val="24"/>
          <w:lang w:eastAsia="en-AU"/>
        </w:rPr>
        <w:t>s</w:t>
      </w:r>
      <w:r w:rsidRPr="00723B58">
        <w:rPr>
          <w:rFonts w:cs="Arial"/>
          <w:bCs/>
          <w:szCs w:val="24"/>
          <w:lang w:eastAsia="en-AU"/>
        </w:rPr>
        <w:t xml:space="preserve"> and be subject to a 2 year desktop review. The </w:t>
      </w:r>
      <w:r w:rsidR="00DA178C">
        <w:rPr>
          <w:rFonts w:cs="Arial"/>
          <w:bCs/>
          <w:szCs w:val="24"/>
          <w:lang w:eastAsia="en-AU"/>
        </w:rPr>
        <w:t>ARC</w:t>
      </w:r>
      <w:r w:rsidR="00812A0D">
        <w:rPr>
          <w:rFonts w:cs="Arial"/>
          <w:bCs/>
          <w:szCs w:val="24"/>
          <w:lang w:eastAsia="en-AU"/>
        </w:rPr>
        <w:t xml:space="preserve"> </w:t>
      </w:r>
      <w:r w:rsidR="00DA178C">
        <w:rPr>
          <w:rFonts w:cs="Arial"/>
          <w:bCs/>
          <w:szCs w:val="24"/>
          <w:lang w:eastAsia="en-AU"/>
        </w:rPr>
        <w:t>AMP</w:t>
      </w:r>
      <w:r w:rsidR="00DA178C" w:rsidRPr="004D4591">
        <w:rPr>
          <w:rFonts w:cs="Arial"/>
          <w:bCs/>
          <w:szCs w:val="24"/>
          <w:lang w:eastAsia="en-AU"/>
        </w:rPr>
        <w:t xml:space="preserve"> </w:t>
      </w:r>
      <w:r w:rsidRPr="004D4591">
        <w:rPr>
          <w:rFonts w:cs="Arial"/>
          <w:bCs/>
          <w:szCs w:val="24"/>
          <w:lang w:eastAsia="en-AU"/>
        </w:rPr>
        <w:t>review will focus on core elements required by the LTFP, for example asset valuations, growth projections, financial analysis including operating, sustainability ratios and 10 year renewals. This will ensure that future revisions of the LTFP will be derived from a structured AMP development cycle which has received Executive and or Council approval, increasing confidence and integration of asset management data and methodologies into the City’s long term financial planning.</w:t>
      </w:r>
    </w:p>
    <w:p w14:paraId="3BB64D76" w14:textId="77777777" w:rsidR="004C72EF" w:rsidRDefault="00D17F9C" w:rsidP="00B66348">
      <w:pPr>
        <w:autoSpaceDE w:val="0"/>
        <w:autoSpaceDN w:val="0"/>
        <w:adjustRightInd w:val="0"/>
        <w:spacing w:after="0" w:line="240" w:lineRule="auto"/>
        <w:jc w:val="both"/>
        <w:rPr>
          <w:rFonts w:cs="Arial"/>
          <w:bCs/>
          <w:szCs w:val="24"/>
          <w:lang w:eastAsia="en-AU"/>
        </w:rPr>
      </w:pPr>
      <w:r w:rsidRPr="00D17F9C">
        <w:rPr>
          <w:rFonts w:cs="Arial"/>
          <w:bCs/>
          <w:szCs w:val="24"/>
          <w:lang w:eastAsia="en-AU"/>
        </w:rPr>
        <w:lastRenderedPageBreak/>
        <w:t>The following diagram provides a visual representation and timeline of the Strategic Asset Planning Frameworks plans and strategies.</w:t>
      </w:r>
    </w:p>
    <w:p w14:paraId="5BC6836E" w14:textId="77777777" w:rsidR="00D17F9C" w:rsidRDefault="00D17F9C" w:rsidP="00B66348">
      <w:pPr>
        <w:autoSpaceDE w:val="0"/>
        <w:autoSpaceDN w:val="0"/>
        <w:adjustRightInd w:val="0"/>
        <w:spacing w:after="0" w:line="240" w:lineRule="auto"/>
        <w:jc w:val="both"/>
        <w:rPr>
          <w:lang w:eastAsia="en-AU"/>
        </w:rPr>
      </w:pPr>
    </w:p>
    <w:p w14:paraId="69ACEB73" w14:textId="77777777" w:rsidR="004C72EF" w:rsidRDefault="004C72EF" w:rsidP="00B66348">
      <w:pPr>
        <w:autoSpaceDE w:val="0"/>
        <w:autoSpaceDN w:val="0"/>
        <w:adjustRightInd w:val="0"/>
        <w:spacing w:after="0" w:line="240" w:lineRule="auto"/>
        <w:jc w:val="both"/>
        <w:rPr>
          <w:lang w:eastAsia="en-AU"/>
        </w:rPr>
      </w:pPr>
      <w:r>
        <w:rPr>
          <w:noProof/>
          <w:lang w:eastAsia="en-AU"/>
        </w:rPr>
        <w:drawing>
          <wp:inline distT="0" distB="0" distL="0" distR="0" wp14:anchorId="31CB4AC3" wp14:editId="5EFFE3F8">
            <wp:extent cx="5731510" cy="5238115"/>
            <wp:effectExtent l="19050" t="19050" r="21590" b="19685"/>
            <wp:docPr id="5" name="Picture 5" descr="C:\Users\nmilne\AppData\Local\Microsoft\Windows\Temporary Internet Files\Content.Word\Strategic-Asset-Management-Planning-Framework-(SAMPF)_t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ilne\AppData\Local\Microsoft\Windows\Temporary Internet Files\Content.Word\Strategic-Asset-Management-Planning-Framework-(SAMPF)_table.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1510" cy="5238115"/>
                    </a:xfrm>
                    <a:prstGeom prst="rect">
                      <a:avLst/>
                    </a:prstGeom>
                    <a:noFill/>
                    <a:ln>
                      <a:solidFill>
                        <a:schemeClr val="tx1"/>
                      </a:solidFill>
                    </a:ln>
                  </pic:spPr>
                </pic:pic>
              </a:graphicData>
            </a:graphic>
          </wp:inline>
        </w:drawing>
      </w:r>
    </w:p>
    <w:p w14:paraId="29D18879" w14:textId="77777777" w:rsidR="004D4591" w:rsidRDefault="004D4591" w:rsidP="00B66348">
      <w:pPr>
        <w:autoSpaceDE w:val="0"/>
        <w:autoSpaceDN w:val="0"/>
        <w:adjustRightInd w:val="0"/>
        <w:spacing w:after="0" w:line="240" w:lineRule="auto"/>
        <w:jc w:val="both"/>
        <w:rPr>
          <w:lang w:eastAsia="en-AU"/>
        </w:rPr>
      </w:pPr>
    </w:p>
    <w:p w14:paraId="666D60CC" w14:textId="77777777" w:rsidR="00B66348" w:rsidRDefault="00B66348" w:rsidP="00B66348">
      <w:pPr>
        <w:autoSpaceDE w:val="0"/>
        <w:autoSpaceDN w:val="0"/>
        <w:adjustRightInd w:val="0"/>
        <w:spacing w:after="0" w:line="240" w:lineRule="auto"/>
        <w:jc w:val="both"/>
        <w:rPr>
          <w:rFonts w:cs="Arial"/>
          <w:bCs/>
          <w:szCs w:val="24"/>
          <w:lang w:eastAsia="en-AU"/>
        </w:rPr>
      </w:pPr>
    </w:p>
    <w:p w14:paraId="0D275FF5" w14:textId="77777777" w:rsidR="00B66348" w:rsidRDefault="00D17F9C" w:rsidP="00D17F9C">
      <w:pPr>
        <w:spacing w:after="0"/>
        <w:jc w:val="both"/>
        <w:rPr>
          <w:rFonts w:cs="Arial"/>
          <w:bCs/>
          <w:szCs w:val="24"/>
          <w:lang w:eastAsia="en-AU"/>
        </w:rPr>
      </w:pPr>
      <w:r w:rsidRPr="00D17F9C">
        <w:rPr>
          <w:rFonts w:cs="Arial"/>
          <w:bCs/>
          <w:szCs w:val="24"/>
          <w:lang w:eastAsia="en-AU"/>
        </w:rPr>
        <w:t>The formalisation and alignment of the City’s SAMPF (Asset Management Policy, Strategy and AMP’s) within the Integrated Corporate Planning Framework reflects the City’s increasing maturity and recognises the importance of Asset Management in supporting the City in delivering long term financial sustainability of services and capital asset renewal.</w:t>
      </w:r>
    </w:p>
    <w:p w14:paraId="3A98F86B" w14:textId="77777777" w:rsidR="00D17F9C" w:rsidRPr="004D4591" w:rsidRDefault="00D17F9C" w:rsidP="00D17F9C">
      <w:pPr>
        <w:spacing w:after="0"/>
        <w:jc w:val="both"/>
        <w:rPr>
          <w:rFonts w:cs="Arial"/>
          <w:bCs/>
          <w:szCs w:val="24"/>
          <w:lang w:eastAsia="en-AU"/>
        </w:rPr>
      </w:pPr>
    </w:p>
    <w:p w14:paraId="197F067A" w14:textId="77777777" w:rsidR="00B66348" w:rsidRPr="00390E3F" w:rsidRDefault="00B66348" w:rsidP="005B1E3A">
      <w:pPr>
        <w:spacing w:after="0"/>
        <w:jc w:val="both"/>
        <w:rPr>
          <w:rFonts w:cs="Arial"/>
          <w:szCs w:val="24"/>
        </w:rPr>
      </w:pPr>
      <w:r w:rsidRPr="004D4591">
        <w:rPr>
          <w:rFonts w:cs="Arial"/>
          <w:bCs/>
          <w:szCs w:val="24"/>
          <w:lang w:eastAsia="en-AU"/>
        </w:rPr>
        <w:t xml:space="preserve">Supported by the relevant business area and the Asset Management Sections of the Project &amp; Asset Service Unit, the Project &amp; Asset Manager has overall responsibility and management for each of the </w:t>
      </w:r>
      <w:r w:rsidRPr="004D4591">
        <w:rPr>
          <w:rFonts w:cs="Arial"/>
          <w:szCs w:val="24"/>
        </w:rPr>
        <w:t xml:space="preserve">Improvement Strategies identified within section 8 of the </w:t>
      </w:r>
      <w:r w:rsidR="00DA178C" w:rsidRPr="007C6B43">
        <w:rPr>
          <w:rFonts w:cs="Arial"/>
          <w:szCs w:val="24"/>
        </w:rPr>
        <w:t>ARC</w:t>
      </w:r>
      <w:r w:rsidR="00812A0D">
        <w:rPr>
          <w:rFonts w:cs="Arial"/>
          <w:szCs w:val="24"/>
        </w:rPr>
        <w:t xml:space="preserve"> </w:t>
      </w:r>
      <w:r w:rsidR="00DA178C" w:rsidRPr="007C6B43">
        <w:rPr>
          <w:rFonts w:cs="Arial"/>
          <w:szCs w:val="24"/>
        </w:rPr>
        <w:t>AMP.</w:t>
      </w:r>
    </w:p>
    <w:p w14:paraId="3928357C" w14:textId="77777777" w:rsidR="00B63610" w:rsidRPr="00390E3F" w:rsidRDefault="00B63610" w:rsidP="00B63610">
      <w:pPr>
        <w:spacing w:after="0" w:line="240" w:lineRule="auto"/>
        <w:jc w:val="both"/>
        <w:rPr>
          <w:rFonts w:cs="Arial"/>
          <w:szCs w:val="24"/>
        </w:rPr>
      </w:pPr>
    </w:p>
    <w:p w14:paraId="5698B49B" w14:textId="77777777" w:rsidR="00390E3F" w:rsidRPr="00A000D1" w:rsidRDefault="00390E3F" w:rsidP="00276691">
      <w:pPr>
        <w:spacing w:after="0"/>
        <w:jc w:val="both"/>
        <w:rPr>
          <w:szCs w:val="24"/>
        </w:rPr>
      </w:pPr>
    </w:p>
    <w:p w14:paraId="3B5580FD" w14:textId="77777777" w:rsidR="00B72D80" w:rsidRDefault="00B72D80">
      <w:pPr>
        <w:spacing w:after="200"/>
      </w:pPr>
      <w:r>
        <w:br w:type="page"/>
      </w:r>
    </w:p>
    <w:p w14:paraId="5A424C37" w14:textId="2069E4D0" w:rsidR="00A30355" w:rsidRPr="00B525D6" w:rsidRDefault="0093281A" w:rsidP="00A30355">
      <w:pPr>
        <w:keepNext/>
        <w:spacing w:before="240" w:after="240" w:line="240" w:lineRule="auto"/>
        <w:outlineLvl w:val="0"/>
        <w:rPr>
          <w:rFonts w:eastAsia="Times New Roman" w:cs="Arial"/>
          <w:b/>
          <w:bCs/>
          <w:color w:val="5F497A" w:themeColor="accent4" w:themeShade="BF"/>
          <w:kern w:val="32"/>
          <w:sz w:val="32"/>
          <w:szCs w:val="32"/>
        </w:rPr>
      </w:pPr>
      <w:bookmarkStart w:id="51" w:name="_Toc74055014"/>
      <w:r w:rsidRPr="00B525D6">
        <w:rPr>
          <w:rFonts w:eastAsia="Times New Roman" w:cs="Arial"/>
          <w:b/>
          <w:bCs/>
          <w:color w:val="5F497A" w:themeColor="accent4" w:themeShade="BF"/>
          <w:kern w:val="32"/>
          <w:sz w:val="32"/>
          <w:szCs w:val="32"/>
        </w:rPr>
        <w:lastRenderedPageBreak/>
        <w:t>References</w:t>
      </w:r>
      <w:bookmarkEnd w:id="51"/>
    </w:p>
    <w:p w14:paraId="3C72BFCF" w14:textId="77777777" w:rsidR="000D4079" w:rsidRDefault="000D4079" w:rsidP="000D4079">
      <w:r w:rsidRPr="00CC015A">
        <w:t xml:space="preserve">City of Cockburn – Asset Management Strategy </w:t>
      </w:r>
      <w:r w:rsidR="00B63610" w:rsidRPr="00CC015A">
        <w:t>2017 – 2024</w:t>
      </w:r>
    </w:p>
    <w:p w14:paraId="19353C45" w14:textId="77777777" w:rsidR="0016682D" w:rsidRPr="00CC015A" w:rsidRDefault="0016682D" w:rsidP="000D4079">
      <w:r>
        <w:t>City of Cockburn – Disability Access and Inclusion Plan 2017 - 2022</w:t>
      </w:r>
    </w:p>
    <w:p w14:paraId="2A55F544" w14:textId="77777777" w:rsidR="00CC015A" w:rsidRPr="00CC015A" w:rsidRDefault="00CC015A" w:rsidP="00CC015A">
      <w:r w:rsidRPr="00CC015A">
        <w:t>City of Cockburn – Strategic Community Plan 2020 – 2030</w:t>
      </w:r>
    </w:p>
    <w:p w14:paraId="3EAEEF25" w14:textId="77777777" w:rsidR="00CC015A" w:rsidRPr="00CC015A" w:rsidRDefault="00CC015A" w:rsidP="00CC015A">
      <w:r w:rsidRPr="00CC015A">
        <w:t>City of Cockburn – Long Term Financial Plan 2020-2021 to 2029</w:t>
      </w:r>
      <w:r w:rsidR="006B23D9">
        <w:t xml:space="preserve"> </w:t>
      </w:r>
      <w:r w:rsidR="006B23D9" w:rsidRPr="00CC015A">
        <w:t>–</w:t>
      </w:r>
      <w:r w:rsidR="006B23D9">
        <w:t xml:space="preserve"> </w:t>
      </w:r>
      <w:r w:rsidRPr="00CC015A">
        <w:t>2030</w:t>
      </w:r>
    </w:p>
    <w:p w14:paraId="5819362E" w14:textId="77777777" w:rsidR="000D4079" w:rsidRPr="00CC015A" w:rsidRDefault="000D4079" w:rsidP="000D4079">
      <w:r w:rsidRPr="00CC015A">
        <w:t xml:space="preserve">City of Cockburn – Management Budget </w:t>
      </w:r>
      <w:r w:rsidR="00B63610" w:rsidRPr="00CC015A">
        <w:t>20</w:t>
      </w:r>
      <w:r w:rsidR="00CC015A" w:rsidRPr="00CC015A">
        <w:t>19 – 2020</w:t>
      </w:r>
    </w:p>
    <w:p w14:paraId="5A407773" w14:textId="77777777" w:rsidR="00CC015A" w:rsidRPr="00CC015A" w:rsidRDefault="00CC015A" w:rsidP="000D4079">
      <w:r w:rsidRPr="00CC015A">
        <w:t xml:space="preserve">City of Cockburn – Management Budget 2020 </w:t>
      </w:r>
      <w:r w:rsidR="006B23D9" w:rsidRPr="00CC015A">
        <w:t>–</w:t>
      </w:r>
      <w:r w:rsidRPr="00CC015A">
        <w:t xml:space="preserve"> 2021</w:t>
      </w:r>
    </w:p>
    <w:p w14:paraId="76335077" w14:textId="77777777" w:rsidR="000D4079" w:rsidRPr="00CC015A" w:rsidRDefault="000D4079" w:rsidP="000D4079">
      <w:r w:rsidRPr="00CC015A">
        <w:t>City of Cockburn – Enterprise Risk Management</w:t>
      </w:r>
    </w:p>
    <w:p w14:paraId="29A2CF55" w14:textId="77777777" w:rsidR="008D2E07" w:rsidRDefault="000D4079" w:rsidP="008D2E07">
      <w:r w:rsidRPr="00CC015A">
        <w:t xml:space="preserve">City of Cockburn – Population </w:t>
      </w:r>
      <w:r w:rsidR="000C2AEA" w:rsidRPr="00CC015A">
        <w:t>F</w:t>
      </w:r>
      <w:r w:rsidRPr="00CC015A">
        <w:t xml:space="preserve">orecast </w:t>
      </w:r>
    </w:p>
    <w:p w14:paraId="65F8AB25" w14:textId="77777777" w:rsidR="00580E7C" w:rsidRDefault="00580E7C" w:rsidP="008D2E07">
      <w:r>
        <w:t>City of Cockburn – Sustainability Strategy 20</w:t>
      </w:r>
      <w:r w:rsidR="001A3768">
        <w:t xml:space="preserve">17 </w:t>
      </w:r>
      <w:r w:rsidR="006B23D9">
        <w:t>–</w:t>
      </w:r>
      <w:r w:rsidR="001A3768">
        <w:t xml:space="preserve"> 2022</w:t>
      </w:r>
    </w:p>
    <w:p w14:paraId="0FCA9E49" w14:textId="77777777" w:rsidR="00C45F43" w:rsidRDefault="00C45F43" w:rsidP="008D2E07">
      <w:r>
        <w:t>Cockburn ARC Emergency Response Plan, January 2017</w:t>
      </w:r>
    </w:p>
    <w:p w14:paraId="6B2702F3" w14:textId="77777777" w:rsidR="006B23D9" w:rsidRDefault="006B23D9" w:rsidP="008D2E07">
      <w:r>
        <w:t>Aquatic Facilities Regulations 2007</w:t>
      </w:r>
    </w:p>
    <w:p w14:paraId="52A91977" w14:textId="77777777" w:rsidR="006B23D9" w:rsidRPr="00CC015A" w:rsidRDefault="006B23D9" w:rsidP="008D2E07">
      <w:r>
        <w:t>Code of Practice for the design, construction, operation, management and maintenance of aquatic facilities</w:t>
      </w:r>
    </w:p>
    <w:p w14:paraId="3C42C75E" w14:textId="77777777" w:rsidR="008D2E07" w:rsidRPr="00CC015A" w:rsidRDefault="003253E2" w:rsidP="008D2E07">
      <w:pPr>
        <w:pStyle w:val="BodyText"/>
        <w:jc w:val="left"/>
        <w:rPr>
          <w:sz w:val="24"/>
          <w:szCs w:val="24"/>
        </w:rPr>
      </w:pPr>
      <w:hyperlink r:id="rId31" w:history="1">
        <w:r w:rsidR="008D2E07" w:rsidRPr="00CC015A">
          <w:rPr>
            <w:color w:val="0000FF"/>
            <w:sz w:val="24"/>
            <w:szCs w:val="24"/>
            <w:u w:val="single"/>
          </w:rPr>
          <w:t>http://forecast2.id.com.au/Default.aspx?id=349&amp;pg=5000</w:t>
        </w:r>
      </w:hyperlink>
    </w:p>
    <w:p w14:paraId="68E73285" w14:textId="77777777" w:rsidR="000D4079" w:rsidRPr="00CC015A" w:rsidRDefault="000D4079" w:rsidP="000D4079">
      <w:r w:rsidRPr="00CC015A">
        <w:t>IPWEA, 2011, ‘International Infrastructure Management Manual’, Institute of Public Works Engineering Australia, Sydney</w:t>
      </w:r>
    </w:p>
    <w:p w14:paraId="0889FC33" w14:textId="77777777" w:rsidR="008D2E07" w:rsidRPr="00CC015A" w:rsidRDefault="000D4079" w:rsidP="00F029D5">
      <w:pPr>
        <w:spacing w:before="240" w:after="0"/>
      </w:pPr>
      <w:r w:rsidRPr="00CC015A">
        <w:t xml:space="preserve">Government of Western Australia, Department of The Premier and Cabinet – </w:t>
      </w:r>
    </w:p>
    <w:p w14:paraId="309CE8E0" w14:textId="77777777" w:rsidR="008D2E07" w:rsidRPr="00CC015A" w:rsidRDefault="003253E2" w:rsidP="008D2E07">
      <w:pPr>
        <w:pStyle w:val="BodyText"/>
        <w:jc w:val="left"/>
        <w:rPr>
          <w:sz w:val="24"/>
          <w:szCs w:val="24"/>
        </w:rPr>
      </w:pPr>
      <w:hyperlink r:id="rId32" w:history="1">
        <w:r w:rsidR="008D2E07" w:rsidRPr="00CC015A">
          <w:rPr>
            <w:rStyle w:val="Hyperlink"/>
            <w:sz w:val="24"/>
            <w:szCs w:val="24"/>
          </w:rPr>
          <w:t>Western Australian Legislation – Acts in force</w:t>
        </w:r>
      </w:hyperlink>
    </w:p>
    <w:p w14:paraId="0E9EA3A2" w14:textId="77777777" w:rsidR="000D4079" w:rsidRPr="00CC015A" w:rsidRDefault="000D4079" w:rsidP="000D4079">
      <w:r w:rsidRPr="00CC015A">
        <w:t xml:space="preserve">The Local Government and Municipal Knowledge Base – </w:t>
      </w:r>
      <w:hyperlink r:id="rId33" w:history="1">
        <w:r w:rsidR="00B72D80" w:rsidRPr="00CC015A">
          <w:rPr>
            <w:rStyle w:val="Hyperlink"/>
            <w:szCs w:val="24"/>
          </w:rPr>
          <w:t>LGAM Knowledge Base</w:t>
        </w:r>
      </w:hyperlink>
    </w:p>
    <w:p w14:paraId="76F8318D" w14:textId="77777777" w:rsidR="000D4079" w:rsidRPr="00CC015A" w:rsidRDefault="000D4079" w:rsidP="000D4079">
      <w:r w:rsidRPr="00CC015A">
        <w:t>DVC, 2006, ‘Asset Investment Guidelines’, ‘Glossary’, Department for Victorian Communities, Local Government Victoria, Melbourne, http://www.dvc.vic.gov.au/web20/dvclgv.nsf/allDocs/RWP1C79EC4A7225CD2FCA257170003259F6?OpenDocument</w:t>
      </w:r>
    </w:p>
    <w:p w14:paraId="2A91D4CD" w14:textId="77777777" w:rsidR="000D4079" w:rsidRPr="00CC015A" w:rsidRDefault="000D4079" w:rsidP="000D4079">
      <w:r w:rsidRPr="00CC015A">
        <w:t>Local Government of Western Australia – Asset Management Framework and Guidelines</w:t>
      </w:r>
    </w:p>
    <w:p w14:paraId="379D8993" w14:textId="77777777" w:rsidR="00A719DB" w:rsidRPr="00CC015A" w:rsidRDefault="00A719DB" w:rsidP="000D4079">
      <w:r w:rsidRPr="00CC015A">
        <w:t>Summary Report - Cockburn ARC (executive brief March 2020)</w:t>
      </w:r>
    </w:p>
    <w:p w14:paraId="31B3A2B9" w14:textId="77777777" w:rsidR="00CC015A" w:rsidRDefault="00CC015A" w:rsidP="000D4079">
      <w:r w:rsidRPr="00CC015A">
        <w:t>Cockburn ARC 12 Monthly Summary</w:t>
      </w:r>
    </w:p>
    <w:p w14:paraId="53765046" w14:textId="77777777" w:rsidR="00AE2259" w:rsidRDefault="00AE2259" w:rsidP="000D4079">
      <w:r>
        <w:t>Ask Nicely Summary Report 2017, 2018, 2019,</w:t>
      </w:r>
      <w:r w:rsidR="001C7F32">
        <w:t xml:space="preserve"> </w:t>
      </w:r>
      <w:r>
        <w:t>2020</w:t>
      </w:r>
    </w:p>
    <w:p w14:paraId="7CF268B0" w14:textId="77777777" w:rsidR="00477FEB" w:rsidRDefault="006E4593">
      <w:pPr>
        <w:spacing w:after="200"/>
      </w:pPr>
      <w:r>
        <w:t>City of Cockburn Community Scorecard Report 2020</w:t>
      </w:r>
    </w:p>
    <w:p w14:paraId="7AA73147" w14:textId="77777777" w:rsidR="00477FEB" w:rsidRDefault="00477FEB">
      <w:pPr>
        <w:spacing w:after="200"/>
      </w:pPr>
      <w:r w:rsidRPr="007F3EA8">
        <w:t xml:space="preserve">Disability Access Audit Report – Cockburn ARC </w:t>
      </w:r>
      <w:r w:rsidR="007F3EA8" w:rsidRPr="007F3EA8">
        <w:t xml:space="preserve">May </w:t>
      </w:r>
      <w:r w:rsidRPr="007F3EA8">
        <w:t>20</w:t>
      </w:r>
      <w:r w:rsidR="00755D4D" w:rsidRPr="007F3EA8">
        <w:t>20</w:t>
      </w:r>
    </w:p>
    <w:p w14:paraId="7B1A6F0B" w14:textId="77777777" w:rsidR="00B72D80" w:rsidRDefault="00B72D80">
      <w:pPr>
        <w:spacing w:after="200"/>
      </w:pPr>
      <w:r>
        <w:br w:type="page"/>
      </w:r>
    </w:p>
    <w:p w14:paraId="4022FBBF" w14:textId="61BFDDC6" w:rsidR="00A30355" w:rsidRPr="00B525D6" w:rsidRDefault="0093281A" w:rsidP="00A30355">
      <w:pPr>
        <w:keepNext/>
        <w:spacing w:before="240" w:after="240" w:line="240" w:lineRule="auto"/>
        <w:outlineLvl w:val="0"/>
        <w:rPr>
          <w:rFonts w:eastAsia="Times New Roman" w:cs="Arial"/>
          <w:b/>
          <w:bCs/>
          <w:color w:val="5F497A" w:themeColor="accent4" w:themeShade="BF"/>
          <w:kern w:val="32"/>
          <w:sz w:val="32"/>
          <w:szCs w:val="32"/>
        </w:rPr>
      </w:pPr>
      <w:bookmarkStart w:id="52" w:name="_Toc74055015"/>
      <w:r w:rsidRPr="00B525D6">
        <w:rPr>
          <w:rFonts w:eastAsia="Times New Roman" w:cs="Arial"/>
          <w:b/>
          <w:bCs/>
          <w:color w:val="5F497A" w:themeColor="accent4" w:themeShade="BF"/>
          <w:kern w:val="32"/>
          <w:sz w:val="32"/>
          <w:szCs w:val="32"/>
        </w:rPr>
        <w:lastRenderedPageBreak/>
        <w:t>Appendices</w:t>
      </w:r>
      <w:bookmarkEnd w:id="52"/>
    </w:p>
    <w:p w14:paraId="1920A6E1" w14:textId="77777777" w:rsidR="00A30355" w:rsidRPr="00B525D6" w:rsidRDefault="00A30355" w:rsidP="00A30355">
      <w:pPr>
        <w:keepNext/>
        <w:spacing w:before="100" w:beforeAutospacing="1" w:after="100" w:afterAutospacing="1" w:line="240" w:lineRule="auto"/>
        <w:jc w:val="both"/>
        <w:outlineLvl w:val="1"/>
        <w:rPr>
          <w:rFonts w:eastAsia="Times New Roman" w:cs="Arial"/>
          <w:bCs/>
          <w:iCs/>
          <w:color w:val="5F497A" w:themeColor="accent4" w:themeShade="BF"/>
          <w:szCs w:val="24"/>
        </w:rPr>
      </w:pPr>
      <w:bookmarkStart w:id="53" w:name="_Toc74055016"/>
      <w:r w:rsidRPr="00B525D6">
        <w:rPr>
          <w:rFonts w:eastAsia="Times New Roman" w:cs="Arial"/>
          <w:bCs/>
          <w:iCs/>
          <w:color w:val="5F497A" w:themeColor="accent4" w:themeShade="BF"/>
          <w:szCs w:val="24"/>
        </w:rPr>
        <w:t>Appendix A</w:t>
      </w:r>
      <w:r w:rsidRPr="00B525D6">
        <w:rPr>
          <w:rFonts w:eastAsia="Times New Roman" w:cs="Arial"/>
          <w:bCs/>
          <w:iCs/>
          <w:color w:val="5F497A" w:themeColor="accent4" w:themeShade="BF"/>
          <w:szCs w:val="24"/>
        </w:rPr>
        <w:tab/>
        <w:t>Legislative Requirements</w:t>
      </w:r>
      <w:bookmarkEnd w:id="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028"/>
        <w:gridCol w:w="6214"/>
      </w:tblGrid>
      <w:tr w:rsidR="00934BFE" w:rsidRPr="008D2E07" w14:paraId="7BAE3114" w14:textId="77777777" w:rsidTr="000D1DD4">
        <w:trPr>
          <w:trHeight w:val="603"/>
        </w:trPr>
        <w:tc>
          <w:tcPr>
            <w:tcW w:w="3028" w:type="dxa"/>
            <w:tcBorders>
              <w:top w:val="single" w:sz="4" w:space="0" w:color="000000"/>
              <w:left w:val="single" w:sz="4" w:space="0" w:color="000000"/>
              <w:bottom w:val="thinThickSmallGap" w:sz="24" w:space="0" w:color="auto"/>
              <w:right w:val="single" w:sz="4" w:space="0" w:color="000000"/>
            </w:tcBorders>
            <w:shd w:val="clear" w:color="auto" w:fill="5F497A" w:themeFill="accent4" w:themeFillShade="BF"/>
            <w:vAlign w:val="center"/>
          </w:tcPr>
          <w:p w14:paraId="14AECD13" w14:textId="77777777" w:rsidR="00934BFE" w:rsidRPr="005F44D6" w:rsidRDefault="00934BFE" w:rsidP="00F029D5">
            <w:pPr>
              <w:pStyle w:val="BodyText"/>
              <w:spacing w:after="0"/>
              <w:jc w:val="center"/>
              <w:rPr>
                <w:rFonts w:cs="Arial"/>
                <w:b/>
                <w:color w:val="FFFFFF" w:themeColor="background1"/>
                <w:sz w:val="24"/>
                <w:szCs w:val="24"/>
                <w:lang w:val="en-AU"/>
              </w:rPr>
            </w:pPr>
            <w:r w:rsidRPr="005F44D6">
              <w:rPr>
                <w:rFonts w:cs="Arial"/>
                <w:b/>
                <w:color w:val="FFFFFF" w:themeColor="background1"/>
                <w:sz w:val="24"/>
                <w:szCs w:val="24"/>
                <w:lang w:val="en-AU"/>
              </w:rPr>
              <w:t>Legislation</w:t>
            </w:r>
          </w:p>
        </w:tc>
        <w:tc>
          <w:tcPr>
            <w:tcW w:w="6214" w:type="dxa"/>
            <w:tcBorders>
              <w:top w:val="single" w:sz="4" w:space="0" w:color="000000"/>
              <w:left w:val="single" w:sz="4" w:space="0" w:color="000000"/>
              <w:bottom w:val="thinThickSmallGap" w:sz="24" w:space="0" w:color="auto"/>
              <w:right w:val="single" w:sz="4" w:space="0" w:color="000000"/>
            </w:tcBorders>
            <w:shd w:val="clear" w:color="auto" w:fill="5F497A" w:themeFill="accent4" w:themeFillShade="BF"/>
            <w:vAlign w:val="center"/>
          </w:tcPr>
          <w:p w14:paraId="10FE0262" w14:textId="77777777" w:rsidR="00934BFE" w:rsidRPr="005F44D6" w:rsidRDefault="00934BFE" w:rsidP="00F029D5">
            <w:pPr>
              <w:pStyle w:val="BodyText"/>
              <w:spacing w:after="0"/>
              <w:jc w:val="center"/>
              <w:rPr>
                <w:rFonts w:cs="Arial"/>
                <w:b/>
                <w:color w:val="FFFFFF" w:themeColor="background1"/>
                <w:sz w:val="24"/>
                <w:szCs w:val="24"/>
                <w:lang w:val="en-AU"/>
              </w:rPr>
            </w:pPr>
            <w:r w:rsidRPr="005F44D6">
              <w:rPr>
                <w:rFonts w:cs="Arial"/>
                <w:b/>
                <w:color w:val="FFFFFF" w:themeColor="background1"/>
                <w:sz w:val="24"/>
                <w:szCs w:val="24"/>
                <w:lang w:val="en-AU"/>
              </w:rPr>
              <w:t>Requirement</w:t>
            </w:r>
          </w:p>
        </w:tc>
      </w:tr>
      <w:tr w:rsidR="00934BFE" w:rsidRPr="008D2E07" w14:paraId="1873A8BF" w14:textId="77777777" w:rsidTr="000D1DD4">
        <w:tc>
          <w:tcPr>
            <w:tcW w:w="3028" w:type="dxa"/>
            <w:tcBorders>
              <w:top w:val="thinThickSmallGap" w:sz="24" w:space="0" w:color="auto"/>
              <w:right w:val="thinThickSmallGap" w:sz="24" w:space="0" w:color="auto"/>
            </w:tcBorders>
            <w:shd w:val="clear" w:color="auto" w:fill="D9D9D9" w:themeFill="background1" w:themeFillShade="D9"/>
          </w:tcPr>
          <w:p w14:paraId="649DD768" w14:textId="77777777" w:rsidR="00934BFE" w:rsidRPr="00B63610" w:rsidRDefault="00934BFE" w:rsidP="00246F9A">
            <w:pPr>
              <w:pStyle w:val="BodyText"/>
              <w:spacing w:after="0"/>
              <w:jc w:val="left"/>
              <w:rPr>
                <w:rFonts w:cs="Arial"/>
                <w:sz w:val="24"/>
                <w:szCs w:val="24"/>
                <w:lang w:val="en-AU"/>
              </w:rPr>
            </w:pPr>
            <w:r w:rsidRPr="00B63610">
              <w:rPr>
                <w:rFonts w:cs="Arial"/>
                <w:sz w:val="24"/>
                <w:szCs w:val="24"/>
                <w:lang w:val="en-AU"/>
              </w:rPr>
              <w:t>Local Government Act</w:t>
            </w:r>
            <w:r w:rsidR="0074771C" w:rsidRPr="00B63610">
              <w:rPr>
                <w:rFonts w:cs="Arial"/>
                <w:sz w:val="24"/>
                <w:szCs w:val="24"/>
                <w:lang w:val="en-AU"/>
              </w:rPr>
              <w:t xml:space="preserve"> 199</w:t>
            </w:r>
            <w:r w:rsidR="00861311" w:rsidRPr="00B63610">
              <w:rPr>
                <w:rFonts w:cs="Arial"/>
                <w:sz w:val="24"/>
                <w:szCs w:val="24"/>
                <w:lang w:val="en-AU"/>
              </w:rPr>
              <w:t>6</w:t>
            </w:r>
          </w:p>
          <w:p w14:paraId="165D9676" w14:textId="77777777" w:rsidR="00BB6FAD" w:rsidRPr="00B63610" w:rsidRDefault="00BB6FAD" w:rsidP="00246F9A">
            <w:pPr>
              <w:pStyle w:val="BodyText"/>
              <w:spacing w:after="0"/>
              <w:jc w:val="left"/>
              <w:rPr>
                <w:rFonts w:cs="Arial"/>
                <w:sz w:val="24"/>
                <w:szCs w:val="24"/>
                <w:lang w:val="en-AU"/>
              </w:rPr>
            </w:pPr>
            <w:r w:rsidRPr="00B63610">
              <w:rPr>
                <w:rFonts w:cs="Arial"/>
                <w:sz w:val="24"/>
                <w:szCs w:val="24"/>
                <w:lang w:val="en-AU"/>
              </w:rPr>
              <w:t>LG (Miscellaneous Provisions) Act 1960 (WA)</w:t>
            </w:r>
          </w:p>
          <w:p w14:paraId="1F61F301" w14:textId="77777777" w:rsidR="00BB6FAD" w:rsidRPr="00B63610" w:rsidRDefault="00BB6FAD" w:rsidP="00246F9A">
            <w:pPr>
              <w:pStyle w:val="BodyText"/>
              <w:spacing w:after="0"/>
              <w:jc w:val="left"/>
              <w:rPr>
                <w:rFonts w:cs="Arial"/>
                <w:sz w:val="24"/>
                <w:szCs w:val="24"/>
                <w:lang w:val="en-AU"/>
              </w:rPr>
            </w:pPr>
            <w:r w:rsidRPr="00B63610">
              <w:rPr>
                <w:rFonts w:cs="Arial"/>
                <w:sz w:val="24"/>
                <w:szCs w:val="24"/>
                <w:lang w:val="en-AU"/>
              </w:rPr>
              <w:t>LG Regulations 2008</w:t>
            </w:r>
          </w:p>
        </w:tc>
        <w:tc>
          <w:tcPr>
            <w:tcW w:w="6214" w:type="dxa"/>
            <w:tcBorders>
              <w:top w:val="thinThickSmallGap" w:sz="24" w:space="0" w:color="auto"/>
              <w:left w:val="thinThickSmallGap" w:sz="24" w:space="0" w:color="auto"/>
            </w:tcBorders>
            <w:shd w:val="clear" w:color="auto" w:fill="D9D9D9" w:themeFill="background1" w:themeFillShade="D9"/>
          </w:tcPr>
          <w:p w14:paraId="0BB42171" w14:textId="77777777" w:rsidR="00934BFE" w:rsidRPr="00B63610" w:rsidRDefault="00934BFE" w:rsidP="0074771C">
            <w:pPr>
              <w:pStyle w:val="BodyText"/>
              <w:spacing w:after="0"/>
              <w:rPr>
                <w:rFonts w:cs="Arial"/>
                <w:sz w:val="24"/>
                <w:szCs w:val="24"/>
                <w:lang w:val="en-AU"/>
              </w:rPr>
            </w:pPr>
            <w:r w:rsidRPr="00B63610">
              <w:rPr>
                <w:rFonts w:cs="Arial"/>
                <w:sz w:val="24"/>
                <w:szCs w:val="24"/>
                <w:lang w:val="en-AU"/>
              </w:rPr>
              <w:t xml:space="preserve">Sets out role, purpose, responsibilities and powers of </w:t>
            </w:r>
            <w:r w:rsidR="0074771C" w:rsidRPr="00B63610">
              <w:rPr>
                <w:rFonts w:cs="Arial"/>
                <w:sz w:val="24"/>
                <w:szCs w:val="24"/>
                <w:lang w:val="en-AU"/>
              </w:rPr>
              <w:t>L</w:t>
            </w:r>
            <w:r w:rsidRPr="00B63610">
              <w:rPr>
                <w:rFonts w:cs="Arial"/>
                <w:sz w:val="24"/>
                <w:szCs w:val="24"/>
                <w:lang w:val="en-AU"/>
              </w:rPr>
              <w:t xml:space="preserve">ocal </w:t>
            </w:r>
            <w:r w:rsidR="0074771C" w:rsidRPr="00B63610">
              <w:rPr>
                <w:rFonts w:cs="Arial"/>
                <w:sz w:val="24"/>
                <w:szCs w:val="24"/>
                <w:lang w:val="en-AU"/>
              </w:rPr>
              <w:t>G</w:t>
            </w:r>
            <w:r w:rsidRPr="00B63610">
              <w:rPr>
                <w:rFonts w:cs="Arial"/>
                <w:sz w:val="24"/>
                <w:szCs w:val="24"/>
                <w:lang w:val="en-AU"/>
              </w:rPr>
              <w:t>overnments including the preparation of a long term financial plan supported by asset management plans for sustainable service delivery.</w:t>
            </w:r>
          </w:p>
        </w:tc>
      </w:tr>
      <w:tr w:rsidR="00934BFE" w:rsidRPr="008D2E07" w14:paraId="2790574D" w14:textId="77777777" w:rsidTr="00C2451C">
        <w:tc>
          <w:tcPr>
            <w:tcW w:w="3028" w:type="dxa"/>
            <w:tcBorders>
              <w:right w:val="thinThickSmallGap" w:sz="24" w:space="0" w:color="auto"/>
            </w:tcBorders>
          </w:tcPr>
          <w:p w14:paraId="281D5FCF" w14:textId="77777777" w:rsidR="00934BFE" w:rsidRPr="00B63610" w:rsidRDefault="00934BFE" w:rsidP="00246F9A">
            <w:pPr>
              <w:pStyle w:val="BodyText"/>
              <w:spacing w:before="60" w:after="60"/>
              <w:jc w:val="left"/>
              <w:rPr>
                <w:rFonts w:cs="Arial"/>
                <w:sz w:val="24"/>
                <w:szCs w:val="24"/>
                <w:lang w:val="en-AU"/>
              </w:rPr>
            </w:pPr>
            <w:r w:rsidRPr="00B63610">
              <w:rPr>
                <w:rFonts w:cs="Arial"/>
                <w:sz w:val="24"/>
                <w:szCs w:val="24"/>
              </w:rPr>
              <w:t>Occupational Safety and Health Act 1984 (WA)</w:t>
            </w:r>
          </w:p>
          <w:p w14:paraId="09F1596D" w14:textId="77777777" w:rsidR="00BB6FAD" w:rsidRPr="00B63610" w:rsidRDefault="00BB6FAD" w:rsidP="00246F9A">
            <w:pPr>
              <w:pStyle w:val="BodyText"/>
              <w:spacing w:before="60" w:after="60"/>
              <w:jc w:val="left"/>
              <w:rPr>
                <w:rFonts w:cs="Arial"/>
                <w:sz w:val="24"/>
                <w:szCs w:val="24"/>
                <w:lang w:val="en-AU"/>
              </w:rPr>
            </w:pPr>
            <w:r w:rsidRPr="00B63610">
              <w:rPr>
                <w:rFonts w:cs="Arial"/>
                <w:sz w:val="24"/>
                <w:szCs w:val="24"/>
                <w:lang w:val="en-AU"/>
              </w:rPr>
              <w:t>OSH Regulations 1996</w:t>
            </w:r>
          </w:p>
        </w:tc>
        <w:tc>
          <w:tcPr>
            <w:tcW w:w="6214" w:type="dxa"/>
            <w:tcBorders>
              <w:left w:val="thinThickSmallGap" w:sz="24" w:space="0" w:color="auto"/>
            </w:tcBorders>
          </w:tcPr>
          <w:p w14:paraId="0B005A2E" w14:textId="77777777" w:rsidR="00934BFE" w:rsidRPr="00B63610" w:rsidRDefault="00934BFE" w:rsidP="00C66A0B">
            <w:pPr>
              <w:pStyle w:val="BodyText"/>
              <w:spacing w:before="60" w:after="60"/>
              <w:rPr>
                <w:rFonts w:cs="Arial"/>
                <w:sz w:val="24"/>
                <w:szCs w:val="24"/>
              </w:rPr>
            </w:pPr>
            <w:r w:rsidRPr="00B63610">
              <w:rPr>
                <w:rFonts w:cs="Arial"/>
                <w:sz w:val="24"/>
                <w:szCs w:val="24"/>
              </w:rPr>
              <w:t>Provides for the promotion, coordination, administration and enforcement of Safety and Health in WA. Places emphasis on the prevention of accidents and injury.</w:t>
            </w:r>
          </w:p>
        </w:tc>
      </w:tr>
      <w:tr w:rsidR="00934BFE" w:rsidRPr="008D2E07" w14:paraId="7CAF0205" w14:textId="77777777" w:rsidTr="00C2451C">
        <w:tc>
          <w:tcPr>
            <w:tcW w:w="3028" w:type="dxa"/>
            <w:tcBorders>
              <w:right w:val="thinThickSmallGap" w:sz="24" w:space="0" w:color="auto"/>
            </w:tcBorders>
            <w:shd w:val="clear" w:color="auto" w:fill="D9D9D9" w:themeFill="background1" w:themeFillShade="D9"/>
          </w:tcPr>
          <w:p w14:paraId="6771EE7A" w14:textId="77777777" w:rsidR="00934BFE" w:rsidRPr="00B63610" w:rsidRDefault="00934BFE" w:rsidP="00246F9A">
            <w:pPr>
              <w:pStyle w:val="BodyText"/>
              <w:spacing w:before="60" w:after="60"/>
              <w:jc w:val="left"/>
              <w:rPr>
                <w:rFonts w:cs="Arial"/>
                <w:sz w:val="24"/>
                <w:szCs w:val="24"/>
              </w:rPr>
            </w:pPr>
            <w:r w:rsidRPr="00B63610">
              <w:rPr>
                <w:rFonts w:cs="Arial"/>
                <w:sz w:val="24"/>
                <w:szCs w:val="24"/>
              </w:rPr>
              <w:t>Disability Discriminations Act 1992</w:t>
            </w:r>
          </w:p>
        </w:tc>
        <w:tc>
          <w:tcPr>
            <w:tcW w:w="6214" w:type="dxa"/>
            <w:tcBorders>
              <w:left w:val="thinThickSmallGap" w:sz="24" w:space="0" w:color="auto"/>
            </w:tcBorders>
            <w:shd w:val="clear" w:color="auto" w:fill="D9D9D9" w:themeFill="background1" w:themeFillShade="D9"/>
          </w:tcPr>
          <w:p w14:paraId="18D69F6E" w14:textId="77777777" w:rsidR="00934BFE" w:rsidRPr="00B63610" w:rsidRDefault="00934BFE" w:rsidP="00C66A0B">
            <w:pPr>
              <w:pStyle w:val="BodyText"/>
              <w:spacing w:before="60" w:after="60"/>
              <w:rPr>
                <w:rFonts w:cs="Arial"/>
                <w:sz w:val="24"/>
                <w:szCs w:val="24"/>
                <w:lang w:val="en-AU"/>
              </w:rPr>
            </w:pPr>
            <w:r w:rsidRPr="00B63610">
              <w:rPr>
                <w:rFonts w:cs="Arial"/>
                <w:sz w:val="24"/>
                <w:szCs w:val="24"/>
              </w:rPr>
              <w:t>Sets out requirements to eliminate as far as possible discrimination against persons on the grounds of disability in the areas of work, accommodation, clubs and sport and in the provision of facilities, services and land</w:t>
            </w:r>
            <w:r w:rsidR="0074771C" w:rsidRPr="00B63610">
              <w:rPr>
                <w:rFonts w:cs="Arial"/>
                <w:sz w:val="24"/>
                <w:szCs w:val="24"/>
                <w:lang w:val="en-AU"/>
              </w:rPr>
              <w:t>.</w:t>
            </w:r>
          </w:p>
        </w:tc>
      </w:tr>
      <w:tr w:rsidR="00934BFE" w:rsidRPr="008D2E07" w14:paraId="335661B5" w14:textId="77777777" w:rsidTr="00C2451C">
        <w:tc>
          <w:tcPr>
            <w:tcW w:w="3028" w:type="dxa"/>
            <w:tcBorders>
              <w:right w:val="thinThickSmallGap" w:sz="24" w:space="0" w:color="auto"/>
            </w:tcBorders>
          </w:tcPr>
          <w:p w14:paraId="60ED6975" w14:textId="77777777" w:rsidR="00934BFE" w:rsidRPr="00B63610" w:rsidRDefault="00934BFE" w:rsidP="00246F9A">
            <w:pPr>
              <w:pStyle w:val="BodyText"/>
              <w:spacing w:before="60" w:after="60"/>
              <w:jc w:val="left"/>
              <w:rPr>
                <w:rFonts w:cs="Arial"/>
                <w:sz w:val="24"/>
                <w:szCs w:val="24"/>
              </w:rPr>
            </w:pPr>
            <w:r w:rsidRPr="00B63610">
              <w:rPr>
                <w:rFonts w:cs="Arial"/>
                <w:sz w:val="24"/>
                <w:szCs w:val="24"/>
              </w:rPr>
              <w:t>Disability Services Act 1993</w:t>
            </w:r>
          </w:p>
        </w:tc>
        <w:tc>
          <w:tcPr>
            <w:tcW w:w="6214" w:type="dxa"/>
            <w:tcBorders>
              <w:left w:val="thinThickSmallGap" w:sz="24" w:space="0" w:color="auto"/>
            </w:tcBorders>
          </w:tcPr>
          <w:p w14:paraId="0EF3A039" w14:textId="77777777" w:rsidR="00934BFE" w:rsidRPr="00B63610" w:rsidRDefault="00934BFE" w:rsidP="00C66A0B">
            <w:pPr>
              <w:pStyle w:val="BodyText"/>
              <w:spacing w:before="60" w:after="60"/>
              <w:rPr>
                <w:rFonts w:cs="Arial"/>
                <w:sz w:val="24"/>
                <w:szCs w:val="24"/>
              </w:rPr>
            </w:pPr>
            <w:r w:rsidRPr="00B63610">
              <w:rPr>
                <w:rFonts w:cs="Arial"/>
                <w:sz w:val="24"/>
                <w:szCs w:val="24"/>
              </w:rPr>
              <w:t>An Act for the establishment of the Disability Services commission and the Ministerial Advisory Council on Disability, for the furtherance of principles applicable to people with disabilities, for the funding and provision of services to such people that meet certain objectives and for the resolution of complaints by such people.</w:t>
            </w:r>
          </w:p>
        </w:tc>
      </w:tr>
      <w:tr w:rsidR="00934BFE" w:rsidRPr="008D2E07" w14:paraId="4031840C" w14:textId="77777777" w:rsidTr="00C2451C">
        <w:tc>
          <w:tcPr>
            <w:tcW w:w="3028" w:type="dxa"/>
            <w:tcBorders>
              <w:right w:val="thinThickSmallGap" w:sz="24" w:space="0" w:color="auto"/>
            </w:tcBorders>
            <w:shd w:val="clear" w:color="auto" w:fill="D9D9D9" w:themeFill="background1" w:themeFillShade="D9"/>
          </w:tcPr>
          <w:p w14:paraId="13EF1CAC" w14:textId="77777777" w:rsidR="00934BFE" w:rsidRPr="00B63610" w:rsidRDefault="00246F9A" w:rsidP="00C66A0B">
            <w:pPr>
              <w:pStyle w:val="BodyText"/>
              <w:spacing w:before="60" w:after="60"/>
              <w:jc w:val="left"/>
              <w:rPr>
                <w:rFonts w:cs="Arial"/>
                <w:sz w:val="24"/>
                <w:szCs w:val="24"/>
                <w:lang w:val="en-AU"/>
              </w:rPr>
            </w:pPr>
            <w:r w:rsidRPr="00B63610">
              <w:rPr>
                <w:rFonts w:cs="Arial"/>
                <w:sz w:val="24"/>
                <w:szCs w:val="24"/>
                <w:lang w:val="en-AU"/>
              </w:rPr>
              <w:t>Building Code of Australia 2011</w:t>
            </w:r>
          </w:p>
        </w:tc>
        <w:tc>
          <w:tcPr>
            <w:tcW w:w="6214" w:type="dxa"/>
            <w:tcBorders>
              <w:left w:val="thinThickSmallGap" w:sz="24" w:space="0" w:color="auto"/>
            </w:tcBorders>
            <w:shd w:val="clear" w:color="auto" w:fill="D9D9D9" w:themeFill="background1" w:themeFillShade="D9"/>
          </w:tcPr>
          <w:p w14:paraId="572BA3A3" w14:textId="77777777" w:rsidR="00934BFE" w:rsidRPr="00B63610" w:rsidRDefault="00246F9A" w:rsidP="0074771C">
            <w:pPr>
              <w:pStyle w:val="BodyText"/>
              <w:spacing w:before="60" w:after="60"/>
              <w:rPr>
                <w:rFonts w:cs="Arial"/>
                <w:sz w:val="24"/>
                <w:szCs w:val="24"/>
                <w:lang w:val="en-AU"/>
              </w:rPr>
            </w:pPr>
            <w:r w:rsidRPr="00B63610">
              <w:rPr>
                <w:rFonts w:cs="Arial"/>
                <w:sz w:val="24"/>
                <w:szCs w:val="24"/>
                <w:lang w:val="en-AU"/>
              </w:rPr>
              <w:t>The building code of Australia provides a nationally accepted and uniform set of technical requirements for all areas of building from design to construction.</w:t>
            </w:r>
          </w:p>
        </w:tc>
      </w:tr>
      <w:tr w:rsidR="00934BFE" w:rsidRPr="008D2E07" w14:paraId="5702B218" w14:textId="77777777" w:rsidTr="00C2451C">
        <w:tc>
          <w:tcPr>
            <w:tcW w:w="3028" w:type="dxa"/>
            <w:tcBorders>
              <w:right w:val="thinThickSmallGap" w:sz="24" w:space="0" w:color="auto"/>
            </w:tcBorders>
          </w:tcPr>
          <w:p w14:paraId="46A3A669" w14:textId="77777777" w:rsidR="00934BFE" w:rsidRPr="00B63610" w:rsidRDefault="00934BFE" w:rsidP="00246F9A">
            <w:pPr>
              <w:pStyle w:val="BodyText"/>
              <w:spacing w:after="0"/>
              <w:jc w:val="left"/>
              <w:rPr>
                <w:rFonts w:cs="Arial"/>
                <w:sz w:val="24"/>
                <w:szCs w:val="24"/>
                <w:lang w:val="en-AU"/>
              </w:rPr>
            </w:pPr>
            <w:r w:rsidRPr="00B63610">
              <w:rPr>
                <w:rFonts w:cs="Arial"/>
                <w:sz w:val="24"/>
                <w:szCs w:val="24"/>
                <w:lang w:val="en-AU"/>
              </w:rPr>
              <w:t>Australian Accounting Standards</w:t>
            </w:r>
          </w:p>
        </w:tc>
        <w:tc>
          <w:tcPr>
            <w:tcW w:w="6214" w:type="dxa"/>
            <w:tcBorders>
              <w:left w:val="thinThickSmallGap" w:sz="24" w:space="0" w:color="auto"/>
            </w:tcBorders>
          </w:tcPr>
          <w:p w14:paraId="0F33F31F" w14:textId="77777777" w:rsidR="00934BFE" w:rsidRPr="00B63610" w:rsidRDefault="00934BFE" w:rsidP="00C66A0B">
            <w:pPr>
              <w:pStyle w:val="BodyText"/>
              <w:spacing w:after="0"/>
              <w:rPr>
                <w:rFonts w:cs="Arial"/>
                <w:sz w:val="24"/>
                <w:szCs w:val="24"/>
                <w:lang w:val="en-AU"/>
              </w:rPr>
            </w:pPr>
            <w:r w:rsidRPr="00B63610">
              <w:rPr>
                <w:rFonts w:cs="Arial"/>
                <w:sz w:val="24"/>
                <w:szCs w:val="24"/>
                <w:lang w:val="en-AU"/>
              </w:rPr>
              <w:t>Sets out the financial reporting standards for the revaluation and</w:t>
            </w:r>
            <w:r w:rsidR="0074771C" w:rsidRPr="00B63610">
              <w:rPr>
                <w:rFonts w:cs="Arial"/>
                <w:sz w:val="24"/>
                <w:szCs w:val="24"/>
                <w:lang w:val="en-AU"/>
              </w:rPr>
              <w:t xml:space="preserve"> </w:t>
            </w:r>
            <w:r w:rsidRPr="00B63610">
              <w:rPr>
                <w:rFonts w:cs="Arial"/>
                <w:sz w:val="24"/>
                <w:szCs w:val="24"/>
                <w:lang w:val="en-AU"/>
              </w:rPr>
              <w:t>depreciation of assets</w:t>
            </w:r>
            <w:r w:rsidR="0074771C" w:rsidRPr="00B63610">
              <w:rPr>
                <w:rFonts w:cs="Arial"/>
                <w:sz w:val="24"/>
                <w:szCs w:val="24"/>
                <w:lang w:val="en-AU"/>
              </w:rPr>
              <w:t>.</w:t>
            </w:r>
          </w:p>
        </w:tc>
      </w:tr>
      <w:tr w:rsidR="00BB6FAD" w:rsidRPr="008D2E07" w14:paraId="42D5C3F8" w14:textId="77777777" w:rsidTr="00C2451C">
        <w:tc>
          <w:tcPr>
            <w:tcW w:w="3028" w:type="dxa"/>
            <w:tcBorders>
              <w:right w:val="thinThickSmallGap" w:sz="24" w:space="0" w:color="auto"/>
            </w:tcBorders>
            <w:shd w:val="clear" w:color="auto" w:fill="D9D9D9" w:themeFill="background1" w:themeFillShade="D9"/>
          </w:tcPr>
          <w:p w14:paraId="1D7727A6" w14:textId="77777777" w:rsidR="00BB6FAD" w:rsidRPr="00B63610" w:rsidRDefault="00BB6FAD" w:rsidP="00246F9A">
            <w:pPr>
              <w:pStyle w:val="BodyText"/>
              <w:spacing w:after="0"/>
              <w:jc w:val="left"/>
              <w:rPr>
                <w:rFonts w:cs="Arial"/>
                <w:sz w:val="24"/>
                <w:szCs w:val="24"/>
                <w:lang w:val="en-AU"/>
              </w:rPr>
            </w:pPr>
            <w:r w:rsidRPr="00B63610">
              <w:rPr>
                <w:rFonts w:cs="Arial"/>
                <w:sz w:val="24"/>
                <w:szCs w:val="24"/>
                <w:lang w:val="en-AU"/>
              </w:rPr>
              <w:t>Emergency Management Act, 2005 (WA)</w:t>
            </w:r>
          </w:p>
        </w:tc>
        <w:tc>
          <w:tcPr>
            <w:tcW w:w="6214" w:type="dxa"/>
            <w:tcBorders>
              <w:left w:val="thinThickSmallGap" w:sz="24" w:space="0" w:color="auto"/>
            </w:tcBorders>
            <w:shd w:val="clear" w:color="auto" w:fill="D9D9D9" w:themeFill="background1" w:themeFillShade="D9"/>
          </w:tcPr>
          <w:p w14:paraId="7F38D87A" w14:textId="77777777" w:rsidR="00BB6FAD" w:rsidRPr="00B63610" w:rsidRDefault="00BB6FAD" w:rsidP="00C66A0B">
            <w:pPr>
              <w:pStyle w:val="BodyText"/>
              <w:spacing w:after="0"/>
              <w:rPr>
                <w:rFonts w:cs="Arial"/>
                <w:sz w:val="24"/>
                <w:szCs w:val="24"/>
                <w:lang w:val="en-AU"/>
              </w:rPr>
            </w:pPr>
            <w:r w:rsidRPr="00B63610">
              <w:rPr>
                <w:rFonts w:cs="Arial"/>
                <w:sz w:val="24"/>
                <w:szCs w:val="24"/>
                <w:lang w:val="en-AU"/>
              </w:rPr>
              <w:t>Requires lifeline utilities to function at the fullest possible extent during and after an emergency and to have plans for such functioning (business continuity plans)</w:t>
            </w:r>
          </w:p>
        </w:tc>
      </w:tr>
      <w:tr w:rsidR="00BB6FAD" w:rsidRPr="008D2E07" w14:paraId="1F318170" w14:textId="77777777" w:rsidTr="00C2451C">
        <w:tc>
          <w:tcPr>
            <w:tcW w:w="3028" w:type="dxa"/>
            <w:tcBorders>
              <w:right w:val="thinThickSmallGap" w:sz="24" w:space="0" w:color="auto"/>
            </w:tcBorders>
            <w:shd w:val="clear" w:color="auto" w:fill="FFFFFF" w:themeFill="background1"/>
          </w:tcPr>
          <w:p w14:paraId="1DCBE07B" w14:textId="77777777" w:rsidR="00BB6FAD" w:rsidRPr="00B63610" w:rsidRDefault="00BB6FAD" w:rsidP="00246F9A">
            <w:pPr>
              <w:pStyle w:val="BodyText"/>
              <w:spacing w:after="0"/>
              <w:jc w:val="left"/>
              <w:rPr>
                <w:rFonts w:cs="Arial"/>
                <w:sz w:val="24"/>
                <w:szCs w:val="24"/>
                <w:lang w:val="en-AU"/>
              </w:rPr>
            </w:pPr>
            <w:r w:rsidRPr="00B63610">
              <w:rPr>
                <w:rFonts w:cs="Arial"/>
                <w:sz w:val="24"/>
                <w:szCs w:val="24"/>
                <w:lang w:val="en-AU"/>
              </w:rPr>
              <w:t>Australian Standards</w:t>
            </w:r>
          </w:p>
        </w:tc>
        <w:tc>
          <w:tcPr>
            <w:tcW w:w="6214" w:type="dxa"/>
            <w:tcBorders>
              <w:left w:val="thinThickSmallGap" w:sz="24" w:space="0" w:color="auto"/>
            </w:tcBorders>
            <w:shd w:val="clear" w:color="auto" w:fill="FFFFFF" w:themeFill="background1"/>
          </w:tcPr>
          <w:p w14:paraId="316F8AED" w14:textId="77777777" w:rsidR="00BB6FAD" w:rsidRPr="00B63610" w:rsidRDefault="00BB6FAD" w:rsidP="00C66A0B">
            <w:pPr>
              <w:pStyle w:val="BodyText"/>
              <w:spacing w:after="0"/>
              <w:rPr>
                <w:rFonts w:cs="Arial"/>
                <w:sz w:val="24"/>
                <w:szCs w:val="24"/>
                <w:lang w:val="en-AU"/>
              </w:rPr>
            </w:pPr>
            <w:r w:rsidRPr="00B63610">
              <w:rPr>
                <w:rFonts w:cs="Arial"/>
                <w:sz w:val="24"/>
                <w:szCs w:val="24"/>
                <w:lang w:val="en-AU"/>
              </w:rPr>
              <w:t>Standards are published documents setting out specifications and procedures designed to ensure products, services and systems are safe, reliable and consistently perform the way they were intended to. They establish a common language which defines quality and safety criteria.</w:t>
            </w:r>
          </w:p>
        </w:tc>
      </w:tr>
    </w:tbl>
    <w:p w14:paraId="493F6946" w14:textId="77777777" w:rsidR="00B72D80" w:rsidRDefault="00B72D80">
      <w:pPr>
        <w:spacing w:after="200"/>
      </w:pPr>
      <w:r>
        <w:br w:type="page"/>
      </w:r>
    </w:p>
    <w:p w14:paraId="20B67620" w14:textId="77777777" w:rsidR="00BD4549" w:rsidRPr="00B525D6" w:rsidRDefault="00BD4549" w:rsidP="0060420F">
      <w:pPr>
        <w:pStyle w:val="Heading2"/>
        <w:rPr>
          <w:color w:val="5F497A" w:themeColor="accent4" w:themeShade="BF"/>
        </w:rPr>
      </w:pPr>
      <w:bookmarkStart w:id="54" w:name="_Toc74055017"/>
      <w:r w:rsidRPr="00B525D6">
        <w:rPr>
          <w:rFonts w:eastAsia="Times New Roman"/>
          <w:color w:val="5F497A" w:themeColor="accent4" w:themeShade="BF"/>
        </w:rPr>
        <w:lastRenderedPageBreak/>
        <w:t>Append</w:t>
      </w:r>
      <w:r w:rsidR="000D1DD4">
        <w:rPr>
          <w:rFonts w:eastAsia="Times New Roman"/>
          <w:color w:val="5F497A" w:themeColor="accent4" w:themeShade="BF"/>
        </w:rPr>
        <w:t>ix B Asset Type Breakdown of ARC</w:t>
      </w:r>
      <w:r w:rsidRPr="00B525D6">
        <w:rPr>
          <w:rFonts w:eastAsia="Times New Roman"/>
          <w:color w:val="5F497A" w:themeColor="accent4" w:themeShade="BF"/>
        </w:rPr>
        <w:t xml:space="preserve"> Infrastructure</w:t>
      </w:r>
      <w:bookmarkEnd w:id="54"/>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0"/>
        <w:gridCol w:w="2400"/>
        <w:gridCol w:w="3380"/>
        <w:gridCol w:w="1189"/>
      </w:tblGrid>
      <w:tr w:rsidR="00F5291A" w:rsidRPr="00A5034B" w14:paraId="74B9FE4B" w14:textId="77777777" w:rsidTr="00C2451C">
        <w:trPr>
          <w:trHeight w:val="360"/>
          <w:tblHeader/>
        </w:trPr>
        <w:tc>
          <w:tcPr>
            <w:tcW w:w="2260" w:type="dxa"/>
            <w:tcBorders>
              <w:bottom w:val="thinThickSmallGap" w:sz="24" w:space="0" w:color="auto"/>
            </w:tcBorders>
            <w:shd w:val="clear" w:color="auto" w:fill="5F497A" w:themeFill="accent4" w:themeFillShade="BF"/>
            <w:vAlign w:val="center"/>
            <w:hideMark/>
          </w:tcPr>
          <w:p w14:paraId="12DE7F59" w14:textId="77777777" w:rsidR="00F5291A" w:rsidRPr="00E934B5" w:rsidRDefault="00F5291A"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Building Component</w:t>
            </w:r>
          </w:p>
        </w:tc>
        <w:tc>
          <w:tcPr>
            <w:tcW w:w="2400" w:type="dxa"/>
            <w:tcBorders>
              <w:bottom w:val="thinThickSmallGap" w:sz="24" w:space="0" w:color="auto"/>
            </w:tcBorders>
            <w:shd w:val="clear" w:color="auto" w:fill="5F497A" w:themeFill="accent4" w:themeFillShade="BF"/>
            <w:vAlign w:val="center"/>
            <w:hideMark/>
          </w:tcPr>
          <w:p w14:paraId="7CC82503" w14:textId="77777777" w:rsidR="00F5291A" w:rsidRPr="00E934B5" w:rsidRDefault="00F5291A" w:rsidP="00BA5469">
            <w:pPr>
              <w:spacing w:after="0" w:line="240" w:lineRule="auto"/>
              <w:jc w:val="center"/>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Asset Group</w:t>
            </w:r>
          </w:p>
        </w:tc>
        <w:tc>
          <w:tcPr>
            <w:tcW w:w="3380" w:type="dxa"/>
            <w:tcBorders>
              <w:bottom w:val="thinThickSmallGap" w:sz="24" w:space="0" w:color="auto"/>
            </w:tcBorders>
            <w:shd w:val="clear" w:color="auto" w:fill="5F497A" w:themeFill="accent4" w:themeFillShade="BF"/>
            <w:vAlign w:val="center"/>
            <w:hideMark/>
          </w:tcPr>
          <w:p w14:paraId="2540E053" w14:textId="77777777" w:rsidR="00F5291A" w:rsidRPr="00E934B5" w:rsidRDefault="00F5291A" w:rsidP="00BA5469">
            <w:pPr>
              <w:spacing w:after="0" w:line="240" w:lineRule="auto"/>
              <w:jc w:val="center"/>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Asset Type</w:t>
            </w:r>
          </w:p>
        </w:tc>
        <w:tc>
          <w:tcPr>
            <w:tcW w:w="1189" w:type="dxa"/>
            <w:tcBorders>
              <w:bottom w:val="thinThickSmallGap" w:sz="24" w:space="0" w:color="auto"/>
            </w:tcBorders>
            <w:shd w:val="clear" w:color="auto" w:fill="5F497A" w:themeFill="accent4" w:themeFillShade="BF"/>
            <w:vAlign w:val="center"/>
            <w:hideMark/>
          </w:tcPr>
          <w:p w14:paraId="44EA89EC" w14:textId="77777777" w:rsidR="00F5291A" w:rsidRPr="00966476" w:rsidRDefault="00F5291A"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 xml:space="preserve">Quantity </w:t>
            </w:r>
          </w:p>
        </w:tc>
      </w:tr>
      <w:tr w:rsidR="00574AC4" w:rsidRPr="00A5034B" w14:paraId="2A817EE3" w14:textId="77777777" w:rsidTr="00C2451C">
        <w:trPr>
          <w:trHeight w:val="330"/>
        </w:trPr>
        <w:tc>
          <w:tcPr>
            <w:tcW w:w="2260" w:type="dxa"/>
            <w:vMerge w:val="restart"/>
            <w:tcBorders>
              <w:top w:val="thinThickSmallGap" w:sz="24" w:space="0" w:color="auto"/>
              <w:right w:val="thinThickSmallGap" w:sz="24" w:space="0" w:color="auto"/>
            </w:tcBorders>
            <w:shd w:val="clear" w:color="auto" w:fill="5F497A" w:themeFill="accent4" w:themeFillShade="BF"/>
            <w:vAlign w:val="center"/>
            <w:hideMark/>
          </w:tcPr>
          <w:p w14:paraId="1E5D821A" w14:textId="77777777" w:rsidR="00574AC4" w:rsidRPr="00E934B5" w:rsidRDefault="000D1DD4" w:rsidP="00BA5469">
            <w:pPr>
              <w:spacing w:after="0" w:line="240" w:lineRule="auto"/>
              <w:rPr>
                <w:rFonts w:ascii="Arial Narrow" w:eastAsia="Times New Roman" w:hAnsi="Arial Narrow" w:cs="Times New Roman"/>
                <w:b/>
                <w:bCs/>
                <w:color w:val="FFFFFF" w:themeColor="background1"/>
                <w:sz w:val="22"/>
                <w:lang w:eastAsia="en-AU"/>
              </w:rPr>
            </w:pPr>
            <w:r>
              <w:rPr>
                <w:rFonts w:ascii="Arial Narrow" w:eastAsia="Times New Roman" w:hAnsi="Arial Narrow" w:cs="Times New Roman"/>
                <w:b/>
                <w:bCs/>
                <w:color w:val="FFFFFF" w:themeColor="background1"/>
                <w:sz w:val="22"/>
                <w:lang w:eastAsia="en-AU"/>
              </w:rPr>
              <w:t>ARC</w:t>
            </w:r>
            <w:r w:rsidR="00574AC4" w:rsidRPr="00E934B5">
              <w:rPr>
                <w:rFonts w:ascii="Arial Narrow" w:eastAsia="Times New Roman" w:hAnsi="Arial Narrow" w:cs="Times New Roman"/>
                <w:b/>
                <w:bCs/>
                <w:color w:val="FFFFFF" w:themeColor="background1"/>
                <w:sz w:val="22"/>
                <w:lang w:eastAsia="en-AU"/>
              </w:rPr>
              <w:t xml:space="preserve"> Assets</w:t>
            </w:r>
          </w:p>
          <w:p w14:paraId="0454E6DB"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48291701"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6B646B16"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066D1026"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21113DAD"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2D77CE58"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6833DE28"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28DE9CB8"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7F2EFFCE"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49186E2F"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4947CDBA"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62AC2B70"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020B63D9"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0A022E7D"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10BE1CCD"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68638F18"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4E758A3C"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0E45015B"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0851C692"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443B7F98"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399AB8AB"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7FAB58C6"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6B79B045"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366C2926"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6E7367CD"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5C620ADF"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38480054"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3D415EE6"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0FE262DE"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7AF792CC"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06C78623"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2F71A117"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353DC7EC"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1E2B7709"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tc>
        <w:tc>
          <w:tcPr>
            <w:tcW w:w="2400" w:type="dxa"/>
            <w:tcBorders>
              <w:top w:val="thinThickSmallGap" w:sz="24" w:space="0" w:color="auto"/>
              <w:left w:val="thinThickSmallGap" w:sz="24" w:space="0" w:color="auto"/>
            </w:tcBorders>
            <w:shd w:val="clear" w:color="000000" w:fill="FFFFFF"/>
            <w:vAlign w:val="center"/>
            <w:hideMark/>
          </w:tcPr>
          <w:p w14:paraId="048266FF"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Play Equipment</w:t>
            </w:r>
          </w:p>
        </w:tc>
        <w:tc>
          <w:tcPr>
            <w:tcW w:w="3380" w:type="dxa"/>
            <w:tcBorders>
              <w:top w:val="thinThickSmallGap" w:sz="24" w:space="0" w:color="auto"/>
            </w:tcBorders>
            <w:shd w:val="clear" w:color="000000" w:fill="FFFFFF"/>
            <w:vAlign w:val="center"/>
            <w:hideMark/>
          </w:tcPr>
          <w:p w14:paraId="19B5E622"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Play Centre</w:t>
            </w:r>
          </w:p>
        </w:tc>
        <w:tc>
          <w:tcPr>
            <w:tcW w:w="1189" w:type="dxa"/>
            <w:tcBorders>
              <w:top w:val="thinThickSmallGap" w:sz="24" w:space="0" w:color="auto"/>
            </w:tcBorders>
            <w:shd w:val="clear" w:color="auto" w:fill="5F497A" w:themeFill="accent4" w:themeFillShade="BF"/>
            <w:vAlign w:val="center"/>
            <w:hideMark/>
          </w:tcPr>
          <w:p w14:paraId="724A613E"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 no</w:t>
            </w:r>
          </w:p>
        </w:tc>
      </w:tr>
      <w:tr w:rsidR="00574AC4" w:rsidRPr="00A5034B" w14:paraId="78DD349B" w14:textId="77777777" w:rsidTr="00C2451C">
        <w:trPr>
          <w:trHeight w:val="360"/>
        </w:trPr>
        <w:tc>
          <w:tcPr>
            <w:tcW w:w="2260" w:type="dxa"/>
            <w:vMerge/>
            <w:tcBorders>
              <w:right w:val="thinThickSmallGap" w:sz="24" w:space="0" w:color="auto"/>
            </w:tcBorders>
            <w:shd w:val="clear" w:color="auto" w:fill="5F497A" w:themeFill="accent4" w:themeFillShade="BF"/>
            <w:vAlign w:val="center"/>
            <w:hideMark/>
          </w:tcPr>
          <w:p w14:paraId="44ED8B94"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681080AF"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Stadium Equipment</w:t>
            </w:r>
          </w:p>
        </w:tc>
        <w:tc>
          <w:tcPr>
            <w:tcW w:w="3380" w:type="dxa"/>
            <w:shd w:val="clear" w:color="000000" w:fill="D9D9D9"/>
            <w:hideMark/>
          </w:tcPr>
          <w:p w14:paraId="5C25A432"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Basketball Backboard</w:t>
            </w:r>
          </w:p>
        </w:tc>
        <w:tc>
          <w:tcPr>
            <w:tcW w:w="1189" w:type="dxa"/>
            <w:shd w:val="clear" w:color="auto" w:fill="5F497A" w:themeFill="accent4" w:themeFillShade="BF"/>
            <w:vAlign w:val="center"/>
            <w:hideMark/>
          </w:tcPr>
          <w:p w14:paraId="2B18FE36"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12 no</w:t>
            </w:r>
          </w:p>
        </w:tc>
      </w:tr>
      <w:tr w:rsidR="00574AC4" w:rsidRPr="00A5034B" w14:paraId="5E3A49E0" w14:textId="77777777" w:rsidTr="00C2451C">
        <w:trPr>
          <w:trHeight w:val="360"/>
        </w:trPr>
        <w:tc>
          <w:tcPr>
            <w:tcW w:w="2260" w:type="dxa"/>
            <w:vMerge/>
            <w:tcBorders>
              <w:right w:val="thinThickSmallGap" w:sz="24" w:space="0" w:color="auto"/>
            </w:tcBorders>
            <w:shd w:val="clear" w:color="auto" w:fill="5F497A" w:themeFill="accent4" w:themeFillShade="BF"/>
            <w:vAlign w:val="center"/>
            <w:hideMark/>
          </w:tcPr>
          <w:p w14:paraId="59381A17"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584DC0E4"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39EDD12E"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Fixed Equipment Winches</w:t>
            </w:r>
          </w:p>
        </w:tc>
        <w:tc>
          <w:tcPr>
            <w:tcW w:w="1189" w:type="dxa"/>
            <w:shd w:val="clear" w:color="auto" w:fill="5F497A" w:themeFill="accent4" w:themeFillShade="BF"/>
            <w:vAlign w:val="center"/>
            <w:hideMark/>
          </w:tcPr>
          <w:p w14:paraId="737EB031"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12 no</w:t>
            </w:r>
          </w:p>
        </w:tc>
      </w:tr>
      <w:tr w:rsidR="00574AC4" w:rsidRPr="00A5034B" w14:paraId="0668B687"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7D30FCCC"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5B5F29ED"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6CD840D6"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Score Boards</w:t>
            </w:r>
          </w:p>
        </w:tc>
        <w:tc>
          <w:tcPr>
            <w:tcW w:w="1189" w:type="dxa"/>
            <w:shd w:val="clear" w:color="auto" w:fill="5F497A" w:themeFill="accent4" w:themeFillShade="BF"/>
            <w:vAlign w:val="center"/>
            <w:hideMark/>
          </w:tcPr>
          <w:p w14:paraId="3F3C467B"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6 no</w:t>
            </w:r>
          </w:p>
        </w:tc>
      </w:tr>
      <w:tr w:rsidR="00574AC4" w:rsidRPr="00A5034B" w14:paraId="35B4A0E6"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7A2F0459"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78C6CA15"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7D437C4A"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Mobile Competition Equipment</w:t>
            </w:r>
          </w:p>
        </w:tc>
        <w:tc>
          <w:tcPr>
            <w:tcW w:w="1189" w:type="dxa"/>
            <w:shd w:val="clear" w:color="auto" w:fill="5F497A" w:themeFill="accent4" w:themeFillShade="BF"/>
            <w:vAlign w:val="center"/>
            <w:hideMark/>
          </w:tcPr>
          <w:p w14:paraId="21041C0B"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36 no</w:t>
            </w:r>
          </w:p>
        </w:tc>
      </w:tr>
      <w:tr w:rsidR="00574AC4" w:rsidRPr="00A5034B" w14:paraId="093873AD"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6D8D554B"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620E11DC"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50D00940"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Dividing Nets</w:t>
            </w:r>
          </w:p>
        </w:tc>
        <w:tc>
          <w:tcPr>
            <w:tcW w:w="1189" w:type="dxa"/>
            <w:shd w:val="clear" w:color="auto" w:fill="5F497A" w:themeFill="accent4" w:themeFillShade="BF"/>
            <w:vAlign w:val="center"/>
            <w:hideMark/>
          </w:tcPr>
          <w:p w14:paraId="57FFBE68"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3 no</w:t>
            </w:r>
          </w:p>
        </w:tc>
      </w:tr>
      <w:tr w:rsidR="00574AC4" w:rsidRPr="00A5034B" w14:paraId="53B69160" w14:textId="77777777" w:rsidTr="00C2451C">
        <w:trPr>
          <w:trHeight w:val="435"/>
        </w:trPr>
        <w:tc>
          <w:tcPr>
            <w:tcW w:w="2260" w:type="dxa"/>
            <w:vMerge/>
            <w:tcBorders>
              <w:right w:val="thinThickSmallGap" w:sz="24" w:space="0" w:color="auto"/>
            </w:tcBorders>
            <w:shd w:val="clear" w:color="auto" w:fill="5F497A" w:themeFill="accent4" w:themeFillShade="BF"/>
            <w:vAlign w:val="center"/>
            <w:hideMark/>
          </w:tcPr>
          <w:p w14:paraId="55BA69CC"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6B79888E"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Plantroom Equipment</w:t>
            </w:r>
          </w:p>
        </w:tc>
        <w:tc>
          <w:tcPr>
            <w:tcW w:w="3380" w:type="dxa"/>
            <w:shd w:val="clear" w:color="000000" w:fill="FFFFFF"/>
            <w:vAlign w:val="center"/>
            <w:hideMark/>
          </w:tcPr>
          <w:p w14:paraId="30789A6F"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Air Compressor</w:t>
            </w:r>
          </w:p>
        </w:tc>
        <w:tc>
          <w:tcPr>
            <w:tcW w:w="1189" w:type="dxa"/>
            <w:shd w:val="clear" w:color="auto" w:fill="5F497A" w:themeFill="accent4" w:themeFillShade="BF"/>
            <w:vAlign w:val="center"/>
            <w:hideMark/>
          </w:tcPr>
          <w:p w14:paraId="1DC96F11"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2 no</w:t>
            </w:r>
          </w:p>
        </w:tc>
      </w:tr>
      <w:tr w:rsidR="00574AC4" w:rsidRPr="00A5034B" w14:paraId="36CBEC34"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1DF4048A"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355EF4DB"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16E43D6B"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Backwash Disposal Pump</w:t>
            </w:r>
          </w:p>
        </w:tc>
        <w:tc>
          <w:tcPr>
            <w:tcW w:w="1189" w:type="dxa"/>
            <w:shd w:val="clear" w:color="auto" w:fill="5F497A" w:themeFill="accent4" w:themeFillShade="BF"/>
            <w:vAlign w:val="center"/>
            <w:hideMark/>
          </w:tcPr>
          <w:p w14:paraId="4D14ECC4"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 no</w:t>
            </w:r>
          </w:p>
        </w:tc>
      </w:tr>
      <w:tr w:rsidR="00574AC4" w:rsidRPr="00A5034B" w14:paraId="59790D3A"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483147EE"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25A1426A"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367DA4E4"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Backwash Level Sensor</w:t>
            </w:r>
          </w:p>
        </w:tc>
        <w:tc>
          <w:tcPr>
            <w:tcW w:w="1189" w:type="dxa"/>
            <w:shd w:val="clear" w:color="auto" w:fill="5F497A" w:themeFill="accent4" w:themeFillShade="BF"/>
            <w:vAlign w:val="center"/>
            <w:hideMark/>
          </w:tcPr>
          <w:p w14:paraId="0D2B8424"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 no</w:t>
            </w:r>
          </w:p>
        </w:tc>
      </w:tr>
      <w:tr w:rsidR="00574AC4" w:rsidRPr="00A5034B" w14:paraId="39C4167F"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13FD5419"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788FF761"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46123C33"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Chemical Dosing System</w:t>
            </w:r>
          </w:p>
        </w:tc>
        <w:tc>
          <w:tcPr>
            <w:tcW w:w="1189" w:type="dxa"/>
            <w:shd w:val="clear" w:color="auto" w:fill="5F497A" w:themeFill="accent4" w:themeFillShade="BF"/>
            <w:vAlign w:val="center"/>
            <w:hideMark/>
          </w:tcPr>
          <w:p w14:paraId="449C4306"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9 no</w:t>
            </w:r>
          </w:p>
        </w:tc>
      </w:tr>
      <w:tr w:rsidR="00574AC4" w:rsidRPr="00A5034B" w14:paraId="48671C4A"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329FCD65"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37976B91"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47066547"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SB Chemical Storage Tank</w:t>
            </w:r>
          </w:p>
        </w:tc>
        <w:tc>
          <w:tcPr>
            <w:tcW w:w="1189" w:type="dxa"/>
            <w:shd w:val="clear" w:color="auto" w:fill="5F497A" w:themeFill="accent4" w:themeFillShade="BF"/>
            <w:vAlign w:val="center"/>
            <w:hideMark/>
          </w:tcPr>
          <w:p w14:paraId="5B683932"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 no</w:t>
            </w:r>
          </w:p>
        </w:tc>
      </w:tr>
      <w:tr w:rsidR="00574AC4" w:rsidRPr="00A5034B" w14:paraId="5B7B0BD8"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36B516A7"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5C32E15A"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26FC2DFC"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CO2 Detector-Controller</w:t>
            </w:r>
          </w:p>
        </w:tc>
        <w:tc>
          <w:tcPr>
            <w:tcW w:w="1189" w:type="dxa"/>
            <w:shd w:val="clear" w:color="auto" w:fill="5F497A" w:themeFill="accent4" w:themeFillShade="BF"/>
            <w:vAlign w:val="center"/>
            <w:hideMark/>
          </w:tcPr>
          <w:p w14:paraId="337CF2CA"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9 no</w:t>
            </w:r>
          </w:p>
        </w:tc>
      </w:tr>
      <w:tr w:rsidR="00574AC4" w:rsidRPr="00A5034B" w14:paraId="0CC280A7"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1A823CDB"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116559CE"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7832E8CF"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Disinfection System</w:t>
            </w:r>
          </w:p>
        </w:tc>
        <w:tc>
          <w:tcPr>
            <w:tcW w:w="1189" w:type="dxa"/>
            <w:shd w:val="clear" w:color="auto" w:fill="5F497A" w:themeFill="accent4" w:themeFillShade="BF"/>
            <w:vAlign w:val="center"/>
            <w:hideMark/>
          </w:tcPr>
          <w:p w14:paraId="541A3726"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18 no</w:t>
            </w:r>
          </w:p>
        </w:tc>
      </w:tr>
      <w:tr w:rsidR="00574AC4" w:rsidRPr="00A5034B" w14:paraId="5184DF3E"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1CCE43F6"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3011FE2C"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3D50B49A"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Filtration System</w:t>
            </w:r>
          </w:p>
        </w:tc>
        <w:tc>
          <w:tcPr>
            <w:tcW w:w="1189" w:type="dxa"/>
            <w:shd w:val="clear" w:color="auto" w:fill="5F497A" w:themeFill="accent4" w:themeFillShade="BF"/>
            <w:vAlign w:val="center"/>
            <w:hideMark/>
          </w:tcPr>
          <w:p w14:paraId="5C2D50E2"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47 no</w:t>
            </w:r>
          </w:p>
        </w:tc>
      </w:tr>
      <w:tr w:rsidR="00574AC4" w:rsidRPr="00A5034B" w14:paraId="63275305"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71753200"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380C1A18"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4351DA5E"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Flow Meters</w:t>
            </w:r>
          </w:p>
        </w:tc>
        <w:tc>
          <w:tcPr>
            <w:tcW w:w="1189" w:type="dxa"/>
            <w:shd w:val="clear" w:color="auto" w:fill="5F497A" w:themeFill="accent4" w:themeFillShade="BF"/>
            <w:vAlign w:val="center"/>
            <w:hideMark/>
          </w:tcPr>
          <w:p w14:paraId="36332536"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9 no</w:t>
            </w:r>
          </w:p>
        </w:tc>
      </w:tr>
      <w:tr w:rsidR="00574AC4" w:rsidRPr="00A5034B" w14:paraId="61A29A7C"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76A8CED0"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noWrap/>
            <w:vAlign w:val="bottom"/>
            <w:hideMark/>
          </w:tcPr>
          <w:p w14:paraId="45130643"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05E40632"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Geothermal System</w:t>
            </w:r>
          </w:p>
        </w:tc>
        <w:tc>
          <w:tcPr>
            <w:tcW w:w="1189" w:type="dxa"/>
            <w:shd w:val="clear" w:color="auto" w:fill="5F497A" w:themeFill="accent4" w:themeFillShade="BF"/>
            <w:vAlign w:val="center"/>
            <w:hideMark/>
          </w:tcPr>
          <w:p w14:paraId="17CE5514"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 no</w:t>
            </w:r>
          </w:p>
        </w:tc>
      </w:tr>
      <w:tr w:rsidR="00574AC4" w:rsidRPr="00A5034B" w14:paraId="4275C97C"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360D660F"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3B110D37"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1834C090"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Heating System Exchanger</w:t>
            </w:r>
          </w:p>
        </w:tc>
        <w:tc>
          <w:tcPr>
            <w:tcW w:w="1189" w:type="dxa"/>
            <w:shd w:val="clear" w:color="auto" w:fill="5F497A" w:themeFill="accent4" w:themeFillShade="BF"/>
            <w:vAlign w:val="center"/>
            <w:hideMark/>
          </w:tcPr>
          <w:p w14:paraId="3ACC1606"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9 no</w:t>
            </w:r>
          </w:p>
        </w:tc>
      </w:tr>
      <w:tr w:rsidR="00574AC4" w:rsidRPr="00A5034B" w14:paraId="0D6C8853"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3BBF63B4"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3860B912"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71A8C8B8"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Heating System</w:t>
            </w:r>
          </w:p>
        </w:tc>
        <w:tc>
          <w:tcPr>
            <w:tcW w:w="1189" w:type="dxa"/>
            <w:shd w:val="clear" w:color="auto" w:fill="5F497A" w:themeFill="accent4" w:themeFillShade="BF"/>
            <w:vAlign w:val="center"/>
            <w:hideMark/>
          </w:tcPr>
          <w:p w14:paraId="73292B3C"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9 no</w:t>
            </w:r>
          </w:p>
        </w:tc>
      </w:tr>
      <w:tr w:rsidR="00574AC4" w:rsidRPr="00A5034B" w14:paraId="3C960332"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17B67E72"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4F1D87EC"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hideMark/>
          </w:tcPr>
          <w:p w14:paraId="3AF43E87"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Hypo Generator</w:t>
            </w:r>
          </w:p>
        </w:tc>
        <w:tc>
          <w:tcPr>
            <w:tcW w:w="1189" w:type="dxa"/>
            <w:shd w:val="clear" w:color="auto" w:fill="5F497A" w:themeFill="accent4" w:themeFillShade="BF"/>
            <w:vAlign w:val="center"/>
            <w:hideMark/>
          </w:tcPr>
          <w:p w14:paraId="470F9A0F"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 no</w:t>
            </w:r>
          </w:p>
        </w:tc>
      </w:tr>
      <w:tr w:rsidR="00574AC4" w:rsidRPr="00A5034B" w14:paraId="0FB6869F"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62057585"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067A5FCA"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hideMark/>
          </w:tcPr>
          <w:p w14:paraId="1FB96E26"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Hypo Chemical Storage Tank</w:t>
            </w:r>
          </w:p>
        </w:tc>
        <w:tc>
          <w:tcPr>
            <w:tcW w:w="1189" w:type="dxa"/>
            <w:shd w:val="clear" w:color="auto" w:fill="5F497A" w:themeFill="accent4" w:themeFillShade="BF"/>
            <w:vAlign w:val="center"/>
            <w:hideMark/>
          </w:tcPr>
          <w:p w14:paraId="27C37043"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 no</w:t>
            </w:r>
          </w:p>
        </w:tc>
      </w:tr>
      <w:tr w:rsidR="00574AC4" w:rsidRPr="00A5034B" w14:paraId="332E7D66"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685731CA"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741DFCC7"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hideMark/>
          </w:tcPr>
          <w:p w14:paraId="3D775BCC"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Pool Pumps</w:t>
            </w:r>
          </w:p>
        </w:tc>
        <w:tc>
          <w:tcPr>
            <w:tcW w:w="1189" w:type="dxa"/>
            <w:shd w:val="clear" w:color="auto" w:fill="5F497A" w:themeFill="accent4" w:themeFillShade="BF"/>
            <w:vAlign w:val="center"/>
            <w:hideMark/>
          </w:tcPr>
          <w:p w14:paraId="2709848B"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53 no</w:t>
            </w:r>
          </w:p>
        </w:tc>
      </w:tr>
      <w:tr w:rsidR="00574AC4" w:rsidRPr="00A5034B" w14:paraId="3E448DBF"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198D6EAD"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61DB944C"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3FD52351"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Ultra Fine Filters</w:t>
            </w:r>
          </w:p>
        </w:tc>
        <w:tc>
          <w:tcPr>
            <w:tcW w:w="1189" w:type="dxa"/>
            <w:shd w:val="clear" w:color="auto" w:fill="5F497A" w:themeFill="accent4" w:themeFillShade="BF"/>
            <w:vAlign w:val="center"/>
            <w:hideMark/>
          </w:tcPr>
          <w:p w14:paraId="6EB8AFFE"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10 no</w:t>
            </w:r>
          </w:p>
        </w:tc>
      </w:tr>
      <w:tr w:rsidR="00574AC4" w:rsidRPr="00A5034B" w14:paraId="04A9F174"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66FEB692"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54AEE53E"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549D4C12"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UV units</w:t>
            </w:r>
          </w:p>
        </w:tc>
        <w:tc>
          <w:tcPr>
            <w:tcW w:w="1189" w:type="dxa"/>
            <w:shd w:val="clear" w:color="auto" w:fill="5F497A" w:themeFill="accent4" w:themeFillShade="BF"/>
            <w:vAlign w:val="center"/>
            <w:hideMark/>
          </w:tcPr>
          <w:p w14:paraId="317C327F"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9 no</w:t>
            </w:r>
          </w:p>
        </w:tc>
      </w:tr>
      <w:tr w:rsidR="00574AC4" w:rsidRPr="00A5034B" w14:paraId="10181E93"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06A0B547"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5E5718DE"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Pool Equipment</w:t>
            </w:r>
          </w:p>
        </w:tc>
        <w:tc>
          <w:tcPr>
            <w:tcW w:w="3380" w:type="dxa"/>
            <w:shd w:val="clear" w:color="000000" w:fill="D9D9D9"/>
            <w:vAlign w:val="center"/>
            <w:hideMark/>
          </w:tcPr>
          <w:p w14:paraId="4E61DFB4"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Aqua Ladder</w:t>
            </w:r>
          </w:p>
        </w:tc>
        <w:tc>
          <w:tcPr>
            <w:tcW w:w="1189" w:type="dxa"/>
            <w:shd w:val="clear" w:color="auto" w:fill="5F497A" w:themeFill="accent4" w:themeFillShade="BF"/>
            <w:vAlign w:val="center"/>
            <w:hideMark/>
          </w:tcPr>
          <w:p w14:paraId="1BCFDB2D"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22 no</w:t>
            </w:r>
          </w:p>
        </w:tc>
      </w:tr>
      <w:tr w:rsidR="00574AC4" w:rsidRPr="00A5034B" w14:paraId="4D324E12"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08599CFC"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70E83022"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168B7839"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Recreation Inflatables</w:t>
            </w:r>
          </w:p>
        </w:tc>
        <w:tc>
          <w:tcPr>
            <w:tcW w:w="1189" w:type="dxa"/>
            <w:shd w:val="clear" w:color="auto" w:fill="5F497A" w:themeFill="accent4" w:themeFillShade="BF"/>
            <w:vAlign w:val="center"/>
            <w:hideMark/>
          </w:tcPr>
          <w:p w14:paraId="7F8FDD86"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5 no</w:t>
            </w:r>
          </w:p>
        </w:tc>
      </w:tr>
      <w:tr w:rsidR="00574AC4" w:rsidRPr="00A5034B" w14:paraId="5741B1F9"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1DE9F410"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3344D664"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72E1863A"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Pool Blanket</w:t>
            </w:r>
          </w:p>
        </w:tc>
        <w:tc>
          <w:tcPr>
            <w:tcW w:w="1189" w:type="dxa"/>
            <w:shd w:val="clear" w:color="auto" w:fill="5F497A" w:themeFill="accent4" w:themeFillShade="BF"/>
            <w:vAlign w:val="center"/>
            <w:hideMark/>
          </w:tcPr>
          <w:p w14:paraId="50E75F59"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8 no</w:t>
            </w:r>
          </w:p>
        </w:tc>
      </w:tr>
      <w:tr w:rsidR="00574AC4" w:rsidRPr="00A5034B" w14:paraId="5246F63C"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0E5572BB"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7F1F182B"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66EF1837"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Cleaning Equipment</w:t>
            </w:r>
          </w:p>
        </w:tc>
        <w:tc>
          <w:tcPr>
            <w:tcW w:w="1189" w:type="dxa"/>
            <w:shd w:val="clear" w:color="auto" w:fill="5F497A" w:themeFill="accent4" w:themeFillShade="BF"/>
            <w:vAlign w:val="center"/>
            <w:hideMark/>
          </w:tcPr>
          <w:p w14:paraId="7D80D3B6"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8 no</w:t>
            </w:r>
          </w:p>
        </w:tc>
      </w:tr>
      <w:tr w:rsidR="00574AC4" w:rsidRPr="00A5034B" w14:paraId="73D4AA85"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0761453A"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39A964FD"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32940A1D"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Diving Block</w:t>
            </w:r>
          </w:p>
        </w:tc>
        <w:tc>
          <w:tcPr>
            <w:tcW w:w="1189" w:type="dxa"/>
            <w:shd w:val="clear" w:color="auto" w:fill="5F497A" w:themeFill="accent4" w:themeFillShade="BF"/>
            <w:vAlign w:val="center"/>
            <w:hideMark/>
          </w:tcPr>
          <w:p w14:paraId="7454C9F5"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16 no</w:t>
            </w:r>
          </w:p>
        </w:tc>
      </w:tr>
      <w:tr w:rsidR="00574AC4" w:rsidRPr="00A5034B" w14:paraId="003297BA"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409EAD86"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2273B53D"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4BFCAA8B"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Not Applicable</w:t>
            </w:r>
          </w:p>
        </w:tc>
        <w:tc>
          <w:tcPr>
            <w:tcW w:w="1189" w:type="dxa"/>
            <w:shd w:val="clear" w:color="auto" w:fill="5F497A" w:themeFill="accent4" w:themeFillShade="BF"/>
            <w:vAlign w:val="center"/>
            <w:hideMark/>
          </w:tcPr>
          <w:p w14:paraId="372777FB"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 no</w:t>
            </w:r>
          </w:p>
        </w:tc>
      </w:tr>
      <w:tr w:rsidR="00574AC4" w:rsidRPr="00A5034B" w14:paraId="3DB4DB68"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2FF36F3F"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28FF91F7"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6F8F7CEE"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Lane Ropes</w:t>
            </w:r>
          </w:p>
        </w:tc>
        <w:tc>
          <w:tcPr>
            <w:tcW w:w="1189" w:type="dxa"/>
            <w:shd w:val="clear" w:color="auto" w:fill="5F497A" w:themeFill="accent4" w:themeFillShade="BF"/>
            <w:vAlign w:val="center"/>
            <w:hideMark/>
          </w:tcPr>
          <w:p w14:paraId="6EB8AC3F"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16 no</w:t>
            </w:r>
          </w:p>
        </w:tc>
      </w:tr>
      <w:tr w:rsidR="00574AC4" w:rsidRPr="00A5034B" w14:paraId="20F580C0"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5E51FB9F"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0A2EF09C"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45D14F16"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Swim Wall</w:t>
            </w:r>
          </w:p>
        </w:tc>
        <w:tc>
          <w:tcPr>
            <w:tcW w:w="1189" w:type="dxa"/>
            <w:shd w:val="clear" w:color="auto" w:fill="5F497A" w:themeFill="accent4" w:themeFillShade="BF"/>
            <w:vAlign w:val="center"/>
            <w:hideMark/>
          </w:tcPr>
          <w:p w14:paraId="09D3E499"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2 no</w:t>
            </w:r>
          </w:p>
        </w:tc>
      </w:tr>
      <w:tr w:rsidR="00574AC4" w:rsidRPr="00A5034B" w14:paraId="20131D60"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0558FDF3"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42130F98"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704A1C86"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Trolley - pool blanket</w:t>
            </w:r>
          </w:p>
        </w:tc>
        <w:tc>
          <w:tcPr>
            <w:tcW w:w="1189" w:type="dxa"/>
            <w:shd w:val="clear" w:color="auto" w:fill="5F497A" w:themeFill="accent4" w:themeFillShade="BF"/>
            <w:vAlign w:val="center"/>
            <w:hideMark/>
          </w:tcPr>
          <w:p w14:paraId="66352681"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6 no</w:t>
            </w:r>
          </w:p>
        </w:tc>
      </w:tr>
      <w:tr w:rsidR="00574AC4" w:rsidRPr="00A5034B" w14:paraId="45060ADA"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185A9EAE"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67863287"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224D6386"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Water Play Equipment</w:t>
            </w:r>
          </w:p>
        </w:tc>
        <w:tc>
          <w:tcPr>
            <w:tcW w:w="1189" w:type="dxa"/>
            <w:shd w:val="clear" w:color="auto" w:fill="5F497A" w:themeFill="accent4" w:themeFillShade="BF"/>
            <w:vAlign w:val="center"/>
            <w:hideMark/>
          </w:tcPr>
          <w:p w14:paraId="0DEFD689"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 no</w:t>
            </w:r>
          </w:p>
        </w:tc>
      </w:tr>
      <w:tr w:rsidR="00574AC4" w:rsidRPr="00A5034B" w14:paraId="049F6359"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13DB392C"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5C2CF6A5"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43FEF17B"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Water Slide</w:t>
            </w:r>
          </w:p>
        </w:tc>
        <w:tc>
          <w:tcPr>
            <w:tcW w:w="1189" w:type="dxa"/>
            <w:shd w:val="clear" w:color="auto" w:fill="5F497A" w:themeFill="accent4" w:themeFillShade="BF"/>
            <w:vAlign w:val="center"/>
            <w:hideMark/>
          </w:tcPr>
          <w:p w14:paraId="2682D7D9"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 no</w:t>
            </w:r>
          </w:p>
        </w:tc>
      </w:tr>
      <w:tr w:rsidR="00574AC4" w:rsidRPr="00A5034B" w14:paraId="488150E1"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71B2F3B1"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793BCD80"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Pool Deck</w:t>
            </w:r>
          </w:p>
        </w:tc>
        <w:tc>
          <w:tcPr>
            <w:tcW w:w="3380" w:type="dxa"/>
            <w:shd w:val="clear" w:color="000000" w:fill="FFFFFF"/>
            <w:vAlign w:val="center"/>
            <w:hideMark/>
          </w:tcPr>
          <w:p w14:paraId="06479F9D"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Grated</w:t>
            </w:r>
          </w:p>
        </w:tc>
        <w:tc>
          <w:tcPr>
            <w:tcW w:w="1189" w:type="dxa"/>
            <w:shd w:val="clear" w:color="auto" w:fill="5F497A" w:themeFill="accent4" w:themeFillShade="BF"/>
            <w:vAlign w:val="center"/>
            <w:hideMark/>
          </w:tcPr>
          <w:p w14:paraId="04C3041C"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3657 m2</w:t>
            </w:r>
          </w:p>
        </w:tc>
      </w:tr>
      <w:tr w:rsidR="00574AC4" w:rsidRPr="00A5034B" w14:paraId="62572138" w14:textId="77777777" w:rsidTr="00C2451C">
        <w:trPr>
          <w:trHeight w:val="330"/>
        </w:trPr>
        <w:tc>
          <w:tcPr>
            <w:tcW w:w="2260" w:type="dxa"/>
            <w:vMerge w:val="restart"/>
            <w:tcBorders>
              <w:right w:val="thinThickSmallGap" w:sz="24" w:space="0" w:color="auto"/>
            </w:tcBorders>
            <w:shd w:val="clear" w:color="auto" w:fill="5F497A" w:themeFill="accent4" w:themeFillShade="BF"/>
            <w:vAlign w:val="center"/>
            <w:hideMark/>
          </w:tcPr>
          <w:p w14:paraId="2408B61C"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Disability Access</w:t>
            </w:r>
          </w:p>
          <w:p w14:paraId="7D3F1900"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tc>
        <w:tc>
          <w:tcPr>
            <w:tcW w:w="2400" w:type="dxa"/>
            <w:tcBorders>
              <w:left w:val="thinThickSmallGap" w:sz="24" w:space="0" w:color="auto"/>
            </w:tcBorders>
            <w:shd w:val="clear" w:color="000000" w:fill="D9D9D9"/>
            <w:vAlign w:val="center"/>
            <w:hideMark/>
          </w:tcPr>
          <w:p w14:paraId="78AF041E"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Disabled Toilet</w:t>
            </w:r>
          </w:p>
        </w:tc>
        <w:tc>
          <w:tcPr>
            <w:tcW w:w="3380" w:type="dxa"/>
            <w:shd w:val="clear" w:color="000000" w:fill="D9D9D9"/>
            <w:vAlign w:val="center"/>
            <w:hideMark/>
          </w:tcPr>
          <w:p w14:paraId="6D3DDB1F"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 </w:t>
            </w:r>
          </w:p>
        </w:tc>
        <w:tc>
          <w:tcPr>
            <w:tcW w:w="1189" w:type="dxa"/>
            <w:shd w:val="clear" w:color="auto" w:fill="5F497A" w:themeFill="accent4" w:themeFillShade="BF"/>
            <w:vAlign w:val="center"/>
            <w:hideMark/>
          </w:tcPr>
          <w:p w14:paraId="790C2793"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3 no</w:t>
            </w:r>
          </w:p>
        </w:tc>
      </w:tr>
      <w:tr w:rsidR="00574AC4" w:rsidRPr="00A5034B" w14:paraId="1B8DD794"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43A2540F"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457FA0CF"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Disabled Access Lift</w:t>
            </w:r>
          </w:p>
        </w:tc>
        <w:tc>
          <w:tcPr>
            <w:tcW w:w="3380" w:type="dxa"/>
            <w:shd w:val="clear" w:color="000000" w:fill="FFFFFF"/>
            <w:vAlign w:val="center"/>
            <w:hideMark/>
          </w:tcPr>
          <w:p w14:paraId="4C490B7A"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 </w:t>
            </w:r>
          </w:p>
        </w:tc>
        <w:tc>
          <w:tcPr>
            <w:tcW w:w="1189" w:type="dxa"/>
            <w:shd w:val="clear" w:color="auto" w:fill="5F497A" w:themeFill="accent4" w:themeFillShade="BF"/>
            <w:vAlign w:val="center"/>
            <w:hideMark/>
          </w:tcPr>
          <w:p w14:paraId="294A1ED7"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 no</w:t>
            </w:r>
          </w:p>
        </w:tc>
      </w:tr>
      <w:tr w:rsidR="00574AC4" w:rsidRPr="00A5034B" w14:paraId="27BAFEA1" w14:textId="77777777" w:rsidTr="00C2451C">
        <w:trPr>
          <w:trHeight w:val="330"/>
        </w:trPr>
        <w:tc>
          <w:tcPr>
            <w:tcW w:w="2260" w:type="dxa"/>
            <w:vMerge w:val="restart"/>
            <w:tcBorders>
              <w:right w:val="thinThickSmallGap" w:sz="24" w:space="0" w:color="auto"/>
            </w:tcBorders>
            <w:shd w:val="clear" w:color="auto" w:fill="5F497A" w:themeFill="accent4" w:themeFillShade="BF"/>
            <w:vAlign w:val="center"/>
            <w:hideMark/>
          </w:tcPr>
          <w:p w14:paraId="2B940875"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Electrical Services</w:t>
            </w:r>
          </w:p>
          <w:p w14:paraId="6915331D"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6D56CBBB"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35D2A9DD"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lastRenderedPageBreak/>
              <w:t> </w:t>
            </w:r>
          </w:p>
          <w:p w14:paraId="6DCB5089"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2BDD7C06"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6AEBCD84" w14:textId="77777777" w:rsidR="00574AC4" w:rsidRPr="00E934B5" w:rsidRDefault="00574AC4" w:rsidP="00574AC4">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Electrical Services</w:t>
            </w:r>
          </w:p>
          <w:p w14:paraId="73382AE6"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p w14:paraId="4CD2B3C3"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4A472392"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262C68D0"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10BDC610"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tc>
        <w:tc>
          <w:tcPr>
            <w:tcW w:w="2400" w:type="dxa"/>
            <w:tcBorders>
              <w:left w:val="thinThickSmallGap" w:sz="24" w:space="0" w:color="auto"/>
            </w:tcBorders>
            <w:shd w:val="clear" w:color="000000" w:fill="D9D9D9"/>
            <w:vAlign w:val="center"/>
            <w:hideMark/>
          </w:tcPr>
          <w:p w14:paraId="5B6406C3"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lastRenderedPageBreak/>
              <w:t>Emergency Lighting</w:t>
            </w:r>
          </w:p>
        </w:tc>
        <w:tc>
          <w:tcPr>
            <w:tcW w:w="3380" w:type="dxa"/>
            <w:shd w:val="clear" w:color="000000" w:fill="D9D9D9"/>
            <w:vAlign w:val="center"/>
            <w:hideMark/>
          </w:tcPr>
          <w:p w14:paraId="27645476"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 </w:t>
            </w:r>
          </w:p>
        </w:tc>
        <w:tc>
          <w:tcPr>
            <w:tcW w:w="1189" w:type="dxa"/>
            <w:shd w:val="clear" w:color="auto" w:fill="5F497A" w:themeFill="accent4" w:themeFillShade="BF"/>
            <w:vAlign w:val="center"/>
            <w:hideMark/>
          </w:tcPr>
          <w:p w14:paraId="4F0902BD"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166 no</w:t>
            </w:r>
          </w:p>
        </w:tc>
      </w:tr>
      <w:tr w:rsidR="00574AC4" w:rsidRPr="00A5034B" w14:paraId="22498161" w14:textId="77777777" w:rsidTr="00C2451C">
        <w:trPr>
          <w:trHeight w:val="435"/>
        </w:trPr>
        <w:tc>
          <w:tcPr>
            <w:tcW w:w="2260" w:type="dxa"/>
            <w:vMerge/>
            <w:tcBorders>
              <w:right w:val="thinThickSmallGap" w:sz="24" w:space="0" w:color="auto"/>
            </w:tcBorders>
            <w:shd w:val="clear" w:color="auto" w:fill="5F497A" w:themeFill="accent4" w:themeFillShade="BF"/>
            <w:vAlign w:val="center"/>
            <w:hideMark/>
          </w:tcPr>
          <w:p w14:paraId="4BC72487"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31D1382B"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Exit Sign (illuminated)</w:t>
            </w:r>
          </w:p>
        </w:tc>
        <w:tc>
          <w:tcPr>
            <w:tcW w:w="3380" w:type="dxa"/>
            <w:shd w:val="clear" w:color="000000" w:fill="FFFFFF"/>
            <w:vAlign w:val="center"/>
            <w:hideMark/>
          </w:tcPr>
          <w:p w14:paraId="42649D64"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 </w:t>
            </w:r>
          </w:p>
        </w:tc>
        <w:tc>
          <w:tcPr>
            <w:tcW w:w="1189" w:type="dxa"/>
            <w:shd w:val="clear" w:color="auto" w:fill="5F497A" w:themeFill="accent4" w:themeFillShade="BF"/>
            <w:vAlign w:val="center"/>
            <w:hideMark/>
          </w:tcPr>
          <w:p w14:paraId="28F6E204"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71 no</w:t>
            </w:r>
          </w:p>
        </w:tc>
      </w:tr>
      <w:tr w:rsidR="00574AC4" w:rsidRPr="00A5034B" w14:paraId="183CFCF8"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78F53C7A"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731E1724"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External Electrical</w:t>
            </w:r>
          </w:p>
        </w:tc>
        <w:tc>
          <w:tcPr>
            <w:tcW w:w="3380" w:type="dxa"/>
            <w:shd w:val="clear" w:color="000000" w:fill="D9D9D9"/>
            <w:vAlign w:val="center"/>
            <w:hideMark/>
          </w:tcPr>
          <w:p w14:paraId="646AC5F9"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Lighting</w:t>
            </w:r>
          </w:p>
        </w:tc>
        <w:tc>
          <w:tcPr>
            <w:tcW w:w="1189" w:type="dxa"/>
            <w:shd w:val="clear" w:color="auto" w:fill="5F497A" w:themeFill="accent4" w:themeFillShade="BF"/>
            <w:vAlign w:val="center"/>
            <w:hideMark/>
          </w:tcPr>
          <w:p w14:paraId="6F39D212"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67 no</w:t>
            </w:r>
          </w:p>
        </w:tc>
      </w:tr>
      <w:tr w:rsidR="00574AC4" w:rsidRPr="00A5034B" w14:paraId="6195A403"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76C17674"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noWrap/>
            <w:vAlign w:val="bottom"/>
            <w:hideMark/>
          </w:tcPr>
          <w:p w14:paraId="76EA4177"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noWrap/>
            <w:vAlign w:val="bottom"/>
            <w:hideMark/>
          </w:tcPr>
          <w:p w14:paraId="13DE5FDB"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Switchboard</w:t>
            </w:r>
          </w:p>
        </w:tc>
        <w:tc>
          <w:tcPr>
            <w:tcW w:w="1189" w:type="dxa"/>
            <w:shd w:val="clear" w:color="auto" w:fill="5F497A" w:themeFill="accent4" w:themeFillShade="BF"/>
            <w:vAlign w:val="center"/>
            <w:hideMark/>
          </w:tcPr>
          <w:p w14:paraId="550FFE25"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2 no</w:t>
            </w:r>
          </w:p>
        </w:tc>
      </w:tr>
      <w:tr w:rsidR="00574AC4" w:rsidRPr="00A5034B" w14:paraId="62E50CE2"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44C1E75F"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5DD61102"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Internal Electrical</w:t>
            </w:r>
          </w:p>
        </w:tc>
        <w:tc>
          <w:tcPr>
            <w:tcW w:w="3380" w:type="dxa"/>
            <w:shd w:val="clear" w:color="000000" w:fill="D9D9D9"/>
            <w:vAlign w:val="center"/>
            <w:hideMark/>
          </w:tcPr>
          <w:p w14:paraId="78577056"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Distribution Board Main</w:t>
            </w:r>
          </w:p>
        </w:tc>
        <w:tc>
          <w:tcPr>
            <w:tcW w:w="1189" w:type="dxa"/>
            <w:shd w:val="clear" w:color="auto" w:fill="5F497A" w:themeFill="accent4" w:themeFillShade="BF"/>
            <w:vAlign w:val="center"/>
            <w:hideMark/>
          </w:tcPr>
          <w:p w14:paraId="4D7D81B0"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3 no</w:t>
            </w:r>
          </w:p>
        </w:tc>
      </w:tr>
      <w:tr w:rsidR="00574AC4" w:rsidRPr="00A5034B" w14:paraId="55B3AF95"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082C330A"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22AEC08E"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251DCAB9"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Distribution Board Local</w:t>
            </w:r>
          </w:p>
        </w:tc>
        <w:tc>
          <w:tcPr>
            <w:tcW w:w="1189" w:type="dxa"/>
            <w:shd w:val="clear" w:color="auto" w:fill="5F497A" w:themeFill="accent4" w:themeFillShade="BF"/>
            <w:vAlign w:val="center"/>
            <w:hideMark/>
          </w:tcPr>
          <w:p w14:paraId="02F6EB76"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4 no</w:t>
            </w:r>
          </w:p>
        </w:tc>
      </w:tr>
      <w:tr w:rsidR="00574AC4" w:rsidRPr="00A5034B" w14:paraId="666AD0E5"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6963DD4A"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372D61E2"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6310FA8F"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Exhaust Fan</w:t>
            </w:r>
          </w:p>
        </w:tc>
        <w:tc>
          <w:tcPr>
            <w:tcW w:w="1189" w:type="dxa"/>
            <w:shd w:val="clear" w:color="auto" w:fill="5F497A" w:themeFill="accent4" w:themeFillShade="BF"/>
            <w:vAlign w:val="center"/>
            <w:hideMark/>
          </w:tcPr>
          <w:p w14:paraId="1D692987"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33 no</w:t>
            </w:r>
          </w:p>
        </w:tc>
      </w:tr>
      <w:tr w:rsidR="00574AC4" w:rsidRPr="00A5034B" w14:paraId="45052D47"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2ADCCB84"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73785720"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6AB34E19"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Lighting</w:t>
            </w:r>
          </w:p>
        </w:tc>
        <w:tc>
          <w:tcPr>
            <w:tcW w:w="1189" w:type="dxa"/>
            <w:shd w:val="clear" w:color="auto" w:fill="5F497A" w:themeFill="accent4" w:themeFillShade="BF"/>
            <w:vAlign w:val="center"/>
            <w:hideMark/>
          </w:tcPr>
          <w:p w14:paraId="7BC80F70"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1233 no</w:t>
            </w:r>
          </w:p>
        </w:tc>
      </w:tr>
      <w:tr w:rsidR="00574AC4" w:rsidRPr="00A5034B" w14:paraId="6ACFB41B"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72A6E4B7"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07A13E37"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4FDC6FAA"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Motion Sensor</w:t>
            </w:r>
          </w:p>
        </w:tc>
        <w:tc>
          <w:tcPr>
            <w:tcW w:w="1189" w:type="dxa"/>
            <w:shd w:val="clear" w:color="auto" w:fill="5F497A" w:themeFill="accent4" w:themeFillShade="BF"/>
            <w:vAlign w:val="center"/>
            <w:hideMark/>
          </w:tcPr>
          <w:p w14:paraId="56B4A2A0"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55 no</w:t>
            </w:r>
          </w:p>
        </w:tc>
      </w:tr>
      <w:tr w:rsidR="00574AC4" w:rsidRPr="00A5034B" w14:paraId="690A94BD"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3D3D63CC"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772A69D7"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312B4A0D"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PE Sensor</w:t>
            </w:r>
          </w:p>
        </w:tc>
        <w:tc>
          <w:tcPr>
            <w:tcW w:w="1189" w:type="dxa"/>
            <w:shd w:val="clear" w:color="auto" w:fill="5F497A" w:themeFill="accent4" w:themeFillShade="BF"/>
            <w:vAlign w:val="center"/>
            <w:hideMark/>
          </w:tcPr>
          <w:p w14:paraId="64C4B2C1"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2 no</w:t>
            </w:r>
          </w:p>
        </w:tc>
      </w:tr>
      <w:tr w:rsidR="00574AC4" w:rsidRPr="00A5034B" w14:paraId="2E371CF6"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55F915D0"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4FC6AFC4"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1451DEED"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Main Switchboard</w:t>
            </w:r>
          </w:p>
        </w:tc>
        <w:tc>
          <w:tcPr>
            <w:tcW w:w="1189" w:type="dxa"/>
            <w:shd w:val="clear" w:color="auto" w:fill="5F497A" w:themeFill="accent4" w:themeFillShade="BF"/>
            <w:vAlign w:val="center"/>
            <w:hideMark/>
          </w:tcPr>
          <w:p w14:paraId="23E1F314"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2 no</w:t>
            </w:r>
          </w:p>
        </w:tc>
      </w:tr>
      <w:tr w:rsidR="00574AC4" w:rsidRPr="00A5034B" w14:paraId="743E5A2C" w14:textId="77777777" w:rsidTr="00C2451C">
        <w:trPr>
          <w:trHeight w:val="330"/>
        </w:trPr>
        <w:tc>
          <w:tcPr>
            <w:tcW w:w="2260" w:type="dxa"/>
            <w:vMerge w:val="restart"/>
            <w:tcBorders>
              <w:right w:val="thinThickSmallGap" w:sz="24" w:space="0" w:color="auto"/>
            </w:tcBorders>
            <w:shd w:val="clear" w:color="auto" w:fill="5F497A" w:themeFill="accent4" w:themeFillShade="BF"/>
            <w:vAlign w:val="center"/>
            <w:hideMark/>
          </w:tcPr>
          <w:p w14:paraId="135EC2EA"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External Site</w:t>
            </w:r>
          </w:p>
          <w:p w14:paraId="356851AB"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7E11CB9C"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0BBD0C3F"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tc>
        <w:tc>
          <w:tcPr>
            <w:tcW w:w="2400" w:type="dxa"/>
            <w:tcBorders>
              <w:left w:val="thinThickSmallGap" w:sz="24" w:space="0" w:color="auto"/>
            </w:tcBorders>
            <w:shd w:val="clear" w:color="000000" w:fill="FFFFFF"/>
            <w:vAlign w:val="center"/>
            <w:hideMark/>
          </w:tcPr>
          <w:p w14:paraId="6E8B8801"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Wall Finish - External</w:t>
            </w:r>
          </w:p>
        </w:tc>
        <w:tc>
          <w:tcPr>
            <w:tcW w:w="3380" w:type="dxa"/>
            <w:shd w:val="clear" w:color="000000" w:fill="FFFFFF"/>
            <w:vAlign w:val="center"/>
            <w:hideMark/>
          </w:tcPr>
          <w:p w14:paraId="79ED7443"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Aluminium</w:t>
            </w:r>
          </w:p>
        </w:tc>
        <w:tc>
          <w:tcPr>
            <w:tcW w:w="1189" w:type="dxa"/>
            <w:shd w:val="clear" w:color="auto" w:fill="5F497A" w:themeFill="accent4" w:themeFillShade="BF"/>
            <w:vAlign w:val="center"/>
            <w:hideMark/>
          </w:tcPr>
          <w:p w14:paraId="25922FBE"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2436 m2</w:t>
            </w:r>
          </w:p>
        </w:tc>
      </w:tr>
      <w:tr w:rsidR="00574AC4" w:rsidRPr="00A5034B" w14:paraId="0F6C699B"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17163522"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4A012999"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29A5C107"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Colorbond</w:t>
            </w:r>
          </w:p>
        </w:tc>
        <w:tc>
          <w:tcPr>
            <w:tcW w:w="1189" w:type="dxa"/>
            <w:shd w:val="clear" w:color="auto" w:fill="5F497A" w:themeFill="accent4" w:themeFillShade="BF"/>
            <w:vAlign w:val="center"/>
            <w:hideMark/>
          </w:tcPr>
          <w:p w14:paraId="56EAF957"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225 m2</w:t>
            </w:r>
          </w:p>
        </w:tc>
      </w:tr>
      <w:tr w:rsidR="00574AC4" w:rsidRPr="00A5034B" w14:paraId="0893681F"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4D1C2178"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4B3CE158"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799DC442"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Timber Weatherboard</w:t>
            </w:r>
          </w:p>
        </w:tc>
        <w:tc>
          <w:tcPr>
            <w:tcW w:w="1189" w:type="dxa"/>
            <w:shd w:val="clear" w:color="auto" w:fill="5F497A" w:themeFill="accent4" w:themeFillShade="BF"/>
            <w:vAlign w:val="center"/>
            <w:hideMark/>
          </w:tcPr>
          <w:p w14:paraId="347F0945"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90 m2</w:t>
            </w:r>
          </w:p>
        </w:tc>
      </w:tr>
      <w:tr w:rsidR="00574AC4" w:rsidRPr="00A5034B" w14:paraId="1AA66601"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1A0E2EC0"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2D244C26"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648A23D2"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Zincalume</w:t>
            </w:r>
          </w:p>
        </w:tc>
        <w:tc>
          <w:tcPr>
            <w:tcW w:w="1189" w:type="dxa"/>
            <w:shd w:val="clear" w:color="auto" w:fill="5F497A" w:themeFill="accent4" w:themeFillShade="BF"/>
            <w:vAlign w:val="center"/>
            <w:hideMark/>
          </w:tcPr>
          <w:p w14:paraId="228D1D36"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1548 m2</w:t>
            </w:r>
          </w:p>
        </w:tc>
      </w:tr>
      <w:tr w:rsidR="00574AC4" w:rsidRPr="00A5034B" w14:paraId="7892097E" w14:textId="77777777" w:rsidTr="00C2451C">
        <w:trPr>
          <w:trHeight w:val="330"/>
        </w:trPr>
        <w:tc>
          <w:tcPr>
            <w:tcW w:w="2260" w:type="dxa"/>
            <w:vMerge w:val="restart"/>
            <w:tcBorders>
              <w:right w:val="thinThickSmallGap" w:sz="24" w:space="0" w:color="auto"/>
            </w:tcBorders>
            <w:shd w:val="clear" w:color="auto" w:fill="5F497A" w:themeFill="accent4" w:themeFillShade="BF"/>
            <w:vAlign w:val="center"/>
            <w:hideMark/>
          </w:tcPr>
          <w:p w14:paraId="7CA3EF7A"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Finishes</w:t>
            </w:r>
          </w:p>
          <w:p w14:paraId="38272796"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51268088"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4D1DAF7B"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06E1E5DE"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233C2382"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552AEBFF"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6AAC7132"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747F8A04"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5BDEA926"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080BEDA6"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4CA8C0C9"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00F8C3CD"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627C4EB6"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55E481A5"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3A4E80F7"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70B65E64"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1F501A4A"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5F0D5B61"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1E77718E"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674C1BD7"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6DD4FD57"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1F07E493"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0CD89985"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6C864D0B"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77469501"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69CF4ADC"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5077D1BB"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tc>
        <w:tc>
          <w:tcPr>
            <w:tcW w:w="2400" w:type="dxa"/>
            <w:tcBorders>
              <w:left w:val="thinThickSmallGap" w:sz="24" w:space="0" w:color="auto"/>
            </w:tcBorders>
            <w:shd w:val="clear" w:color="000000" w:fill="FFFFFF"/>
            <w:vAlign w:val="center"/>
            <w:hideMark/>
          </w:tcPr>
          <w:p w14:paraId="1FB5DDC9"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Ceiling Finish</w:t>
            </w:r>
          </w:p>
        </w:tc>
        <w:tc>
          <w:tcPr>
            <w:tcW w:w="3380" w:type="dxa"/>
            <w:shd w:val="clear" w:color="000000" w:fill="FFFFFF"/>
            <w:vAlign w:val="center"/>
            <w:hideMark/>
          </w:tcPr>
          <w:p w14:paraId="1F0A1C3F"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Acoustic</w:t>
            </w:r>
          </w:p>
        </w:tc>
        <w:tc>
          <w:tcPr>
            <w:tcW w:w="1189" w:type="dxa"/>
            <w:shd w:val="clear" w:color="auto" w:fill="5F497A" w:themeFill="accent4" w:themeFillShade="BF"/>
            <w:vAlign w:val="center"/>
            <w:hideMark/>
          </w:tcPr>
          <w:p w14:paraId="61EA6783"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524 m2</w:t>
            </w:r>
          </w:p>
        </w:tc>
      </w:tr>
      <w:tr w:rsidR="00574AC4" w:rsidRPr="00A5034B" w14:paraId="0FF60177"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15831F1C"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624D4438"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493F0A62"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Lining - Gyprock</w:t>
            </w:r>
          </w:p>
        </w:tc>
        <w:tc>
          <w:tcPr>
            <w:tcW w:w="1189" w:type="dxa"/>
            <w:shd w:val="clear" w:color="auto" w:fill="5F497A" w:themeFill="accent4" w:themeFillShade="BF"/>
            <w:vAlign w:val="center"/>
            <w:hideMark/>
          </w:tcPr>
          <w:p w14:paraId="127E3CFA"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4195 m2</w:t>
            </w:r>
          </w:p>
        </w:tc>
      </w:tr>
      <w:tr w:rsidR="00574AC4" w:rsidRPr="00A5034B" w14:paraId="78AA8E34"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6BA2E002"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6278AC41"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4A751972"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Lining - Other</w:t>
            </w:r>
          </w:p>
        </w:tc>
        <w:tc>
          <w:tcPr>
            <w:tcW w:w="1189" w:type="dxa"/>
            <w:shd w:val="clear" w:color="auto" w:fill="5F497A" w:themeFill="accent4" w:themeFillShade="BF"/>
            <w:vAlign w:val="center"/>
            <w:hideMark/>
          </w:tcPr>
          <w:p w14:paraId="095E1078"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1085 m2</w:t>
            </w:r>
          </w:p>
        </w:tc>
      </w:tr>
      <w:tr w:rsidR="00574AC4" w:rsidRPr="00A5034B" w14:paraId="59719BC5"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421E4D16"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noWrap/>
            <w:vAlign w:val="bottom"/>
            <w:hideMark/>
          </w:tcPr>
          <w:p w14:paraId="1F8029EC"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12D50FEA"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Prefinished Metal</w:t>
            </w:r>
          </w:p>
        </w:tc>
        <w:tc>
          <w:tcPr>
            <w:tcW w:w="1189" w:type="dxa"/>
            <w:shd w:val="clear" w:color="auto" w:fill="5F497A" w:themeFill="accent4" w:themeFillShade="BF"/>
            <w:vAlign w:val="center"/>
            <w:hideMark/>
          </w:tcPr>
          <w:p w14:paraId="12D03AEF"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3193 m2</w:t>
            </w:r>
          </w:p>
        </w:tc>
      </w:tr>
      <w:tr w:rsidR="00574AC4" w:rsidRPr="00A5034B" w14:paraId="4CF0A53E"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7671B033"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02819A5A"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410B320E"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Suspended</w:t>
            </w:r>
          </w:p>
        </w:tc>
        <w:tc>
          <w:tcPr>
            <w:tcW w:w="1189" w:type="dxa"/>
            <w:shd w:val="clear" w:color="auto" w:fill="5F497A" w:themeFill="accent4" w:themeFillShade="BF"/>
            <w:vAlign w:val="center"/>
            <w:hideMark/>
          </w:tcPr>
          <w:p w14:paraId="658C283D"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373 m2</w:t>
            </w:r>
          </w:p>
        </w:tc>
      </w:tr>
      <w:tr w:rsidR="00574AC4" w:rsidRPr="00A5034B" w14:paraId="3D05DEDD"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470029BE"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6C4E3F47"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10DE7E28"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Timber</w:t>
            </w:r>
          </w:p>
        </w:tc>
        <w:tc>
          <w:tcPr>
            <w:tcW w:w="1189" w:type="dxa"/>
            <w:shd w:val="clear" w:color="auto" w:fill="5F497A" w:themeFill="accent4" w:themeFillShade="BF"/>
            <w:vAlign w:val="center"/>
            <w:hideMark/>
          </w:tcPr>
          <w:p w14:paraId="429A85A5"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610 m2</w:t>
            </w:r>
          </w:p>
        </w:tc>
      </w:tr>
      <w:tr w:rsidR="00574AC4" w:rsidRPr="00A5034B" w14:paraId="2034FC8E"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2543888C"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2ADA288B"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Floor Finish</w:t>
            </w:r>
          </w:p>
        </w:tc>
        <w:tc>
          <w:tcPr>
            <w:tcW w:w="3380" w:type="dxa"/>
            <w:shd w:val="clear" w:color="000000" w:fill="FFFFFF"/>
            <w:vAlign w:val="center"/>
            <w:hideMark/>
          </w:tcPr>
          <w:p w14:paraId="0E52337E"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Carpet</w:t>
            </w:r>
          </w:p>
        </w:tc>
        <w:tc>
          <w:tcPr>
            <w:tcW w:w="1189" w:type="dxa"/>
            <w:shd w:val="clear" w:color="auto" w:fill="5F497A" w:themeFill="accent4" w:themeFillShade="BF"/>
            <w:vAlign w:val="center"/>
            <w:hideMark/>
          </w:tcPr>
          <w:p w14:paraId="028E17D5"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1649 m2</w:t>
            </w:r>
          </w:p>
        </w:tc>
      </w:tr>
      <w:tr w:rsidR="00574AC4" w:rsidRPr="00A5034B" w14:paraId="26A68F81"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2BC99394"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6F2F63E3"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0817F47A"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Paint</w:t>
            </w:r>
          </w:p>
        </w:tc>
        <w:tc>
          <w:tcPr>
            <w:tcW w:w="1189" w:type="dxa"/>
            <w:shd w:val="clear" w:color="auto" w:fill="5F497A" w:themeFill="accent4" w:themeFillShade="BF"/>
            <w:vAlign w:val="center"/>
            <w:hideMark/>
          </w:tcPr>
          <w:p w14:paraId="1A0AAD49"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372 m2</w:t>
            </w:r>
          </w:p>
        </w:tc>
      </w:tr>
      <w:tr w:rsidR="00574AC4" w:rsidRPr="00A5034B" w14:paraId="78457EF7"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5EDC145D"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3C061F15"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51E346AA"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Rubber</w:t>
            </w:r>
          </w:p>
        </w:tc>
        <w:tc>
          <w:tcPr>
            <w:tcW w:w="1189" w:type="dxa"/>
            <w:shd w:val="clear" w:color="auto" w:fill="5F497A" w:themeFill="accent4" w:themeFillShade="BF"/>
            <w:vAlign w:val="center"/>
            <w:hideMark/>
          </w:tcPr>
          <w:p w14:paraId="171AC007"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984 m2</w:t>
            </w:r>
          </w:p>
        </w:tc>
      </w:tr>
      <w:tr w:rsidR="00574AC4" w:rsidRPr="00A5034B" w14:paraId="12857CF2"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1D24D34D"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28CAF755"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0D7F40DD"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Softfall</w:t>
            </w:r>
          </w:p>
        </w:tc>
        <w:tc>
          <w:tcPr>
            <w:tcW w:w="1189" w:type="dxa"/>
            <w:shd w:val="clear" w:color="auto" w:fill="5F497A" w:themeFill="accent4" w:themeFillShade="BF"/>
            <w:vAlign w:val="center"/>
            <w:hideMark/>
          </w:tcPr>
          <w:p w14:paraId="65E80E9D"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161 m2</w:t>
            </w:r>
          </w:p>
        </w:tc>
      </w:tr>
      <w:tr w:rsidR="00574AC4" w:rsidRPr="00A5034B" w14:paraId="1AD2ADCE"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26171693"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5EC9C3E4"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7D6CEE65"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Tactiles</w:t>
            </w:r>
          </w:p>
        </w:tc>
        <w:tc>
          <w:tcPr>
            <w:tcW w:w="1189" w:type="dxa"/>
            <w:shd w:val="clear" w:color="auto" w:fill="5F497A" w:themeFill="accent4" w:themeFillShade="BF"/>
            <w:vAlign w:val="center"/>
            <w:hideMark/>
          </w:tcPr>
          <w:p w14:paraId="5702A076"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62 m2</w:t>
            </w:r>
          </w:p>
        </w:tc>
      </w:tr>
      <w:tr w:rsidR="00574AC4" w:rsidRPr="00A5034B" w14:paraId="4176D636"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1F6270A2"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1E87C48E"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598C3CEC"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Tile</w:t>
            </w:r>
          </w:p>
        </w:tc>
        <w:tc>
          <w:tcPr>
            <w:tcW w:w="1189" w:type="dxa"/>
            <w:shd w:val="clear" w:color="auto" w:fill="5F497A" w:themeFill="accent4" w:themeFillShade="BF"/>
            <w:vAlign w:val="center"/>
            <w:hideMark/>
          </w:tcPr>
          <w:p w14:paraId="740A128E"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4676 m2</w:t>
            </w:r>
          </w:p>
        </w:tc>
      </w:tr>
      <w:tr w:rsidR="00574AC4" w:rsidRPr="00A5034B" w14:paraId="588B9F3B"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07049C94"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56F78DC4"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7206744A"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Timber</w:t>
            </w:r>
          </w:p>
        </w:tc>
        <w:tc>
          <w:tcPr>
            <w:tcW w:w="1189" w:type="dxa"/>
            <w:shd w:val="clear" w:color="auto" w:fill="5F497A" w:themeFill="accent4" w:themeFillShade="BF"/>
            <w:vAlign w:val="center"/>
            <w:hideMark/>
          </w:tcPr>
          <w:p w14:paraId="7CA81DC9"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4963 m2</w:t>
            </w:r>
          </w:p>
        </w:tc>
      </w:tr>
      <w:tr w:rsidR="00574AC4" w:rsidRPr="00A5034B" w14:paraId="292CDC27"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7F6873F8"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6535F39E"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61CFDE6C"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Vinyl</w:t>
            </w:r>
          </w:p>
        </w:tc>
        <w:tc>
          <w:tcPr>
            <w:tcW w:w="1189" w:type="dxa"/>
            <w:shd w:val="clear" w:color="auto" w:fill="5F497A" w:themeFill="accent4" w:themeFillShade="BF"/>
            <w:vAlign w:val="center"/>
            <w:hideMark/>
          </w:tcPr>
          <w:p w14:paraId="7E94AFE5"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1541 m2</w:t>
            </w:r>
          </w:p>
        </w:tc>
      </w:tr>
      <w:tr w:rsidR="00574AC4" w:rsidRPr="00A5034B" w14:paraId="3FFBAA2B"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390696AA"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4CCED112"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Paint External</w:t>
            </w:r>
          </w:p>
        </w:tc>
        <w:tc>
          <w:tcPr>
            <w:tcW w:w="3380" w:type="dxa"/>
            <w:shd w:val="clear" w:color="000000" w:fill="FFFFFF"/>
            <w:vAlign w:val="center"/>
            <w:hideMark/>
          </w:tcPr>
          <w:p w14:paraId="35378D29"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Paint</w:t>
            </w:r>
          </w:p>
        </w:tc>
        <w:tc>
          <w:tcPr>
            <w:tcW w:w="1189" w:type="dxa"/>
            <w:shd w:val="clear" w:color="auto" w:fill="5F497A" w:themeFill="accent4" w:themeFillShade="BF"/>
            <w:vAlign w:val="center"/>
            <w:hideMark/>
          </w:tcPr>
          <w:p w14:paraId="2F2F2DC5"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400 m2</w:t>
            </w:r>
          </w:p>
        </w:tc>
      </w:tr>
      <w:tr w:rsidR="00574AC4" w:rsidRPr="00A5034B" w14:paraId="779C650F"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34BC1807"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2EF2874E"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Paint Internal</w:t>
            </w:r>
          </w:p>
        </w:tc>
        <w:tc>
          <w:tcPr>
            <w:tcW w:w="3380" w:type="dxa"/>
            <w:shd w:val="clear" w:color="000000" w:fill="D9D9D9"/>
            <w:vAlign w:val="center"/>
            <w:hideMark/>
          </w:tcPr>
          <w:p w14:paraId="293D8F1C"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Paint</w:t>
            </w:r>
          </w:p>
        </w:tc>
        <w:tc>
          <w:tcPr>
            <w:tcW w:w="1189" w:type="dxa"/>
            <w:shd w:val="clear" w:color="auto" w:fill="5F497A" w:themeFill="accent4" w:themeFillShade="BF"/>
            <w:vAlign w:val="center"/>
            <w:hideMark/>
          </w:tcPr>
          <w:p w14:paraId="39A7DB7F"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11792 m2</w:t>
            </w:r>
          </w:p>
        </w:tc>
      </w:tr>
      <w:tr w:rsidR="00574AC4" w:rsidRPr="00A5034B" w14:paraId="4BE2A645"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45DDED0E"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6DDC0E9F"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Wall Finish - External</w:t>
            </w:r>
          </w:p>
        </w:tc>
        <w:tc>
          <w:tcPr>
            <w:tcW w:w="3380" w:type="dxa"/>
            <w:shd w:val="clear" w:color="000000" w:fill="FFFFFF"/>
            <w:vAlign w:val="center"/>
            <w:hideMark/>
          </w:tcPr>
          <w:p w14:paraId="2E29D01D"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Cladding</w:t>
            </w:r>
          </w:p>
        </w:tc>
        <w:tc>
          <w:tcPr>
            <w:tcW w:w="1189" w:type="dxa"/>
            <w:shd w:val="clear" w:color="auto" w:fill="5F497A" w:themeFill="accent4" w:themeFillShade="BF"/>
            <w:vAlign w:val="center"/>
            <w:hideMark/>
          </w:tcPr>
          <w:p w14:paraId="1521C72C"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90 m2</w:t>
            </w:r>
          </w:p>
        </w:tc>
      </w:tr>
      <w:tr w:rsidR="00574AC4" w:rsidRPr="00A5034B" w14:paraId="6B1D0D81"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51118340"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27E51474"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Wall Finish - Internal</w:t>
            </w:r>
          </w:p>
        </w:tc>
        <w:tc>
          <w:tcPr>
            <w:tcW w:w="3380" w:type="dxa"/>
            <w:shd w:val="clear" w:color="000000" w:fill="D9D9D9"/>
            <w:vAlign w:val="center"/>
            <w:hideMark/>
          </w:tcPr>
          <w:p w14:paraId="1A4E76B1"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Folding Partition</w:t>
            </w:r>
          </w:p>
        </w:tc>
        <w:tc>
          <w:tcPr>
            <w:tcW w:w="1189" w:type="dxa"/>
            <w:shd w:val="clear" w:color="auto" w:fill="5F497A" w:themeFill="accent4" w:themeFillShade="BF"/>
            <w:vAlign w:val="center"/>
            <w:hideMark/>
          </w:tcPr>
          <w:p w14:paraId="4F2C21E4"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22 m2</w:t>
            </w:r>
          </w:p>
        </w:tc>
      </w:tr>
      <w:tr w:rsidR="00574AC4" w:rsidRPr="00A5034B" w14:paraId="10CD1F47"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549BFA5C"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7EE075DB"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04165BFB"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Glass Block</w:t>
            </w:r>
          </w:p>
        </w:tc>
        <w:tc>
          <w:tcPr>
            <w:tcW w:w="1189" w:type="dxa"/>
            <w:shd w:val="clear" w:color="auto" w:fill="5F497A" w:themeFill="accent4" w:themeFillShade="BF"/>
            <w:vAlign w:val="center"/>
            <w:hideMark/>
          </w:tcPr>
          <w:p w14:paraId="68D364C1"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196 m2</w:t>
            </w:r>
          </w:p>
        </w:tc>
      </w:tr>
      <w:tr w:rsidR="00574AC4" w:rsidRPr="00A5034B" w14:paraId="3680BA41"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28358E22"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299A6FB1"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24BB9BC4"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Lining - Gyprock</w:t>
            </w:r>
          </w:p>
        </w:tc>
        <w:tc>
          <w:tcPr>
            <w:tcW w:w="1189" w:type="dxa"/>
            <w:shd w:val="clear" w:color="auto" w:fill="5F497A" w:themeFill="accent4" w:themeFillShade="BF"/>
            <w:vAlign w:val="center"/>
            <w:hideMark/>
          </w:tcPr>
          <w:p w14:paraId="4C536619"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6848 m2</w:t>
            </w:r>
          </w:p>
        </w:tc>
      </w:tr>
      <w:tr w:rsidR="00574AC4" w:rsidRPr="00A5034B" w14:paraId="24833B5A"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03761C0B"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651E8FF6"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6085B286"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Lining - Other</w:t>
            </w:r>
          </w:p>
        </w:tc>
        <w:tc>
          <w:tcPr>
            <w:tcW w:w="1189" w:type="dxa"/>
            <w:shd w:val="clear" w:color="auto" w:fill="5F497A" w:themeFill="accent4" w:themeFillShade="BF"/>
            <w:vAlign w:val="center"/>
            <w:hideMark/>
          </w:tcPr>
          <w:p w14:paraId="041E9693"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471 m2</w:t>
            </w:r>
          </w:p>
        </w:tc>
      </w:tr>
      <w:tr w:rsidR="00574AC4" w:rsidRPr="00A5034B" w14:paraId="27BC592A"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5988BD24"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6DCCF8EC"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6B7676AF"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Other</w:t>
            </w:r>
          </w:p>
        </w:tc>
        <w:tc>
          <w:tcPr>
            <w:tcW w:w="1189" w:type="dxa"/>
            <w:shd w:val="clear" w:color="auto" w:fill="5F497A" w:themeFill="accent4" w:themeFillShade="BF"/>
            <w:vAlign w:val="center"/>
            <w:hideMark/>
          </w:tcPr>
          <w:p w14:paraId="3AB408A4"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2 m2</w:t>
            </w:r>
          </w:p>
        </w:tc>
      </w:tr>
      <w:tr w:rsidR="00574AC4" w:rsidRPr="00A5034B" w14:paraId="416DF826"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7FB57513"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6F594B6B"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4FAF28E7"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Plaster</w:t>
            </w:r>
          </w:p>
        </w:tc>
        <w:tc>
          <w:tcPr>
            <w:tcW w:w="1189" w:type="dxa"/>
            <w:shd w:val="clear" w:color="auto" w:fill="5F497A" w:themeFill="accent4" w:themeFillShade="BF"/>
            <w:vAlign w:val="center"/>
            <w:hideMark/>
          </w:tcPr>
          <w:p w14:paraId="0DC10874"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319 m2</w:t>
            </w:r>
          </w:p>
        </w:tc>
      </w:tr>
      <w:tr w:rsidR="00574AC4" w:rsidRPr="00A5034B" w14:paraId="10AAB41C"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32D59183"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463C21E9"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0BEDC0E3"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Plywood</w:t>
            </w:r>
          </w:p>
        </w:tc>
        <w:tc>
          <w:tcPr>
            <w:tcW w:w="1189" w:type="dxa"/>
            <w:shd w:val="clear" w:color="auto" w:fill="5F497A" w:themeFill="accent4" w:themeFillShade="BF"/>
            <w:vAlign w:val="center"/>
            <w:hideMark/>
          </w:tcPr>
          <w:p w14:paraId="3B0D84C1"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745 m2</w:t>
            </w:r>
          </w:p>
        </w:tc>
      </w:tr>
      <w:tr w:rsidR="00574AC4" w:rsidRPr="00A5034B" w14:paraId="62EF5315"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7FCC6165"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5EC16DFB"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3DA50DA0"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Tile</w:t>
            </w:r>
          </w:p>
        </w:tc>
        <w:tc>
          <w:tcPr>
            <w:tcW w:w="1189" w:type="dxa"/>
            <w:shd w:val="clear" w:color="auto" w:fill="5F497A" w:themeFill="accent4" w:themeFillShade="BF"/>
            <w:vAlign w:val="center"/>
            <w:hideMark/>
          </w:tcPr>
          <w:p w14:paraId="00088BFF"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2516 m2</w:t>
            </w:r>
          </w:p>
        </w:tc>
      </w:tr>
      <w:tr w:rsidR="00574AC4" w:rsidRPr="00A5034B" w14:paraId="47B7BF43"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1253353C"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1D2DEF6E"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0646FE05"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Timber</w:t>
            </w:r>
          </w:p>
        </w:tc>
        <w:tc>
          <w:tcPr>
            <w:tcW w:w="1189" w:type="dxa"/>
            <w:shd w:val="clear" w:color="auto" w:fill="5F497A" w:themeFill="accent4" w:themeFillShade="BF"/>
            <w:vAlign w:val="center"/>
            <w:hideMark/>
          </w:tcPr>
          <w:p w14:paraId="6C8BBBFD"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426 m2</w:t>
            </w:r>
          </w:p>
        </w:tc>
      </w:tr>
      <w:tr w:rsidR="00574AC4" w:rsidRPr="00A5034B" w14:paraId="0CB598A7"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6F314BF9"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513C791B"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17FEDF25"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Vinyl</w:t>
            </w:r>
          </w:p>
        </w:tc>
        <w:tc>
          <w:tcPr>
            <w:tcW w:w="1189" w:type="dxa"/>
            <w:shd w:val="clear" w:color="auto" w:fill="5F497A" w:themeFill="accent4" w:themeFillShade="BF"/>
            <w:vAlign w:val="center"/>
            <w:hideMark/>
          </w:tcPr>
          <w:p w14:paraId="27C35C38"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20 m2</w:t>
            </w:r>
          </w:p>
        </w:tc>
      </w:tr>
      <w:tr w:rsidR="00574AC4" w:rsidRPr="00A5034B" w14:paraId="77FDDE7B"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2DADFD02"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06D0145D"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77A9F711"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Wallpaper</w:t>
            </w:r>
          </w:p>
        </w:tc>
        <w:tc>
          <w:tcPr>
            <w:tcW w:w="1189" w:type="dxa"/>
            <w:shd w:val="clear" w:color="auto" w:fill="5F497A" w:themeFill="accent4" w:themeFillShade="BF"/>
            <w:vAlign w:val="center"/>
            <w:hideMark/>
          </w:tcPr>
          <w:p w14:paraId="4E784BB9"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548 m2</w:t>
            </w:r>
          </w:p>
        </w:tc>
      </w:tr>
      <w:tr w:rsidR="00574AC4" w:rsidRPr="00A5034B" w14:paraId="75CF9B73" w14:textId="77777777" w:rsidTr="00C2451C">
        <w:trPr>
          <w:trHeight w:val="330"/>
        </w:trPr>
        <w:tc>
          <w:tcPr>
            <w:tcW w:w="2260" w:type="dxa"/>
            <w:vMerge w:val="restart"/>
            <w:tcBorders>
              <w:right w:val="thinThickSmallGap" w:sz="24" w:space="0" w:color="auto"/>
            </w:tcBorders>
            <w:shd w:val="clear" w:color="auto" w:fill="5F497A" w:themeFill="accent4" w:themeFillShade="BF"/>
            <w:vAlign w:val="center"/>
            <w:hideMark/>
          </w:tcPr>
          <w:p w14:paraId="614D1290"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lastRenderedPageBreak/>
              <w:t>Fire Services</w:t>
            </w:r>
          </w:p>
          <w:p w14:paraId="64CDFE25"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4D9BB77E"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69DB45BF"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1C0F9C96"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tc>
        <w:tc>
          <w:tcPr>
            <w:tcW w:w="2400" w:type="dxa"/>
            <w:tcBorders>
              <w:left w:val="thinThickSmallGap" w:sz="24" w:space="0" w:color="auto"/>
            </w:tcBorders>
            <w:shd w:val="clear" w:color="auto" w:fill="auto"/>
            <w:vAlign w:val="center"/>
            <w:hideMark/>
          </w:tcPr>
          <w:p w14:paraId="1DF6E50F"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Fire Services Assets</w:t>
            </w:r>
          </w:p>
        </w:tc>
        <w:tc>
          <w:tcPr>
            <w:tcW w:w="3380" w:type="dxa"/>
            <w:shd w:val="clear" w:color="000000" w:fill="FFFFFF"/>
            <w:vAlign w:val="center"/>
            <w:hideMark/>
          </w:tcPr>
          <w:p w14:paraId="23BE3DA1"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Pump</w:t>
            </w:r>
          </w:p>
        </w:tc>
        <w:tc>
          <w:tcPr>
            <w:tcW w:w="1189" w:type="dxa"/>
            <w:shd w:val="clear" w:color="auto" w:fill="5F497A" w:themeFill="accent4" w:themeFillShade="BF"/>
            <w:vAlign w:val="center"/>
            <w:hideMark/>
          </w:tcPr>
          <w:p w14:paraId="544F0069"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 no</w:t>
            </w:r>
          </w:p>
        </w:tc>
      </w:tr>
      <w:tr w:rsidR="00574AC4" w:rsidRPr="00A5034B" w14:paraId="766C43AC"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388B8CC7"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5CA48DD3"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2FE1C832"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Water Tank</w:t>
            </w:r>
          </w:p>
        </w:tc>
        <w:tc>
          <w:tcPr>
            <w:tcW w:w="1189" w:type="dxa"/>
            <w:shd w:val="clear" w:color="auto" w:fill="5F497A" w:themeFill="accent4" w:themeFillShade="BF"/>
            <w:vAlign w:val="center"/>
            <w:hideMark/>
          </w:tcPr>
          <w:p w14:paraId="03C9F943"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2 no</w:t>
            </w:r>
          </w:p>
        </w:tc>
      </w:tr>
      <w:tr w:rsidR="00574AC4" w:rsidRPr="00A5034B" w14:paraId="35139AA5"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326D1080"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1D1ED173"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Fixtures</w:t>
            </w:r>
          </w:p>
        </w:tc>
        <w:tc>
          <w:tcPr>
            <w:tcW w:w="3380" w:type="dxa"/>
            <w:shd w:val="clear" w:color="000000" w:fill="FFFFFF"/>
            <w:vAlign w:val="center"/>
            <w:hideMark/>
          </w:tcPr>
          <w:p w14:paraId="4255DF2D"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Detectors</w:t>
            </w:r>
          </w:p>
        </w:tc>
        <w:tc>
          <w:tcPr>
            <w:tcW w:w="1189" w:type="dxa"/>
            <w:shd w:val="clear" w:color="auto" w:fill="5F497A" w:themeFill="accent4" w:themeFillShade="BF"/>
            <w:vAlign w:val="center"/>
            <w:hideMark/>
          </w:tcPr>
          <w:p w14:paraId="735F963D"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312 no</w:t>
            </w:r>
          </w:p>
        </w:tc>
      </w:tr>
      <w:tr w:rsidR="00574AC4" w:rsidRPr="00A5034B" w14:paraId="42D6A5BD"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4C2088C7"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172C1628"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Fire Hydrant</w:t>
            </w:r>
          </w:p>
        </w:tc>
        <w:tc>
          <w:tcPr>
            <w:tcW w:w="3380" w:type="dxa"/>
            <w:shd w:val="clear" w:color="000000" w:fill="D9D9D9"/>
            <w:vAlign w:val="center"/>
            <w:hideMark/>
          </w:tcPr>
          <w:p w14:paraId="115ACA89"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 </w:t>
            </w:r>
          </w:p>
        </w:tc>
        <w:tc>
          <w:tcPr>
            <w:tcW w:w="1189" w:type="dxa"/>
            <w:shd w:val="clear" w:color="auto" w:fill="5F497A" w:themeFill="accent4" w:themeFillShade="BF"/>
            <w:vAlign w:val="center"/>
            <w:hideMark/>
          </w:tcPr>
          <w:p w14:paraId="6318A09D"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5 no</w:t>
            </w:r>
          </w:p>
        </w:tc>
      </w:tr>
      <w:tr w:rsidR="00574AC4" w:rsidRPr="00A5034B" w14:paraId="615E5A59"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3FA1236B"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23D89EF5"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Fire - Portable</w:t>
            </w:r>
          </w:p>
        </w:tc>
        <w:tc>
          <w:tcPr>
            <w:tcW w:w="3380" w:type="dxa"/>
            <w:shd w:val="clear" w:color="000000" w:fill="FFFFFF"/>
            <w:vAlign w:val="center"/>
            <w:hideMark/>
          </w:tcPr>
          <w:p w14:paraId="4856E3BC"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 </w:t>
            </w:r>
          </w:p>
        </w:tc>
        <w:tc>
          <w:tcPr>
            <w:tcW w:w="1189" w:type="dxa"/>
            <w:shd w:val="clear" w:color="auto" w:fill="5F497A" w:themeFill="accent4" w:themeFillShade="BF"/>
            <w:vAlign w:val="center"/>
            <w:hideMark/>
          </w:tcPr>
          <w:p w14:paraId="486B8F1E"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17 no</w:t>
            </w:r>
          </w:p>
        </w:tc>
      </w:tr>
      <w:tr w:rsidR="00574AC4" w:rsidRPr="00A5034B" w14:paraId="1789B076" w14:textId="77777777" w:rsidTr="00C2451C">
        <w:trPr>
          <w:trHeight w:val="330"/>
        </w:trPr>
        <w:tc>
          <w:tcPr>
            <w:tcW w:w="2260" w:type="dxa"/>
            <w:vMerge w:val="restart"/>
            <w:tcBorders>
              <w:right w:val="thinThickSmallGap" w:sz="24" w:space="0" w:color="auto"/>
            </w:tcBorders>
            <w:shd w:val="clear" w:color="auto" w:fill="5F497A" w:themeFill="accent4" w:themeFillShade="BF"/>
            <w:vAlign w:val="center"/>
            <w:hideMark/>
          </w:tcPr>
          <w:p w14:paraId="7BBCEA1C"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Fitouts and Fittings</w:t>
            </w:r>
          </w:p>
          <w:p w14:paraId="196E35F3"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341875D5"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296D3BF4"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5EA1D5BB"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01915BD3"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407C6EEA"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00B7E8DF"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2A6D5422"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3F415AC5"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4944024F"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51195E79"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554A36A0"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1B1E7CD5"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7BA7AFA6"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6B0A5CF4"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079CDAFB"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tc>
        <w:tc>
          <w:tcPr>
            <w:tcW w:w="2400" w:type="dxa"/>
            <w:tcBorders>
              <w:left w:val="thinThickSmallGap" w:sz="24" w:space="0" w:color="auto"/>
            </w:tcBorders>
            <w:shd w:val="clear" w:color="000000" w:fill="D9D9D9"/>
            <w:vAlign w:val="center"/>
            <w:hideMark/>
          </w:tcPr>
          <w:p w14:paraId="278976AC"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Doors - Auto</w:t>
            </w:r>
          </w:p>
        </w:tc>
        <w:tc>
          <w:tcPr>
            <w:tcW w:w="3380" w:type="dxa"/>
            <w:shd w:val="clear" w:color="000000" w:fill="D9D9D9"/>
            <w:vAlign w:val="center"/>
            <w:hideMark/>
          </w:tcPr>
          <w:p w14:paraId="5F9A73C2"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External</w:t>
            </w:r>
          </w:p>
        </w:tc>
        <w:tc>
          <w:tcPr>
            <w:tcW w:w="1189" w:type="dxa"/>
            <w:shd w:val="clear" w:color="auto" w:fill="5F497A" w:themeFill="accent4" w:themeFillShade="BF"/>
            <w:vAlign w:val="center"/>
            <w:hideMark/>
          </w:tcPr>
          <w:p w14:paraId="4357BA0F"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4 no</w:t>
            </w:r>
          </w:p>
        </w:tc>
      </w:tr>
      <w:tr w:rsidR="00574AC4" w:rsidRPr="00A5034B" w14:paraId="7B78C8ED"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18435EA2"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6B92366E"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633F0209"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Gate</w:t>
            </w:r>
          </w:p>
        </w:tc>
        <w:tc>
          <w:tcPr>
            <w:tcW w:w="1189" w:type="dxa"/>
            <w:shd w:val="clear" w:color="auto" w:fill="5F497A" w:themeFill="accent4" w:themeFillShade="BF"/>
            <w:vAlign w:val="center"/>
            <w:hideMark/>
          </w:tcPr>
          <w:p w14:paraId="033DF8A7"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4 no</w:t>
            </w:r>
          </w:p>
        </w:tc>
      </w:tr>
      <w:tr w:rsidR="00574AC4" w:rsidRPr="00A5034B" w14:paraId="4C11C184"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63C11705"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019D1361"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01FD2DAF"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Internal</w:t>
            </w:r>
          </w:p>
        </w:tc>
        <w:tc>
          <w:tcPr>
            <w:tcW w:w="1189" w:type="dxa"/>
            <w:shd w:val="clear" w:color="auto" w:fill="5F497A" w:themeFill="accent4" w:themeFillShade="BF"/>
            <w:vAlign w:val="center"/>
            <w:hideMark/>
          </w:tcPr>
          <w:p w14:paraId="68CE43F3"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10 no</w:t>
            </w:r>
          </w:p>
        </w:tc>
      </w:tr>
      <w:tr w:rsidR="00574AC4" w:rsidRPr="00A5034B" w14:paraId="451DAEBB"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6039B653"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21147209"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Doors - External</w:t>
            </w:r>
          </w:p>
        </w:tc>
        <w:tc>
          <w:tcPr>
            <w:tcW w:w="3380" w:type="dxa"/>
            <w:shd w:val="clear" w:color="000000" w:fill="FFFFFF"/>
            <w:vAlign w:val="center"/>
            <w:hideMark/>
          </w:tcPr>
          <w:p w14:paraId="28677B9E"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Double</w:t>
            </w:r>
          </w:p>
        </w:tc>
        <w:tc>
          <w:tcPr>
            <w:tcW w:w="1189" w:type="dxa"/>
            <w:shd w:val="clear" w:color="auto" w:fill="5F497A" w:themeFill="accent4" w:themeFillShade="BF"/>
            <w:vAlign w:val="center"/>
            <w:hideMark/>
          </w:tcPr>
          <w:p w14:paraId="24FE26A8"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2 no</w:t>
            </w:r>
          </w:p>
        </w:tc>
      </w:tr>
      <w:tr w:rsidR="00574AC4" w:rsidRPr="00A5034B" w14:paraId="1D8CC414"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1EC52283"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0BC9C89F"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572224BF"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External</w:t>
            </w:r>
          </w:p>
        </w:tc>
        <w:tc>
          <w:tcPr>
            <w:tcW w:w="1189" w:type="dxa"/>
            <w:shd w:val="clear" w:color="auto" w:fill="5F497A" w:themeFill="accent4" w:themeFillShade="BF"/>
            <w:vAlign w:val="center"/>
            <w:hideMark/>
          </w:tcPr>
          <w:p w14:paraId="53E89AF0"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53 no</w:t>
            </w:r>
          </w:p>
        </w:tc>
      </w:tr>
      <w:tr w:rsidR="00574AC4" w:rsidRPr="00A5034B" w14:paraId="633F4F2C"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3C4AF368"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2268A2D7"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Doors - Internal</w:t>
            </w:r>
          </w:p>
        </w:tc>
        <w:tc>
          <w:tcPr>
            <w:tcW w:w="3380" w:type="dxa"/>
            <w:shd w:val="clear" w:color="000000" w:fill="FFFFFF"/>
            <w:vAlign w:val="center"/>
            <w:hideMark/>
          </w:tcPr>
          <w:p w14:paraId="233BE594"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Fire Door</w:t>
            </w:r>
          </w:p>
        </w:tc>
        <w:tc>
          <w:tcPr>
            <w:tcW w:w="1189" w:type="dxa"/>
            <w:shd w:val="clear" w:color="auto" w:fill="5F497A" w:themeFill="accent4" w:themeFillShade="BF"/>
            <w:vAlign w:val="center"/>
            <w:hideMark/>
          </w:tcPr>
          <w:p w14:paraId="4BE31F94"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14 no</w:t>
            </w:r>
          </w:p>
        </w:tc>
      </w:tr>
      <w:tr w:rsidR="00574AC4" w:rsidRPr="00A5034B" w14:paraId="0A78ABAB"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0ECD4618"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7406CAE7"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43A2E4FF"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Internal</w:t>
            </w:r>
          </w:p>
        </w:tc>
        <w:tc>
          <w:tcPr>
            <w:tcW w:w="1189" w:type="dxa"/>
            <w:shd w:val="clear" w:color="auto" w:fill="5F497A" w:themeFill="accent4" w:themeFillShade="BF"/>
            <w:vAlign w:val="center"/>
            <w:hideMark/>
          </w:tcPr>
          <w:p w14:paraId="5B37E5D3"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140 no</w:t>
            </w:r>
          </w:p>
        </w:tc>
      </w:tr>
      <w:tr w:rsidR="00574AC4" w:rsidRPr="00A5034B" w14:paraId="10C2FAF1"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525E74B2"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0CAFA5A3"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Doors - Roller</w:t>
            </w:r>
          </w:p>
        </w:tc>
        <w:tc>
          <w:tcPr>
            <w:tcW w:w="3380" w:type="dxa"/>
            <w:shd w:val="clear" w:color="000000" w:fill="FFFFFF"/>
            <w:vAlign w:val="center"/>
            <w:hideMark/>
          </w:tcPr>
          <w:p w14:paraId="497210F1"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Auto Roller</w:t>
            </w:r>
          </w:p>
        </w:tc>
        <w:tc>
          <w:tcPr>
            <w:tcW w:w="1189" w:type="dxa"/>
            <w:shd w:val="clear" w:color="auto" w:fill="5F497A" w:themeFill="accent4" w:themeFillShade="BF"/>
            <w:vAlign w:val="center"/>
            <w:hideMark/>
          </w:tcPr>
          <w:p w14:paraId="3800C644"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3 no</w:t>
            </w:r>
          </w:p>
        </w:tc>
      </w:tr>
      <w:tr w:rsidR="00574AC4" w:rsidRPr="00A5034B" w14:paraId="56A47EB1"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2321BA08"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5FEA8D83"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4443B4CE"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Roller - Shutter</w:t>
            </w:r>
          </w:p>
        </w:tc>
        <w:tc>
          <w:tcPr>
            <w:tcW w:w="1189" w:type="dxa"/>
            <w:shd w:val="clear" w:color="auto" w:fill="5F497A" w:themeFill="accent4" w:themeFillShade="BF"/>
            <w:vAlign w:val="center"/>
            <w:hideMark/>
          </w:tcPr>
          <w:p w14:paraId="747C10FC"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20 no</w:t>
            </w:r>
          </w:p>
        </w:tc>
      </w:tr>
      <w:tr w:rsidR="00574AC4" w:rsidRPr="00A5034B" w14:paraId="0E48CF91"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7F9D42E9"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4F1CD317"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General Fittings</w:t>
            </w:r>
          </w:p>
        </w:tc>
        <w:tc>
          <w:tcPr>
            <w:tcW w:w="3380" w:type="dxa"/>
            <w:shd w:val="clear" w:color="000000" w:fill="FFFFFF"/>
            <w:vAlign w:val="center"/>
            <w:hideMark/>
          </w:tcPr>
          <w:p w14:paraId="1FDAE94E"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 </w:t>
            </w:r>
          </w:p>
        </w:tc>
        <w:tc>
          <w:tcPr>
            <w:tcW w:w="1189" w:type="dxa"/>
            <w:shd w:val="clear" w:color="auto" w:fill="5F497A" w:themeFill="accent4" w:themeFillShade="BF"/>
            <w:vAlign w:val="center"/>
            <w:hideMark/>
          </w:tcPr>
          <w:p w14:paraId="2C3527E9"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39 m</w:t>
            </w:r>
          </w:p>
        </w:tc>
      </w:tr>
      <w:tr w:rsidR="00574AC4" w:rsidRPr="00A5034B" w14:paraId="6EE32466"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1A4FB0D0"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7E3EEBCF"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Kitchen Facility</w:t>
            </w:r>
          </w:p>
        </w:tc>
        <w:tc>
          <w:tcPr>
            <w:tcW w:w="3380" w:type="dxa"/>
            <w:shd w:val="clear" w:color="000000" w:fill="D9D9D9"/>
            <w:vAlign w:val="center"/>
            <w:hideMark/>
          </w:tcPr>
          <w:p w14:paraId="4EE952A5"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Fittings and Fixtures</w:t>
            </w:r>
          </w:p>
        </w:tc>
        <w:tc>
          <w:tcPr>
            <w:tcW w:w="1189" w:type="dxa"/>
            <w:shd w:val="clear" w:color="auto" w:fill="5F497A" w:themeFill="accent4" w:themeFillShade="BF"/>
            <w:vAlign w:val="center"/>
            <w:hideMark/>
          </w:tcPr>
          <w:p w14:paraId="681453E3"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5 no</w:t>
            </w:r>
          </w:p>
        </w:tc>
      </w:tr>
      <w:tr w:rsidR="00574AC4" w:rsidRPr="00A5034B" w14:paraId="0783EC98"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1AF83D57"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4055F5D1"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3CC42A25"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Whitegoods</w:t>
            </w:r>
          </w:p>
        </w:tc>
        <w:tc>
          <w:tcPr>
            <w:tcW w:w="1189" w:type="dxa"/>
            <w:shd w:val="clear" w:color="auto" w:fill="5F497A" w:themeFill="accent4" w:themeFillShade="BF"/>
            <w:vAlign w:val="center"/>
            <w:hideMark/>
          </w:tcPr>
          <w:p w14:paraId="4C919167"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20 no</w:t>
            </w:r>
          </w:p>
        </w:tc>
      </w:tr>
      <w:tr w:rsidR="00574AC4" w:rsidRPr="00A5034B" w14:paraId="62B3B153"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6B184454"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1D0244CD"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Signs</w:t>
            </w:r>
          </w:p>
        </w:tc>
        <w:tc>
          <w:tcPr>
            <w:tcW w:w="3380" w:type="dxa"/>
            <w:shd w:val="clear" w:color="000000" w:fill="D9D9D9"/>
            <w:vAlign w:val="center"/>
            <w:hideMark/>
          </w:tcPr>
          <w:p w14:paraId="7B1630BB"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 </w:t>
            </w:r>
          </w:p>
        </w:tc>
        <w:tc>
          <w:tcPr>
            <w:tcW w:w="1189" w:type="dxa"/>
            <w:shd w:val="clear" w:color="auto" w:fill="5F497A" w:themeFill="accent4" w:themeFillShade="BF"/>
            <w:vAlign w:val="center"/>
            <w:hideMark/>
          </w:tcPr>
          <w:p w14:paraId="1D5861FC"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158 no</w:t>
            </w:r>
          </w:p>
        </w:tc>
      </w:tr>
      <w:tr w:rsidR="00574AC4" w:rsidRPr="00A5034B" w14:paraId="69A09DED"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22A6A082"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6D686F85"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Toilet Facility</w:t>
            </w:r>
          </w:p>
        </w:tc>
        <w:tc>
          <w:tcPr>
            <w:tcW w:w="3380" w:type="dxa"/>
            <w:shd w:val="clear" w:color="000000" w:fill="FFFFFF"/>
            <w:vAlign w:val="center"/>
            <w:hideMark/>
          </w:tcPr>
          <w:p w14:paraId="5A8B286B"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 </w:t>
            </w:r>
          </w:p>
        </w:tc>
        <w:tc>
          <w:tcPr>
            <w:tcW w:w="1189" w:type="dxa"/>
            <w:shd w:val="clear" w:color="auto" w:fill="5F497A" w:themeFill="accent4" w:themeFillShade="BF"/>
            <w:vAlign w:val="center"/>
            <w:hideMark/>
          </w:tcPr>
          <w:p w14:paraId="279A6850"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7 no</w:t>
            </w:r>
          </w:p>
        </w:tc>
      </w:tr>
      <w:tr w:rsidR="00574AC4" w:rsidRPr="00A5034B" w14:paraId="16914F14"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51D77745"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52077AAA"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Windows - External</w:t>
            </w:r>
          </w:p>
        </w:tc>
        <w:tc>
          <w:tcPr>
            <w:tcW w:w="3380" w:type="dxa"/>
            <w:shd w:val="clear" w:color="000000" w:fill="D9D9D9"/>
            <w:vAlign w:val="center"/>
            <w:hideMark/>
          </w:tcPr>
          <w:p w14:paraId="03F9BB7B"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 </w:t>
            </w:r>
          </w:p>
        </w:tc>
        <w:tc>
          <w:tcPr>
            <w:tcW w:w="1189" w:type="dxa"/>
            <w:shd w:val="clear" w:color="auto" w:fill="5F497A" w:themeFill="accent4" w:themeFillShade="BF"/>
            <w:vAlign w:val="center"/>
            <w:hideMark/>
          </w:tcPr>
          <w:p w14:paraId="1E9A0A7E"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1074 m2</w:t>
            </w:r>
          </w:p>
        </w:tc>
      </w:tr>
      <w:tr w:rsidR="00574AC4" w:rsidRPr="00A5034B" w14:paraId="22E63781"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5F937ACB"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37DAB75B"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Windows - Internal</w:t>
            </w:r>
          </w:p>
        </w:tc>
        <w:tc>
          <w:tcPr>
            <w:tcW w:w="3380" w:type="dxa"/>
            <w:shd w:val="clear" w:color="000000" w:fill="FFFFFF"/>
            <w:vAlign w:val="center"/>
            <w:hideMark/>
          </w:tcPr>
          <w:p w14:paraId="5CB8F054"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Blinds</w:t>
            </w:r>
          </w:p>
        </w:tc>
        <w:tc>
          <w:tcPr>
            <w:tcW w:w="1189" w:type="dxa"/>
            <w:shd w:val="clear" w:color="auto" w:fill="5F497A" w:themeFill="accent4" w:themeFillShade="BF"/>
            <w:vAlign w:val="center"/>
            <w:hideMark/>
          </w:tcPr>
          <w:p w14:paraId="3DE8B14A"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189 m2</w:t>
            </w:r>
          </w:p>
        </w:tc>
      </w:tr>
      <w:tr w:rsidR="00574AC4" w:rsidRPr="00A5034B" w14:paraId="11FA17D3"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74EC1E9C"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215F4334"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5EA1F788"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Windows</w:t>
            </w:r>
          </w:p>
        </w:tc>
        <w:tc>
          <w:tcPr>
            <w:tcW w:w="1189" w:type="dxa"/>
            <w:shd w:val="clear" w:color="auto" w:fill="5F497A" w:themeFill="accent4" w:themeFillShade="BF"/>
            <w:vAlign w:val="center"/>
            <w:hideMark/>
          </w:tcPr>
          <w:p w14:paraId="06A20DDA"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732 m2</w:t>
            </w:r>
          </w:p>
        </w:tc>
      </w:tr>
      <w:tr w:rsidR="00574AC4" w:rsidRPr="00A5034B" w14:paraId="2D9CEDD0" w14:textId="77777777" w:rsidTr="00C2451C">
        <w:trPr>
          <w:trHeight w:val="330"/>
        </w:trPr>
        <w:tc>
          <w:tcPr>
            <w:tcW w:w="2260" w:type="dxa"/>
            <w:vMerge w:val="restart"/>
            <w:tcBorders>
              <w:right w:val="thinThickSmallGap" w:sz="24" w:space="0" w:color="auto"/>
            </w:tcBorders>
            <w:shd w:val="clear" w:color="auto" w:fill="5F497A" w:themeFill="accent4" w:themeFillShade="BF"/>
            <w:vAlign w:val="center"/>
            <w:hideMark/>
          </w:tcPr>
          <w:p w14:paraId="4270B2E6"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HVAC Services</w:t>
            </w:r>
          </w:p>
          <w:p w14:paraId="788BF2B3"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2BEAB25E"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65C98501"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7F0074CA"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4F8D6C22"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7F7A2CD7"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0D1721CE"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4B788C50"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6AABC6E8"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tc>
        <w:tc>
          <w:tcPr>
            <w:tcW w:w="2400" w:type="dxa"/>
            <w:tcBorders>
              <w:left w:val="thinThickSmallGap" w:sz="24" w:space="0" w:color="auto"/>
            </w:tcBorders>
            <w:shd w:val="clear" w:color="000000" w:fill="FFFFFF"/>
            <w:vAlign w:val="center"/>
            <w:hideMark/>
          </w:tcPr>
          <w:p w14:paraId="5AFA970F"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Air Handling Unit</w:t>
            </w:r>
          </w:p>
        </w:tc>
        <w:tc>
          <w:tcPr>
            <w:tcW w:w="3380" w:type="dxa"/>
            <w:shd w:val="clear" w:color="000000" w:fill="FFFFFF"/>
            <w:vAlign w:val="center"/>
            <w:hideMark/>
          </w:tcPr>
          <w:p w14:paraId="5A82000D"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 </w:t>
            </w:r>
          </w:p>
        </w:tc>
        <w:tc>
          <w:tcPr>
            <w:tcW w:w="1189" w:type="dxa"/>
            <w:shd w:val="clear" w:color="auto" w:fill="5F497A" w:themeFill="accent4" w:themeFillShade="BF"/>
            <w:vAlign w:val="center"/>
            <w:hideMark/>
          </w:tcPr>
          <w:p w14:paraId="4848D840"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5 no</w:t>
            </w:r>
          </w:p>
        </w:tc>
      </w:tr>
      <w:tr w:rsidR="00574AC4" w:rsidRPr="00A5034B" w14:paraId="689BFA46"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785C00E0"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7C9A9A0A"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Condensing Unit</w:t>
            </w:r>
          </w:p>
        </w:tc>
        <w:tc>
          <w:tcPr>
            <w:tcW w:w="3380" w:type="dxa"/>
            <w:shd w:val="clear" w:color="000000" w:fill="D9D9D9"/>
            <w:vAlign w:val="center"/>
            <w:hideMark/>
          </w:tcPr>
          <w:p w14:paraId="52147DD3"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 </w:t>
            </w:r>
          </w:p>
        </w:tc>
        <w:tc>
          <w:tcPr>
            <w:tcW w:w="1189" w:type="dxa"/>
            <w:shd w:val="clear" w:color="auto" w:fill="5F497A" w:themeFill="accent4" w:themeFillShade="BF"/>
            <w:vAlign w:val="center"/>
            <w:hideMark/>
          </w:tcPr>
          <w:p w14:paraId="772BDBCB"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16 no</w:t>
            </w:r>
          </w:p>
        </w:tc>
      </w:tr>
      <w:tr w:rsidR="00574AC4" w:rsidRPr="00A5034B" w14:paraId="07E1108E"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42DD2F43"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3A6B0365"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Cool Room</w:t>
            </w:r>
          </w:p>
        </w:tc>
        <w:tc>
          <w:tcPr>
            <w:tcW w:w="3380" w:type="dxa"/>
            <w:shd w:val="clear" w:color="000000" w:fill="FFFFFF"/>
            <w:vAlign w:val="center"/>
            <w:hideMark/>
          </w:tcPr>
          <w:p w14:paraId="366DFC4E"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 </w:t>
            </w:r>
          </w:p>
        </w:tc>
        <w:tc>
          <w:tcPr>
            <w:tcW w:w="1189" w:type="dxa"/>
            <w:shd w:val="clear" w:color="auto" w:fill="5F497A" w:themeFill="accent4" w:themeFillShade="BF"/>
            <w:vAlign w:val="center"/>
            <w:hideMark/>
          </w:tcPr>
          <w:p w14:paraId="3475022C"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2 no</w:t>
            </w:r>
          </w:p>
        </w:tc>
      </w:tr>
      <w:tr w:rsidR="00574AC4" w:rsidRPr="00A5034B" w14:paraId="70035966"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6044BE66"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48492C57"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Evaporative Cooler</w:t>
            </w:r>
          </w:p>
        </w:tc>
        <w:tc>
          <w:tcPr>
            <w:tcW w:w="3380" w:type="dxa"/>
            <w:shd w:val="clear" w:color="000000" w:fill="D9D9D9"/>
            <w:vAlign w:val="center"/>
            <w:hideMark/>
          </w:tcPr>
          <w:p w14:paraId="3A36E4EA"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 </w:t>
            </w:r>
          </w:p>
        </w:tc>
        <w:tc>
          <w:tcPr>
            <w:tcW w:w="1189" w:type="dxa"/>
            <w:shd w:val="clear" w:color="auto" w:fill="5F497A" w:themeFill="accent4" w:themeFillShade="BF"/>
            <w:vAlign w:val="center"/>
            <w:hideMark/>
          </w:tcPr>
          <w:p w14:paraId="66F8C0A5"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12 no</w:t>
            </w:r>
          </w:p>
        </w:tc>
      </w:tr>
      <w:tr w:rsidR="00574AC4" w:rsidRPr="00A5034B" w14:paraId="75294F58"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4B8987A1"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762502C7"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Packaged System</w:t>
            </w:r>
          </w:p>
        </w:tc>
        <w:tc>
          <w:tcPr>
            <w:tcW w:w="3380" w:type="dxa"/>
            <w:shd w:val="clear" w:color="000000" w:fill="FFFFFF"/>
            <w:vAlign w:val="center"/>
            <w:hideMark/>
          </w:tcPr>
          <w:p w14:paraId="04E87D97"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 </w:t>
            </w:r>
          </w:p>
        </w:tc>
        <w:tc>
          <w:tcPr>
            <w:tcW w:w="1189" w:type="dxa"/>
            <w:shd w:val="clear" w:color="auto" w:fill="5F497A" w:themeFill="accent4" w:themeFillShade="BF"/>
            <w:vAlign w:val="center"/>
            <w:hideMark/>
          </w:tcPr>
          <w:p w14:paraId="6626AF8B"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 no</w:t>
            </w:r>
          </w:p>
        </w:tc>
      </w:tr>
      <w:tr w:rsidR="00574AC4" w:rsidRPr="00A5034B" w14:paraId="44FBC954"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4CD5D9BB"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430EB107"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Supply/Return Air Fan</w:t>
            </w:r>
          </w:p>
        </w:tc>
        <w:tc>
          <w:tcPr>
            <w:tcW w:w="3380" w:type="dxa"/>
            <w:shd w:val="clear" w:color="000000" w:fill="D9D9D9"/>
            <w:vAlign w:val="center"/>
            <w:hideMark/>
          </w:tcPr>
          <w:p w14:paraId="25AA2812"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 </w:t>
            </w:r>
          </w:p>
        </w:tc>
        <w:tc>
          <w:tcPr>
            <w:tcW w:w="1189" w:type="dxa"/>
            <w:shd w:val="clear" w:color="auto" w:fill="5F497A" w:themeFill="accent4" w:themeFillShade="BF"/>
            <w:vAlign w:val="center"/>
            <w:hideMark/>
          </w:tcPr>
          <w:p w14:paraId="0BCFFBCE"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4 no</w:t>
            </w:r>
          </w:p>
        </w:tc>
      </w:tr>
      <w:tr w:rsidR="00574AC4" w:rsidRPr="00A5034B" w14:paraId="1382A30F"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0A677DE6"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3F55A6FD"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Split System</w:t>
            </w:r>
          </w:p>
        </w:tc>
        <w:tc>
          <w:tcPr>
            <w:tcW w:w="3380" w:type="dxa"/>
            <w:shd w:val="clear" w:color="000000" w:fill="FFFFFF"/>
            <w:vAlign w:val="center"/>
            <w:hideMark/>
          </w:tcPr>
          <w:p w14:paraId="53F407DC"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 </w:t>
            </w:r>
          </w:p>
        </w:tc>
        <w:tc>
          <w:tcPr>
            <w:tcW w:w="1189" w:type="dxa"/>
            <w:shd w:val="clear" w:color="auto" w:fill="5F497A" w:themeFill="accent4" w:themeFillShade="BF"/>
            <w:vAlign w:val="center"/>
            <w:hideMark/>
          </w:tcPr>
          <w:p w14:paraId="53DE557E"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6 no</w:t>
            </w:r>
          </w:p>
        </w:tc>
      </w:tr>
      <w:tr w:rsidR="00574AC4" w:rsidRPr="00A5034B" w14:paraId="7A5AB84E" w14:textId="77777777" w:rsidTr="00C2451C">
        <w:trPr>
          <w:trHeight w:val="390"/>
        </w:trPr>
        <w:tc>
          <w:tcPr>
            <w:tcW w:w="2260" w:type="dxa"/>
            <w:vMerge/>
            <w:tcBorders>
              <w:right w:val="thinThickSmallGap" w:sz="24" w:space="0" w:color="auto"/>
            </w:tcBorders>
            <w:shd w:val="clear" w:color="auto" w:fill="5F497A" w:themeFill="accent4" w:themeFillShade="BF"/>
            <w:vAlign w:val="center"/>
            <w:hideMark/>
          </w:tcPr>
          <w:p w14:paraId="15B63996"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0ACBFFBE"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Ducting, VAV and Outlets</w:t>
            </w:r>
          </w:p>
        </w:tc>
        <w:tc>
          <w:tcPr>
            <w:tcW w:w="3380" w:type="dxa"/>
            <w:shd w:val="clear" w:color="000000" w:fill="D9D9D9"/>
            <w:vAlign w:val="center"/>
            <w:hideMark/>
          </w:tcPr>
          <w:p w14:paraId="4F1EE41B"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 </w:t>
            </w:r>
          </w:p>
        </w:tc>
        <w:tc>
          <w:tcPr>
            <w:tcW w:w="1189" w:type="dxa"/>
            <w:shd w:val="clear" w:color="auto" w:fill="5F497A" w:themeFill="accent4" w:themeFillShade="BF"/>
            <w:vAlign w:val="center"/>
            <w:hideMark/>
          </w:tcPr>
          <w:p w14:paraId="6F21AF9B"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269 no</w:t>
            </w:r>
          </w:p>
        </w:tc>
      </w:tr>
      <w:tr w:rsidR="00574AC4" w:rsidRPr="00A5034B" w14:paraId="3EA884B4"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055D70DD"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6CBF90BF"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Boiling/Cold Water Unit</w:t>
            </w:r>
          </w:p>
        </w:tc>
        <w:tc>
          <w:tcPr>
            <w:tcW w:w="3380" w:type="dxa"/>
            <w:shd w:val="clear" w:color="000000" w:fill="FFFFFF"/>
            <w:noWrap/>
            <w:vAlign w:val="bottom"/>
            <w:hideMark/>
          </w:tcPr>
          <w:p w14:paraId="0C20CDA6" w14:textId="77777777" w:rsidR="00574AC4" w:rsidRPr="00A5034B" w:rsidRDefault="00574AC4" w:rsidP="00BA5469">
            <w:pPr>
              <w:spacing w:after="0" w:line="240" w:lineRule="auto"/>
              <w:rPr>
                <w:rFonts w:ascii="Calibri" w:eastAsia="Times New Roman" w:hAnsi="Calibri" w:cs="Times New Roman"/>
                <w:color w:val="000000"/>
                <w:sz w:val="22"/>
                <w:lang w:eastAsia="en-AU"/>
              </w:rPr>
            </w:pPr>
            <w:r w:rsidRPr="00A5034B">
              <w:rPr>
                <w:rFonts w:ascii="Calibri" w:eastAsia="Times New Roman" w:hAnsi="Calibri" w:cs="Times New Roman"/>
                <w:color w:val="000000"/>
                <w:sz w:val="22"/>
                <w:lang w:eastAsia="en-AU"/>
              </w:rPr>
              <w:t> </w:t>
            </w:r>
          </w:p>
        </w:tc>
        <w:tc>
          <w:tcPr>
            <w:tcW w:w="1189" w:type="dxa"/>
            <w:shd w:val="clear" w:color="auto" w:fill="5F497A" w:themeFill="accent4" w:themeFillShade="BF"/>
            <w:vAlign w:val="center"/>
            <w:hideMark/>
          </w:tcPr>
          <w:p w14:paraId="617E2043"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4 no</w:t>
            </w:r>
          </w:p>
        </w:tc>
      </w:tr>
      <w:tr w:rsidR="00574AC4" w:rsidRPr="00A5034B" w14:paraId="2082CFCF"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61F7C97A"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79F93039" w14:textId="77777777" w:rsidR="00574AC4" w:rsidRPr="00A5034B" w:rsidRDefault="00574AC4" w:rsidP="00BA5469">
            <w:pPr>
              <w:spacing w:after="0" w:line="240" w:lineRule="auto"/>
              <w:rPr>
                <w:rFonts w:ascii="Arial Narrow" w:eastAsia="Times New Roman" w:hAnsi="Arial Narrow" w:cs="Times New Roman"/>
                <w:b/>
                <w:bCs/>
                <w:sz w:val="22"/>
                <w:lang w:eastAsia="en-AU"/>
              </w:rPr>
            </w:pPr>
            <w:r w:rsidRPr="00A5034B">
              <w:rPr>
                <w:rFonts w:ascii="Arial Narrow" w:eastAsia="Times New Roman" w:hAnsi="Arial Narrow" w:cs="Times New Roman"/>
                <w:b/>
                <w:bCs/>
                <w:sz w:val="22"/>
                <w:lang w:eastAsia="en-AU"/>
              </w:rPr>
              <w:t>Gas Services</w:t>
            </w:r>
          </w:p>
        </w:tc>
        <w:tc>
          <w:tcPr>
            <w:tcW w:w="3380" w:type="dxa"/>
            <w:shd w:val="clear" w:color="000000" w:fill="D9D9D9"/>
            <w:noWrap/>
            <w:vAlign w:val="bottom"/>
            <w:hideMark/>
          </w:tcPr>
          <w:p w14:paraId="67BBF1EA" w14:textId="77777777" w:rsidR="00574AC4" w:rsidRPr="00A5034B" w:rsidRDefault="00574AC4" w:rsidP="00BA5469">
            <w:pPr>
              <w:spacing w:after="0" w:line="240" w:lineRule="auto"/>
              <w:rPr>
                <w:rFonts w:ascii="Calibri" w:eastAsia="Times New Roman" w:hAnsi="Calibri" w:cs="Times New Roman"/>
                <w:sz w:val="22"/>
                <w:lang w:eastAsia="en-AU"/>
              </w:rPr>
            </w:pPr>
            <w:r w:rsidRPr="00A5034B">
              <w:rPr>
                <w:rFonts w:ascii="Calibri" w:eastAsia="Times New Roman" w:hAnsi="Calibri" w:cs="Times New Roman"/>
                <w:sz w:val="22"/>
                <w:lang w:eastAsia="en-AU"/>
              </w:rPr>
              <w:t> </w:t>
            </w:r>
          </w:p>
        </w:tc>
        <w:tc>
          <w:tcPr>
            <w:tcW w:w="1189" w:type="dxa"/>
            <w:shd w:val="clear" w:color="auto" w:fill="5F497A" w:themeFill="accent4" w:themeFillShade="BF"/>
            <w:vAlign w:val="center"/>
            <w:hideMark/>
          </w:tcPr>
          <w:p w14:paraId="303C9DE9"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 no</w:t>
            </w:r>
          </w:p>
        </w:tc>
      </w:tr>
      <w:tr w:rsidR="00574AC4" w:rsidRPr="00A5034B" w14:paraId="70055AE6"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556AFBB5"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044741D9"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Water Heater</w:t>
            </w:r>
          </w:p>
        </w:tc>
        <w:tc>
          <w:tcPr>
            <w:tcW w:w="3380" w:type="dxa"/>
            <w:shd w:val="clear" w:color="000000" w:fill="FFFFFF"/>
            <w:noWrap/>
            <w:vAlign w:val="bottom"/>
            <w:hideMark/>
          </w:tcPr>
          <w:p w14:paraId="3CB5D54F" w14:textId="77777777" w:rsidR="00574AC4" w:rsidRPr="00A5034B" w:rsidRDefault="00574AC4" w:rsidP="00BA5469">
            <w:pPr>
              <w:spacing w:after="0" w:line="240" w:lineRule="auto"/>
              <w:rPr>
                <w:rFonts w:ascii="Calibri" w:eastAsia="Times New Roman" w:hAnsi="Calibri" w:cs="Times New Roman"/>
                <w:color w:val="000000"/>
                <w:sz w:val="22"/>
                <w:lang w:eastAsia="en-AU"/>
              </w:rPr>
            </w:pPr>
            <w:r w:rsidRPr="00A5034B">
              <w:rPr>
                <w:rFonts w:ascii="Calibri" w:eastAsia="Times New Roman" w:hAnsi="Calibri" w:cs="Times New Roman"/>
                <w:color w:val="000000"/>
                <w:sz w:val="22"/>
                <w:lang w:eastAsia="en-AU"/>
              </w:rPr>
              <w:t> </w:t>
            </w:r>
          </w:p>
        </w:tc>
        <w:tc>
          <w:tcPr>
            <w:tcW w:w="1189" w:type="dxa"/>
            <w:shd w:val="clear" w:color="auto" w:fill="5F497A" w:themeFill="accent4" w:themeFillShade="BF"/>
            <w:vAlign w:val="center"/>
            <w:hideMark/>
          </w:tcPr>
          <w:p w14:paraId="26C5095F"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9 no</w:t>
            </w:r>
          </w:p>
        </w:tc>
      </w:tr>
      <w:tr w:rsidR="00F5291A" w:rsidRPr="00A5034B" w14:paraId="402E0DE3" w14:textId="77777777" w:rsidTr="00C2451C">
        <w:trPr>
          <w:trHeight w:val="330"/>
        </w:trPr>
        <w:tc>
          <w:tcPr>
            <w:tcW w:w="2260" w:type="dxa"/>
            <w:tcBorders>
              <w:right w:val="thinThickSmallGap" w:sz="24" w:space="0" w:color="auto"/>
            </w:tcBorders>
            <w:shd w:val="clear" w:color="auto" w:fill="5F497A" w:themeFill="accent4" w:themeFillShade="BF"/>
            <w:vAlign w:val="center"/>
            <w:hideMark/>
          </w:tcPr>
          <w:p w14:paraId="187D1E25" w14:textId="77777777" w:rsidR="00F5291A" w:rsidRPr="00E934B5" w:rsidRDefault="00F5291A"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Lifts</w:t>
            </w:r>
          </w:p>
        </w:tc>
        <w:tc>
          <w:tcPr>
            <w:tcW w:w="2400" w:type="dxa"/>
            <w:tcBorders>
              <w:left w:val="thinThickSmallGap" w:sz="24" w:space="0" w:color="auto"/>
            </w:tcBorders>
            <w:shd w:val="clear" w:color="000000" w:fill="D9D9D9"/>
            <w:vAlign w:val="center"/>
            <w:hideMark/>
          </w:tcPr>
          <w:p w14:paraId="12FA3D32" w14:textId="77777777" w:rsidR="00F5291A" w:rsidRPr="00A5034B" w:rsidRDefault="00F5291A"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Lift</w:t>
            </w:r>
          </w:p>
        </w:tc>
        <w:tc>
          <w:tcPr>
            <w:tcW w:w="3380" w:type="dxa"/>
            <w:shd w:val="clear" w:color="000000" w:fill="D9D9D9"/>
            <w:vAlign w:val="center"/>
            <w:hideMark/>
          </w:tcPr>
          <w:p w14:paraId="250A7325" w14:textId="77777777" w:rsidR="00F5291A" w:rsidRPr="00A5034B" w:rsidRDefault="00F5291A"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 </w:t>
            </w:r>
          </w:p>
        </w:tc>
        <w:tc>
          <w:tcPr>
            <w:tcW w:w="1189" w:type="dxa"/>
            <w:shd w:val="clear" w:color="auto" w:fill="5F497A" w:themeFill="accent4" w:themeFillShade="BF"/>
            <w:vAlign w:val="center"/>
            <w:hideMark/>
          </w:tcPr>
          <w:p w14:paraId="1CF00CF6" w14:textId="77777777" w:rsidR="00F5291A" w:rsidRPr="00966476" w:rsidRDefault="00F5291A"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 no</w:t>
            </w:r>
          </w:p>
        </w:tc>
      </w:tr>
      <w:tr w:rsidR="00574AC4" w:rsidRPr="00A5034B" w14:paraId="45453508" w14:textId="77777777" w:rsidTr="00C2451C">
        <w:trPr>
          <w:trHeight w:val="330"/>
        </w:trPr>
        <w:tc>
          <w:tcPr>
            <w:tcW w:w="2260" w:type="dxa"/>
            <w:vMerge w:val="restart"/>
            <w:tcBorders>
              <w:right w:val="thinThickSmallGap" w:sz="24" w:space="0" w:color="auto"/>
            </w:tcBorders>
            <w:shd w:val="clear" w:color="auto" w:fill="5F497A" w:themeFill="accent4" w:themeFillShade="BF"/>
            <w:vAlign w:val="center"/>
            <w:hideMark/>
          </w:tcPr>
          <w:p w14:paraId="41D7931C"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Roof</w:t>
            </w:r>
          </w:p>
          <w:p w14:paraId="06336441"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7C99C53C"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323094C5"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0CC81AB8"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p w14:paraId="73B5AD74"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t> </w:t>
            </w:r>
          </w:p>
        </w:tc>
        <w:tc>
          <w:tcPr>
            <w:tcW w:w="2400" w:type="dxa"/>
            <w:tcBorders>
              <w:left w:val="thinThickSmallGap" w:sz="24" w:space="0" w:color="auto"/>
            </w:tcBorders>
            <w:shd w:val="clear" w:color="000000" w:fill="FFFFFF"/>
            <w:vAlign w:val="center"/>
            <w:hideMark/>
          </w:tcPr>
          <w:p w14:paraId="1BCC2637"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Roof Fittings</w:t>
            </w:r>
          </w:p>
        </w:tc>
        <w:tc>
          <w:tcPr>
            <w:tcW w:w="3380" w:type="dxa"/>
            <w:shd w:val="clear" w:color="000000" w:fill="FFFFFF"/>
            <w:vAlign w:val="center"/>
            <w:hideMark/>
          </w:tcPr>
          <w:p w14:paraId="01E2D531"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Louvres</w:t>
            </w:r>
          </w:p>
        </w:tc>
        <w:tc>
          <w:tcPr>
            <w:tcW w:w="1189" w:type="dxa"/>
            <w:shd w:val="clear" w:color="auto" w:fill="5F497A" w:themeFill="accent4" w:themeFillShade="BF"/>
            <w:vAlign w:val="center"/>
            <w:hideMark/>
          </w:tcPr>
          <w:p w14:paraId="761957AB"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188 m2</w:t>
            </w:r>
          </w:p>
        </w:tc>
      </w:tr>
      <w:tr w:rsidR="00574AC4" w:rsidRPr="00A5034B" w14:paraId="6CC326FC"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0B1052B2"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0C412187"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D9D9D9"/>
            <w:vAlign w:val="center"/>
            <w:hideMark/>
          </w:tcPr>
          <w:p w14:paraId="39AFE7A0"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Skylight</w:t>
            </w:r>
          </w:p>
        </w:tc>
        <w:tc>
          <w:tcPr>
            <w:tcW w:w="1189" w:type="dxa"/>
            <w:shd w:val="clear" w:color="auto" w:fill="5F497A" w:themeFill="accent4" w:themeFillShade="BF"/>
            <w:vAlign w:val="center"/>
            <w:hideMark/>
          </w:tcPr>
          <w:p w14:paraId="2C55A5B7"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225 m2</w:t>
            </w:r>
          </w:p>
        </w:tc>
      </w:tr>
      <w:tr w:rsidR="00574AC4" w:rsidRPr="00A5034B" w14:paraId="2F5D6A51"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15BB72A8"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532A5A17"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 </w:t>
            </w:r>
          </w:p>
        </w:tc>
        <w:tc>
          <w:tcPr>
            <w:tcW w:w="3380" w:type="dxa"/>
            <w:shd w:val="clear" w:color="000000" w:fill="FFFFFF"/>
            <w:vAlign w:val="center"/>
            <w:hideMark/>
          </w:tcPr>
          <w:p w14:paraId="1ACF1400"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Soffit</w:t>
            </w:r>
          </w:p>
        </w:tc>
        <w:tc>
          <w:tcPr>
            <w:tcW w:w="1189" w:type="dxa"/>
            <w:shd w:val="clear" w:color="auto" w:fill="5F497A" w:themeFill="accent4" w:themeFillShade="BF"/>
            <w:vAlign w:val="center"/>
            <w:hideMark/>
          </w:tcPr>
          <w:p w14:paraId="153F1034"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545 m2</w:t>
            </w:r>
          </w:p>
        </w:tc>
      </w:tr>
      <w:tr w:rsidR="00574AC4" w:rsidRPr="00A5034B" w14:paraId="5B2E0621"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2DC46D95"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63ACC3E5"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Height Safety System</w:t>
            </w:r>
          </w:p>
        </w:tc>
        <w:tc>
          <w:tcPr>
            <w:tcW w:w="3380" w:type="dxa"/>
            <w:shd w:val="clear" w:color="000000" w:fill="D9D9D9"/>
            <w:vAlign w:val="center"/>
            <w:hideMark/>
          </w:tcPr>
          <w:p w14:paraId="75E40F11"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 </w:t>
            </w:r>
          </w:p>
        </w:tc>
        <w:tc>
          <w:tcPr>
            <w:tcW w:w="1189" w:type="dxa"/>
            <w:shd w:val="clear" w:color="auto" w:fill="5F497A" w:themeFill="accent4" w:themeFillShade="BF"/>
            <w:vAlign w:val="center"/>
            <w:hideMark/>
          </w:tcPr>
          <w:p w14:paraId="4922E813"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4 no</w:t>
            </w:r>
          </w:p>
        </w:tc>
      </w:tr>
      <w:tr w:rsidR="00574AC4" w:rsidRPr="00A5034B" w14:paraId="32EC58AF"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0FAE090B"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FFFFFF"/>
            <w:vAlign w:val="center"/>
            <w:hideMark/>
          </w:tcPr>
          <w:p w14:paraId="229D9170"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PV System</w:t>
            </w:r>
          </w:p>
        </w:tc>
        <w:tc>
          <w:tcPr>
            <w:tcW w:w="3380" w:type="dxa"/>
            <w:shd w:val="clear" w:color="000000" w:fill="FFFFFF"/>
            <w:vAlign w:val="center"/>
            <w:hideMark/>
          </w:tcPr>
          <w:p w14:paraId="11E13022"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 </w:t>
            </w:r>
          </w:p>
        </w:tc>
        <w:tc>
          <w:tcPr>
            <w:tcW w:w="1189" w:type="dxa"/>
            <w:shd w:val="clear" w:color="auto" w:fill="5F497A" w:themeFill="accent4" w:themeFillShade="BF"/>
            <w:vAlign w:val="center"/>
            <w:hideMark/>
          </w:tcPr>
          <w:p w14:paraId="070055E8"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3592 no</w:t>
            </w:r>
          </w:p>
        </w:tc>
      </w:tr>
      <w:tr w:rsidR="00574AC4" w:rsidRPr="00A5034B" w14:paraId="60CE55B3" w14:textId="77777777" w:rsidTr="00C2451C">
        <w:trPr>
          <w:trHeight w:val="330"/>
        </w:trPr>
        <w:tc>
          <w:tcPr>
            <w:tcW w:w="2260" w:type="dxa"/>
            <w:vMerge/>
            <w:tcBorders>
              <w:right w:val="thinThickSmallGap" w:sz="24" w:space="0" w:color="auto"/>
            </w:tcBorders>
            <w:shd w:val="clear" w:color="auto" w:fill="5F497A" w:themeFill="accent4" w:themeFillShade="BF"/>
            <w:vAlign w:val="center"/>
            <w:hideMark/>
          </w:tcPr>
          <w:p w14:paraId="3012FC47" w14:textId="77777777" w:rsidR="00574AC4" w:rsidRPr="00E934B5" w:rsidRDefault="00574AC4" w:rsidP="00BA5469">
            <w:pPr>
              <w:spacing w:after="0" w:line="240" w:lineRule="auto"/>
              <w:rPr>
                <w:rFonts w:ascii="Arial Narrow" w:eastAsia="Times New Roman" w:hAnsi="Arial Narrow" w:cs="Times New Roman"/>
                <w:b/>
                <w:bCs/>
                <w:color w:val="FFFFFF" w:themeColor="background1"/>
                <w:sz w:val="22"/>
                <w:lang w:eastAsia="en-AU"/>
              </w:rPr>
            </w:pPr>
          </w:p>
        </w:tc>
        <w:tc>
          <w:tcPr>
            <w:tcW w:w="2400" w:type="dxa"/>
            <w:tcBorders>
              <w:left w:val="thinThickSmallGap" w:sz="24" w:space="0" w:color="auto"/>
            </w:tcBorders>
            <w:shd w:val="clear" w:color="000000" w:fill="D9D9D9"/>
            <w:vAlign w:val="center"/>
            <w:hideMark/>
          </w:tcPr>
          <w:p w14:paraId="63650D4D" w14:textId="77777777" w:rsidR="00574AC4" w:rsidRPr="00A5034B" w:rsidRDefault="00574AC4"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Roof Surface</w:t>
            </w:r>
          </w:p>
        </w:tc>
        <w:tc>
          <w:tcPr>
            <w:tcW w:w="3380" w:type="dxa"/>
            <w:shd w:val="clear" w:color="000000" w:fill="D9D9D9"/>
            <w:vAlign w:val="center"/>
            <w:hideMark/>
          </w:tcPr>
          <w:p w14:paraId="36BC3730" w14:textId="77777777" w:rsidR="00574AC4" w:rsidRPr="00A5034B" w:rsidRDefault="00574AC4"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Colorbond</w:t>
            </w:r>
          </w:p>
        </w:tc>
        <w:tc>
          <w:tcPr>
            <w:tcW w:w="1189" w:type="dxa"/>
            <w:shd w:val="clear" w:color="auto" w:fill="5F497A" w:themeFill="accent4" w:themeFillShade="BF"/>
            <w:vAlign w:val="center"/>
            <w:hideMark/>
          </w:tcPr>
          <w:p w14:paraId="6D9DFBB6" w14:textId="77777777" w:rsidR="00574AC4" w:rsidRPr="00966476" w:rsidRDefault="00574AC4"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16071 m2</w:t>
            </w:r>
          </w:p>
        </w:tc>
      </w:tr>
      <w:tr w:rsidR="00F5291A" w:rsidRPr="00A5034B" w14:paraId="587156C5" w14:textId="77777777" w:rsidTr="00C2451C">
        <w:trPr>
          <w:trHeight w:val="475"/>
        </w:trPr>
        <w:tc>
          <w:tcPr>
            <w:tcW w:w="2260" w:type="dxa"/>
            <w:tcBorders>
              <w:right w:val="thinThickSmallGap" w:sz="24" w:space="0" w:color="auto"/>
            </w:tcBorders>
            <w:shd w:val="clear" w:color="auto" w:fill="5F497A" w:themeFill="accent4" w:themeFillShade="BF"/>
            <w:vAlign w:val="center"/>
            <w:hideMark/>
          </w:tcPr>
          <w:p w14:paraId="66BA931C" w14:textId="77777777" w:rsidR="00F5291A" w:rsidRPr="00E934B5" w:rsidRDefault="00F5291A" w:rsidP="00BA5469">
            <w:pPr>
              <w:spacing w:after="0" w:line="240" w:lineRule="auto"/>
              <w:rPr>
                <w:rFonts w:ascii="Arial Narrow" w:eastAsia="Times New Roman" w:hAnsi="Arial Narrow" w:cs="Times New Roman"/>
                <w:b/>
                <w:bCs/>
                <w:color w:val="FFFFFF" w:themeColor="background1"/>
                <w:sz w:val="22"/>
                <w:lang w:eastAsia="en-AU"/>
              </w:rPr>
            </w:pPr>
            <w:r w:rsidRPr="00E934B5">
              <w:rPr>
                <w:rFonts w:ascii="Arial Narrow" w:eastAsia="Times New Roman" w:hAnsi="Arial Narrow" w:cs="Times New Roman"/>
                <w:b/>
                <w:bCs/>
                <w:color w:val="FFFFFF" w:themeColor="background1"/>
                <w:sz w:val="22"/>
                <w:lang w:eastAsia="en-AU"/>
              </w:rPr>
              <w:lastRenderedPageBreak/>
              <w:t>Security Services</w:t>
            </w:r>
          </w:p>
        </w:tc>
        <w:tc>
          <w:tcPr>
            <w:tcW w:w="2400" w:type="dxa"/>
            <w:tcBorders>
              <w:left w:val="thinThickSmallGap" w:sz="24" w:space="0" w:color="auto"/>
            </w:tcBorders>
            <w:shd w:val="clear" w:color="000000" w:fill="FFFFFF"/>
            <w:vAlign w:val="center"/>
            <w:hideMark/>
          </w:tcPr>
          <w:p w14:paraId="1EAA8645" w14:textId="77777777" w:rsidR="00F5291A" w:rsidRPr="00A5034B" w:rsidRDefault="00F5291A" w:rsidP="00BA5469">
            <w:pPr>
              <w:spacing w:after="0" w:line="240" w:lineRule="auto"/>
              <w:rPr>
                <w:rFonts w:ascii="Arial Narrow" w:eastAsia="Times New Roman" w:hAnsi="Arial Narrow" w:cs="Times New Roman"/>
                <w:b/>
                <w:bCs/>
                <w:color w:val="000000"/>
                <w:sz w:val="22"/>
                <w:lang w:eastAsia="en-AU"/>
              </w:rPr>
            </w:pPr>
            <w:r w:rsidRPr="00A5034B">
              <w:rPr>
                <w:rFonts w:ascii="Arial Narrow" w:eastAsia="Times New Roman" w:hAnsi="Arial Narrow" w:cs="Times New Roman"/>
                <w:b/>
                <w:bCs/>
                <w:color w:val="000000"/>
                <w:sz w:val="22"/>
                <w:lang w:eastAsia="en-AU"/>
              </w:rPr>
              <w:t>Security and Communication</w:t>
            </w:r>
          </w:p>
        </w:tc>
        <w:tc>
          <w:tcPr>
            <w:tcW w:w="3380" w:type="dxa"/>
            <w:shd w:val="clear" w:color="000000" w:fill="FFFFFF"/>
            <w:vAlign w:val="center"/>
            <w:hideMark/>
          </w:tcPr>
          <w:p w14:paraId="0EEDCA87" w14:textId="77777777" w:rsidR="00F5291A" w:rsidRPr="00A5034B" w:rsidRDefault="00F5291A" w:rsidP="00BA5469">
            <w:pPr>
              <w:spacing w:after="0" w:line="240" w:lineRule="auto"/>
              <w:rPr>
                <w:rFonts w:ascii="Arial Narrow" w:eastAsia="Times New Roman" w:hAnsi="Arial Narrow" w:cs="Times New Roman"/>
                <w:color w:val="000000"/>
                <w:sz w:val="22"/>
                <w:lang w:eastAsia="en-AU"/>
              </w:rPr>
            </w:pPr>
            <w:r w:rsidRPr="00A5034B">
              <w:rPr>
                <w:rFonts w:ascii="Arial Narrow" w:eastAsia="Times New Roman" w:hAnsi="Arial Narrow" w:cs="Times New Roman"/>
                <w:color w:val="000000"/>
                <w:sz w:val="22"/>
                <w:lang w:eastAsia="en-AU"/>
              </w:rPr>
              <w:t>CCTV Camera</w:t>
            </w:r>
          </w:p>
        </w:tc>
        <w:tc>
          <w:tcPr>
            <w:tcW w:w="1189" w:type="dxa"/>
            <w:shd w:val="clear" w:color="auto" w:fill="5F497A" w:themeFill="accent4" w:themeFillShade="BF"/>
            <w:vAlign w:val="center"/>
            <w:hideMark/>
          </w:tcPr>
          <w:p w14:paraId="537F5F21" w14:textId="77777777" w:rsidR="00F5291A" w:rsidRPr="00966476" w:rsidRDefault="00F5291A" w:rsidP="00BA5469">
            <w:pPr>
              <w:spacing w:after="0" w:line="240" w:lineRule="auto"/>
              <w:jc w:val="center"/>
              <w:rPr>
                <w:rFonts w:ascii="Arial Narrow" w:eastAsia="Times New Roman" w:hAnsi="Arial Narrow" w:cs="Times New Roman"/>
                <w:b/>
                <w:bCs/>
                <w:color w:val="FFFFFF" w:themeColor="background1"/>
                <w:sz w:val="22"/>
                <w:lang w:eastAsia="en-AU"/>
              </w:rPr>
            </w:pPr>
            <w:r w:rsidRPr="00966476">
              <w:rPr>
                <w:rFonts w:ascii="Arial Narrow" w:eastAsia="Times New Roman" w:hAnsi="Arial Narrow" w:cs="Times New Roman"/>
                <w:b/>
                <w:bCs/>
                <w:color w:val="FFFFFF" w:themeColor="background1"/>
                <w:sz w:val="22"/>
                <w:lang w:eastAsia="en-AU"/>
              </w:rPr>
              <w:t>57 no</w:t>
            </w:r>
          </w:p>
        </w:tc>
      </w:tr>
    </w:tbl>
    <w:p w14:paraId="0F1A9EFB" w14:textId="77777777" w:rsidR="00574AC4" w:rsidRDefault="00574AC4">
      <w:pPr>
        <w:spacing w:after="200"/>
      </w:pPr>
    </w:p>
    <w:p w14:paraId="0B51CDBE" w14:textId="77777777" w:rsidR="00574AC4" w:rsidRDefault="00574AC4">
      <w:pPr>
        <w:spacing w:after="200"/>
      </w:pPr>
      <w:r>
        <w:br w:type="page"/>
      </w:r>
    </w:p>
    <w:p w14:paraId="5C4E9B3C" w14:textId="77777777" w:rsidR="00C03AD0" w:rsidRPr="00B525D6" w:rsidRDefault="00574AC4" w:rsidP="00C03AD0">
      <w:pPr>
        <w:keepNext/>
        <w:spacing w:before="100" w:beforeAutospacing="1" w:after="100" w:afterAutospacing="1" w:line="240" w:lineRule="auto"/>
        <w:jc w:val="both"/>
        <w:outlineLvl w:val="1"/>
        <w:rPr>
          <w:color w:val="5F497A" w:themeColor="accent4" w:themeShade="BF"/>
        </w:rPr>
      </w:pPr>
      <w:bookmarkStart w:id="55" w:name="_Toc74055018"/>
      <w:r w:rsidRPr="00B525D6">
        <w:rPr>
          <w:rFonts w:eastAsia="Times New Roman" w:cs="Arial"/>
          <w:bCs/>
          <w:iCs/>
          <w:color w:val="5F497A" w:themeColor="accent4" w:themeShade="BF"/>
          <w:szCs w:val="24"/>
        </w:rPr>
        <w:lastRenderedPageBreak/>
        <w:t>A</w:t>
      </w:r>
      <w:r w:rsidR="00C03AD0" w:rsidRPr="00B525D6">
        <w:rPr>
          <w:rFonts w:eastAsia="Times New Roman" w:cs="Arial"/>
          <w:bCs/>
          <w:iCs/>
          <w:color w:val="5F497A" w:themeColor="accent4" w:themeShade="BF"/>
          <w:szCs w:val="24"/>
        </w:rPr>
        <w:t>ppendix C</w:t>
      </w:r>
      <w:r w:rsidR="00C03AD0" w:rsidRPr="00B525D6">
        <w:rPr>
          <w:rFonts w:eastAsia="Times New Roman" w:cs="Arial"/>
          <w:bCs/>
          <w:iCs/>
          <w:color w:val="5F497A" w:themeColor="accent4" w:themeShade="BF"/>
          <w:szCs w:val="24"/>
        </w:rPr>
        <w:tab/>
      </w:r>
      <w:r w:rsidR="00C03AD0" w:rsidRPr="00B525D6">
        <w:rPr>
          <w:color w:val="5F497A" w:themeColor="accent4" w:themeShade="BF"/>
        </w:rPr>
        <w:t>Useful Life Component Classification Breakdown</w:t>
      </w:r>
      <w:bookmarkEnd w:id="55"/>
    </w:p>
    <w:tbl>
      <w:tblPr>
        <w:tblW w:w="9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6"/>
        <w:gridCol w:w="2548"/>
        <w:gridCol w:w="2693"/>
        <w:gridCol w:w="3062"/>
      </w:tblGrid>
      <w:tr w:rsidR="00FE394E" w:rsidRPr="009963E1" w14:paraId="51FB5E52" w14:textId="77777777" w:rsidTr="00035C8C">
        <w:trPr>
          <w:trHeight w:val="300"/>
          <w:tblHeader/>
        </w:trPr>
        <w:tc>
          <w:tcPr>
            <w:tcW w:w="1246" w:type="dxa"/>
            <w:tcBorders>
              <w:bottom w:val="thinThickSmallGap" w:sz="24" w:space="0" w:color="auto"/>
            </w:tcBorders>
            <w:shd w:val="clear" w:color="auto" w:fill="5F497A" w:themeFill="accent4" w:themeFillShade="BF"/>
            <w:noWrap/>
            <w:vAlign w:val="center"/>
            <w:hideMark/>
          </w:tcPr>
          <w:p w14:paraId="4EA622E4" w14:textId="77777777" w:rsidR="00FE394E" w:rsidRPr="00FE394E" w:rsidRDefault="00FE394E" w:rsidP="00866DCF">
            <w:pPr>
              <w:spacing w:after="0"/>
              <w:jc w:val="center"/>
              <w:rPr>
                <w:rFonts w:ascii="Arial Narrow" w:hAnsi="Arial Narrow"/>
                <w:b/>
                <w:bCs/>
                <w:color w:val="FFFFFF" w:themeColor="background1"/>
                <w:lang w:eastAsia="en-AU"/>
              </w:rPr>
            </w:pPr>
            <w:r w:rsidRPr="00FE394E">
              <w:rPr>
                <w:rFonts w:ascii="Arial Narrow" w:hAnsi="Arial Narrow"/>
                <w:b/>
                <w:bCs/>
                <w:color w:val="FFFFFF" w:themeColor="background1"/>
                <w:lang w:eastAsia="en-AU"/>
              </w:rPr>
              <w:t>USEFUL LIFE (YRS)</w:t>
            </w:r>
          </w:p>
        </w:tc>
        <w:tc>
          <w:tcPr>
            <w:tcW w:w="2548" w:type="dxa"/>
            <w:tcBorders>
              <w:bottom w:val="thinThickSmallGap" w:sz="24" w:space="0" w:color="auto"/>
            </w:tcBorders>
            <w:shd w:val="clear" w:color="auto" w:fill="5F497A" w:themeFill="accent4" w:themeFillShade="BF"/>
            <w:noWrap/>
            <w:vAlign w:val="center"/>
            <w:hideMark/>
          </w:tcPr>
          <w:p w14:paraId="5695535A" w14:textId="77777777" w:rsidR="00FE394E" w:rsidRPr="00FE394E" w:rsidRDefault="00FE394E" w:rsidP="00866DCF">
            <w:pPr>
              <w:spacing w:after="0"/>
              <w:jc w:val="center"/>
              <w:rPr>
                <w:rFonts w:ascii="Arial Narrow" w:hAnsi="Arial Narrow"/>
                <w:b/>
                <w:bCs/>
                <w:color w:val="FFFFFF" w:themeColor="background1"/>
                <w:lang w:eastAsia="en-AU"/>
              </w:rPr>
            </w:pPr>
            <w:r w:rsidRPr="00FE394E">
              <w:rPr>
                <w:rFonts w:ascii="Arial Narrow" w:hAnsi="Arial Narrow"/>
                <w:b/>
                <w:bCs/>
                <w:color w:val="FFFFFF" w:themeColor="background1"/>
                <w:lang w:eastAsia="en-AU"/>
              </w:rPr>
              <w:t>ASSET COMPONENT GROUP</w:t>
            </w:r>
          </w:p>
        </w:tc>
        <w:tc>
          <w:tcPr>
            <w:tcW w:w="2693" w:type="dxa"/>
            <w:tcBorders>
              <w:bottom w:val="thinThickSmallGap" w:sz="24" w:space="0" w:color="auto"/>
            </w:tcBorders>
            <w:shd w:val="clear" w:color="auto" w:fill="5F497A" w:themeFill="accent4" w:themeFillShade="BF"/>
            <w:noWrap/>
            <w:vAlign w:val="bottom"/>
            <w:hideMark/>
          </w:tcPr>
          <w:p w14:paraId="39AB8B52" w14:textId="77777777" w:rsidR="00FE394E" w:rsidRPr="00FE394E" w:rsidRDefault="00FE394E" w:rsidP="00866DCF">
            <w:pPr>
              <w:spacing w:after="0"/>
              <w:jc w:val="center"/>
              <w:rPr>
                <w:rFonts w:ascii="Arial Narrow" w:hAnsi="Arial Narrow"/>
                <w:b/>
                <w:bCs/>
                <w:color w:val="FFFFFF" w:themeColor="background1"/>
                <w:lang w:eastAsia="en-AU"/>
              </w:rPr>
            </w:pPr>
            <w:r w:rsidRPr="00FE394E">
              <w:rPr>
                <w:rFonts w:ascii="Arial Narrow" w:hAnsi="Arial Narrow"/>
                <w:b/>
                <w:bCs/>
                <w:color w:val="FFFFFF" w:themeColor="background1"/>
                <w:lang w:eastAsia="en-AU"/>
              </w:rPr>
              <w:t>BUILDING GROUP DESCRIPTION</w:t>
            </w:r>
          </w:p>
        </w:tc>
        <w:tc>
          <w:tcPr>
            <w:tcW w:w="3062" w:type="dxa"/>
            <w:tcBorders>
              <w:bottom w:val="thinThickSmallGap" w:sz="24" w:space="0" w:color="auto"/>
            </w:tcBorders>
            <w:shd w:val="clear" w:color="auto" w:fill="5F497A" w:themeFill="accent4" w:themeFillShade="BF"/>
            <w:noWrap/>
            <w:vAlign w:val="bottom"/>
            <w:hideMark/>
          </w:tcPr>
          <w:p w14:paraId="050CAAA6" w14:textId="77777777" w:rsidR="00FE394E" w:rsidRPr="00FE394E" w:rsidRDefault="00FE394E" w:rsidP="00866DCF">
            <w:pPr>
              <w:spacing w:after="0"/>
              <w:jc w:val="center"/>
              <w:rPr>
                <w:rFonts w:ascii="Arial Narrow" w:hAnsi="Arial Narrow"/>
                <w:b/>
                <w:bCs/>
                <w:color w:val="FFFFFF" w:themeColor="background1"/>
                <w:lang w:eastAsia="en-AU"/>
              </w:rPr>
            </w:pPr>
            <w:r w:rsidRPr="00FE394E">
              <w:rPr>
                <w:rFonts w:ascii="Arial Narrow" w:hAnsi="Arial Narrow"/>
                <w:b/>
                <w:bCs/>
                <w:color w:val="FFFFFF" w:themeColor="background1"/>
                <w:lang w:eastAsia="en-AU"/>
              </w:rPr>
              <w:t>ASSET TYPE</w:t>
            </w:r>
          </w:p>
        </w:tc>
      </w:tr>
      <w:tr w:rsidR="00FE394E" w:rsidRPr="009963E1" w14:paraId="29830A7F" w14:textId="77777777" w:rsidTr="00035C8C">
        <w:trPr>
          <w:trHeight w:val="300"/>
        </w:trPr>
        <w:tc>
          <w:tcPr>
            <w:tcW w:w="1246" w:type="dxa"/>
            <w:tcBorders>
              <w:top w:val="thinThickSmallGap" w:sz="24" w:space="0" w:color="auto"/>
              <w:right w:val="thinThickSmallGap" w:sz="24" w:space="0" w:color="auto"/>
            </w:tcBorders>
            <w:shd w:val="clear" w:color="auto" w:fill="5F497A" w:themeFill="accent4" w:themeFillShade="BF"/>
            <w:noWrap/>
            <w:vAlign w:val="center"/>
            <w:hideMark/>
          </w:tcPr>
          <w:p w14:paraId="335E5C96" w14:textId="77777777" w:rsidR="00FE394E" w:rsidRPr="00D5473D" w:rsidRDefault="00FE394E" w:rsidP="00866DCF">
            <w:pPr>
              <w:spacing w:after="0"/>
              <w:jc w:val="center"/>
              <w:rPr>
                <w:rFonts w:ascii="Arial Narrow" w:hAnsi="Arial Narrow"/>
                <w:b/>
                <w:color w:val="FFFFFF" w:themeColor="background1"/>
                <w:lang w:eastAsia="en-AU"/>
              </w:rPr>
            </w:pPr>
            <w:r w:rsidRPr="00D5473D">
              <w:rPr>
                <w:rFonts w:ascii="Arial Narrow" w:hAnsi="Arial Narrow"/>
                <w:b/>
                <w:color w:val="FFFFFF" w:themeColor="background1"/>
                <w:lang w:eastAsia="en-AU"/>
              </w:rPr>
              <w:t>5</w:t>
            </w:r>
          </w:p>
        </w:tc>
        <w:tc>
          <w:tcPr>
            <w:tcW w:w="2548" w:type="dxa"/>
            <w:tcBorders>
              <w:top w:val="thinThickSmallGap" w:sz="24" w:space="0" w:color="auto"/>
              <w:left w:val="thinThickSmallGap" w:sz="24" w:space="0" w:color="auto"/>
            </w:tcBorders>
            <w:shd w:val="clear" w:color="auto" w:fill="auto"/>
            <w:noWrap/>
            <w:vAlign w:val="center"/>
            <w:hideMark/>
          </w:tcPr>
          <w:p w14:paraId="4612B671"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HVAC SERVICES</w:t>
            </w:r>
          </w:p>
        </w:tc>
        <w:tc>
          <w:tcPr>
            <w:tcW w:w="2693" w:type="dxa"/>
            <w:tcBorders>
              <w:top w:val="thinThickSmallGap" w:sz="24" w:space="0" w:color="auto"/>
            </w:tcBorders>
            <w:shd w:val="clear" w:color="auto" w:fill="D9D9D9" w:themeFill="background1" w:themeFillShade="D9"/>
            <w:noWrap/>
            <w:vAlign w:val="bottom"/>
            <w:hideMark/>
          </w:tcPr>
          <w:p w14:paraId="56EDDF9F"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Ducting VAV and Outlets</w:t>
            </w:r>
          </w:p>
        </w:tc>
        <w:tc>
          <w:tcPr>
            <w:tcW w:w="3062" w:type="dxa"/>
            <w:tcBorders>
              <w:top w:val="thinThickSmallGap" w:sz="24" w:space="0" w:color="auto"/>
            </w:tcBorders>
            <w:shd w:val="clear" w:color="auto" w:fill="auto"/>
            <w:noWrap/>
            <w:vAlign w:val="bottom"/>
            <w:hideMark/>
          </w:tcPr>
          <w:p w14:paraId="7EA8B70B"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6AC6D483" w14:textId="77777777" w:rsidTr="00035C8C">
        <w:trPr>
          <w:trHeight w:val="300"/>
        </w:trPr>
        <w:tc>
          <w:tcPr>
            <w:tcW w:w="1246" w:type="dxa"/>
            <w:vMerge w:val="restart"/>
            <w:tcBorders>
              <w:right w:val="thinThickSmallGap" w:sz="24" w:space="0" w:color="auto"/>
            </w:tcBorders>
            <w:shd w:val="clear" w:color="auto" w:fill="5F497A" w:themeFill="accent4" w:themeFillShade="BF"/>
            <w:noWrap/>
            <w:vAlign w:val="center"/>
            <w:hideMark/>
          </w:tcPr>
          <w:p w14:paraId="23367A63" w14:textId="77777777" w:rsidR="00FE394E" w:rsidRPr="00D5473D" w:rsidRDefault="00FE394E" w:rsidP="00866DCF">
            <w:pPr>
              <w:spacing w:after="0"/>
              <w:jc w:val="center"/>
              <w:rPr>
                <w:rFonts w:ascii="Arial Narrow" w:hAnsi="Arial Narrow"/>
                <w:b/>
                <w:color w:val="FFFFFF" w:themeColor="background1"/>
                <w:lang w:eastAsia="en-AU"/>
              </w:rPr>
            </w:pPr>
            <w:r w:rsidRPr="00D5473D">
              <w:rPr>
                <w:rFonts w:ascii="Arial Narrow" w:hAnsi="Arial Narrow"/>
                <w:b/>
                <w:color w:val="FFFFFF" w:themeColor="background1"/>
                <w:lang w:eastAsia="en-AU"/>
              </w:rPr>
              <w:t>7</w:t>
            </w:r>
          </w:p>
        </w:tc>
        <w:tc>
          <w:tcPr>
            <w:tcW w:w="2548" w:type="dxa"/>
            <w:tcBorders>
              <w:left w:val="thinThickSmallGap" w:sz="24" w:space="0" w:color="auto"/>
            </w:tcBorders>
            <w:shd w:val="clear" w:color="000000" w:fill="FFFFFF"/>
            <w:noWrap/>
            <w:vAlign w:val="center"/>
            <w:hideMark/>
          </w:tcPr>
          <w:p w14:paraId="7C01F00B"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FINISHES</w:t>
            </w:r>
          </w:p>
        </w:tc>
        <w:tc>
          <w:tcPr>
            <w:tcW w:w="2693" w:type="dxa"/>
            <w:shd w:val="clear" w:color="auto" w:fill="D9D9D9" w:themeFill="background1" w:themeFillShade="D9"/>
            <w:noWrap/>
            <w:vAlign w:val="bottom"/>
            <w:hideMark/>
          </w:tcPr>
          <w:p w14:paraId="7162CC28"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Paint - External</w:t>
            </w:r>
          </w:p>
        </w:tc>
        <w:tc>
          <w:tcPr>
            <w:tcW w:w="3062" w:type="dxa"/>
            <w:shd w:val="clear" w:color="000000" w:fill="FFFFFF"/>
            <w:noWrap/>
            <w:vAlign w:val="bottom"/>
            <w:hideMark/>
          </w:tcPr>
          <w:p w14:paraId="763F059A"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6ED92386"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68D39142" w14:textId="77777777" w:rsidR="00FE394E" w:rsidRPr="00D5473D" w:rsidRDefault="00FE394E" w:rsidP="00866DCF">
            <w:pPr>
              <w:spacing w:after="0"/>
              <w:rPr>
                <w:rFonts w:ascii="Arial Narrow" w:hAnsi="Arial Narrow"/>
                <w:b/>
                <w:color w:val="FFFFFF" w:themeColor="background1"/>
                <w:lang w:eastAsia="en-AU"/>
              </w:rPr>
            </w:pPr>
          </w:p>
        </w:tc>
        <w:tc>
          <w:tcPr>
            <w:tcW w:w="2548" w:type="dxa"/>
            <w:tcBorders>
              <w:left w:val="thinThickSmallGap" w:sz="24" w:space="0" w:color="auto"/>
            </w:tcBorders>
            <w:shd w:val="clear" w:color="000000" w:fill="FFFFFF"/>
            <w:noWrap/>
            <w:vAlign w:val="center"/>
            <w:hideMark/>
          </w:tcPr>
          <w:p w14:paraId="177891EE"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HYDRAULIC SERVICES</w:t>
            </w:r>
          </w:p>
        </w:tc>
        <w:tc>
          <w:tcPr>
            <w:tcW w:w="2693" w:type="dxa"/>
            <w:shd w:val="clear" w:color="auto" w:fill="D9D9D9" w:themeFill="background1" w:themeFillShade="D9"/>
            <w:noWrap/>
            <w:vAlign w:val="bottom"/>
            <w:hideMark/>
          </w:tcPr>
          <w:p w14:paraId="07832218"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Gas Services</w:t>
            </w:r>
          </w:p>
        </w:tc>
        <w:tc>
          <w:tcPr>
            <w:tcW w:w="3062" w:type="dxa"/>
            <w:shd w:val="clear" w:color="000000" w:fill="FFFFFF"/>
            <w:noWrap/>
            <w:vAlign w:val="bottom"/>
            <w:hideMark/>
          </w:tcPr>
          <w:p w14:paraId="4CBFA2E6"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6D482C88"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1B34C0F2" w14:textId="77777777" w:rsidR="00FE394E" w:rsidRPr="00D5473D" w:rsidRDefault="00FE394E" w:rsidP="00866DCF">
            <w:pPr>
              <w:spacing w:after="0"/>
              <w:rPr>
                <w:rFonts w:ascii="Arial Narrow" w:hAnsi="Arial Narrow"/>
                <w:b/>
                <w:color w:val="FFFFFF" w:themeColor="background1"/>
                <w:lang w:eastAsia="en-AU"/>
              </w:rPr>
            </w:pPr>
          </w:p>
        </w:tc>
        <w:tc>
          <w:tcPr>
            <w:tcW w:w="2548" w:type="dxa"/>
            <w:tcBorders>
              <w:left w:val="thinThickSmallGap" w:sz="24" w:space="0" w:color="auto"/>
            </w:tcBorders>
            <w:shd w:val="clear" w:color="000000" w:fill="FFFFFF"/>
            <w:noWrap/>
            <w:vAlign w:val="center"/>
            <w:hideMark/>
          </w:tcPr>
          <w:p w14:paraId="51DAC1BB"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 xml:space="preserve">HVAC SERVICES </w:t>
            </w:r>
          </w:p>
        </w:tc>
        <w:tc>
          <w:tcPr>
            <w:tcW w:w="2693" w:type="dxa"/>
            <w:shd w:val="clear" w:color="auto" w:fill="D9D9D9" w:themeFill="background1" w:themeFillShade="D9"/>
            <w:noWrap/>
            <w:vAlign w:val="bottom"/>
            <w:hideMark/>
          </w:tcPr>
          <w:p w14:paraId="5046F727"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Heating</w:t>
            </w:r>
          </w:p>
        </w:tc>
        <w:tc>
          <w:tcPr>
            <w:tcW w:w="3062" w:type="dxa"/>
            <w:shd w:val="clear" w:color="000000" w:fill="FFFFFF"/>
            <w:noWrap/>
            <w:vAlign w:val="bottom"/>
            <w:hideMark/>
          </w:tcPr>
          <w:p w14:paraId="4D84734D"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Gas, Electric, Other</w:t>
            </w:r>
          </w:p>
        </w:tc>
      </w:tr>
      <w:tr w:rsidR="00FE394E" w:rsidRPr="009963E1" w14:paraId="7678AA9D" w14:textId="77777777" w:rsidTr="00035C8C">
        <w:trPr>
          <w:trHeight w:val="300"/>
        </w:trPr>
        <w:tc>
          <w:tcPr>
            <w:tcW w:w="1246" w:type="dxa"/>
            <w:vMerge w:val="restart"/>
            <w:tcBorders>
              <w:right w:val="thinThickSmallGap" w:sz="24" w:space="0" w:color="auto"/>
            </w:tcBorders>
            <w:shd w:val="clear" w:color="auto" w:fill="5F497A" w:themeFill="accent4" w:themeFillShade="BF"/>
            <w:noWrap/>
            <w:vAlign w:val="center"/>
            <w:hideMark/>
          </w:tcPr>
          <w:p w14:paraId="04E15C44" w14:textId="77777777" w:rsidR="00FE394E" w:rsidRPr="00D5473D" w:rsidRDefault="00FE394E" w:rsidP="00866DCF">
            <w:pPr>
              <w:spacing w:after="0"/>
              <w:jc w:val="center"/>
              <w:rPr>
                <w:rFonts w:ascii="Arial Narrow" w:hAnsi="Arial Narrow"/>
                <w:b/>
                <w:color w:val="FFFFFF" w:themeColor="background1"/>
                <w:lang w:eastAsia="en-AU"/>
              </w:rPr>
            </w:pPr>
            <w:r w:rsidRPr="00D5473D">
              <w:rPr>
                <w:rFonts w:ascii="Arial Narrow" w:hAnsi="Arial Narrow"/>
                <w:b/>
                <w:color w:val="FFFFFF" w:themeColor="background1"/>
                <w:lang w:eastAsia="en-AU"/>
              </w:rPr>
              <w:t>8</w:t>
            </w:r>
          </w:p>
        </w:tc>
        <w:tc>
          <w:tcPr>
            <w:tcW w:w="2548" w:type="dxa"/>
            <w:vMerge w:val="restart"/>
            <w:tcBorders>
              <w:left w:val="thinThickSmallGap" w:sz="24" w:space="0" w:color="auto"/>
            </w:tcBorders>
            <w:shd w:val="clear" w:color="000000" w:fill="FFFFFF"/>
            <w:noWrap/>
            <w:vAlign w:val="center"/>
            <w:hideMark/>
          </w:tcPr>
          <w:p w14:paraId="549D3DBF"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FITTINGS AND FITOUTS</w:t>
            </w:r>
          </w:p>
        </w:tc>
        <w:tc>
          <w:tcPr>
            <w:tcW w:w="2693" w:type="dxa"/>
            <w:shd w:val="clear" w:color="auto" w:fill="D9D9D9" w:themeFill="background1" w:themeFillShade="D9"/>
            <w:noWrap/>
            <w:vAlign w:val="bottom"/>
            <w:hideMark/>
          </w:tcPr>
          <w:p w14:paraId="2F56A633"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Kitchen Facility</w:t>
            </w:r>
          </w:p>
        </w:tc>
        <w:tc>
          <w:tcPr>
            <w:tcW w:w="3062" w:type="dxa"/>
            <w:shd w:val="clear" w:color="000000" w:fill="FFFFFF"/>
            <w:noWrap/>
            <w:vAlign w:val="bottom"/>
            <w:hideMark/>
          </w:tcPr>
          <w:p w14:paraId="2A32B5E4"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Whitegoods</w:t>
            </w:r>
          </w:p>
        </w:tc>
      </w:tr>
      <w:tr w:rsidR="00FE394E" w:rsidRPr="009963E1" w14:paraId="6CA67F4A"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0E36517C"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54E0ACAE"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4A4D769D"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Windows - Internal</w:t>
            </w:r>
          </w:p>
        </w:tc>
        <w:tc>
          <w:tcPr>
            <w:tcW w:w="3062" w:type="dxa"/>
            <w:shd w:val="clear" w:color="000000" w:fill="FFFFFF"/>
            <w:noWrap/>
            <w:vAlign w:val="bottom"/>
            <w:hideMark/>
          </w:tcPr>
          <w:p w14:paraId="18CC31FD"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Blinds</w:t>
            </w:r>
          </w:p>
        </w:tc>
      </w:tr>
      <w:tr w:rsidR="00FE394E" w:rsidRPr="009963E1" w14:paraId="069661C3"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4A6E258E" w14:textId="77777777" w:rsidR="00FE394E" w:rsidRPr="00D5473D" w:rsidRDefault="00FE394E" w:rsidP="00866DCF">
            <w:pPr>
              <w:spacing w:after="0"/>
              <w:rPr>
                <w:rFonts w:ascii="Arial Narrow" w:hAnsi="Arial Narrow"/>
                <w:b/>
                <w:color w:val="FFFFFF" w:themeColor="background1"/>
                <w:lang w:eastAsia="en-AU"/>
              </w:rPr>
            </w:pPr>
          </w:p>
        </w:tc>
        <w:tc>
          <w:tcPr>
            <w:tcW w:w="2548" w:type="dxa"/>
            <w:tcBorders>
              <w:left w:val="thinThickSmallGap" w:sz="24" w:space="0" w:color="auto"/>
            </w:tcBorders>
            <w:shd w:val="clear" w:color="000000" w:fill="FFFFFF"/>
            <w:noWrap/>
            <w:vAlign w:val="center"/>
            <w:hideMark/>
          </w:tcPr>
          <w:p w14:paraId="7EA3932C"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ROOF</w:t>
            </w:r>
          </w:p>
        </w:tc>
        <w:tc>
          <w:tcPr>
            <w:tcW w:w="2693" w:type="dxa"/>
            <w:shd w:val="clear" w:color="auto" w:fill="D9D9D9" w:themeFill="background1" w:themeFillShade="D9"/>
            <w:noWrap/>
            <w:vAlign w:val="bottom"/>
            <w:hideMark/>
          </w:tcPr>
          <w:p w14:paraId="6451EFF9"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Roof Plumbing</w:t>
            </w:r>
          </w:p>
        </w:tc>
        <w:tc>
          <w:tcPr>
            <w:tcW w:w="3062" w:type="dxa"/>
            <w:shd w:val="clear" w:color="000000" w:fill="FFFFFF"/>
            <w:noWrap/>
            <w:vAlign w:val="bottom"/>
            <w:hideMark/>
          </w:tcPr>
          <w:p w14:paraId="3670205D"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PVC</w:t>
            </w:r>
          </w:p>
        </w:tc>
      </w:tr>
      <w:tr w:rsidR="00FE394E" w:rsidRPr="009963E1" w14:paraId="24FBCCF5" w14:textId="77777777" w:rsidTr="00035C8C">
        <w:trPr>
          <w:trHeight w:val="300"/>
        </w:trPr>
        <w:tc>
          <w:tcPr>
            <w:tcW w:w="1246" w:type="dxa"/>
            <w:vMerge w:val="restart"/>
            <w:tcBorders>
              <w:right w:val="thinThickSmallGap" w:sz="24" w:space="0" w:color="auto"/>
            </w:tcBorders>
            <w:shd w:val="clear" w:color="auto" w:fill="5F497A" w:themeFill="accent4" w:themeFillShade="BF"/>
            <w:noWrap/>
            <w:vAlign w:val="center"/>
            <w:hideMark/>
          </w:tcPr>
          <w:p w14:paraId="52311E60" w14:textId="77777777" w:rsidR="00FE394E" w:rsidRPr="00D5473D" w:rsidRDefault="00FE394E" w:rsidP="00866DCF">
            <w:pPr>
              <w:spacing w:after="0"/>
              <w:jc w:val="center"/>
              <w:rPr>
                <w:rFonts w:ascii="Arial Narrow" w:hAnsi="Arial Narrow"/>
                <w:b/>
                <w:color w:val="FFFFFF" w:themeColor="background1"/>
                <w:lang w:eastAsia="en-AU"/>
              </w:rPr>
            </w:pPr>
            <w:r w:rsidRPr="00D5473D">
              <w:rPr>
                <w:rFonts w:ascii="Arial Narrow" w:hAnsi="Arial Narrow"/>
                <w:b/>
                <w:color w:val="FFFFFF" w:themeColor="background1"/>
                <w:lang w:eastAsia="en-AU"/>
              </w:rPr>
              <w:t>10</w:t>
            </w:r>
          </w:p>
        </w:tc>
        <w:tc>
          <w:tcPr>
            <w:tcW w:w="2548" w:type="dxa"/>
            <w:vMerge w:val="restart"/>
            <w:tcBorders>
              <w:left w:val="thinThickSmallGap" w:sz="24" w:space="0" w:color="auto"/>
            </w:tcBorders>
            <w:shd w:val="clear" w:color="000000" w:fill="FFFFFF"/>
            <w:noWrap/>
            <w:vAlign w:val="center"/>
            <w:hideMark/>
          </w:tcPr>
          <w:p w14:paraId="41672CFB"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ELECTRICAL SERVICES</w:t>
            </w:r>
          </w:p>
        </w:tc>
        <w:tc>
          <w:tcPr>
            <w:tcW w:w="2693" w:type="dxa"/>
            <w:shd w:val="clear" w:color="auto" w:fill="D9D9D9" w:themeFill="background1" w:themeFillShade="D9"/>
            <w:noWrap/>
            <w:vAlign w:val="bottom"/>
            <w:hideMark/>
          </w:tcPr>
          <w:p w14:paraId="2E356670"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External Electrical</w:t>
            </w:r>
          </w:p>
        </w:tc>
        <w:tc>
          <w:tcPr>
            <w:tcW w:w="3062" w:type="dxa"/>
            <w:shd w:val="clear" w:color="000000" w:fill="FFFFFF"/>
            <w:noWrap/>
            <w:vAlign w:val="bottom"/>
            <w:hideMark/>
          </w:tcPr>
          <w:p w14:paraId="51A79494"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Ceiling Fan, Lighting</w:t>
            </w:r>
          </w:p>
        </w:tc>
      </w:tr>
      <w:tr w:rsidR="00FE394E" w:rsidRPr="009963E1" w14:paraId="47D14594"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6AF288A6"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75714A9A"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1647F15B"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xml:space="preserve">Internal Electrical </w:t>
            </w:r>
          </w:p>
        </w:tc>
        <w:tc>
          <w:tcPr>
            <w:tcW w:w="3062" w:type="dxa"/>
            <w:shd w:val="clear" w:color="000000" w:fill="FFFFFF"/>
            <w:noWrap/>
            <w:vAlign w:val="bottom"/>
            <w:hideMark/>
          </w:tcPr>
          <w:p w14:paraId="6102E9D4"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Ceiling Fan</w:t>
            </w:r>
          </w:p>
        </w:tc>
      </w:tr>
      <w:tr w:rsidR="00FE394E" w:rsidRPr="009963E1" w14:paraId="42F69D99"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42671742"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val="restart"/>
            <w:tcBorders>
              <w:left w:val="thinThickSmallGap" w:sz="24" w:space="0" w:color="auto"/>
            </w:tcBorders>
            <w:shd w:val="clear" w:color="auto" w:fill="auto"/>
            <w:noWrap/>
            <w:vAlign w:val="center"/>
            <w:hideMark/>
          </w:tcPr>
          <w:p w14:paraId="07F40650"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EXTERNAL SITE</w:t>
            </w:r>
          </w:p>
        </w:tc>
        <w:tc>
          <w:tcPr>
            <w:tcW w:w="2693" w:type="dxa"/>
            <w:shd w:val="clear" w:color="auto" w:fill="D9D9D9" w:themeFill="background1" w:themeFillShade="D9"/>
            <w:noWrap/>
            <w:vAlign w:val="bottom"/>
            <w:hideMark/>
          </w:tcPr>
          <w:p w14:paraId="37A2DB8B"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Fencing &amp; Walls</w:t>
            </w:r>
          </w:p>
        </w:tc>
        <w:tc>
          <w:tcPr>
            <w:tcW w:w="3062" w:type="dxa"/>
            <w:shd w:val="clear" w:color="auto" w:fill="auto"/>
            <w:noWrap/>
            <w:vAlign w:val="bottom"/>
            <w:hideMark/>
          </w:tcPr>
          <w:p w14:paraId="7DCD2AF9"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Electric</w:t>
            </w:r>
          </w:p>
        </w:tc>
      </w:tr>
      <w:tr w:rsidR="00FE394E" w:rsidRPr="009963E1" w14:paraId="5826D72B"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0A08DC43"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10F6BC7A"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64A94865"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Water Pump</w:t>
            </w:r>
          </w:p>
        </w:tc>
        <w:tc>
          <w:tcPr>
            <w:tcW w:w="3062" w:type="dxa"/>
            <w:shd w:val="clear" w:color="auto" w:fill="auto"/>
            <w:noWrap/>
            <w:vAlign w:val="bottom"/>
            <w:hideMark/>
          </w:tcPr>
          <w:p w14:paraId="4D4B2DBF"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Electric, Engine, Pressure</w:t>
            </w:r>
          </w:p>
        </w:tc>
      </w:tr>
      <w:tr w:rsidR="00FE394E" w:rsidRPr="009963E1" w14:paraId="43786C86"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65198434"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1EF1BB33"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3AA7541E"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Water Heater</w:t>
            </w:r>
          </w:p>
        </w:tc>
        <w:tc>
          <w:tcPr>
            <w:tcW w:w="3062" w:type="dxa"/>
            <w:shd w:val="clear" w:color="auto" w:fill="auto"/>
            <w:noWrap/>
            <w:vAlign w:val="bottom"/>
            <w:hideMark/>
          </w:tcPr>
          <w:p w14:paraId="4052CC67"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Electric, Gas, Pressure, Solar</w:t>
            </w:r>
          </w:p>
        </w:tc>
      </w:tr>
      <w:tr w:rsidR="00FE394E" w:rsidRPr="009963E1" w14:paraId="1E5658D1"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7DE83A1A"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5109E716"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03F329B6"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External Paving</w:t>
            </w:r>
          </w:p>
        </w:tc>
        <w:tc>
          <w:tcPr>
            <w:tcW w:w="3062" w:type="dxa"/>
            <w:shd w:val="clear" w:color="auto" w:fill="auto"/>
            <w:noWrap/>
            <w:vAlign w:val="bottom"/>
            <w:hideMark/>
          </w:tcPr>
          <w:p w14:paraId="2293E21E"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Softfall</w:t>
            </w:r>
          </w:p>
        </w:tc>
      </w:tr>
      <w:tr w:rsidR="00FE394E" w:rsidRPr="009963E1" w14:paraId="7D2CF663"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7199FB13"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val="restart"/>
            <w:tcBorders>
              <w:left w:val="thinThickSmallGap" w:sz="24" w:space="0" w:color="auto"/>
            </w:tcBorders>
            <w:shd w:val="clear" w:color="auto" w:fill="auto"/>
            <w:noWrap/>
            <w:vAlign w:val="center"/>
            <w:hideMark/>
          </w:tcPr>
          <w:p w14:paraId="3B420E19"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FITTINGS AND FITOUTS</w:t>
            </w:r>
          </w:p>
        </w:tc>
        <w:tc>
          <w:tcPr>
            <w:tcW w:w="2693" w:type="dxa"/>
            <w:shd w:val="clear" w:color="auto" w:fill="D9D9D9" w:themeFill="background1" w:themeFillShade="D9"/>
            <w:noWrap/>
            <w:vAlign w:val="bottom"/>
            <w:hideMark/>
          </w:tcPr>
          <w:p w14:paraId="7023BB35"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Kitchen Facility</w:t>
            </w:r>
          </w:p>
        </w:tc>
        <w:tc>
          <w:tcPr>
            <w:tcW w:w="3062" w:type="dxa"/>
            <w:shd w:val="clear" w:color="auto" w:fill="auto"/>
            <w:noWrap/>
            <w:vAlign w:val="bottom"/>
            <w:hideMark/>
          </w:tcPr>
          <w:p w14:paraId="25D1D033"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Ovens</w:t>
            </w:r>
          </w:p>
        </w:tc>
      </w:tr>
      <w:tr w:rsidR="00FE394E" w:rsidRPr="009963E1" w14:paraId="7F48485E"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40F52734"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17EDDDD2"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1B63724B"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Toilet Facility</w:t>
            </w:r>
          </w:p>
        </w:tc>
        <w:tc>
          <w:tcPr>
            <w:tcW w:w="3062" w:type="dxa"/>
            <w:shd w:val="clear" w:color="auto" w:fill="auto"/>
            <w:noWrap/>
            <w:vAlign w:val="bottom"/>
            <w:hideMark/>
          </w:tcPr>
          <w:p w14:paraId="51247924"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66685197"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130D4CBD"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val="restart"/>
            <w:tcBorders>
              <w:left w:val="thinThickSmallGap" w:sz="24" w:space="0" w:color="auto"/>
            </w:tcBorders>
            <w:shd w:val="clear" w:color="auto" w:fill="auto"/>
            <w:noWrap/>
            <w:vAlign w:val="center"/>
            <w:hideMark/>
          </w:tcPr>
          <w:p w14:paraId="0045BB9E"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FINISHES</w:t>
            </w:r>
          </w:p>
        </w:tc>
        <w:tc>
          <w:tcPr>
            <w:tcW w:w="2693" w:type="dxa"/>
            <w:shd w:val="clear" w:color="auto" w:fill="D9D9D9" w:themeFill="background1" w:themeFillShade="D9"/>
            <w:noWrap/>
            <w:vAlign w:val="bottom"/>
            <w:hideMark/>
          </w:tcPr>
          <w:p w14:paraId="0E3B3E6B"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Ceiling Finish</w:t>
            </w:r>
          </w:p>
        </w:tc>
        <w:tc>
          <w:tcPr>
            <w:tcW w:w="3062" w:type="dxa"/>
            <w:shd w:val="clear" w:color="auto" w:fill="auto"/>
            <w:noWrap/>
            <w:vAlign w:val="bottom"/>
            <w:hideMark/>
          </w:tcPr>
          <w:p w14:paraId="11D6542F"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Paint</w:t>
            </w:r>
          </w:p>
        </w:tc>
      </w:tr>
      <w:tr w:rsidR="00FE394E" w:rsidRPr="009963E1" w14:paraId="6C9B290E"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4B0EFAEF"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18BD7027"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36844D07"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Floor Finish</w:t>
            </w:r>
          </w:p>
        </w:tc>
        <w:tc>
          <w:tcPr>
            <w:tcW w:w="3062" w:type="dxa"/>
            <w:shd w:val="clear" w:color="auto" w:fill="auto"/>
            <w:noWrap/>
            <w:vAlign w:val="bottom"/>
            <w:hideMark/>
          </w:tcPr>
          <w:p w14:paraId="0C8BDC9D"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Paint, Rubber, Softfall</w:t>
            </w:r>
          </w:p>
        </w:tc>
      </w:tr>
      <w:tr w:rsidR="00FE394E" w:rsidRPr="009963E1" w14:paraId="66E5B32D"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1782FCDE"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172B9104"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7D66FB0D"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Paint - Internal</w:t>
            </w:r>
          </w:p>
        </w:tc>
        <w:tc>
          <w:tcPr>
            <w:tcW w:w="3062" w:type="dxa"/>
            <w:shd w:val="clear" w:color="auto" w:fill="auto"/>
            <w:noWrap/>
            <w:vAlign w:val="bottom"/>
            <w:hideMark/>
          </w:tcPr>
          <w:p w14:paraId="72BA0F31"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Paint</w:t>
            </w:r>
          </w:p>
        </w:tc>
      </w:tr>
      <w:tr w:rsidR="00FE394E" w:rsidRPr="009963E1" w14:paraId="34755C0D"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1517A03D"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466B044C"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1290C409"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Wall Finish - External</w:t>
            </w:r>
          </w:p>
        </w:tc>
        <w:tc>
          <w:tcPr>
            <w:tcW w:w="3062" w:type="dxa"/>
            <w:shd w:val="clear" w:color="auto" w:fill="auto"/>
            <w:noWrap/>
            <w:vAlign w:val="bottom"/>
            <w:hideMark/>
          </w:tcPr>
          <w:p w14:paraId="56BD3A60"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Plaster</w:t>
            </w:r>
          </w:p>
        </w:tc>
      </w:tr>
      <w:tr w:rsidR="00FE394E" w:rsidRPr="009963E1" w14:paraId="6240BDC4"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15593D23"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1B8B1619"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41DB8144"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Wall Finish - Internal</w:t>
            </w:r>
          </w:p>
        </w:tc>
        <w:tc>
          <w:tcPr>
            <w:tcW w:w="3062" w:type="dxa"/>
            <w:shd w:val="clear" w:color="auto" w:fill="auto"/>
            <w:noWrap/>
            <w:vAlign w:val="bottom"/>
            <w:hideMark/>
          </w:tcPr>
          <w:p w14:paraId="1CFAF2C9"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Paint, Plywood</w:t>
            </w:r>
          </w:p>
        </w:tc>
      </w:tr>
      <w:tr w:rsidR="00FE394E" w:rsidRPr="009963E1" w14:paraId="09D42BFE"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68BD039C" w14:textId="77777777" w:rsidR="00FE394E" w:rsidRPr="00D5473D" w:rsidRDefault="00FE394E" w:rsidP="00866DCF">
            <w:pPr>
              <w:spacing w:after="0"/>
              <w:rPr>
                <w:rFonts w:ascii="Arial Narrow" w:hAnsi="Arial Narrow"/>
                <w:b/>
                <w:color w:val="FFFFFF" w:themeColor="background1"/>
                <w:lang w:eastAsia="en-AU"/>
              </w:rPr>
            </w:pPr>
          </w:p>
        </w:tc>
        <w:tc>
          <w:tcPr>
            <w:tcW w:w="2548" w:type="dxa"/>
            <w:tcBorders>
              <w:left w:val="thinThickSmallGap" w:sz="24" w:space="0" w:color="auto"/>
            </w:tcBorders>
            <w:shd w:val="clear" w:color="auto" w:fill="auto"/>
            <w:noWrap/>
            <w:vAlign w:val="center"/>
            <w:hideMark/>
          </w:tcPr>
          <w:p w14:paraId="364057BB"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FIRE SERVICES</w:t>
            </w:r>
          </w:p>
        </w:tc>
        <w:tc>
          <w:tcPr>
            <w:tcW w:w="2693" w:type="dxa"/>
            <w:shd w:val="clear" w:color="auto" w:fill="D9D9D9" w:themeFill="background1" w:themeFillShade="D9"/>
            <w:noWrap/>
            <w:vAlign w:val="bottom"/>
            <w:hideMark/>
          </w:tcPr>
          <w:p w14:paraId="5D727587"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Fire - Portable</w:t>
            </w:r>
          </w:p>
        </w:tc>
        <w:tc>
          <w:tcPr>
            <w:tcW w:w="3062" w:type="dxa"/>
            <w:shd w:val="clear" w:color="auto" w:fill="auto"/>
            <w:noWrap/>
            <w:vAlign w:val="bottom"/>
            <w:hideMark/>
          </w:tcPr>
          <w:p w14:paraId="0B1398A8"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6AEE1107"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2BA86346" w14:textId="77777777" w:rsidR="00FE394E" w:rsidRPr="00D5473D" w:rsidRDefault="00FE394E" w:rsidP="00866DCF">
            <w:pPr>
              <w:spacing w:after="0"/>
              <w:rPr>
                <w:rFonts w:ascii="Arial Narrow" w:hAnsi="Arial Narrow"/>
                <w:b/>
                <w:color w:val="FFFFFF" w:themeColor="background1"/>
                <w:lang w:eastAsia="en-AU"/>
              </w:rPr>
            </w:pPr>
          </w:p>
        </w:tc>
        <w:tc>
          <w:tcPr>
            <w:tcW w:w="2548" w:type="dxa"/>
            <w:tcBorders>
              <w:left w:val="thinThickSmallGap" w:sz="24" w:space="0" w:color="auto"/>
            </w:tcBorders>
            <w:shd w:val="clear" w:color="auto" w:fill="auto"/>
            <w:noWrap/>
            <w:vAlign w:val="center"/>
            <w:hideMark/>
          </w:tcPr>
          <w:p w14:paraId="75F55083"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HYDRAULIC SERVICES</w:t>
            </w:r>
          </w:p>
        </w:tc>
        <w:tc>
          <w:tcPr>
            <w:tcW w:w="2693" w:type="dxa"/>
            <w:shd w:val="clear" w:color="auto" w:fill="D9D9D9" w:themeFill="background1" w:themeFillShade="D9"/>
            <w:noWrap/>
            <w:vAlign w:val="bottom"/>
            <w:hideMark/>
          </w:tcPr>
          <w:p w14:paraId="5F1EBADB"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Boiling/Cold water unit</w:t>
            </w:r>
          </w:p>
        </w:tc>
        <w:tc>
          <w:tcPr>
            <w:tcW w:w="3062" w:type="dxa"/>
            <w:shd w:val="clear" w:color="auto" w:fill="auto"/>
            <w:noWrap/>
            <w:vAlign w:val="bottom"/>
            <w:hideMark/>
          </w:tcPr>
          <w:p w14:paraId="38F35AC5"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068773F6"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4A103519"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val="restart"/>
            <w:tcBorders>
              <w:left w:val="thinThickSmallGap" w:sz="24" w:space="0" w:color="auto"/>
            </w:tcBorders>
            <w:shd w:val="clear" w:color="auto" w:fill="auto"/>
            <w:noWrap/>
            <w:vAlign w:val="center"/>
            <w:hideMark/>
          </w:tcPr>
          <w:p w14:paraId="6AD1EE26"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HVAC SERVICES</w:t>
            </w:r>
          </w:p>
        </w:tc>
        <w:tc>
          <w:tcPr>
            <w:tcW w:w="2693" w:type="dxa"/>
            <w:shd w:val="clear" w:color="auto" w:fill="D9D9D9" w:themeFill="background1" w:themeFillShade="D9"/>
            <w:noWrap/>
            <w:vAlign w:val="bottom"/>
            <w:hideMark/>
          </w:tcPr>
          <w:p w14:paraId="12AA217E"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Condensing Unit</w:t>
            </w:r>
          </w:p>
        </w:tc>
        <w:tc>
          <w:tcPr>
            <w:tcW w:w="3062" w:type="dxa"/>
            <w:shd w:val="clear" w:color="auto" w:fill="auto"/>
            <w:noWrap/>
            <w:vAlign w:val="bottom"/>
            <w:hideMark/>
          </w:tcPr>
          <w:p w14:paraId="23D391A7"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34EA4F43"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15785200"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43EE953A"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32DFB9FF"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Split System Ducted</w:t>
            </w:r>
          </w:p>
        </w:tc>
        <w:tc>
          <w:tcPr>
            <w:tcW w:w="3062" w:type="dxa"/>
            <w:shd w:val="clear" w:color="auto" w:fill="auto"/>
            <w:noWrap/>
            <w:vAlign w:val="bottom"/>
            <w:hideMark/>
          </w:tcPr>
          <w:p w14:paraId="4BEF4301"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71592C0F"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1BEF8546"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4ED8904B"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65245A1F"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Supply/return air fan</w:t>
            </w:r>
          </w:p>
        </w:tc>
        <w:tc>
          <w:tcPr>
            <w:tcW w:w="3062" w:type="dxa"/>
            <w:shd w:val="clear" w:color="auto" w:fill="auto"/>
            <w:noWrap/>
            <w:vAlign w:val="bottom"/>
            <w:hideMark/>
          </w:tcPr>
          <w:p w14:paraId="3EA23F0A"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3C70E0CB"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04FC3BF5"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5B94C6E5"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759F356D"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Split System</w:t>
            </w:r>
          </w:p>
        </w:tc>
        <w:tc>
          <w:tcPr>
            <w:tcW w:w="3062" w:type="dxa"/>
            <w:shd w:val="clear" w:color="auto" w:fill="auto"/>
            <w:noWrap/>
            <w:vAlign w:val="bottom"/>
            <w:hideMark/>
          </w:tcPr>
          <w:p w14:paraId="77D1888F"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53F2CF31"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516C958D"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4DB218D7"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446FC90C"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VRF</w:t>
            </w:r>
          </w:p>
        </w:tc>
        <w:tc>
          <w:tcPr>
            <w:tcW w:w="3062" w:type="dxa"/>
            <w:shd w:val="clear" w:color="auto" w:fill="auto"/>
            <w:noWrap/>
            <w:vAlign w:val="bottom"/>
            <w:hideMark/>
          </w:tcPr>
          <w:p w14:paraId="0F809C24"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2CB1512F"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25037AE5" w14:textId="77777777" w:rsidR="00FE394E" w:rsidRPr="00D5473D" w:rsidRDefault="00FE394E" w:rsidP="00866DCF">
            <w:pPr>
              <w:spacing w:after="0"/>
              <w:rPr>
                <w:rFonts w:ascii="Arial Narrow" w:hAnsi="Arial Narrow"/>
                <w:b/>
                <w:color w:val="FFFFFF" w:themeColor="background1"/>
                <w:lang w:eastAsia="en-AU"/>
              </w:rPr>
            </w:pPr>
          </w:p>
        </w:tc>
        <w:tc>
          <w:tcPr>
            <w:tcW w:w="2548" w:type="dxa"/>
            <w:tcBorders>
              <w:left w:val="thinThickSmallGap" w:sz="24" w:space="0" w:color="auto"/>
            </w:tcBorders>
            <w:shd w:val="clear" w:color="auto" w:fill="auto"/>
            <w:noWrap/>
            <w:vAlign w:val="center"/>
            <w:hideMark/>
          </w:tcPr>
          <w:p w14:paraId="118E72D8"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ROOF</w:t>
            </w:r>
          </w:p>
        </w:tc>
        <w:tc>
          <w:tcPr>
            <w:tcW w:w="2693" w:type="dxa"/>
            <w:shd w:val="clear" w:color="auto" w:fill="D9D9D9" w:themeFill="background1" w:themeFillShade="D9"/>
            <w:noWrap/>
            <w:vAlign w:val="bottom"/>
            <w:hideMark/>
          </w:tcPr>
          <w:p w14:paraId="20D87F2B"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Height Safety System</w:t>
            </w:r>
          </w:p>
        </w:tc>
        <w:tc>
          <w:tcPr>
            <w:tcW w:w="3062" w:type="dxa"/>
            <w:shd w:val="clear" w:color="auto" w:fill="auto"/>
            <w:noWrap/>
            <w:vAlign w:val="bottom"/>
            <w:hideMark/>
          </w:tcPr>
          <w:p w14:paraId="2C935F07"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309411F4"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2984300C" w14:textId="77777777" w:rsidR="00FE394E" w:rsidRPr="00D5473D" w:rsidRDefault="00FE394E" w:rsidP="00866DCF">
            <w:pPr>
              <w:spacing w:after="0"/>
              <w:rPr>
                <w:rFonts w:ascii="Arial Narrow" w:hAnsi="Arial Narrow"/>
                <w:b/>
                <w:color w:val="FFFFFF" w:themeColor="background1"/>
                <w:lang w:eastAsia="en-AU"/>
              </w:rPr>
            </w:pPr>
          </w:p>
        </w:tc>
        <w:tc>
          <w:tcPr>
            <w:tcW w:w="2548" w:type="dxa"/>
            <w:tcBorders>
              <w:left w:val="thinThickSmallGap" w:sz="24" w:space="0" w:color="auto"/>
            </w:tcBorders>
            <w:shd w:val="clear" w:color="auto" w:fill="auto"/>
            <w:noWrap/>
            <w:vAlign w:val="center"/>
            <w:hideMark/>
          </w:tcPr>
          <w:p w14:paraId="4F340A22"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SECURITY SERVICES</w:t>
            </w:r>
          </w:p>
        </w:tc>
        <w:tc>
          <w:tcPr>
            <w:tcW w:w="2693" w:type="dxa"/>
            <w:shd w:val="clear" w:color="auto" w:fill="D9D9D9" w:themeFill="background1" w:themeFillShade="D9"/>
            <w:noWrap/>
            <w:vAlign w:val="bottom"/>
            <w:hideMark/>
          </w:tcPr>
          <w:p w14:paraId="1A75A906"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Security and Communication</w:t>
            </w:r>
          </w:p>
        </w:tc>
        <w:tc>
          <w:tcPr>
            <w:tcW w:w="3062" w:type="dxa"/>
            <w:shd w:val="clear" w:color="auto" w:fill="auto"/>
            <w:noWrap/>
            <w:vAlign w:val="bottom"/>
            <w:hideMark/>
          </w:tcPr>
          <w:p w14:paraId="2EE20985"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Access Control, CCTV, CCTV Camera, External, Internal</w:t>
            </w:r>
          </w:p>
        </w:tc>
      </w:tr>
      <w:tr w:rsidR="00FE394E" w:rsidRPr="009963E1" w14:paraId="42D63D20" w14:textId="77777777" w:rsidTr="00035C8C">
        <w:trPr>
          <w:trHeight w:val="300"/>
        </w:trPr>
        <w:tc>
          <w:tcPr>
            <w:tcW w:w="1246" w:type="dxa"/>
            <w:tcBorders>
              <w:right w:val="thinThickSmallGap" w:sz="24" w:space="0" w:color="auto"/>
            </w:tcBorders>
            <w:shd w:val="clear" w:color="auto" w:fill="5F497A" w:themeFill="accent4" w:themeFillShade="BF"/>
            <w:noWrap/>
            <w:vAlign w:val="center"/>
            <w:hideMark/>
          </w:tcPr>
          <w:p w14:paraId="3B8180ED" w14:textId="77777777" w:rsidR="00FE394E" w:rsidRPr="00D5473D" w:rsidRDefault="00FE394E" w:rsidP="00866DCF">
            <w:pPr>
              <w:spacing w:after="0"/>
              <w:jc w:val="center"/>
              <w:rPr>
                <w:rFonts w:ascii="Arial Narrow" w:hAnsi="Arial Narrow"/>
                <w:b/>
                <w:color w:val="FFFFFF" w:themeColor="background1"/>
                <w:lang w:eastAsia="en-AU"/>
              </w:rPr>
            </w:pPr>
            <w:r w:rsidRPr="00D5473D">
              <w:rPr>
                <w:rFonts w:ascii="Arial Narrow" w:hAnsi="Arial Narrow"/>
                <w:b/>
                <w:color w:val="FFFFFF" w:themeColor="background1"/>
                <w:lang w:eastAsia="en-AU"/>
              </w:rPr>
              <w:t>11</w:t>
            </w:r>
          </w:p>
        </w:tc>
        <w:tc>
          <w:tcPr>
            <w:tcW w:w="2548" w:type="dxa"/>
            <w:tcBorders>
              <w:left w:val="thinThickSmallGap" w:sz="24" w:space="0" w:color="auto"/>
            </w:tcBorders>
            <w:shd w:val="clear" w:color="auto" w:fill="auto"/>
            <w:noWrap/>
            <w:vAlign w:val="center"/>
            <w:hideMark/>
          </w:tcPr>
          <w:p w14:paraId="723BE248"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FINISHES</w:t>
            </w:r>
          </w:p>
        </w:tc>
        <w:tc>
          <w:tcPr>
            <w:tcW w:w="2693" w:type="dxa"/>
            <w:shd w:val="clear" w:color="auto" w:fill="D9D9D9" w:themeFill="background1" w:themeFillShade="D9"/>
            <w:noWrap/>
            <w:vAlign w:val="bottom"/>
            <w:hideMark/>
          </w:tcPr>
          <w:p w14:paraId="7E64CA5B"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Wall Finish - Internal</w:t>
            </w:r>
          </w:p>
        </w:tc>
        <w:tc>
          <w:tcPr>
            <w:tcW w:w="3062" w:type="dxa"/>
            <w:shd w:val="clear" w:color="auto" w:fill="auto"/>
            <w:noWrap/>
            <w:vAlign w:val="bottom"/>
            <w:hideMark/>
          </w:tcPr>
          <w:p w14:paraId="7BB3FBF7"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Wallpaper</w:t>
            </w:r>
          </w:p>
        </w:tc>
      </w:tr>
      <w:tr w:rsidR="00FE394E" w:rsidRPr="009963E1" w14:paraId="557702E9" w14:textId="77777777" w:rsidTr="00035C8C">
        <w:trPr>
          <w:trHeight w:val="300"/>
        </w:trPr>
        <w:tc>
          <w:tcPr>
            <w:tcW w:w="1246" w:type="dxa"/>
            <w:vMerge w:val="restart"/>
            <w:tcBorders>
              <w:right w:val="thinThickSmallGap" w:sz="24" w:space="0" w:color="auto"/>
            </w:tcBorders>
            <w:shd w:val="clear" w:color="auto" w:fill="5F497A" w:themeFill="accent4" w:themeFillShade="BF"/>
            <w:noWrap/>
            <w:vAlign w:val="center"/>
            <w:hideMark/>
          </w:tcPr>
          <w:p w14:paraId="2FF3BAFC" w14:textId="77777777" w:rsidR="00FE394E" w:rsidRPr="00D5473D" w:rsidRDefault="00FE394E" w:rsidP="00866DCF">
            <w:pPr>
              <w:spacing w:after="0"/>
              <w:jc w:val="center"/>
              <w:rPr>
                <w:rFonts w:ascii="Arial Narrow" w:hAnsi="Arial Narrow"/>
                <w:b/>
                <w:color w:val="FFFFFF" w:themeColor="background1"/>
                <w:lang w:eastAsia="en-AU"/>
              </w:rPr>
            </w:pPr>
            <w:r w:rsidRPr="00D5473D">
              <w:rPr>
                <w:rFonts w:ascii="Arial Narrow" w:hAnsi="Arial Narrow"/>
                <w:b/>
                <w:color w:val="FFFFFF" w:themeColor="background1"/>
                <w:lang w:eastAsia="en-AU"/>
              </w:rPr>
              <w:t>15</w:t>
            </w:r>
          </w:p>
        </w:tc>
        <w:tc>
          <w:tcPr>
            <w:tcW w:w="2548" w:type="dxa"/>
            <w:tcBorders>
              <w:left w:val="thinThickSmallGap" w:sz="24" w:space="0" w:color="auto"/>
            </w:tcBorders>
            <w:shd w:val="clear" w:color="auto" w:fill="auto"/>
            <w:noWrap/>
            <w:vAlign w:val="center"/>
            <w:hideMark/>
          </w:tcPr>
          <w:p w14:paraId="34591E87"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DISABILITY SERVICES</w:t>
            </w:r>
          </w:p>
        </w:tc>
        <w:tc>
          <w:tcPr>
            <w:tcW w:w="2693" w:type="dxa"/>
            <w:shd w:val="clear" w:color="auto" w:fill="D9D9D9" w:themeFill="background1" w:themeFillShade="D9"/>
            <w:noWrap/>
            <w:vAlign w:val="bottom"/>
            <w:hideMark/>
          </w:tcPr>
          <w:p w14:paraId="59F4F7BC"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Universal Access Toilet</w:t>
            </w:r>
          </w:p>
        </w:tc>
        <w:tc>
          <w:tcPr>
            <w:tcW w:w="3062" w:type="dxa"/>
            <w:shd w:val="clear" w:color="auto" w:fill="auto"/>
            <w:noWrap/>
            <w:vAlign w:val="bottom"/>
            <w:hideMark/>
          </w:tcPr>
          <w:p w14:paraId="25D0C735"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26E2212D"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51B7897F"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val="restart"/>
            <w:tcBorders>
              <w:left w:val="thinThickSmallGap" w:sz="24" w:space="0" w:color="auto"/>
            </w:tcBorders>
            <w:shd w:val="clear" w:color="auto" w:fill="auto"/>
            <w:noWrap/>
            <w:vAlign w:val="center"/>
            <w:hideMark/>
          </w:tcPr>
          <w:p w14:paraId="0922B9B6"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ELECTRICAL SERVICES</w:t>
            </w:r>
          </w:p>
        </w:tc>
        <w:tc>
          <w:tcPr>
            <w:tcW w:w="2693" w:type="dxa"/>
            <w:shd w:val="clear" w:color="auto" w:fill="D9D9D9" w:themeFill="background1" w:themeFillShade="D9"/>
            <w:noWrap/>
            <w:vAlign w:val="bottom"/>
            <w:hideMark/>
          </w:tcPr>
          <w:p w14:paraId="143B362A"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Exhaust Fan</w:t>
            </w:r>
          </w:p>
        </w:tc>
        <w:tc>
          <w:tcPr>
            <w:tcW w:w="3062" w:type="dxa"/>
            <w:shd w:val="clear" w:color="auto" w:fill="auto"/>
            <w:noWrap/>
            <w:vAlign w:val="bottom"/>
            <w:hideMark/>
          </w:tcPr>
          <w:p w14:paraId="3E99A1D4"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Exhaust Fan</w:t>
            </w:r>
          </w:p>
        </w:tc>
      </w:tr>
      <w:tr w:rsidR="00FE394E" w:rsidRPr="009963E1" w14:paraId="075E00FC"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4C1F890C"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70D9790F"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62061D46"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Exit Sign (illuminated)</w:t>
            </w:r>
          </w:p>
        </w:tc>
        <w:tc>
          <w:tcPr>
            <w:tcW w:w="3062" w:type="dxa"/>
            <w:shd w:val="clear" w:color="auto" w:fill="auto"/>
            <w:noWrap/>
            <w:vAlign w:val="bottom"/>
            <w:hideMark/>
          </w:tcPr>
          <w:p w14:paraId="1F9DE4C4"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Not Applicable</w:t>
            </w:r>
          </w:p>
        </w:tc>
      </w:tr>
      <w:tr w:rsidR="00FE394E" w:rsidRPr="009963E1" w14:paraId="612C0840"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3C58657D"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263A511E"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2646A42C"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Internal Electrical</w:t>
            </w:r>
          </w:p>
        </w:tc>
        <w:tc>
          <w:tcPr>
            <w:tcW w:w="3062" w:type="dxa"/>
            <w:shd w:val="clear" w:color="auto" w:fill="auto"/>
            <w:noWrap/>
            <w:vAlign w:val="bottom"/>
            <w:hideMark/>
          </w:tcPr>
          <w:p w14:paraId="7F14EF44"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Exhaust Fan, Lighting, Motion Sensor</w:t>
            </w:r>
          </w:p>
        </w:tc>
      </w:tr>
      <w:tr w:rsidR="00FE394E" w:rsidRPr="009963E1" w14:paraId="2375F2BB"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71456586"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val="restart"/>
            <w:tcBorders>
              <w:left w:val="thinThickSmallGap" w:sz="24" w:space="0" w:color="auto"/>
            </w:tcBorders>
            <w:shd w:val="clear" w:color="auto" w:fill="auto"/>
            <w:noWrap/>
            <w:vAlign w:val="center"/>
            <w:hideMark/>
          </w:tcPr>
          <w:p w14:paraId="0E54C390"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EXTERNAL SITE</w:t>
            </w:r>
          </w:p>
        </w:tc>
        <w:tc>
          <w:tcPr>
            <w:tcW w:w="2693" w:type="dxa"/>
            <w:shd w:val="clear" w:color="auto" w:fill="D9D9D9" w:themeFill="background1" w:themeFillShade="D9"/>
            <w:noWrap/>
            <w:vAlign w:val="bottom"/>
            <w:hideMark/>
          </w:tcPr>
          <w:p w14:paraId="64DF24C8"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Fencing &amp; Walls</w:t>
            </w:r>
          </w:p>
        </w:tc>
        <w:tc>
          <w:tcPr>
            <w:tcW w:w="3062" w:type="dxa"/>
            <w:shd w:val="clear" w:color="auto" w:fill="auto"/>
            <w:noWrap/>
            <w:vAlign w:val="bottom"/>
            <w:hideMark/>
          </w:tcPr>
          <w:p w14:paraId="5F92F2B5"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Steel Garrison</w:t>
            </w:r>
          </w:p>
        </w:tc>
      </w:tr>
      <w:tr w:rsidR="00FE394E" w:rsidRPr="009963E1" w14:paraId="1CEA8C1B"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7EEDB5C3"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00630523"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71C8B69A"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Gate</w:t>
            </w:r>
          </w:p>
        </w:tc>
        <w:tc>
          <w:tcPr>
            <w:tcW w:w="3062" w:type="dxa"/>
            <w:shd w:val="clear" w:color="auto" w:fill="auto"/>
            <w:noWrap/>
            <w:vAlign w:val="bottom"/>
            <w:hideMark/>
          </w:tcPr>
          <w:p w14:paraId="3C121634"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0DD36C46"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6D0D98A9"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3DA675B8"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35FEE418"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Outbuildings</w:t>
            </w:r>
          </w:p>
        </w:tc>
        <w:tc>
          <w:tcPr>
            <w:tcW w:w="3062" w:type="dxa"/>
            <w:shd w:val="clear" w:color="auto" w:fill="auto"/>
            <w:noWrap/>
            <w:vAlign w:val="bottom"/>
            <w:hideMark/>
          </w:tcPr>
          <w:p w14:paraId="0E8134CE"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Pergola</w:t>
            </w:r>
          </w:p>
        </w:tc>
      </w:tr>
      <w:tr w:rsidR="00FE394E" w:rsidRPr="009963E1" w14:paraId="4D518FC5"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02ED7E11"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6C0A1456"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59BB0FFE"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External Paving</w:t>
            </w:r>
          </w:p>
        </w:tc>
        <w:tc>
          <w:tcPr>
            <w:tcW w:w="3062" w:type="dxa"/>
            <w:shd w:val="clear" w:color="auto" w:fill="auto"/>
            <w:noWrap/>
            <w:vAlign w:val="bottom"/>
            <w:hideMark/>
          </w:tcPr>
          <w:p w14:paraId="786171A4"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Asphalt / sealed areas</w:t>
            </w:r>
          </w:p>
        </w:tc>
      </w:tr>
      <w:tr w:rsidR="00FE394E" w:rsidRPr="009963E1" w14:paraId="41435A66"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4D0567AF"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63678CB9"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168E817B"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Wall Finish - External</w:t>
            </w:r>
          </w:p>
        </w:tc>
        <w:tc>
          <w:tcPr>
            <w:tcW w:w="3062" w:type="dxa"/>
            <w:shd w:val="clear" w:color="auto" w:fill="auto"/>
            <w:noWrap/>
            <w:vAlign w:val="bottom"/>
            <w:hideMark/>
          </w:tcPr>
          <w:p w14:paraId="740A1137"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Timber Weatherboard</w:t>
            </w:r>
          </w:p>
        </w:tc>
      </w:tr>
      <w:tr w:rsidR="00FE394E" w:rsidRPr="009963E1" w14:paraId="4194FFD8"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4FEFD8CA"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val="restart"/>
            <w:tcBorders>
              <w:left w:val="thinThickSmallGap" w:sz="24" w:space="0" w:color="auto"/>
            </w:tcBorders>
            <w:shd w:val="clear" w:color="auto" w:fill="auto"/>
            <w:noWrap/>
            <w:vAlign w:val="center"/>
            <w:hideMark/>
          </w:tcPr>
          <w:p w14:paraId="3F5CA023"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FINISHES</w:t>
            </w:r>
          </w:p>
        </w:tc>
        <w:tc>
          <w:tcPr>
            <w:tcW w:w="2693" w:type="dxa"/>
            <w:shd w:val="clear" w:color="auto" w:fill="D9D9D9" w:themeFill="background1" w:themeFillShade="D9"/>
            <w:noWrap/>
            <w:vAlign w:val="bottom"/>
            <w:hideMark/>
          </w:tcPr>
          <w:p w14:paraId="5F7847FD"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Gate</w:t>
            </w:r>
          </w:p>
        </w:tc>
        <w:tc>
          <w:tcPr>
            <w:tcW w:w="3062" w:type="dxa"/>
            <w:shd w:val="clear" w:color="auto" w:fill="auto"/>
            <w:noWrap/>
            <w:vAlign w:val="bottom"/>
            <w:hideMark/>
          </w:tcPr>
          <w:p w14:paraId="246E969E"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Gate</w:t>
            </w:r>
          </w:p>
        </w:tc>
      </w:tr>
      <w:tr w:rsidR="00FE394E" w:rsidRPr="009963E1" w14:paraId="33DDC937"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0C27D026"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6E68EAA3"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49FE6F31"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Floor Finish</w:t>
            </w:r>
          </w:p>
        </w:tc>
        <w:tc>
          <w:tcPr>
            <w:tcW w:w="3062" w:type="dxa"/>
            <w:shd w:val="clear" w:color="auto" w:fill="auto"/>
            <w:noWrap/>
            <w:vAlign w:val="bottom"/>
            <w:hideMark/>
          </w:tcPr>
          <w:p w14:paraId="40FC8DEE"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xml:space="preserve">Carpet, Epoxy, Stair Nosing, </w:t>
            </w:r>
            <w:r w:rsidRPr="00CD575C">
              <w:rPr>
                <w:rFonts w:ascii="Arial Narrow" w:hAnsi="Arial Narrow" w:cs="Arial"/>
                <w:color w:val="000000"/>
                <w:sz w:val="22"/>
                <w:lang w:eastAsia="en-AU"/>
              </w:rPr>
              <w:lastRenderedPageBreak/>
              <w:t>Tactile</w:t>
            </w:r>
          </w:p>
        </w:tc>
      </w:tr>
      <w:tr w:rsidR="00FE394E" w:rsidRPr="009963E1" w14:paraId="67852F48"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5E7D1015"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val="restart"/>
            <w:tcBorders>
              <w:left w:val="thinThickSmallGap" w:sz="24" w:space="0" w:color="auto"/>
            </w:tcBorders>
            <w:shd w:val="clear" w:color="auto" w:fill="auto"/>
            <w:noWrap/>
            <w:vAlign w:val="center"/>
            <w:hideMark/>
          </w:tcPr>
          <w:p w14:paraId="7EDECBF1"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FITOUTS &amp; FITTINGS</w:t>
            </w:r>
          </w:p>
        </w:tc>
        <w:tc>
          <w:tcPr>
            <w:tcW w:w="2693" w:type="dxa"/>
            <w:shd w:val="clear" w:color="auto" w:fill="D9D9D9" w:themeFill="background1" w:themeFillShade="D9"/>
            <w:noWrap/>
            <w:vAlign w:val="bottom"/>
            <w:hideMark/>
          </w:tcPr>
          <w:p w14:paraId="4442E658"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Doors - External</w:t>
            </w:r>
          </w:p>
        </w:tc>
        <w:tc>
          <w:tcPr>
            <w:tcW w:w="3062" w:type="dxa"/>
            <w:shd w:val="clear" w:color="auto" w:fill="auto"/>
            <w:noWrap/>
            <w:vAlign w:val="bottom"/>
            <w:hideMark/>
          </w:tcPr>
          <w:p w14:paraId="558B994E"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Roller - Shutter</w:t>
            </w:r>
          </w:p>
        </w:tc>
      </w:tr>
      <w:tr w:rsidR="00FE394E" w:rsidRPr="009963E1" w14:paraId="61F70EB3"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7B73D736"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26142EB3"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6F505B12"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Doors - Roller</w:t>
            </w:r>
          </w:p>
        </w:tc>
        <w:tc>
          <w:tcPr>
            <w:tcW w:w="3062" w:type="dxa"/>
            <w:shd w:val="clear" w:color="auto" w:fill="auto"/>
            <w:noWrap/>
            <w:vAlign w:val="bottom"/>
            <w:hideMark/>
          </w:tcPr>
          <w:p w14:paraId="78C2BDC4"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Auto Roller</w:t>
            </w:r>
          </w:p>
        </w:tc>
      </w:tr>
      <w:tr w:rsidR="00FE394E" w:rsidRPr="009963E1" w14:paraId="6019E8CB"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5DFBC4AA"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1EB48D38"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0F9A608F"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General Fittings</w:t>
            </w:r>
          </w:p>
        </w:tc>
        <w:tc>
          <w:tcPr>
            <w:tcW w:w="3062" w:type="dxa"/>
            <w:shd w:val="clear" w:color="auto" w:fill="auto"/>
            <w:noWrap/>
            <w:vAlign w:val="bottom"/>
            <w:hideMark/>
          </w:tcPr>
          <w:p w14:paraId="3076FECE"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5E65767C"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5D04AA48"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170573A3"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4731E1C5"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Signs</w:t>
            </w:r>
          </w:p>
        </w:tc>
        <w:tc>
          <w:tcPr>
            <w:tcW w:w="3062" w:type="dxa"/>
            <w:shd w:val="clear" w:color="auto" w:fill="auto"/>
            <w:noWrap/>
            <w:vAlign w:val="bottom"/>
            <w:hideMark/>
          </w:tcPr>
          <w:p w14:paraId="5FAF2D30"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1F317101"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757F4A09"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val="restart"/>
            <w:tcBorders>
              <w:left w:val="thinThickSmallGap" w:sz="24" w:space="0" w:color="auto"/>
            </w:tcBorders>
            <w:shd w:val="clear" w:color="auto" w:fill="auto"/>
            <w:noWrap/>
            <w:vAlign w:val="center"/>
            <w:hideMark/>
          </w:tcPr>
          <w:p w14:paraId="2F48370D"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FIRE SERVICES</w:t>
            </w:r>
          </w:p>
        </w:tc>
        <w:tc>
          <w:tcPr>
            <w:tcW w:w="2693" w:type="dxa"/>
            <w:shd w:val="clear" w:color="auto" w:fill="D9D9D9" w:themeFill="background1" w:themeFillShade="D9"/>
            <w:noWrap/>
            <w:vAlign w:val="bottom"/>
            <w:hideMark/>
          </w:tcPr>
          <w:p w14:paraId="0074CA43"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Fire - Fixed</w:t>
            </w:r>
          </w:p>
        </w:tc>
        <w:tc>
          <w:tcPr>
            <w:tcW w:w="3062" w:type="dxa"/>
            <w:shd w:val="clear" w:color="auto" w:fill="auto"/>
            <w:noWrap/>
            <w:vAlign w:val="bottom"/>
            <w:hideMark/>
          </w:tcPr>
          <w:p w14:paraId="1B802C55"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Panel</w:t>
            </w:r>
          </w:p>
        </w:tc>
      </w:tr>
      <w:tr w:rsidR="00FE394E" w:rsidRPr="009963E1" w14:paraId="03E2A58A"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46C8F437"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264DB0B2"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0D805C35"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Fire Hose Reel</w:t>
            </w:r>
          </w:p>
        </w:tc>
        <w:tc>
          <w:tcPr>
            <w:tcW w:w="3062" w:type="dxa"/>
            <w:shd w:val="clear" w:color="auto" w:fill="auto"/>
            <w:noWrap/>
            <w:vAlign w:val="bottom"/>
            <w:hideMark/>
          </w:tcPr>
          <w:p w14:paraId="105E11EF"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190D9CFB"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28F55CF3"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67FBAA7F"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3CC8AA45"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Fire Hydrant</w:t>
            </w:r>
          </w:p>
        </w:tc>
        <w:tc>
          <w:tcPr>
            <w:tcW w:w="3062" w:type="dxa"/>
            <w:shd w:val="clear" w:color="auto" w:fill="auto"/>
            <w:noWrap/>
            <w:vAlign w:val="bottom"/>
            <w:hideMark/>
          </w:tcPr>
          <w:p w14:paraId="7938F4A0"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6FC55BD2"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3A4C1097"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val="restart"/>
            <w:tcBorders>
              <w:left w:val="thinThickSmallGap" w:sz="24" w:space="0" w:color="auto"/>
            </w:tcBorders>
            <w:shd w:val="clear" w:color="auto" w:fill="auto"/>
            <w:noWrap/>
            <w:vAlign w:val="center"/>
            <w:hideMark/>
          </w:tcPr>
          <w:p w14:paraId="13254EAB"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HVAC SERVICES</w:t>
            </w:r>
          </w:p>
        </w:tc>
        <w:tc>
          <w:tcPr>
            <w:tcW w:w="2693" w:type="dxa"/>
            <w:shd w:val="clear" w:color="auto" w:fill="D9D9D9" w:themeFill="background1" w:themeFillShade="D9"/>
            <w:noWrap/>
            <w:vAlign w:val="bottom"/>
            <w:hideMark/>
          </w:tcPr>
          <w:p w14:paraId="1947B97C"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Evaporative Cooler</w:t>
            </w:r>
          </w:p>
        </w:tc>
        <w:tc>
          <w:tcPr>
            <w:tcW w:w="3062" w:type="dxa"/>
            <w:shd w:val="clear" w:color="auto" w:fill="auto"/>
            <w:noWrap/>
            <w:vAlign w:val="bottom"/>
            <w:hideMark/>
          </w:tcPr>
          <w:p w14:paraId="6FA388D6"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0C4A5550"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01607EA7"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6DE78DC7"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67370593"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Packaged System</w:t>
            </w:r>
          </w:p>
        </w:tc>
        <w:tc>
          <w:tcPr>
            <w:tcW w:w="3062" w:type="dxa"/>
            <w:shd w:val="clear" w:color="auto" w:fill="auto"/>
            <w:noWrap/>
            <w:vAlign w:val="bottom"/>
            <w:hideMark/>
          </w:tcPr>
          <w:p w14:paraId="44DDCE90"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45258AAF"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1AB7A03A"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val="restart"/>
            <w:tcBorders>
              <w:left w:val="thinThickSmallGap" w:sz="24" w:space="0" w:color="auto"/>
            </w:tcBorders>
            <w:shd w:val="clear" w:color="auto" w:fill="auto"/>
            <w:noWrap/>
            <w:vAlign w:val="center"/>
            <w:hideMark/>
          </w:tcPr>
          <w:p w14:paraId="118A9376"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ROOF</w:t>
            </w:r>
          </w:p>
        </w:tc>
        <w:tc>
          <w:tcPr>
            <w:tcW w:w="2693" w:type="dxa"/>
            <w:shd w:val="clear" w:color="auto" w:fill="D9D9D9" w:themeFill="background1" w:themeFillShade="D9"/>
            <w:noWrap/>
            <w:vAlign w:val="bottom"/>
            <w:hideMark/>
          </w:tcPr>
          <w:p w14:paraId="0C47C6CD"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Roof Fittings</w:t>
            </w:r>
          </w:p>
        </w:tc>
        <w:tc>
          <w:tcPr>
            <w:tcW w:w="3062" w:type="dxa"/>
            <w:shd w:val="clear" w:color="auto" w:fill="auto"/>
            <w:noWrap/>
            <w:vAlign w:val="bottom"/>
            <w:hideMark/>
          </w:tcPr>
          <w:p w14:paraId="38A24B0A"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Louvres</w:t>
            </w:r>
          </w:p>
        </w:tc>
      </w:tr>
      <w:tr w:rsidR="00FE394E" w:rsidRPr="009963E1" w14:paraId="4EE0E23D"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4C46436D"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3E957CFF"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07E918A8"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PV System</w:t>
            </w:r>
          </w:p>
        </w:tc>
        <w:tc>
          <w:tcPr>
            <w:tcW w:w="3062" w:type="dxa"/>
            <w:shd w:val="clear" w:color="auto" w:fill="auto"/>
            <w:noWrap/>
            <w:vAlign w:val="bottom"/>
            <w:hideMark/>
          </w:tcPr>
          <w:p w14:paraId="1463AC97"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42B9B656"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24541FA5"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4A4EBC7B"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49A195B9"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Roof Surface</w:t>
            </w:r>
          </w:p>
        </w:tc>
        <w:tc>
          <w:tcPr>
            <w:tcW w:w="3062" w:type="dxa"/>
            <w:shd w:val="clear" w:color="auto" w:fill="auto"/>
            <w:noWrap/>
            <w:vAlign w:val="bottom"/>
            <w:hideMark/>
          </w:tcPr>
          <w:p w14:paraId="56F9A848"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Polycarbonate</w:t>
            </w:r>
          </w:p>
        </w:tc>
      </w:tr>
      <w:tr w:rsidR="00FE394E" w:rsidRPr="009963E1" w14:paraId="2B01852B"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6994D576"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0DCDF001"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307D0B90"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Suspended Ceiling</w:t>
            </w:r>
          </w:p>
        </w:tc>
        <w:tc>
          <w:tcPr>
            <w:tcW w:w="3062" w:type="dxa"/>
            <w:shd w:val="clear" w:color="auto" w:fill="auto"/>
            <w:noWrap/>
            <w:vAlign w:val="bottom"/>
            <w:hideMark/>
          </w:tcPr>
          <w:p w14:paraId="48316BCD"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5FB391ED"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745E9976"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6C3231B6"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5CA9F80B"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Suspended Ceiling</w:t>
            </w:r>
          </w:p>
        </w:tc>
        <w:tc>
          <w:tcPr>
            <w:tcW w:w="3062" w:type="dxa"/>
            <w:shd w:val="clear" w:color="auto" w:fill="auto"/>
            <w:noWrap/>
            <w:vAlign w:val="bottom"/>
            <w:hideMark/>
          </w:tcPr>
          <w:p w14:paraId="7F9DB19B"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Soffit</w:t>
            </w:r>
          </w:p>
        </w:tc>
      </w:tr>
      <w:tr w:rsidR="00FE394E" w:rsidRPr="009963E1" w14:paraId="08E6A005" w14:textId="77777777" w:rsidTr="00035C8C">
        <w:trPr>
          <w:trHeight w:val="300"/>
        </w:trPr>
        <w:tc>
          <w:tcPr>
            <w:tcW w:w="1246" w:type="dxa"/>
            <w:vMerge w:val="restart"/>
            <w:tcBorders>
              <w:right w:val="thinThickSmallGap" w:sz="24" w:space="0" w:color="auto"/>
            </w:tcBorders>
            <w:shd w:val="clear" w:color="auto" w:fill="5F497A" w:themeFill="accent4" w:themeFillShade="BF"/>
            <w:noWrap/>
            <w:vAlign w:val="center"/>
            <w:hideMark/>
          </w:tcPr>
          <w:p w14:paraId="06F20C70" w14:textId="77777777" w:rsidR="00FE394E" w:rsidRPr="00D5473D" w:rsidRDefault="00FE394E" w:rsidP="00866DCF">
            <w:pPr>
              <w:spacing w:after="0"/>
              <w:jc w:val="center"/>
              <w:rPr>
                <w:rFonts w:ascii="Arial Narrow" w:hAnsi="Arial Narrow"/>
                <w:b/>
                <w:color w:val="FFFFFF" w:themeColor="background1"/>
                <w:lang w:eastAsia="en-AU"/>
              </w:rPr>
            </w:pPr>
            <w:r w:rsidRPr="00D5473D">
              <w:rPr>
                <w:rFonts w:ascii="Arial Narrow" w:hAnsi="Arial Narrow"/>
                <w:b/>
                <w:color w:val="FFFFFF" w:themeColor="background1"/>
                <w:lang w:eastAsia="en-AU"/>
              </w:rPr>
              <w:t>20</w:t>
            </w:r>
          </w:p>
        </w:tc>
        <w:tc>
          <w:tcPr>
            <w:tcW w:w="2548" w:type="dxa"/>
            <w:tcBorders>
              <w:left w:val="thinThickSmallGap" w:sz="24" w:space="0" w:color="auto"/>
            </w:tcBorders>
            <w:shd w:val="clear" w:color="auto" w:fill="auto"/>
            <w:noWrap/>
            <w:vAlign w:val="center"/>
            <w:hideMark/>
          </w:tcPr>
          <w:p w14:paraId="0ED3E847"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EXTERNAL SITE</w:t>
            </w:r>
          </w:p>
        </w:tc>
        <w:tc>
          <w:tcPr>
            <w:tcW w:w="2693" w:type="dxa"/>
            <w:shd w:val="clear" w:color="auto" w:fill="D9D9D9" w:themeFill="background1" w:themeFillShade="D9"/>
            <w:noWrap/>
            <w:vAlign w:val="bottom"/>
            <w:hideMark/>
          </w:tcPr>
          <w:p w14:paraId="7282991F"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Water Tank</w:t>
            </w:r>
          </w:p>
        </w:tc>
        <w:tc>
          <w:tcPr>
            <w:tcW w:w="3062" w:type="dxa"/>
            <w:shd w:val="clear" w:color="auto" w:fill="auto"/>
            <w:noWrap/>
            <w:vAlign w:val="bottom"/>
            <w:hideMark/>
          </w:tcPr>
          <w:p w14:paraId="17393659"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Not Applicable</w:t>
            </w:r>
          </w:p>
        </w:tc>
      </w:tr>
      <w:tr w:rsidR="00FE394E" w:rsidRPr="009963E1" w14:paraId="3248255F"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12958F53"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val="restart"/>
            <w:tcBorders>
              <w:left w:val="thinThickSmallGap" w:sz="24" w:space="0" w:color="auto"/>
            </w:tcBorders>
            <w:shd w:val="clear" w:color="auto" w:fill="auto"/>
            <w:noWrap/>
            <w:vAlign w:val="center"/>
            <w:hideMark/>
          </w:tcPr>
          <w:p w14:paraId="0EA81CC7"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FITOUTS &amp; FITTINGS</w:t>
            </w:r>
          </w:p>
        </w:tc>
        <w:tc>
          <w:tcPr>
            <w:tcW w:w="2693" w:type="dxa"/>
            <w:shd w:val="clear" w:color="auto" w:fill="D9D9D9" w:themeFill="background1" w:themeFillShade="D9"/>
            <w:noWrap/>
            <w:vAlign w:val="bottom"/>
            <w:hideMark/>
          </w:tcPr>
          <w:p w14:paraId="6264A58E"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Doors - Auto</w:t>
            </w:r>
          </w:p>
        </w:tc>
        <w:tc>
          <w:tcPr>
            <w:tcW w:w="3062" w:type="dxa"/>
            <w:shd w:val="clear" w:color="auto" w:fill="auto"/>
            <w:noWrap/>
            <w:vAlign w:val="bottom"/>
            <w:hideMark/>
          </w:tcPr>
          <w:p w14:paraId="4A301951"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External</w:t>
            </w:r>
          </w:p>
        </w:tc>
      </w:tr>
      <w:tr w:rsidR="00FE394E" w:rsidRPr="009963E1" w14:paraId="2393731A"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14CE8B66"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52C69262"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26EA9AA3"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Doors - External</w:t>
            </w:r>
          </w:p>
        </w:tc>
        <w:tc>
          <w:tcPr>
            <w:tcW w:w="3062" w:type="dxa"/>
            <w:shd w:val="clear" w:color="auto" w:fill="auto"/>
            <w:noWrap/>
            <w:vAlign w:val="bottom"/>
            <w:hideMark/>
          </w:tcPr>
          <w:p w14:paraId="113B1B4F"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Double, Security Shutters</w:t>
            </w:r>
          </w:p>
        </w:tc>
      </w:tr>
      <w:tr w:rsidR="00FE394E" w:rsidRPr="009963E1" w14:paraId="660F144B"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6AB37845"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0219E861"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36F487A3"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Doors - Roller</w:t>
            </w:r>
          </w:p>
        </w:tc>
        <w:tc>
          <w:tcPr>
            <w:tcW w:w="3062" w:type="dxa"/>
            <w:shd w:val="clear" w:color="auto" w:fill="auto"/>
            <w:noWrap/>
            <w:vAlign w:val="bottom"/>
            <w:hideMark/>
          </w:tcPr>
          <w:p w14:paraId="5E044D1C"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External, Roller - Shutter, Security Shutters</w:t>
            </w:r>
          </w:p>
        </w:tc>
      </w:tr>
      <w:tr w:rsidR="00FE394E" w:rsidRPr="009963E1" w14:paraId="2BBF8797"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6B8A7B60"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3AAC14ED"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76AB9618"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Kitchen Facility</w:t>
            </w:r>
          </w:p>
        </w:tc>
        <w:tc>
          <w:tcPr>
            <w:tcW w:w="3062" w:type="dxa"/>
            <w:shd w:val="clear" w:color="auto" w:fill="auto"/>
            <w:noWrap/>
            <w:vAlign w:val="bottom"/>
            <w:hideMark/>
          </w:tcPr>
          <w:p w14:paraId="2FAA1A4B"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Fittings and Fixtures</w:t>
            </w:r>
          </w:p>
        </w:tc>
      </w:tr>
      <w:tr w:rsidR="00FE394E" w:rsidRPr="009963E1" w14:paraId="0F973623"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6DC16540"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2F562756"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172FD50D"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Windows - External</w:t>
            </w:r>
          </w:p>
        </w:tc>
        <w:tc>
          <w:tcPr>
            <w:tcW w:w="3062" w:type="dxa"/>
            <w:shd w:val="clear" w:color="auto" w:fill="auto"/>
            <w:noWrap/>
            <w:vAlign w:val="bottom"/>
            <w:hideMark/>
          </w:tcPr>
          <w:p w14:paraId="210D2027"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776F1FA8"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37049882"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465B8B1E"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40F4DA36"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Floor Finish</w:t>
            </w:r>
          </w:p>
        </w:tc>
        <w:tc>
          <w:tcPr>
            <w:tcW w:w="3062" w:type="dxa"/>
            <w:shd w:val="clear" w:color="auto" w:fill="auto"/>
            <w:noWrap/>
            <w:vAlign w:val="bottom"/>
            <w:hideMark/>
          </w:tcPr>
          <w:p w14:paraId="0C641B11"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Tile</w:t>
            </w:r>
          </w:p>
        </w:tc>
      </w:tr>
      <w:tr w:rsidR="00FE394E" w:rsidRPr="009963E1" w14:paraId="7EB13776"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7D1E70FB"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13E13E41"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431DFAD6"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Wall Finish - External</w:t>
            </w:r>
          </w:p>
        </w:tc>
        <w:tc>
          <w:tcPr>
            <w:tcW w:w="3062" w:type="dxa"/>
            <w:shd w:val="clear" w:color="auto" w:fill="auto"/>
            <w:noWrap/>
            <w:vAlign w:val="bottom"/>
            <w:hideMark/>
          </w:tcPr>
          <w:p w14:paraId="702CB88F"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Render</w:t>
            </w:r>
          </w:p>
        </w:tc>
      </w:tr>
      <w:tr w:rsidR="00FE394E" w:rsidRPr="009963E1" w14:paraId="7668E2E8"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6FA9B143" w14:textId="77777777" w:rsidR="00FE394E" w:rsidRPr="00D5473D" w:rsidRDefault="00FE394E" w:rsidP="00866DCF">
            <w:pPr>
              <w:spacing w:after="0"/>
              <w:rPr>
                <w:rFonts w:ascii="Arial Narrow" w:hAnsi="Arial Narrow"/>
                <w:b/>
                <w:color w:val="FFFFFF" w:themeColor="background1"/>
                <w:lang w:eastAsia="en-AU"/>
              </w:rPr>
            </w:pPr>
          </w:p>
        </w:tc>
        <w:tc>
          <w:tcPr>
            <w:tcW w:w="2548" w:type="dxa"/>
            <w:tcBorders>
              <w:left w:val="thinThickSmallGap" w:sz="24" w:space="0" w:color="auto"/>
            </w:tcBorders>
            <w:shd w:val="clear" w:color="auto" w:fill="auto"/>
            <w:noWrap/>
            <w:vAlign w:val="center"/>
            <w:hideMark/>
          </w:tcPr>
          <w:p w14:paraId="5C0239DF"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FIRE SERVICES</w:t>
            </w:r>
          </w:p>
        </w:tc>
        <w:tc>
          <w:tcPr>
            <w:tcW w:w="2693" w:type="dxa"/>
            <w:shd w:val="clear" w:color="auto" w:fill="D9D9D9" w:themeFill="background1" w:themeFillShade="D9"/>
            <w:noWrap/>
            <w:vAlign w:val="bottom"/>
            <w:hideMark/>
          </w:tcPr>
          <w:p w14:paraId="5C72F474"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Fire Services Assets</w:t>
            </w:r>
          </w:p>
        </w:tc>
        <w:tc>
          <w:tcPr>
            <w:tcW w:w="3062" w:type="dxa"/>
            <w:shd w:val="clear" w:color="auto" w:fill="auto"/>
            <w:noWrap/>
            <w:vAlign w:val="bottom"/>
            <w:hideMark/>
          </w:tcPr>
          <w:p w14:paraId="4118FB2E"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Pump, Water Tank</w:t>
            </w:r>
          </w:p>
        </w:tc>
      </w:tr>
      <w:tr w:rsidR="00FE394E" w:rsidRPr="009963E1" w14:paraId="25104FD4"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30D5DE43"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val="restart"/>
            <w:tcBorders>
              <w:left w:val="thinThickSmallGap" w:sz="24" w:space="0" w:color="auto"/>
            </w:tcBorders>
            <w:shd w:val="clear" w:color="auto" w:fill="auto"/>
            <w:noWrap/>
            <w:vAlign w:val="center"/>
            <w:hideMark/>
          </w:tcPr>
          <w:p w14:paraId="17BC6D1C"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HVAC SERVICES</w:t>
            </w:r>
          </w:p>
        </w:tc>
        <w:tc>
          <w:tcPr>
            <w:tcW w:w="2693" w:type="dxa"/>
            <w:shd w:val="clear" w:color="auto" w:fill="D9D9D9" w:themeFill="background1" w:themeFillShade="D9"/>
            <w:noWrap/>
            <w:vAlign w:val="bottom"/>
            <w:hideMark/>
          </w:tcPr>
          <w:p w14:paraId="32B28A90"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Kitchen Exhaust Fan</w:t>
            </w:r>
          </w:p>
        </w:tc>
        <w:tc>
          <w:tcPr>
            <w:tcW w:w="3062" w:type="dxa"/>
            <w:shd w:val="clear" w:color="auto" w:fill="auto"/>
            <w:noWrap/>
            <w:vAlign w:val="bottom"/>
            <w:hideMark/>
          </w:tcPr>
          <w:p w14:paraId="067A836B"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7BF30593"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7DD33514"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2AA841E5"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13F4AAF6"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Air Handling Unit</w:t>
            </w:r>
          </w:p>
        </w:tc>
        <w:tc>
          <w:tcPr>
            <w:tcW w:w="3062" w:type="dxa"/>
            <w:shd w:val="clear" w:color="auto" w:fill="auto"/>
            <w:noWrap/>
            <w:vAlign w:val="bottom"/>
            <w:hideMark/>
          </w:tcPr>
          <w:p w14:paraId="2C4F5EC2"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0EFCF7E7"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3529D516"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20E06A10"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5C519CB6"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Exhaust Fan</w:t>
            </w:r>
          </w:p>
        </w:tc>
        <w:tc>
          <w:tcPr>
            <w:tcW w:w="3062" w:type="dxa"/>
            <w:shd w:val="clear" w:color="auto" w:fill="auto"/>
            <w:noWrap/>
            <w:vAlign w:val="bottom"/>
            <w:hideMark/>
          </w:tcPr>
          <w:p w14:paraId="41F5D519"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Exhaust Fan</w:t>
            </w:r>
          </w:p>
        </w:tc>
      </w:tr>
      <w:tr w:rsidR="00FE394E" w:rsidRPr="009963E1" w14:paraId="2CB79604"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19BF07E7"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509ED81F"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78D607BB"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Supply Air Fan</w:t>
            </w:r>
          </w:p>
        </w:tc>
        <w:tc>
          <w:tcPr>
            <w:tcW w:w="3062" w:type="dxa"/>
            <w:shd w:val="clear" w:color="auto" w:fill="auto"/>
            <w:noWrap/>
            <w:vAlign w:val="bottom"/>
            <w:hideMark/>
          </w:tcPr>
          <w:p w14:paraId="45F39568"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Ceiling Fan</w:t>
            </w:r>
          </w:p>
        </w:tc>
      </w:tr>
      <w:tr w:rsidR="00FE394E" w:rsidRPr="009963E1" w14:paraId="19566D78"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1A02EC20"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7D2944D7"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3342D54E"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Toilet Exhaust Fan</w:t>
            </w:r>
          </w:p>
        </w:tc>
        <w:tc>
          <w:tcPr>
            <w:tcW w:w="3062" w:type="dxa"/>
            <w:shd w:val="clear" w:color="auto" w:fill="auto"/>
            <w:noWrap/>
            <w:vAlign w:val="bottom"/>
            <w:hideMark/>
          </w:tcPr>
          <w:p w14:paraId="25FDEC13"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000D917F"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23B262E5" w14:textId="77777777" w:rsidR="00FE394E" w:rsidRPr="00D5473D" w:rsidRDefault="00FE394E" w:rsidP="00866DCF">
            <w:pPr>
              <w:spacing w:after="0"/>
              <w:rPr>
                <w:rFonts w:ascii="Arial Narrow" w:hAnsi="Arial Narrow"/>
                <w:b/>
                <w:color w:val="FFFFFF" w:themeColor="background1"/>
                <w:lang w:eastAsia="en-AU"/>
              </w:rPr>
            </w:pPr>
          </w:p>
        </w:tc>
        <w:tc>
          <w:tcPr>
            <w:tcW w:w="2548" w:type="dxa"/>
            <w:tcBorders>
              <w:left w:val="thinThickSmallGap" w:sz="24" w:space="0" w:color="auto"/>
            </w:tcBorders>
            <w:shd w:val="clear" w:color="auto" w:fill="auto"/>
            <w:noWrap/>
            <w:vAlign w:val="center"/>
            <w:hideMark/>
          </w:tcPr>
          <w:p w14:paraId="0D88BDEA"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ROOF</w:t>
            </w:r>
          </w:p>
        </w:tc>
        <w:tc>
          <w:tcPr>
            <w:tcW w:w="2693" w:type="dxa"/>
            <w:shd w:val="clear" w:color="auto" w:fill="D9D9D9" w:themeFill="background1" w:themeFillShade="D9"/>
            <w:noWrap/>
            <w:vAlign w:val="bottom"/>
            <w:hideMark/>
          </w:tcPr>
          <w:p w14:paraId="51EA81DD"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Roof Plumbing</w:t>
            </w:r>
          </w:p>
        </w:tc>
        <w:tc>
          <w:tcPr>
            <w:tcW w:w="3062" w:type="dxa"/>
            <w:shd w:val="clear" w:color="auto" w:fill="auto"/>
            <w:noWrap/>
            <w:vAlign w:val="bottom"/>
            <w:hideMark/>
          </w:tcPr>
          <w:p w14:paraId="2C84DC8B"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Zincalume</w:t>
            </w:r>
          </w:p>
        </w:tc>
      </w:tr>
      <w:tr w:rsidR="00FE394E" w:rsidRPr="009963E1" w14:paraId="2AAB6FC4" w14:textId="77777777" w:rsidTr="00035C8C">
        <w:trPr>
          <w:trHeight w:val="300"/>
        </w:trPr>
        <w:tc>
          <w:tcPr>
            <w:tcW w:w="1246" w:type="dxa"/>
            <w:vMerge w:val="restart"/>
            <w:tcBorders>
              <w:right w:val="thinThickSmallGap" w:sz="24" w:space="0" w:color="auto"/>
            </w:tcBorders>
            <w:shd w:val="clear" w:color="auto" w:fill="5F497A" w:themeFill="accent4" w:themeFillShade="BF"/>
            <w:noWrap/>
            <w:vAlign w:val="center"/>
            <w:hideMark/>
          </w:tcPr>
          <w:p w14:paraId="2393762D" w14:textId="77777777" w:rsidR="00FE394E" w:rsidRPr="00D5473D" w:rsidRDefault="00FE394E" w:rsidP="00866DCF">
            <w:pPr>
              <w:spacing w:after="0"/>
              <w:jc w:val="center"/>
              <w:rPr>
                <w:rFonts w:ascii="Arial Narrow" w:hAnsi="Arial Narrow"/>
                <w:b/>
                <w:color w:val="FFFFFF" w:themeColor="background1"/>
                <w:lang w:eastAsia="en-AU"/>
              </w:rPr>
            </w:pPr>
            <w:r w:rsidRPr="00D5473D">
              <w:rPr>
                <w:rFonts w:ascii="Arial Narrow" w:hAnsi="Arial Narrow"/>
                <w:b/>
                <w:color w:val="FFFFFF" w:themeColor="background1"/>
                <w:lang w:eastAsia="en-AU"/>
              </w:rPr>
              <w:t>25</w:t>
            </w:r>
          </w:p>
        </w:tc>
        <w:tc>
          <w:tcPr>
            <w:tcW w:w="2548" w:type="dxa"/>
            <w:tcBorders>
              <w:left w:val="thinThickSmallGap" w:sz="24" w:space="0" w:color="auto"/>
            </w:tcBorders>
            <w:shd w:val="clear" w:color="auto" w:fill="auto"/>
            <w:noWrap/>
            <w:vAlign w:val="center"/>
            <w:hideMark/>
          </w:tcPr>
          <w:p w14:paraId="6B29694C"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ELECTRICAL SERVICES</w:t>
            </w:r>
          </w:p>
        </w:tc>
        <w:tc>
          <w:tcPr>
            <w:tcW w:w="2693" w:type="dxa"/>
            <w:shd w:val="clear" w:color="auto" w:fill="D9D9D9" w:themeFill="background1" w:themeFillShade="D9"/>
            <w:noWrap/>
            <w:vAlign w:val="bottom"/>
            <w:hideMark/>
          </w:tcPr>
          <w:p w14:paraId="2EB984FE"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Emergency Lighting</w:t>
            </w:r>
          </w:p>
        </w:tc>
        <w:tc>
          <w:tcPr>
            <w:tcW w:w="3062" w:type="dxa"/>
            <w:shd w:val="clear" w:color="auto" w:fill="auto"/>
            <w:noWrap/>
            <w:vAlign w:val="bottom"/>
            <w:hideMark/>
          </w:tcPr>
          <w:p w14:paraId="1E2FCBD5"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Not Applicable</w:t>
            </w:r>
          </w:p>
        </w:tc>
      </w:tr>
      <w:tr w:rsidR="00FE394E" w:rsidRPr="009963E1" w14:paraId="34412364"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0DEB6D53"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val="restart"/>
            <w:tcBorders>
              <w:left w:val="thinThickSmallGap" w:sz="24" w:space="0" w:color="auto"/>
            </w:tcBorders>
            <w:shd w:val="clear" w:color="auto" w:fill="auto"/>
            <w:noWrap/>
            <w:vAlign w:val="center"/>
            <w:hideMark/>
          </w:tcPr>
          <w:p w14:paraId="1BCDC8B2"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EXTERNAL SITE</w:t>
            </w:r>
          </w:p>
        </w:tc>
        <w:tc>
          <w:tcPr>
            <w:tcW w:w="2693" w:type="dxa"/>
            <w:shd w:val="clear" w:color="auto" w:fill="D9D9D9" w:themeFill="background1" w:themeFillShade="D9"/>
            <w:noWrap/>
            <w:vAlign w:val="bottom"/>
            <w:hideMark/>
          </w:tcPr>
          <w:p w14:paraId="40990957"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Fencing &amp; Walls</w:t>
            </w:r>
          </w:p>
        </w:tc>
        <w:tc>
          <w:tcPr>
            <w:tcW w:w="3062" w:type="dxa"/>
            <w:shd w:val="clear" w:color="auto" w:fill="auto"/>
            <w:noWrap/>
            <w:vAlign w:val="bottom"/>
            <w:hideMark/>
          </w:tcPr>
          <w:p w14:paraId="4A081CAE"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Chain Mesh</w:t>
            </w:r>
          </w:p>
        </w:tc>
      </w:tr>
      <w:tr w:rsidR="00FE394E" w:rsidRPr="009963E1" w14:paraId="66FBC320"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41F7878C"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5017E5FE"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3FDF1CD6"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Outbuildings</w:t>
            </w:r>
          </w:p>
        </w:tc>
        <w:tc>
          <w:tcPr>
            <w:tcW w:w="3062" w:type="dxa"/>
            <w:shd w:val="clear" w:color="auto" w:fill="auto"/>
            <w:noWrap/>
            <w:vAlign w:val="bottom"/>
            <w:hideMark/>
          </w:tcPr>
          <w:p w14:paraId="6D62163B"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Carport, Gazebo, Patio, Shed</w:t>
            </w:r>
          </w:p>
        </w:tc>
      </w:tr>
      <w:tr w:rsidR="00FE394E" w:rsidRPr="009963E1" w14:paraId="6283E304"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63799FD4"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4BF575DC"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22B75DB4"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External Paving</w:t>
            </w:r>
          </w:p>
        </w:tc>
        <w:tc>
          <w:tcPr>
            <w:tcW w:w="3062" w:type="dxa"/>
            <w:shd w:val="clear" w:color="auto" w:fill="auto"/>
            <w:noWrap/>
            <w:vAlign w:val="bottom"/>
            <w:hideMark/>
          </w:tcPr>
          <w:p w14:paraId="6F9281A1"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Access Ramp, Decking, Tile</w:t>
            </w:r>
          </w:p>
        </w:tc>
      </w:tr>
      <w:tr w:rsidR="00FE394E" w:rsidRPr="009963E1" w14:paraId="14226E54"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78A8EF16"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03E908A5"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1DFD59EA"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Wall Finish - External</w:t>
            </w:r>
          </w:p>
        </w:tc>
        <w:tc>
          <w:tcPr>
            <w:tcW w:w="3062" w:type="dxa"/>
            <w:shd w:val="clear" w:color="auto" w:fill="auto"/>
            <w:noWrap/>
            <w:vAlign w:val="bottom"/>
            <w:hideMark/>
          </w:tcPr>
          <w:p w14:paraId="1B6F33C9"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Zincalume</w:t>
            </w:r>
          </w:p>
        </w:tc>
      </w:tr>
      <w:tr w:rsidR="00FE394E" w:rsidRPr="009963E1" w14:paraId="6D40D292"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07EF4ADC"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val="restart"/>
            <w:tcBorders>
              <w:left w:val="thinThickSmallGap" w:sz="24" w:space="0" w:color="auto"/>
            </w:tcBorders>
            <w:shd w:val="clear" w:color="auto" w:fill="auto"/>
            <w:noWrap/>
            <w:vAlign w:val="center"/>
            <w:hideMark/>
          </w:tcPr>
          <w:p w14:paraId="02179232"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FITTINGS AND FITOUTS</w:t>
            </w:r>
          </w:p>
        </w:tc>
        <w:tc>
          <w:tcPr>
            <w:tcW w:w="2693" w:type="dxa"/>
            <w:shd w:val="clear" w:color="auto" w:fill="D9D9D9" w:themeFill="background1" w:themeFillShade="D9"/>
            <w:noWrap/>
            <w:vAlign w:val="bottom"/>
            <w:hideMark/>
          </w:tcPr>
          <w:p w14:paraId="5D504B73"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Doors - Auto</w:t>
            </w:r>
          </w:p>
        </w:tc>
        <w:tc>
          <w:tcPr>
            <w:tcW w:w="3062" w:type="dxa"/>
            <w:shd w:val="clear" w:color="auto" w:fill="auto"/>
            <w:noWrap/>
            <w:vAlign w:val="bottom"/>
            <w:hideMark/>
          </w:tcPr>
          <w:p w14:paraId="6C6B58F6"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Gate</w:t>
            </w:r>
          </w:p>
        </w:tc>
      </w:tr>
      <w:tr w:rsidR="00FE394E" w:rsidRPr="009963E1" w14:paraId="02B0E240"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6ADB18F5"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72595AD3"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68FE392D"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Windows - External</w:t>
            </w:r>
          </w:p>
        </w:tc>
        <w:tc>
          <w:tcPr>
            <w:tcW w:w="3062" w:type="dxa"/>
            <w:shd w:val="clear" w:color="auto" w:fill="auto"/>
            <w:noWrap/>
            <w:vAlign w:val="bottom"/>
            <w:hideMark/>
          </w:tcPr>
          <w:p w14:paraId="7BE45C2B"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Security Screens</w:t>
            </w:r>
          </w:p>
        </w:tc>
      </w:tr>
      <w:tr w:rsidR="00FE394E" w:rsidRPr="009963E1" w14:paraId="11AE5C00"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56E451D8"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val="restart"/>
            <w:tcBorders>
              <w:left w:val="thinThickSmallGap" w:sz="24" w:space="0" w:color="auto"/>
            </w:tcBorders>
            <w:shd w:val="clear" w:color="auto" w:fill="auto"/>
            <w:noWrap/>
            <w:vAlign w:val="center"/>
            <w:hideMark/>
          </w:tcPr>
          <w:p w14:paraId="1024A5D6"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FINISHES</w:t>
            </w:r>
          </w:p>
        </w:tc>
        <w:tc>
          <w:tcPr>
            <w:tcW w:w="2693" w:type="dxa"/>
            <w:shd w:val="clear" w:color="auto" w:fill="D9D9D9" w:themeFill="background1" w:themeFillShade="D9"/>
            <w:noWrap/>
            <w:vAlign w:val="bottom"/>
            <w:hideMark/>
          </w:tcPr>
          <w:p w14:paraId="68FACF77"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Floor Finish</w:t>
            </w:r>
          </w:p>
        </w:tc>
        <w:tc>
          <w:tcPr>
            <w:tcW w:w="3062" w:type="dxa"/>
            <w:shd w:val="clear" w:color="auto" w:fill="auto"/>
            <w:noWrap/>
            <w:vAlign w:val="bottom"/>
            <w:hideMark/>
          </w:tcPr>
          <w:p w14:paraId="78F6086E"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Vinyl</w:t>
            </w:r>
          </w:p>
        </w:tc>
      </w:tr>
      <w:tr w:rsidR="00FE394E" w:rsidRPr="009963E1" w14:paraId="45A0B9D3"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690C1F2D"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1114DD83"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6882AE19"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Wall Finish - External</w:t>
            </w:r>
          </w:p>
        </w:tc>
        <w:tc>
          <w:tcPr>
            <w:tcW w:w="3062" w:type="dxa"/>
            <w:shd w:val="clear" w:color="auto" w:fill="auto"/>
            <w:noWrap/>
            <w:vAlign w:val="bottom"/>
            <w:hideMark/>
          </w:tcPr>
          <w:p w14:paraId="785DE82B"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Cladding, Colorbond</w:t>
            </w:r>
          </w:p>
        </w:tc>
      </w:tr>
      <w:tr w:rsidR="00FE394E" w:rsidRPr="009963E1" w14:paraId="42ACA896"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4205A566"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6DA71A69"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3EAD1E9D"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Wall Finish - Internal</w:t>
            </w:r>
          </w:p>
        </w:tc>
        <w:tc>
          <w:tcPr>
            <w:tcW w:w="3062" w:type="dxa"/>
            <w:shd w:val="clear" w:color="auto" w:fill="auto"/>
            <w:noWrap/>
            <w:vAlign w:val="bottom"/>
            <w:hideMark/>
          </w:tcPr>
          <w:p w14:paraId="127C393E"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Colorbond, Vinyl</w:t>
            </w:r>
          </w:p>
        </w:tc>
      </w:tr>
      <w:tr w:rsidR="00FE394E" w:rsidRPr="009963E1" w14:paraId="21B82BCB"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74CC4AA5" w14:textId="77777777" w:rsidR="00FE394E" w:rsidRPr="00D5473D" w:rsidRDefault="00FE394E" w:rsidP="00866DCF">
            <w:pPr>
              <w:spacing w:after="0"/>
              <w:rPr>
                <w:rFonts w:ascii="Arial Narrow" w:hAnsi="Arial Narrow"/>
                <w:b/>
                <w:color w:val="FFFFFF" w:themeColor="background1"/>
                <w:lang w:eastAsia="en-AU"/>
              </w:rPr>
            </w:pPr>
          </w:p>
        </w:tc>
        <w:tc>
          <w:tcPr>
            <w:tcW w:w="2548" w:type="dxa"/>
            <w:tcBorders>
              <w:left w:val="thinThickSmallGap" w:sz="24" w:space="0" w:color="auto"/>
            </w:tcBorders>
            <w:shd w:val="clear" w:color="auto" w:fill="auto"/>
            <w:noWrap/>
            <w:vAlign w:val="center"/>
            <w:hideMark/>
          </w:tcPr>
          <w:p w14:paraId="5C589912"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HVAC SERVICES</w:t>
            </w:r>
          </w:p>
        </w:tc>
        <w:tc>
          <w:tcPr>
            <w:tcW w:w="2693" w:type="dxa"/>
            <w:shd w:val="clear" w:color="auto" w:fill="D9D9D9" w:themeFill="background1" w:themeFillShade="D9"/>
            <w:noWrap/>
            <w:vAlign w:val="bottom"/>
            <w:hideMark/>
          </w:tcPr>
          <w:p w14:paraId="4DF52E91"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Cool Room</w:t>
            </w:r>
          </w:p>
        </w:tc>
        <w:tc>
          <w:tcPr>
            <w:tcW w:w="3062" w:type="dxa"/>
            <w:shd w:val="clear" w:color="auto" w:fill="auto"/>
            <w:noWrap/>
            <w:vAlign w:val="bottom"/>
            <w:hideMark/>
          </w:tcPr>
          <w:p w14:paraId="52084126"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389FBBD4"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3174CE2F" w14:textId="77777777" w:rsidR="00FE394E" w:rsidRPr="00D5473D" w:rsidRDefault="00FE394E" w:rsidP="00866DCF">
            <w:pPr>
              <w:spacing w:after="0"/>
              <w:rPr>
                <w:rFonts w:ascii="Arial Narrow" w:hAnsi="Arial Narrow"/>
                <w:b/>
                <w:color w:val="FFFFFF" w:themeColor="background1"/>
                <w:lang w:eastAsia="en-AU"/>
              </w:rPr>
            </w:pPr>
          </w:p>
        </w:tc>
        <w:tc>
          <w:tcPr>
            <w:tcW w:w="2548" w:type="dxa"/>
            <w:tcBorders>
              <w:left w:val="thinThickSmallGap" w:sz="24" w:space="0" w:color="auto"/>
            </w:tcBorders>
            <w:shd w:val="clear" w:color="auto" w:fill="auto"/>
            <w:noWrap/>
            <w:vAlign w:val="center"/>
            <w:hideMark/>
          </w:tcPr>
          <w:p w14:paraId="6916A6D5"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LIFTS</w:t>
            </w:r>
          </w:p>
        </w:tc>
        <w:tc>
          <w:tcPr>
            <w:tcW w:w="2693" w:type="dxa"/>
            <w:shd w:val="clear" w:color="auto" w:fill="D9D9D9" w:themeFill="background1" w:themeFillShade="D9"/>
            <w:noWrap/>
            <w:vAlign w:val="bottom"/>
            <w:hideMark/>
          </w:tcPr>
          <w:p w14:paraId="250B1757"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Lift</w:t>
            </w:r>
          </w:p>
        </w:tc>
        <w:tc>
          <w:tcPr>
            <w:tcW w:w="3062" w:type="dxa"/>
            <w:shd w:val="clear" w:color="auto" w:fill="auto"/>
            <w:noWrap/>
            <w:vAlign w:val="bottom"/>
            <w:hideMark/>
          </w:tcPr>
          <w:p w14:paraId="358B35E7"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032546C7"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62F596D8"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val="restart"/>
            <w:tcBorders>
              <w:left w:val="thinThickSmallGap" w:sz="24" w:space="0" w:color="auto"/>
            </w:tcBorders>
            <w:shd w:val="clear" w:color="auto" w:fill="auto"/>
            <w:noWrap/>
            <w:vAlign w:val="center"/>
            <w:hideMark/>
          </w:tcPr>
          <w:p w14:paraId="02A8CCB7"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ROOF</w:t>
            </w:r>
          </w:p>
        </w:tc>
        <w:tc>
          <w:tcPr>
            <w:tcW w:w="2693" w:type="dxa"/>
            <w:shd w:val="clear" w:color="auto" w:fill="D9D9D9" w:themeFill="background1" w:themeFillShade="D9"/>
            <w:noWrap/>
            <w:vAlign w:val="bottom"/>
            <w:hideMark/>
          </w:tcPr>
          <w:p w14:paraId="20C23FB4"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Roof Fittings</w:t>
            </w:r>
          </w:p>
        </w:tc>
        <w:tc>
          <w:tcPr>
            <w:tcW w:w="3062" w:type="dxa"/>
            <w:shd w:val="clear" w:color="auto" w:fill="auto"/>
            <w:noWrap/>
            <w:vAlign w:val="bottom"/>
            <w:hideMark/>
          </w:tcPr>
          <w:p w14:paraId="5712B136"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Skylight</w:t>
            </w:r>
          </w:p>
        </w:tc>
      </w:tr>
      <w:tr w:rsidR="00FE394E" w:rsidRPr="009963E1" w14:paraId="6C02C03B"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4818F1D2"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0001E19B"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6338B965"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Roof Plumbing</w:t>
            </w:r>
          </w:p>
        </w:tc>
        <w:tc>
          <w:tcPr>
            <w:tcW w:w="3062" w:type="dxa"/>
            <w:shd w:val="clear" w:color="auto" w:fill="auto"/>
            <w:noWrap/>
            <w:vAlign w:val="bottom"/>
            <w:hideMark/>
          </w:tcPr>
          <w:p w14:paraId="122D397A"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Colorbond</w:t>
            </w:r>
          </w:p>
        </w:tc>
      </w:tr>
      <w:tr w:rsidR="00FE394E" w:rsidRPr="009963E1" w14:paraId="0EA148AB"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40957924"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41552E86"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7BE6995A"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Roof Structure</w:t>
            </w:r>
          </w:p>
        </w:tc>
        <w:tc>
          <w:tcPr>
            <w:tcW w:w="3062" w:type="dxa"/>
            <w:shd w:val="clear" w:color="auto" w:fill="auto"/>
            <w:noWrap/>
            <w:vAlign w:val="bottom"/>
            <w:hideMark/>
          </w:tcPr>
          <w:p w14:paraId="58960742"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Colorbond, Concrete, Steel</w:t>
            </w:r>
          </w:p>
        </w:tc>
      </w:tr>
      <w:tr w:rsidR="00FE394E" w:rsidRPr="009963E1" w14:paraId="586D146C"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5C6D8BDB"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719B3230"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69E14F46"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Roof Surface</w:t>
            </w:r>
          </w:p>
        </w:tc>
        <w:tc>
          <w:tcPr>
            <w:tcW w:w="3062" w:type="dxa"/>
            <w:shd w:val="clear" w:color="auto" w:fill="auto"/>
            <w:noWrap/>
            <w:vAlign w:val="bottom"/>
            <w:hideMark/>
          </w:tcPr>
          <w:p w14:paraId="03AB29BE"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Colorbond, Concrete</w:t>
            </w:r>
          </w:p>
        </w:tc>
      </w:tr>
      <w:tr w:rsidR="00FE394E" w:rsidRPr="009963E1" w14:paraId="3FC359DB" w14:textId="77777777" w:rsidTr="00035C8C">
        <w:trPr>
          <w:trHeight w:val="300"/>
        </w:trPr>
        <w:tc>
          <w:tcPr>
            <w:tcW w:w="1246" w:type="dxa"/>
            <w:vMerge w:val="restart"/>
            <w:tcBorders>
              <w:right w:val="thinThickSmallGap" w:sz="24" w:space="0" w:color="auto"/>
            </w:tcBorders>
            <w:shd w:val="clear" w:color="auto" w:fill="5F497A" w:themeFill="accent4" w:themeFillShade="BF"/>
            <w:noWrap/>
            <w:vAlign w:val="center"/>
            <w:hideMark/>
          </w:tcPr>
          <w:p w14:paraId="6BB54820" w14:textId="77777777" w:rsidR="00FE394E" w:rsidRPr="00D5473D" w:rsidRDefault="00FE394E" w:rsidP="00866DCF">
            <w:pPr>
              <w:spacing w:after="0"/>
              <w:jc w:val="center"/>
              <w:rPr>
                <w:rFonts w:ascii="Arial Narrow" w:hAnsi="Arial Narrow"/>
                <w:b/>
                <w:color w:val="FFFFFF" w:themeColor="background1"/>
                <w:lang w:eastAsia="en-AU"/>
              </w:rPr>
            </w:pPr>
            <w:r w:rsidRPr="00D5473D">
              <w:rPr>
                <w:rFonts w:ascii="Arial Narrow" w:hAnsi="Arial Narrow"/>
                <w:b/>
                <w:color w:val="FFFFFF" w:themeColor="background1"/>
                <w:lang w:eastAsia="en-AU"/>
              </w:rPr>
              <w:t>30</w:t>
            </w:r>
          </w:p>
        </w:tc>
        <w:tc>
          <w:tcPr>
            <w:tcW w:w="2548" w:type="dxa"/>
            <w:tcBorders>
              <w:left w:val="thinThickSmallGap" w:sz="24" w:space="0" w:color="auto"/>
            </w:tcBorders>
            <w:shd w:val="clear" w:color="auto" w:fill="auto"/>
            <w:noWrap/>
            <w:vAlign w:val="center"/>
            <w:hideMark/>
          </w:tcPr>
          <w:p w14:paraId="249CEC1D"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DISABILITY SERVICES</w:t>
            </w:r>
          </w:p>
        </w:tc>
        <w:tc>
          <w:tcPr>
            <w:tcW w:w="2693" w:type="dxa"/>
            <w:shd w:val="clear" w:color="auto" w:fill="D9D9D9" w:themeFill="background1" w:themeFillShade="D9"/>
            <w:noWrap/>
            <w:vAlign w:val="bottom"/>
            <w:hideMark/>
          </w:tcPr>
          <w:p w14:paraId="331ACB02"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Disabled Access Lift</w:t>
            </w:r>
          </w:p>
        </w:tc>
        <w:tc>
          <w:tcPr>
            <w:tcW w:w="3062" w:type="dxa"/>
            <w:shd w:val="clear" w:color="auto" w:fill="auto"/>
            <w:noWrap/>
            <w:vAlign w:val="bottom"/>
            <w:hideMark/>
          </w:tcPr>
          <w:p w14:paraId="25EAE797"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05D44752"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445B03C5" w14:textId="77777777" w:rsidR="00FE394E" w:rsidRPr="00D5473D" w:rsidRDefault="00FE394E" w:rsidP="00866DCF">
            <w:pPr>
              <w:spacing w:after="0"/>
              <w:rPr>
                <w:rFonts w:ascii="Arial Narrow" w:hAnsi="Arial Narrow"/>
                <w:b/>
                <w:color w:val="FFFFFF" w:themeColor="background1"/>
                <w:lang w:eastAsia="en-AU"/>
              </w:rPr>
            </w:pPr>
          </w:p>
        </w:tc>
        <w:tc>
          <w:tcPr>
            <w:tcW w:w="2548" w:type="dxa"/>
            <w:tcBorders>
              <w:left w:val="thinThickSmallGap" w:sz="24" w:space="0" w:color="auto"/>
            </w:tcBorders>
            <w:shd w:val="clear" w:color="auto" w:fill="auto"/>
            <w:noWrap/>
            <w:vAlign w:val="center"/>
            <w:hideMark/>
          </w:tcPr>
          <w:p w14:paraId="72AC74E7"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ELECTRICAL SERVICES</w:t>
            </w:r>
          </w:p>
        </w:tc>
        <w:tc>
          <w:tcPr>
            <w:tcW w:w="2693" w:type="dxa"/>
            <w:shd w:val="clear" w:color="auto" w:fill="D9D9D9" w:themeFill="background1" w:themeFillShade="D9"/>
            <w:noWrap/>
            <w:vAlign w:val="bottom"/>
            <w:hideMark/>
          </w:tcPr>
          <w:p w14:paraId="5D0DC80A"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External Electrical</w:t>
            </w:r>
          </w:p>
        </w:tc>
        <w:tc>
          <w:tcPr>
            <w:tcW w:w="3062" w:type="dxa"/>
            <w:shd w:val="clear" w:color="auto" w:fill="auto"/>
            <w:noWrap/>
            <w:vAlign w:val="bottom"/>
            <w:hideMark/>
          </w:tcPr>
          <w:p w14:paraId="74C006DD"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Switchboard</w:t>
            </w:r>
          </w:p>
        </w:tc>
      </w:tr>
      <w:tr w:rsidR="00FE394E" w:rsidRPr="009963E1" w14:paraId="6EBD16CA"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3BC0D228" w14:textId="77777777" w:rsidR="00FE394E" w:rsidRPr="00D5473D" w:rsidRDefault="00FE394E" w:rsidP="00866DCF">
            <w:pPr>
              <w:spacing w:after="0"/>
              <w:rPr>
                <w:rFonts w:ascii="Arial Narrow" w:hAnsi="Arial Narrow"/>
                <w:b/>
                <w:color w:val="FFFFFF" w:themeColor="background1"/>
                <w:lang w:eastAsia="en-AU"/>
              </w:rPr>
            </w:pPr>
          </w:p>
        </w:tc>
        <w:tc>
          <w:tcPr>
            <w:tcW w:w="2548" w:type="dxa"/>
            <w:tcBorders>
              <w:left w:val="thinThickSmallGap" w:sz="24" w:space="0" w:color="auto"/>
            </w:tcBorders>
            <w:shd w:val="clear" w:color="auto" w:fill="auto"/>
            <w:noWrap/>
            <w:vAlign w:val="center"/>
            <w:hideMark/>
          </w:tcPr>
          <w:p w14:paraId="6F4B194D"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ELECTRICAL SERVICES</w:t>
            </w:r>
          </w:p>
        </w:tc>
        <w:tc>
          <w:tcPr>
            <w:tcW w:w="2693" w:type="dxa"/>
            <w:shd w:val="clear" w:color="auto" w:fill="D9D9D9" w:themeFill="background1" w:themeFillShade="D9"/>
            <w:noWrap/>
            <w:vAlign w:val="bottom"/>
            <w:hideMark/>
          </w:tcPr>
          <w:p w14:paraId="2F1697D5"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Internal Electrical</w:t>
            </w:r>
          </w:p>
        </w:tc>
        <w:tc>
          <w:tcPr>
            <w:tcW w:w="3062" w:type="dxa"/>
            <w:shd w:val="clear" w:color="auto" w:fill="auto"/>
            <w:noWrap/>
            <w:vAlign w:val="bottom"/>
            <w:hideMark/>
          </w:tcPr>
          <w:p w14:paraId="10CB9FC6"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Distribution Board Main, Distribution Board Local, Switchboard, Main Switchboard</w:t>
            </w:r>
          </w:p>
        </w:tc>
      </w:tr>
      <w:tr w:rsidR="00FE394E" w:rsidRPr="009963E1" w14:paraId="3FCAFD11"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6720357F"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val="restart"/>
            <w:tcBorders>
              <w:left w:val="thinThickSmallGap" w:sz="24" w:space="0" w:color="auto"/>
            </w:tcBorders>
            <w:shd w:val="clear" w:color="auto" w:fill="auto"/>
            <w:noWrap/>
            <w:vAlign w:val="center"/>
            <w:hideMark/>
          </w:tcPr>
          <w:p w14:paraId="59B13B8D"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EXTERNAL SITE</w:t>
            </w:r>
          </w:p>
        </w:tc>
        <w:tc>
          <w:tcPr>
            <w:tcW w:w="2693" w:type="dxa"/>
            <w:shd w:val="clear" w:color="auto" w:fill="D9D9D9" w:themeFill="background1" w:themeFillShade="D9"/>
            <w:noWrap/>
            <w:vAlign w:val="bottom"/>
            <w:hideMark/>
          </w:tcPr>
          <w:p w14:paraId="7F467812"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Fencing &amp; Walls</w:t>
            </w:r>
          </w:p>
        </w:tc>
        <w:tc>
          <w:tcPr>
            <w:tcW w:w="3062" w:type="dxa"/>
            <w:shd w:val="clear" w:color="auto" w:fill="auto"/>
            <w:noWrap/>
            <w:vAlign w:val="bottom"/>
            <w:hideMark/>
          </w:tcPr>
          <w:p w14:paraId="4D79414D"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Colorbond</w:t>
            </w:r>
          </w:p>
        </w:tc>
      </w:tr>
      <w:tr w:rsidR="00FE394E" w:rsidRPr="009963E1" w14:paraId="3A512410"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695B43B3"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6D4111A7"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744F1585"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External Paving</w:t>
            </w:r>
          </w:p>
        </w:tc>
        <w:tc>
          <w:tcPr>
            <w:tcW w:w="3062" w:type="dxa"/>
            <w:shd w:val="clear" w:color="auto" w:fill="auto"/>
            <w:noWrap/>
            <w:vAlign w:val="bottom"/>
            <w:hideMark/>
          </w:tcPr>
          <w:p w14:paraId="18F99837"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Brick Paving, Stone</w:t>
            </w:r>
          </w:p>
        </w:tc>
      </w:tr>
      <w:tr w:rsidR="00FE394E" w:rsidRPr="009963E1" w14:paraId="7AB4710E"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55E1487C"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val="restart"/>
            <w:tcBorders>
              <w:left w:val="thinThickSmallGap" w:sz="24" w:space="0" w:color="auto"/>
            </w:tcBorders>
            <w:shd w:val="clear" w:color="auto" w:fill="auto"/>
            <w:noWrap/>
            <w:vAlign w:val="center"/>
            <w:hideMark/>
          </w:tcPr>
          <w:p w14:paraId="3EA6B29C"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FITOUTS &amp; FITTINGS</w:t>
            </w:r>
          </w:p>
        </w:tc>
        <w:tc>
          <w:tcPr>
            <w:tcW w:w="2693" w:type="dxa"/>
            <w:shd w:val="clear" w:color="auto" w:fill="D9D9D9" w:themeFill="background1" w:themeFillShade="D9"/>
            <w:noWrap/>
            <w:vAlign w:val="bottom"/>
            <w:hideMark/>
          </w:tcPr>
          <w:p w14:paraId="1C1EE44A"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Doors - Auto</w:t>
            </w:r>
          </w:p>
        </w:tc>
        <w:tc>
          <w:tcPr>
            <w:tcW w:w="3062" w:type="dxa"/>
            <w:shd w:val="clear" w:color="auto" w:fill="auto"/>
            <w:noWrap/>
            <w:vAlign w:val="bottom"/>
            <w:hideMark/>
          </w:tcPr>
          <w:p w14:paraId="6828A7A6"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Internal</w:t>
            </w:r>
          </w:p>
        </w:tc>
      </w:tr>
      <w:tr w:rsidR="00FE394E" w:rsidRPr="009963E1" w14:paraId="7DE10C79"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7762198C"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097B0C9E"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509FCD82"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Doors - External</w:t>
            </w:r>
          </w:p>
        </w:tc>
        <w:tc>
          <w:tcPr>
            <w:tcW w:w="3062" w:type="dxa"/>
            <w:shd w:val="clear" w:color="auto" w:fill="auto"/>
            <w:noWrap/>
            <w:vAlign w:val="bottom"/>
            <w:hideMark/>
          </w:tcPr>
          <w:p w14:paraId="1D9BD257"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External, Fire Door</w:t>
            </w:r>
          </w:p>
        </w:tc>
      </w:tr>
      <w:tr w:rsidR="00FE394E" w:rsidRPr="009963E1" w14:paraId="3084781F"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3DA878FD"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033665A5"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58E6155A"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Doors - Internal</w:t>
            </w:r>
          </w:p>
        </w:tc>
        <w:tc>
          <w:tcPr>
            <w:tcW w:w="3062" w:type="dxa"/>
            <w:shd w:val="clear" w:color="auto" w:fill="auto"/>
            <w:noWrap/>
            <w:vAlign w:val="bottom"/>
            <w:hideMark/>
          </w:tcPr>
          <w:p w14:paraId="0DCDF032"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Double Door, Internal</w:t>
            </w:r>
          </w:p>
        </w:tc>
      </w:tr>
      <w:tr w:rsidR="00FE394E" w:rsidRPr="009963E1" w14:paraId="58ED31C4"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6500FB73"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71BB61D6"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3CA540A2"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Doors - Roller</w:t>
            </w:r>
          </w:p>
        </w:tc>
        <w:tc>
          <w:tcPr>
            <w:tcW w:w="3062" w:type="dxa"/>
            <w:shd w:val="clear" w:color="auto" w:fill="auto"/>
            <w:noWrap/>
            <w:vAlign w:val="bottom"/>
            <w:hideMark/>
          </w:tcPr>
          <w:p w14:paraId="2AAD644A"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Roller - Servery</w:t>
            </w:r>
          </w:p>
        </w:tc>
      </w:tr>
      <w:tr w:rsidR="00FE394E" w:rsidRPr="009963E1" w14:paraId="112A5119"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1E9AFF9A"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3B4C70CA"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7E8FD7E9"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Windows - Internal</w:t>
            </w:r>
          </w:p>
        </w:tc>
        <w:tc>
          <w:tcPr>
            <w:tcW w:w="3062" w:type="dxa"/>
            <w:shd w:val="clear" w:color="auto" w:fill="auto"/>
            <w:noWrap/>
            <w:vAlign w:val="bottom"/>
            <w:hideMark/>
          </w:tcPr>
          <w:p w14:paraId="6F5B0060"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Windows</w:t>
            </w:r>
          </w:p>
        </w:tc>
      </w:tr>
      <w:tr w:rsidR="00FE394E" w:rsidRPr="009963E1" w14:paraId="74B67C57"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1F75E70E"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val="restart"/>
            <w:tcBorders>
              <w:left w:val="thinThickSmallGap" w:sz="24" w:space="0" w:color="auto"/>
            </w:tcBorders>
            <w:shd w:val="clear" w:color="auto" w:fill="auto"/>
            <w:noWrap/>
            <w:vAlign w:val="center"/>
            <w:hideMark/>
          </w:tcPr>
          <w:p w14:paraId="092DB5B1"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FINISHES</w:t>
            </w:r>
          </w:p>
        </w:tc>
        <w:tc>
          <w:tcPr>
            <w:tcW w:w="2693" w:type="dxa"/>
            <w:shd w:val="clear" w:color="auto" w:fill="D9D9D9" w:themeFill="background1" w:themeFillShade="D9"/>
            <w:noWrap/>
            <w:vAlign w:val="bottom"/>
            <w:hideMark/>
          </w:tcPr>
          <w:p w14:paraId="39A00438"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Ceiling Finish</w:t>
            </w:r>
          </w:p>
        </w:tc>
        <w:tc>
          <w:tcPr>
            <w:tcW w:w="3062" w:type="dxa"/>
            <w:shd w:val="clear" w:color="auto" w:fill="auto"/>
            <w:noWrap/>
            <w:vAlign w:val="bottom"/>
            <w:hideMark/>
          </w:tcPr>
          <w:p w14:paraId="4ACEA5AB"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Acoustic, Lining - Gyprock, Lining Other, Plaster, Suspended Acoustic, Suspended, Timber</w:t>
            </w:r>
          </w:p>
        </w:tc>
      </w:tr>
      <w:tr w:rsidR="00FE394E" w:rsidRPr="009963E1" w14:paraId="2D42E573"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17CD130A"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31601CCF"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4F3DF130"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Floor Finish</w:t>
            </w:r>
          </w:p>
        </w:tc>
        <w:tc>
          <w:tcPr>
            <w:tcW w:w="3062" w:type="dxa"/>
            <w:shd w:val="clear" w:color="auto" w:fill="auto"/>
            <w:noWrap/>
            <w:vAlign w:val="bottom"/>
            <w:hideMark/>
          </w:tcPr>
          <w:p w14:paraId="165A9CED"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Concrete, Timber</w:t>
            </w:r>
          </w:p>
        </w:tc>
      </w:tr>
      <w:tr w:rsidR="00FE394E" w:rsidRPr="009963E1" w14:paraId="52DBF489"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7A692CD6"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2FEA198F"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42E35AB1"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Wall Finish - Internal</w:t>
            </w:r>
          </w:p>
        </w:tc>
        <w:tc>
          <w:tcPr>
            <w:tcW w:w="3062" w:type="dxa"/>
            <w:shd w:val="clear" w:color="auto" w:fill="auto"/>
            <w:noWrap/>
            <w:vAlign w:val="bottom"/>
            <w:hideMark/>
          </w:tcPr>
          <w:p w14:paraId="271B06AD"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Brick, Cladding, Concrete, Glass Block, Other, Plaster, Tile</w:t>
            </w:r>
          </w:p>
        </w:tc>
      </w:tr>
      <w:tr w:rsidR="00FE394E" w:rsidRPr="009963E1" w14:paraId="0987F5E0"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5B4115DE" w14:textId="77777777" w:rsidR="00FE394E" w:rsidRPr="00D5473D" w:rsidRDefault="00FE394E" w:rsidP="00866DCF">
            <w:pPr>
              <w:spacing w:after="0"/>
              <w:rPr>
                <w:rFonts w:ascii="Arial Narrow" w:hAnsi="Arial Narrow"/>
                <w:b/>
                <w:color w:val="FFFFFF" w:themeColor="background1"/>
                <w:lang w:eastAsia="en-AU"/>
              </w:rPr>
            </w:pPr>
          </w:p>
        </w:tc>
        <w:tc>
          <w:tcPr>
            <w:tcW w:w="2548" w:type="dxa"/>
            <w:tcBorders>
              <w:left w:val="thinThickSmallGap" w:sz="24" w:space="0" w:color="auto"/>
            </w:tcBorders>
            <w:shd w:val="clear" w:color="auto" w:fill="auto"/>
            <w:noWrap/>
            <w:vAlign w:val="center"/>
            <w:hideMark/>
          </w:tcPr>
          <w:p w14:paraId="6AF0C747"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HYDRAULIC SERVICES</w:t>
            </w:r>
          </w:p>
        </w:tc>
        <w:tc>
          <w:tcPr>
            <w:tcW w:w="2693" w:type="dxa"/>
            <w:shd w:val="clear" w:color="auto" w:fill="D9D9D9" w:themeFill="background1" w:themeFillShade="D9"/>
            <w:noWrap/>
            <w:vAlign w:val="bottom"/>
            <w:hideMark/>
          </w:tcPr>
          <w:p w14:paraId="3219E2A2"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Plumbing and Pipework</w:t>
            </w:r>
          </w:p>
        </w:tc>
        <w:tc>
          <w:tcPr>
            <w:tcW w:w="3062" w:type="dxa"/>
            <w:shd w:val="clear" w:color="auto" w:fill="auto"/>
            <w:noWrap/>
            <w:vAlign w:val="bottom"/>
            <w:hideMark/>
          </w:tcPr>
          <w:p w14:paraId="261833CD"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Not Applicable</w:t>
            </w:r>
          </w:p>
        </w:tc>
      </w:tr>
      <w:tr w:rsidR="00FE394E" w:rsidRPr="009963E1" w14:paraId="62636531"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3FF040E8"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val="restart"/>
            <w:tcBorders>
              <w:left w:val="thinThickSmallGap" w:sz="24" w:space="0" w:color="auto"/>
            </w:tcBorders>
            <w:shd w:val="clear" w:color="auto" w:fill="auto"/>
            <w:noWrap/>
            <w:vAlign w:val="center"/>
            <w:hideMark/>
          </w:tcPr>
          <w:p w14:paraId="7EF6D666"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ROOF</w:t>
            </w:r>
          </w:p>
        </w:tc>
        <w:tc>
          <w:tcPr>
            <w:tcW w:w="2693" w:type="dxa"/>
            <w:shd w:val="clear" w:color="auto" w:fill="D9D9D9" w:themeFill="background1" w:themeFillShade="D9"/>
            <w:noWrap/>
            <w:vAlign w:val="bottom"/>
            <w:hideMark/>
          </w:tcPr>
          <w:p w14:paraId="5E8C0A41"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Roof Fittings</w:t>
            </w:r>
          </w:p>
        </w:tc>
        <w:tc>
          <w:tcPr>
            <w:tcW w:w="3062" w:type="dxa"/>
            <w:shd w:val="clear" w:color="auto" w:fill="auto"/>
            <w:noWrap/>
            <w:vAlign w:val="bottom"/>
            <w:hideMark/>
          </w:tcPr>
          <w:p w14:paraId="3D723B8D"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Soffit</w:t>
            </w:r>
          </w:p>
        </w:tc>
      </w:tr>
      <w:tr w:rsidR="00FE394E" w:rsidRPr="009963E1" w14:paraId="3A34C8C5"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1A2DE1E5"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6D3FC08A"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41CA70BC"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Roof Surface</w:t>
            </w:r>
          </w:p>
        </w:tc>
        <w:tc>
          <w:tcPr>
            <w:tcW w:w="3062" w:type="dxa"/>
            <w:shd w:val="clear" w:color="auto" w:fill="auto"/>
            <w:noWrap/>
            <w:vAlign w:val="bottom"/>
            <w:hideMark/>
          </w:tcPr>
          <w:p w14:paraId="0E53A6DB"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Tile</w:t>
            </w:r>
          </w:p>
        </w:tc>
      </w:tr>
      <w:tr w:rsidR="00FE394E" w:rsidRPr="009963E1" w14:paraId="05A22228" w14:textId="77777777" w:rsidTr="00035C8C">
        <w:trPr>
          <w:trHeight w:val="300"/>
        </w:trPr>
        <w:tc>
          <w:tcPr>
            <w:tcW w:w="1246" w:type="dxa"/>
            <w:vMerge w:val="restart"/>
            <w:tcBorders>
              <w:right w:val="thinThickSmallGap" w:sz="24" w:space="0" w:color="auto"/>
            </w:tcBorders>
            <w:shd w:val="clear" w:color="auto" w:fill="5F497A" w:themeFill="accent4" w:themeFillShade="BF"/>
            <w:noWrap/>
            <w:vAlign w:val="center"/>
            <w:hideMark/>
          </w:tcPr>
          <w:p w14:paraId="160703A9" w14:textId="77777777" w:rsidR="00FE394E" w:rsidRPr="00D5473D" w:rsidRDefault="00FE394E" w:rsidP="00866DCF">
            <w:pPr>
              <w:spacing w:after="0"/>
              <w:jc w:val="center"/>
              <w:rPr>
                <w:rFonts w:ascii="Arial Narrow" w:hAnsi="Arial Narrow"/>
                <w:b/>
                <w:color w:val="FFFFFF" w:themeColor="background1"/>
                <w:lang w:eastAsia="en-AU"/>
              </w:rPr>
            </w:pPr>
            <w:r w:rsidRPr="00D5473D">
              <w:rPr>
                <w:rFonts w:ascii="Arial Narrow" w:hAnsi="Arial Narrow"/>
                <w:b/>
                <w:color w:val="FFFFFF" w:themeColor="background1"/>
                <w:lang w:eastAsia="en-AU"/>
              </w:rPr>
              <w:t>35</w:t>
            </w:r>
          </w:p>
        </w:tc>
        <w:tc>
          <w:tcPr>
            <w:tcW w:w="2548" w:type="dxa"/>
            <w:tcBorders>
              <w:left w:val="thinThickSmallGap" w:sz="24" w:space="0" w:color="auto"/>
            </w:tcBorders>
            <w:shd w:val="clear" w:color="auto" w:fill="auto"/>
            <w:noWrap/>
            <w:vAlign w:val="center"/>
            <w:hideMark/>
          </w:tcPr>
          <w:p w14:paraId="262438EC"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FITOUTS &amp; FITTINGS</w:t>
            </w:r>
          </w:p>
        </w:tc>
        <w:tc>
          <w:tcPr>
            <w:tcW w:w="2693" w:type="dxa"/>
            <w:shd w:val="clear" w:color="auto" w:fill="D9D9D9" w:themeFill="background1" w:themeFillShade="D9"/>
            <w:noWrap/>
            <w:vAlign w:val="bottom"/>
            <w:hideMark/>
          </w:tcPr>
          <w:p w14:paraId="56A876FF"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Doors - Roller</w:t>
            </w:r>
          </w:p>
        </w:tc>
        <w:tc>
          <w:tcPr>
            <w:tcW w:w="3062" w:type="dxa"/>
            <w:shd w:val="clear" w:color="auto" w:fill="auto"/>
            <w:noWrap/>
            <w:vAlign w:val="bottom"/>
            <w:hideMark/>
          </w:tcPr>
          <w:p w14:paraId="17E9F67F"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227CC2B0"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38051EF7" w14:textId="77777777" w:rsidR="00FE394E" w:rsidRPr="00D5473D" w:rsidRDefault="00FE394E" w:rsidP="00866DCF">
            <w:pPr>
              <w:spacing w:after="0"/>
              <w:rPr>
                <w:rFonts w:ascii="Arial Narrow" w:hAnsi="Arial Narrow"/>
                <w:b/>
                <w:color w:val="FFFFFF" w:themeColor="background1"/>
                <w:lang w:eastAsia="en-AU"/>
              </w:rPr>
            </w:pPr>
          </w:p>
        </w:tc>
        <w:tc>
          <w:tcPr>
            <w:tcW w:w="2548" w:type="dxa"/>
            <w:tcBorders>
              <w:left w:val="thinThickSmallGap" w:sz="24" w:space="0" w:color="auto"/>
            </w:tcBorders>
            <w:shd w:val="clear" w:color="auto" w:fill="auto"/>
            <w:noWrap/>
            <w:vAlign w:val="center"/>
            <w:hideMark/>
          </w:tcPr>
          <w:p w14:paraId="3781B9AE"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FIRE SERVICES</w:t>
            </w:r>
          </w:p>
        </w:tc>
        <w:tc>
          <w:tcPr>
            <w:tcW w:w="2693" w:type="dxa"/>
            <w:shd w:val="clear" w:color="auto" w:fill="D9D9D9" w:themeFill="background1" w:themeFillShade="D9"/>
            <w:noWrap/>
            <w:vAlign w:val="bottom"/>
            <w:hideMark/>
          </w:tcPr>
          <w:p w14:paraId="06BD1AC9"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Fire - Fixed</w:t>
            </w:r>
          </w:p>
        </w:tc>
        <w:tc>
          <w:tcPr>
            <w:tcW w:w="3062" w:type="dxa"/>
            <w:shd w:val="clear" w:color="auto" w:fill="auto"/>
            <w:noWrap/>
            <w:vAlign w:val="bottom"/>
            <w:hideMark/>
          </w:tcPr>
          <w:p w14:paraId="1FB94AF1"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Detectors</w:t>
            </w:r>
          </w:p>
        </w:tc>
      </w:tr>
      <w:tr w:rsidR="00FE394E" w:rsidRPr="009963E1" w14:paraId="6F8575EE" w14:textId="77777777" w:rsidTr="00035C8C">
        <w:trPr>
          <w:trHeight w:val="300"/>
        </w:trPr>
        <w:tc>
          <w:tcPr>
            <w:tcW w:w="1246" w:type="dxa"/>
            <w:vMerge w:val="restart"/>
            <w:tcBorders>
              <w:right w:val="thinThickSmallGap" w:sz="24" w:space="0" w:color="auto"/>
            </w:tcBorders>
            <w:shd w:val="clear" w:color="auto" w:fill="5F497A" w:themeFill="accent4" w:themeFillShade="BF"/>
            <w:noWrap/>
            <w:vAlign w:val="center"/>
            <w:hideMark/>
          </w:tcPr>
          <w:p w14:paraId="2745AA30" w14:textId="77777777" w:rsidR="00FE394E" w:rsidRPr="00D5473D" w:rsidRDefault="00FE394E" w:rsidP="00866DCF">
            <w:pPr>
              <w:spacing w:after="0"/>
              <w:jc w:val="center"/>
              <w:rPr>
                <w:rFonts w:ascii="Arial Narrow" w:hAnsi="Arial Narrow"/>
                <w:b/>
                <w:color w:val="FFFFFF" w:themeColor="background1"/>
                <w:lang w:eastAsia="en-AU"/>
              </w:rPr>
            </w:pPr>
            <w:r w:rsidRPr="00D5473D">
              <w:rPr>
                <w:rFonts w:ascii="Arial Narrow" w:hAnsi="Arial Narrow"/>
                <w:b/>
                <w:color w:val="FFFFFF" w:themeColor="background1"/>
                <w:lang w:eastAsia="en-AU"/>
              </w:rPr>
              <w:t>40</w:t>
            </w:r>
          </w:p>
        </w:tc>
        <w:tc>
          <w:tcPr>
            <w:tcW w:w="2548" w:type="dxa"/>
            <w:tcBorders>
              <w:left w:val="thinThickSmallGap" w:sz="24" w:space="0" w:color="auto"/>
            </w:tcBorders>
            <w:shd w:val="clear" w:color="auto" w:fill="auto"/>
            <w:noWrap/>
            <w:vAlign w:val="center"/>
            <w:hideMark/>
          </w:tcPr>
          <w:p w14:paraId="369EBB85"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EXTERNAL SITE</w:t>
            </w:r>
          </w:p>
        </w:tc>
        <w:tc>
          <w:tcPr>
            <w:tcW w:w="2693" w:type="dxa"/>
            <w:shd w:val="clear" w:color="auto" w:fill="D9D9D9" w:themeFill="background1" w:themeFillShade="D9"/>
            <w:noWrap/>
            <w:vAlign w:val="bottom"/>
            <w:hideMark/>
          </w:tcPr>
          <w:p w14:paraId="028CAD1E"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Fencing &amp; Walls</w:t>
            </w:r>
          </w:p>
        </w:tc>
        <w:tc>
          <w:tcPr>
            <w:tcW w:w="3062" w:type="dxa"/>
            <w:shd w:val="clear" w:color="auto" w:fill="auto"/>
            <w:noWrap/>
            <w:vAlign w:val="bottom"/>
            <w:hideMark/>
          </w:tcPr>
          <w:p w14:paraId="69DA1C88"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Wall</w:t>
            </w:r>
          </w:p>
        </w:tc>
      </w:tr>
      <w:tr w:rsidR="00FE394E" w:rsidRPr="009963E1" w14:paraId="1241085F"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6E0A2B36" w14:textId="77777777" w:rsidR="00FE394E" w:rsidRPr="00D5473D" w:rsidRDefault="00FE394E" w:rsidP="00866DCF">
            <w:pPr>
              <w:spacing w:after="0"/>
              <w:rPr>
                <w:rFonts w:ascii="Arial Narrow" w:hAnsi="Arial Narrow"/>
                <w:b/>
                <w:color w:val="FFFFFF" w:themeColor="background1"/>
                <w:lang w:eastAsia="en-AU"/>
              </w:rPr>
            </w:pPr>
          </w:p>
        </w:tc>
        <w:tc>
          <w:tcPr>
            <w:tcW w:w="2548" w:type="dxa"/>
            <w:tcBorders>
              <w:left w:val="thinThickSmallGap" w:sz="24" w:space="0" w:color="auto"/>
            </w:tcBorders>
            <w:shd w:val="clear" w:color="auto" w:fill="auto"/>
            <w:noWrap/>
            <w:vAlign w:val="center"/>
            <w:hideMark/>
          </w:tcPr>
          <w:p w14:paraId="1728AB49"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FINISHES</w:t>
            </w:r>
          </w:p>
        </w:tc>
        <w:tc>
          <w:tcPr>
            <w:tcW w:w="2693" w:type="dxa"/>
            <w:shd w:val="clear" w:color="auto" w:fill="D9D9D9" w:themeFill="background1" w:themeFillShade="D9"/>
            <w:noWrap/>
            <w:vAlign w:val="bottom"/>
            <w:hideMark/>
          </w:tcPr>
          <w:p w14:paraId="0E3FBBF5"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Ceiling Finish</w:t>
            </w:r>
          </w:p>
        </w:tc>
        <w:tc>
          <w:tcPr>
            <w:tcW w:w="3062" w:type="dxa"/>
            <w:shd w:val="clear" w:color="auto" w:fill="auto"/>
            <w:noWrap/>
            <w:vAlign w:val="bottom"/>
            <w:hideMark/>
          </w:tcPr>
          <w:p w14:paraId="3E1A4E77"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Prefinished Metal</w:t>
            </w:r>
          </w:p>
        </w:tc>
      </w:tr>
      <w:tr w:rsidR="00FE394E" w:rsidRPr="009963E1" w14:paraId="79165E8D" w14:textId="77777777" w:rsidTr="00035C8C">
        <w:trPr>
          <w:trHeight w:val="300"/>
        </w:trPr>
        <w:tc>
          <w:tcPr>
            <w:tcW w:w="1246" w:type="dxa"/>
            <w:vMerge w:val="restart"/>
            <w:tcBorders>
              <w:right w:val="thinThickSmallGap" w:sz="24" w:space="0" w:color="auto"/>
            </w:tcBorders>
            <w:shd w:val="clear" w:color="auto" w:fill="5F497A" w:themeFill="accent4" w:themeFillShade="BF"/>
            <w:noWrap/>
            <w:vAlign w:val="center"/>
            <w:hideMark/>
          </w:tcPr>
          <w:p w14:paraId="63EACF85" w14:textId="77777777" w:rsidR="00FE394E" w:rsidRPr="00D5473D" w:rsidRDefault="00FE394E" w:rsidP="00866DCF">
            <w:pPr>
              <w:spacing w:after="0"/>
              <w:jc w:val="center"/>
              <w:rPr>
                <w:rFonts w:ascii="Arial Narrow" w:hAnsi="Arial Narrow"/>
                <w:b/>
                <w:color w:val="FFFFFF" w:themeColor="background1"/>
                <w:lang w:eastAsia="en-AU"/>
              </w:rPr>
            </w:pPr>
            <w:r w:rsidRPr="00D5473D">
              <w:rPr>
                <w:rFonts w:ascii="Arial Narrow" w:hAnsi="Arial Narrow"/>
                <w:b/>
                <w:color w:val="FFFFFF" w:themeColor="background1"/>
                <w:lang w:eastAsia="en-AU"/>
              </w:rPr>
              <w:t>50</w:t>
            </w:r>
          </w:p>
        </w:tc>
        <w:tc>
          <w:tcPr>
            <w:tcW w:w="2548" w:type="dxa"/>
            <w:vMerge w:val="restart"/>
            <w:tcBorders>
              <w:left w:val="thinThickSmallGap" w:sz="24" w:space="0" w:color="auto"/>
            </w:tcBorders>
            <w:shd w:val="clear" w:color="auto" w:fill="auto"/>
            <w:noWrap/>
            <w:vAlign w:val="center"/>
            <w:hideMark/>
          </w:tcPr>
          <w:p w14:paraId="42280532"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EXTERNAL SITE</w:t>
            </w:r>
          </w:p>
        </w:tc>
        <w:tc>
          <w:tcPr>
            <w:tcW w:w="2693" w:type="dxa"/>
            <w:shd w:val="clear" w:color="auto" w:fill="D9D9D9" w:themeFill="background1" w:themeFillShade="D9"/>
            <w:noWrap/>
            <w:vAlign w:val="bottom"/>
            <w:hideMark/>
          </w:tcPr>
          <w:p w14:paraId="145C2DE0"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Handrail</w:t>
            </w:r>
          </w:p>
        </w:tc>
        <w:tc>
          <w:tcPr>
            <w:tcW w:w="3062" w:type="dxa"/>
            <w:shd w:val="clear" w:color="auto" w:fill="auto"/>
            <w:noWrap/>
            <w:vAlign w:val="bottom"/>
            <w:hideMark/>
          </w:tcPr>
          <w:p w14:paraId="2F58B4A1"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31EE11B2"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6A362DCC"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3B87DE93"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667283B8"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Outbuildings</w:t>
            </w:r>
          </w:p>
        </w:tc>
        <w:tc>
          <w:tcPr>
            <w:tcW w:w="3062" w:type="dxa"/>
            <w:shd w:val="clear" w:color="auto" w:fill="auto"/>
            <w:noWrap/>
            <w:vAlign w:val="bottom"/>
            <w:hideMark/>
          </w:tcPr>
          <w:p w14:paraId="52340D46"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Garage, Veranda</w:t>
            </w:r>
          </w:p>
        </w:tc>
      </w:tr>
      <w:tr w:rsidR="00FE394E" w:rsidRPr="009963E1" w14:paraId="5E3387FA"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15299649"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77771FF8"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301268CD"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Wall Finish - External</w:t>
            </w:r>
          </w:p>
        </w:tc>
        <w:tc>
          <w:tcPr>
            <w:tcW w:w="3062" w:type="dxa"/>
            <w:shd w:val="clear" w:color="auto" w:fill="auto"/>
            <w:noWrap/>
            <w:vAlign w:val="bottom"/>
            <w:hideMark/>
          </w:tcPr>
          <w:p w14:paraId="4D4B561D"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Aluminium</w:t>
            </w:r>
          </w:p>
        </w:tc>
      </w:tr>
      <w:tr w:rsidR="00FE394E" w:rsidRPr="009963E1" w14:paraId="3095D169"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79F45BCE"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2E72F3CF"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0B001D5A"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External Paving</w:t>
            </w:r>
          </w:p>
        </w:tc>
        <w:tc>
          <w:tcPr>
            <w:tcW w:w="3062" w:type="dxa"/>
            <w:shd w:val="clear" w:color="auto" w:fill="auto"/>
            <w:noWrap/>
            <w:vAlign w:val="bottom"/>
            <w:hideMark/>
          </w:tcPr>
          <w:p w14:paraId="1E72AE4F"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Concrete Slab, Concrete</w:t>
            </w:r>
          </w:p>
        </w:tc>
      </w:tr>
      <w:tr w:rsidR="00FE394E" w:rsidRPr="009963E1" w14:paraId="56DC7109"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7E8F7245" w14:textId="77777777" w:rsidR="00FE394E" w:rsidRPr="00D5473D" w:rsidRDefault="00FE394E" w:rsidP="00866DCF">
            <w:pPr>
              <w:spacing w:after="0"/>
              <w:rPr>
                <w:rFonts w:ascii="Arial Narrow" w:hAnsi="Arial Narrow"/>
                <w:b/>
                <w:color w:val="FFFFFF" w:themeColor="background1"/>
                <w:lang w:eastAsia="en-AU"/>
              </w:rPr>
            </w:pPr>
          </w:p>
        </w:tc>
        <w:tc>
          <w:tcPr>
            <w:tcW w:w="2548" w:type="dxa"/>
            <w:vMerge/>
            <w:tcBorders>
              <w:left w:val="thinThickSmallGap" w:sz="24" w:space="0" w:color="auto"/>
            </w:tcBorders>
            <w:vAlign w:val="center"/>
            <w:hideMark/>
          </w:tcPr>
          <w:p w14:paraId="601FCC0F" w14:textId="77777777" w:rsidR="00FE394E" w:rsidRPr="00CD575C" w:rsidRDefault="00FE394E" w:rsidP="00866DCF">
            <w:pPr>
              <w:spacing w:after="0"/>
              <w:rPr>
                <w:rFonts w:ascii="Arial Narrow" w:hAnsi="Arial Narrow" w:cs="Arial"/>
                <w:b/>
                <w:color w:val="000000"/>
                <w:sz w:val="22"/>
                <w:lang w:eastAsia="en-AU"/>
              </w:rPr>
            </w:pPr>
          </w:p>
        </w:tc>
        <w:tc>
          <w:tcPr>
            <w:tcW w:w="2693" w:type="dxa"/>
            <w:shd w:val="clear" w:color="auto" w:fill="D9D9D9" w:themeFill="background1" w:themeFillShade="D9"/>
            <w:noWrap/>
            <w:vAlign w:val="bottom"/>
            <w:hideMark/>
          </w:tcPr>
          <w:p w14:paraId="3EE43331"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Septic Tank</w:t>
            </w:r>
          </w:p>
        </w:tc>
        <w:tc>
          <w:tcPr>
            <w:tcW w:w="3062" w:type="dxa"/>
            <w:shd w:val="clear" w:color="auto" w:fill="auto"/>
            <w:noWrap/>
            <w:vAlign w:val="bottom"/>
            <w:hideMark/>
          </w:tcPr>
          <w:p w14:paraId="538CAD2D"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 </w:t>
            </w:r>
          </w:p>
        </w:tc>
      </w:tr>
      <w:tr w:rsidR="00FE394E" w:rsidRPr="009963E1" w14:paraId="386378A1"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61E9505E" w14:textId="77777777" w:rsidR="00FE394E" w:rsidRPr="00D5473D" w:rsidRDefault="00FE394E" w:rsidP="00866DCF">
            <w:pPr>
              <w:spacing w:after="0"/>
              <w:rPr>
                <w:rFonts w:ascii="Arial Narrow" w:hAnsi="Arial Narrow"/>
                <w:b/>
                <w:color w:val="FFFFFF" w:themeColor="background1"/>
                <w:lang w:eastAsia="en-AU"/>
              </w:rPr>
            </w:pPr>
          </w:p>
        </w:tc>
        <w:tc>
          <w:tcPr>
            <w:tcW w:w="2548" w:type="dxa"/>
            <w:tcBorders>
              <w:left w:val="thinThickSmallGap" w:sz="24" w:space="0" w:color="auto"/>
            </w:tcBorders>
            <w:shd w:val="clear" w:color="auto" w:fill="auto"/>
            <w:noWrap/>
            <w:vAlign w:val="center"/>
            <w:hideMark/>
          </w:tcPr>
          <w:p w14:paraId="4EBD07C8"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FITOUTS &amp; FITTINGS</w:t>
            </w:r>
          </w:p>
        </w:tc>
        <w:tc>
          <w:tcPr>
            <w:tcW w:w="2693" w:type="dxa"/>
            <w:shd w:val="clear" w:color="auto" w:fill="D9D9D9" w:themeFill="background1" w:themeFillShade="D9"/>
            <w:noWrap/>
            <w:vAlign w:val="bottom"/>
            <w:hideMark/>
          </w:tcPr>
          <w:p w14:paraId="44E05122"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Doors - Internal</w:t>
            </w:r>
          </w:p>
        </w:tc>
        <w:tc>
          <w:tcPr>
            <w:tcW w:w="3062" w:type="dxa"/>
            <w:shd w:val="clear" w:color="auto" w:fill="auto"/>
            <w:noWrap/>
            <w:vAlign w:val="bottom"/>
            <w:hideMark/>
          </w:tcPr>
          <w:p w14:paraId="6C955825"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Fire Door</w:t>
            </w:r>
          </w:p>
        </w:tc>
      </w:tr>
      <w:tr w:rsidR="00FE394E" w:rsidRPr="009963E1" w14:paraId="72979582"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5B17959F" w14:textId="77777777" w:rsidR="00FE394E" w:rsidRPr="00D5473D" w:rsidRDefault="00FE394E" w:rsidP="00866DCF">
            <w:pPr>
              <w:spacing w:after="0"/>
              <w:rPr>
                <w:rFonts w:ascii="Arial Narrow" w:hAnsi="Arial Narrow"/>
                <w:b/>
                <w:color w:val="FFFFFF" w:themeColor="background1"/>
                <w:lang w:eastAsia="en-AU"/>
              </w:rPr>
            </w:pPr>
          </w:p>
        </w:tc>
        <w:tc>
          <w:tcPr>
            <w:tcW w:w="2548" w:type="dxa"/>
            <w:tcBorders>
              <w:left w:val="thinThickSmallGap" w:sz="24" w:space="0" w:color="auto"/>
            </w:tcBorders>
            <w:shd w:val="clear" w:color="auto" w:fill="auto"/>
            <w:noWrap/>
            <w:vAlign w:val="center"/>
            <w:hideMark/>
          </w:tcPr>
          <w:p w14:paraId="32D3EC80"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EXTERNAL SITE</w:t>
            </w:r>
          </w:p>
        </w:tc>
        <w:tc>
          <w:tcPr>
            <w:tcW w:w="2693" w:type="dxa"/>
            <w:shd w:val="clear" w:color="auto" w:fill="D9D9D9" w:themeFill="background1" w:themeFillShade="D9"/>
            <w:noWrap/>
            <w:vAlign w:val="bottom"/>
            <w:hideMark/>
          </w:tcPr>
          <w:p w14:paraId="0724A805"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Wall Finish - External</w:t>
            </w:r>
          </w:p>
        </w:tc>
        <w:tc>
          <w:tcPr>
            <w:tcW w:w="3062" w:type="dxa"/>
            <w:shd w:val="clear" w:color="auto" w:fill="auto"/>
            <w:noWrap/>
            <w:vAlign w:val="bottom"/>
            <w:hideMark/>
          </w:tcPr>
          <w:p w14:paraId="244E802A"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Aluminium</w:t>
            </w:r>
          </w:p>
        </w:tc>
      </w:tr>
      <w:tr w:rsidR="00FE394E" w:rsidRPr="009963E1" w14:paraId="147E6D05" w14:textId="77777777" w:rsidTr="00035C8C">
        <w:trPr>
          <w:trHeight w:val="300"/>
        </w:trPr>
        <w:tc>
          <w:tcPr>
            <w:tcW w:w="1246" w:type="dxa"/>
            <w:vMerge/>
            <w:tcBorders>
              <w:right w:val="thinThickSmallGap" w:sz="24" w:space="0" w:color="auto"/>
            </w:tcBorders>
            <w:shd w:val="clear" w:color="auto" w:fill="5F497A" w:themeFill="accent4" w:themeFillShade="BF"/>
            <w:vAlign w:val="center"/>
            <w:hideMark/>
          </w:tcPr>
          <w:p w14:paraId="3C4F9CA7" w14:textId="77777777" w:rsidR="00FE394E" w:rsidRPr="00D5473D" w:rsidRDefault="00FE394E" w:rsidP="00866DCF">
            <w:pPr>
              <w:spacing w:after="0"/>
              <w:rPr>
                <w:rFonts w:ascii="Arial Narrow" w:hAnsi="Arial Narrow"/>
                <w:b/>
                <w:color w:val="FFFFFF" w:themeColor="background1"/>
                <w:lang w:eastAsia="en-AU"/>
              </w:rPr>
            </w:pPr>
          </w:p>
        </w:tc>
        <w:tc>
          <w:tcPr>
            <w:tcW w:w="2548" w:type="dxa"/>
            <w:tcBorders>
              <w:left w:val="thinThickSmallGap" w:sz="24" w:space="0" w:color="auto"/>
            </w:tcBorders>
            <w:shd w:val="clear" w:color="auto" w:fill="auto"/>
            <w:noWrap/>
            <w:vAlign w:val="center"/>
            <w:hideMark/>
          </w:tcPr>
          <w:p w14:paraId="55399965"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FINISHES</w:t>
            </w:r>
          </w:p>
        </w:tc>
        <w:tc>
          <w:tcPr>
            <w:tcW w:w="2693" w:type="dxa"/>
            <w:shd w:val="clear" w:color="auto" w:fill="D9D9D9" w:themeFill="background1" w:themeFillShade="D9"/>
            <w:noWrap/>
            <w:vAlign w:val="bottom"/>
            <w:hideMark/>
          </w:tcPr>
          <w:p w14:paraId="1DBE92A8"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Wall Finish - Internal</w:t>
            </w:r>
          </w:p>
        </w:tc>
        <w:tc>
          <w:tcPr>
            <w:tcW w:w="3062" w:type="dxa"/>
            <w:shd w:val="clear" w:color="auto" w:fill="auto"/>
            <w:noWrap/>
            <w:vAlign w:val="bottom"/>
            <w:hideMark/>
          </w:tcPr>
          <w:p w14:paraId="330CFE24"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Folding Partition, Lining Gyprock, Lining Other</w:t>
            </w:r>
          </w:p>
        </w:tc>
      </w:tr>
      <w:tr w:rsidR="00FE394E" w:rsidRPr="009963E1" w14:paraId="0B66376A" w14:textId="77777777" w:rsidTr="00035C8C">
        <w:trPr>
          <w:trHeight w:val="300"/>
        </w:trPr>
        <w:tc>
          <w:tcPr>
            <w:tcW w:w="1246" w:type="dxa"/>
            <w:tcBorders>
              <w:right w:val="thinThickSmallGap" w:sz="24" w:space="0" w:color="auto"/>
            </w:tcBorders>
            <w:shd w:val="clear" w:color="auto" w:fill="5F497A" w:themeFill="accent4" w:themeFillShade="BF"/>
            <w:noWrap/>
            <w:vAlign w:val="center"/>
            <w:hideMark/>
          </w:tcPr>
          <w:p w14:paraId="5129064C" w14:textId="77777777" w:rsidR="00FE394E" w:rsidRPr="00D5473D" w:rsidRDefault="00FE394E" w:rsidP="00866DCF">
            <w:pPr>
              <w:spacing w:after="0"/>
              <w:jc w:val="center"/>
              <w:rPr>
                <w:rFonts w:ascii="Arial Narrow" w:hAnsi="Arial Narrow"/>
                <w:b/>
                <w:color w:val="FFFFFF" w:themeColor="background1"/>
                <w:lang w:eastAsia="en-AU"/>
              </w:rPr>
            </w:pPr>
            <w:r w:rsidRPr="00D5473D">
              <w:rPr>
                <w:rFonts w:ascii="Arial Narrow" w:hAnsi="Arial Narrow"/>
                <w:b/>
                <w:color w:val="FFFFFF" w:themeColor="background1"/>
                <w:lang w:eastAsia="en-AU"/>
              </w:rPr>
              <w:t>55</w:t>
            </w:r>
          </w:p>
        </w:tc>
        <w:tc>
          <w:tcPr>
            <w:tcW w:w="2548" w:type="dxa"/>
            <w:tcBorders>
              <w:left w:val="thinThickSmallGap" w:sz="24" w:space="0" w:color="auto"/>
            </w:tcBorders>
            <w:shd w:val="clear" w:color="auto" w:fill="auto"/>
            <w:noWrap/>
            <w:vAlign w:val="center"/>
            <w:hideMark/>
          </w:tcPr>
          <w:p w14:paraId="2DE37544"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EXTERNAL SITE</w:t>
            </w:r>
          </w:p>
        </w:tc>
        <w:tc>
          <w:tcPr>
            <w:tcW w:w="2693" w:type="dxa"/>
            <w:shd w:val="clear" w:color="auto" w:fill="D9D9D9" w:themeFill="background1" w:themeFillShade="D9"/>
            <w:noWrap/>
            <w:vAlign w:val="bottom"/>
            <w:hideMark/>
          </w:tcPr>
          <w:p w14:paraId="0A167B83"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Outbuildings</w:t>
            </w:r>
          </w:p>
        </w:tc>
        <w:tc>
          <w:tcPr>
            <w:tcW w:w="3062" w:type="dxa"/>
            <w:shd w:val="clear" w:color="auto" w:fill="auto"/>
            <w:noWrap/>
            <w:vAlign w:val="bottom"/>
            <w:hideMark/>
          </w:tcPr>
          <w:p w14:paraId="1B8D00D9"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Walkway</w:t>
            </w:r>
          </w:p>
        </w:tc>
      </w:tr>
      <w:tr w:rsidR="00FE394E" w:rsidRPr="009963E1" w14:paraId="5A856127" w14:textId="77777777" w:rsidTr="00035C8C">
        <w:trPr>
          <w:trHeight w:val="300"/>
        </w:trPr>
        <w:tc>
          <w:tcPr>
            <w:tcW w:w="1246" w:type="dxa"/>
            <w:tcBorders>
              <w:right w:val="thinThickSmallGap" w:sz="24" w:space="0" w:color="auto"/>
            </w:tcBorders>
            <w:shd w:val="clear" w:color="auto" w:fill="5F497A" w:themeFill="accent4" w:themeFillShade="BF"/>
            <w:noWrap/>
            <w:vAlign w:val="center"/>
            <w:hideMark/>
          </w:tcPr>
          <w:p w14:paraId="6B6881EC" w14:textId="77777777" w:rsidR="00FE394E" w:rsidRPr="00D5473D" w:rsidRDefault="00FE394E" w:rsidP="00866DCF">
            <w:pPr>
              <w:spacing w:after="0"/>
              <w:jc w:val="center"/>
              <w:rPr>
                <w:rFonts w:ascii="Arial Narrow" w:hAnsi="Arial Narrow"/>
                <w:b/>
                <w:color w:val="FFFFFF" w:themeColor="background1"/>
                <w:lang w:eastAsia="en-AU"/>
              </w:rPr>
            </w:pPr>
            <w:r w:rsidRPr="00D5473D">
              <w:rPr>
                <w:rFonts w:ascii="Arial Narrow" w:hAnsi="Arial Narrow"/>
                <w:b/>
                <w:color w:val="FFFFFF" w:themeColor="background1"/>
                <w:lang w:eastAsia="en-AU"/>
              </w:rPr>
              <w:t>65</w:t>
            </w:r>
          </w:p>
        </w:tc>
        <w:tc>
          <w:tcPr>
            <w:tcW w:w="2548" w:type="dxa"/>
            <w:tcBorders>
              <w:left w:val="thinThickSmallGap" w:sz="24" w:space="0" w:color="auto"/>
            </w:tcBorders>
            <w:shd w:val="clear" w:color="auto" w:fill="auto"/>
            <w:noWrap/>
            <w:vAlign w:val="center"/>
            <w:hideMark/>
          </w:tcPr>
          <w:p w14:paraId="234D1F37" w14:textId="77777777" w:rsidR="00FE394E" w:rsidRPr="00CD575C" w:rsidRDefault="00FE394E" w:rsidP="00866DCF">
            <w:pPr>
              <w:spacing w:after="0"/>
              <w:rPr>
                <w:rFonts w:ascii="Arial Narrow" w:hAnsi="Arial Narrow" w:cs="Arial"/>
                <w:b/>
                <w:color w:val="000000"/>
                <w:sz w:val="22"/>
                <w:lang w:eastAsia="en-AU"/>
              </w:rPr>
            </w:pPr>
            <w:r w:rsidRPr="00CD575C">
              <w:rPr>
                <w:rFonts w:ascii="Arial Narrow" w:hAnsi="Arial Narrow" w:cs="Arial"/>
                <w:b/>
                <w:color w:val="000000"/>
                <w:sz w:val="22"/>
                <w:lang w:eastAsia="en-AU"/>
              </w:rPr>
              <w:t>FINISHES</w:t>
            </w:r>
          </w:p>
        </w:tc>
        <w:tc>
          <w:tcPr>
            <w:tcW w:w="2693" w:type="dxa"/>
            <w:shd w:val="clear" w:color="auto" w:fill="D9D9D9" w:themeFill="background1" w:themeFillShade="D9"/>
            <w:noWrap/>
            <w:vAlign w:val="bottom"/>
            <w:hideMark/>
          </w:tcPr>
          <w:p w14:paraId="60B34AC8"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Wall Finish - Internal</w:t>
            </w:r>
          </w:p>
        </w:tc>
        <w:tc>
          <w:tcPr>
            <w:tcW w:w="3062" w:type="dxa"/>
            <w:shd w:val="clear" w:color="auto" w:fill="auto"/>
            <w:noWrap/>
            <w:vAlign w:val="bottom"/>
            <w:hideMark/>
          </w:tcPr>
          <w:p w14:paraId="5948D7A3" w14:textId="77777777" w:rsidR="00FE394E" w:rsidRPr="00CD575C" w:rsidRDefault="00FE394E" w:rsidP="00866DCF">
            <w:pPr>
              <w:spacing w:after="0"/>
              <w:rPr>
                <w:rFonts w:ascii="Arial Narrow" w:hAnsi="Arial Narrow" w:cs="Arial"/>
                <w:color w:val="000000"/>
                <w:sz w:val="22"/>
                <w:lang w:eastAsia="en-AU"/>
              </w:rPr>
            </w:pPr>
            <w:r w:rsidRPr="00CD575C">
              <w:rPr>
                <w:rFonts w:ascii="Arial Narrow" w:hAnsi="Arial Narrow" w:cs="Arial"/>
                <w:color w:val="000000"/>
                <w:sz w:val="22"/>
                <w:lang w:eastAsia="en-AU"/>
              </w:rPr>
              <w:t>Timber</w:t>
            </w:r>
          </w:p>
        </w:tc>
      </w:tr>
    </w:tbl>
    <w:p w14:paraId="49ED064F" w14:textId="77777777" w:rsidR="00C03AD0" w:rsidRDefault="00C03AD0">
      <w:pPr>
        <w:spacing w:after="200"/>
        <w:rPr>
          <w:rFonts w:eastAsia="Times New Roman" w:cs="Arial"/>
          <w:bCs/>
          <w:iCs/>
          <w:color w:val="7030A0"/>
          <w:szCs w:val="24"/>
        </w:rPr>
      </w:pPr>
      <w:r>
        <w:rPr>
          <w:rFonts w:eastAsia="Times New Roman" w:cs="Arial"/>
          <w:bCs/>
          <w:iCs/>
          <w:color w:val="7030A0"/>
          <w:szCs w:val="24"/>
        </w:rPr>
        <w:br w:type="page"/>
      </w:r>
    </w:p>
    <w:p w14:paraId="2517E92E" w14:textId="77777777" w:rsidR="00FA6656" w:rsidRPr="00B525D6" w:rsidRDefault="00FA6656" w:rsidP="00027B61">
      <w:pPr>
        <w:pStyle w:val="Heading2"/>
        <w:rPr>
          <w:color w:val="5F497A" w:themeColor="accent4" w:themeShade="BF"/>
        </w:rPr>
      </w:pPr>
      <w:bookmarkStart w:id="56" w:name="_Toc74055019"/>
      <w:r w:rsidRPr="00B525D6">
        <w:rPr>
          <w:color w:val="5F497A" w:themeColor="accent4" w:themeShade="BF"/>
        </w:rPr>
        <w:lastRenderedPageBreak/>
        <w:t>Appendix D</w:t>
      </w:r>
      <w:r w:rsidRPr="00B525D6">
        <w:rPr>
          <w:color w:val="5F497A" w:themeColor="accent4" w:themeShade="BF"/>
        </w:rPr>
        <w:tab/>
      </w:r>
      <w:r w:rsidR="002F4685">
        <w:rPr>
          <w:color w:val="5F497A" w:themeColor="accent4" w:themeShade="BF"/>
        </w:rPr>
        <w:t xml:space="preserve">GL and OP </w:t>
      </w:r>
      <w:r w:rsidR="00027B61" w:rsidRPr="00B525D6">
        <w:rPr>
          <w:color w:val="5F497A" w:themeColor="accent4" w:themeShade="BF"/>
        </w:rPr>
        <w:t xml:space="preserve">Income and Expense </w:t>
      </w:r>
      <w:r w:rsidRPr="00B525D6">
        <w:rPr>
          <w:color w:val="5F497A" w:themeColor="accent4" w:themeShade="BF"/>
        </w:rPr>
        <w:t>Account Breakdown</w:t>
      </w:r>
      <w:bookmarkEnd w:id="56"/>
    </w:p>
    <w:tbl>
      <w:tblPr>
        <w:tblpPr w:leftFromText="180" w:rightFromText="180" w:vertAnchor="text" w:tblpY="1"/>
        <w:tblOverlap w:val="never"/>
        <w:tblW w:w="6620" w:type="dxa"/>
        <w:tblLook w:val="04A0" w:firstRow="1" w:lastRow="0" w:firstColumn="1" w:lastColumn="0" w:noHBand="0" w:noVBand="1"/>
      </w:tblPr>
      <w:tblGrid>
        <w:gridCol w:w="3740"/>
        <w:gridCol w:w="1440"/>
        <w:gridCol w:w="1440"/>
      </w:tblGrid>
      <w:tr w:rsidR="00FA6656" w:rsidRPr="00312933" w14:paraId="36D1F9E9" w14:textId="77777777" w:rsidTr="00121C9F">
        <w:trPr>
          <w:trHeight w:val="900"/>
        </w:trPr>
        <w:tc>
          <w:tcPr>
            <w:tcW w:w="3740" w:type="dxa"/>
            <w:tcBorders>
              <w:top w:val="single" w:sz="4" w:space="0" w:color="auto"/>
              <w:left w:val="single" w:sz="4" w:space="0" w:color="auto"/>
              <w:bottom w:val="single" w:sz="4" w:space="0" w:color="auto"/>
              <w:right w:val="single" w:sz="4" w:space="0" w:color="auto"/>
            </w:tcBorders>
            <w:shd w:val="clear" w:color="auto" w:fill="5F497A" w:themeFill="accent4" w:themeFillShade="BF"/>
            <w:noWrap/>
            <w:vAlign w:val="bottom"/>
            <w:hideMark/>
          </w:tcPr>
          <w:p w14:paraId="21595371" w14:textId="77777777" w:rsidR="00FA6656" w:rsidRPr="008107EB" w:rsidRDefault="00FA6656" w:rsidP="00121C9F">
            <w:pPr>
              <w:pStyle w:val="Heading2"/>
              <w:rPr>
                <w:rFonts w:ascii="Arial Narrow" w:eastAsia="Times New Roman" w:hAnsi="Arial Narrow" w:cs="Times New Roman"/>
                <w:b/>
                <w:color w:val="FFFFFF" w:themeColor="background1"/>
                <w:sz w:val="22"/>
                <w:lang w:eastAsia="en-AU"/>
              </w:rPr>
            </w:pPr>
            <w:bookmarkStart w:id="57" w:name="_Toc74051512"/>
            <w:bookmarkStart w:id="58" w:name="_Toc74053341"/>
            <w:bookmarkStart w:id="59" w:name="_Toc74055020"/>
            <w:r w:rsidRPr="008107EB">
              <w:rPr>
                <w:rFonts w:ascii="Arial Narrow" w:eastAsia="Times New Roman" w:hAnsi="Arial Narrow" w:cs="Times New Roman"/>
                <w:b/>
                <w:color w:val="FFFFFF" w:themeColor="background1"/>
                <w:sz w:val="22"/>
                <w:lang w:eastAsia="en-AU"/>
              </w:rPr>
              <w:t>Service Areas - Summary</w:t>
            </w:r>
            <w:bookmarkEnd w:id="57"/>
            <w:bookmarkEnd w:id="58"/>
            <w:bookmarkEnd w:id="59"/>
          </w:p>
        </w:tc>
        <w:tc>
          <w:tcPr>
            <w:tcW w:w="1440" w:type="dxa"/>
            <w:tcBorders>
              <w:top w:val="single" w:sz="4" w:space="0" w:color="auto"/>
              <w:left w:val="nil"/>
              <w:bottom w:val="single" w:sz="4" w:space="0" w:color="auto"/>
              <w:right w:val="single" w:sz="4" w:space="0" w:color="auto"/>
            </w:tcBorders>
            <w:shd w:val="clear" w:color="auto" w:fill="5F497A" w:themeFill="accent4" w:themeFillShade="BF"/>
            <w:vAlign w:val="bottom"/>
            <w:hideMark/>
          </w:tcPr>
          <w:p w14:paraId="7AE2E5B2" w14:textId="77777777" w:rsidR="00FA6656" w:rsidRPr="008107EB" w:rsidRDefault="00FA6656" w:rsidP="00121C9F">
            <w:pPr>
              <w:pStyle w:val="Heading2"/>
              <w:rPr>
                <w:rFonts w:ascii="Arial Narrow" w:eastAsia="Times New Roman" w:hAnsi="Arial Narrow" w:cs="Times New Roman"/>
                <w:b/>
                <w:color w:val="FFFFFF" w:themeColor="background1"/>
                <w:sz w:val="22"/>
                <w:lang w:eastAsia="en-AU"/>
              </w:rPr>
            </w:pPr>
            <w:bookmarkStart w:id="60" w:name="_Toc74051513"/>
            <w:bookmarkStart w:id="61" w:name="_Toc74053342"/>
            <w:bookmarkStart w:id="62" w:name="_Toc74055021"/>
            <w:r w:rsidRPr="008107EB">
              <w:rPr>
                <w:rFonts w:ascii="Arial Narrow" w:eastAsia="Times New Roman" w:hAnsi="Arial Narrow" w:cs="Times New Roman"/>
                <w:b/>
                <w:color w:val="FFFFFF" w:themeColor="background1"/>
                <w:sz w:val="22"/>
                <w:lang w:eastAsia="en-AU"/>
              </w:rPr>
              <w:t>INCOME</w:t>
            </w:r>
            <w:r w:rsidRPr="008107EB">
              <w:rPr>
                <w:rFonts w:ascii="Arial Narrow" w:eastAsia="Times New Roman" w:hAnsi="Arial Narrow" w:cs="Times New Roman"/>
                <w:b/>
                <w:color w:val="FFFFFF" w:themeColor="background1"/>
                <w:sz w:val="22"/>
                <w:lang w:eastAsia="en-AU"/>
              </w:rPr>
              <w:br/>
              <w:t>19/20</w:t>
            </w:r>
            <w:r w:rsidRPr="008107EB">
              <w:rPr>
                <w:rFonts w:ascii="Arial Narrow" w:eastAsia="Times New Roman" w:hAnsi="Arial Narrow" w:cs="Times New Roman"/>
                <w:b/>
                <w:color w:val="FFFFFF" w:themeColor="background1"/>
                <w:sz w:val="22"/>
                <w:lang w:eastAsia="en-AU"/>
              </w:rPr>
              <w:br/>
              <w:t>Actual</w:t>
            </w:r>
            <w:bookmarkEnd w:id="60"/>
            <w:bookmarkEnd w:id="61"/>
            <w:bookmarkEnd w:id="62"/>
          </w:p>
        </w:tc>
        <w:tc>
          <w:tcPr>
            <w:tcW w:w="1440" w:type="dxa"/>
            <w:tcBorders>
              <w:top w:val="single" w:sz="4" w:space="0" w:color="auto"/>
              <w:left w:val="nil"/>
              <w:bottom w:val="single" w:sz="4" w:space="0" w:color="auto"/>
              <w:right w:val="single" w:sz="4" w:space="0" w:color="auto"/>
            </w:tcBorders>
            <w:shd w:val="clear" w:color="auto" w:fill="5F497A" w:themeFill="accent4" w:themeFillShade="BF"/>
            <w:vAlign w:val="bottom"/>
            <w:hideMark/>
          </w:tcPr>
          <w:p w14:paraId="6D92E116" w14:textId="77777777" w:rsidR="00FA6656" w:rsidRPr="008107EB" w:rsidRDefault="00FA6656" w:rsidP="00121C9F">
            <w:pPr>
              <w:pStyle w:val="Heading2"/>
              <w:rPr>
                <w:rFonts w:ascii="Arial Narrow" w:eastAsia="Times New Roman" w:hAnsi="Arial Narrow" w:cs="Times New Roman"/>
                <w:b/>
                <w:color w:val="FFFFFF" w:themeColor="background1"/>
                <w:sz w:val="22"/>
                <w:lang w:eastAsia="en-AU"/>
              </w:rPr>
            </w:pPr>
            <w:bookmarkStart w:id="63" w:name="_Toc74051514"/>
            <w:bookmarkStart w:id="64" w:name="_Toc74053343"/>
            <w:bookmarkStart w:id="65" w:name="_Toc74055022"/>
            <w:r w:rsidRPr="008107EB">
              <w:rPr>
                <w:rFonts w:ascii="Arial Narrow" w:eastAsia="Times New Roman" w:hAnsi="Arial Narrow" w:cs="Times New Roman"/>
                <w:b/>
                <w:color w:val="FFFFFF" w:themeColor="background1"/>
                <w:sz w:val="22"/>
                <w:lang w:eastAsia="en-AU"/>
              </w:rPr>
              <w:t>EXPENSE</w:t>
            </w:r>
            <w:r w:rsidRPr="008107EB">
              <w:rPr>
                <w:rFonts w:ascii="Arial Narrow" w:eastAsia="Times New Roman" w:hAnsi="Arial Narrow" w:cs="Times New Roman"/>
                <w:b/>
                <w:color w:val="FFFFFF" w:themeColor="background1"/>
                <w:sz w:val="22"/>
                <w:lang w:eastAsia="en-AU"/>
              </w:rPr>
              <w:br/>
              <w:t>19/20</w:t>
            </w:r>
            <w:r w:rsidRPr="008107EB">
              <w:rPr>
                <w:rFonts w:ascii="Arial Narrow" w:eastAsia="Times New Roman" w:hAnsi="Arial Narrow" w:cs="Times New Roman"/>
                <w:b/>
                <w:color w:val="FFFFFF" w:themeColor="background1"/>
                <w:sz w:val="22"/>
                <w:lang w:eastAsia="en-AU"/>
              </w:rPr>
              <w:br/>
              <w:t>Actual</w:t>
            </w:r>
            <w:bookmarkEnd w:id="63"/>
            <w:bookmarkEnd w:id="64"/>
            <w:bookmarkEnd w:id="65"/>
          </w:p>
        </w:tc>
      </w:tr>
      <w:tr w:rsidR="00FA6656" w:rsidRPr="00312933" w14:paraId="0DE19F73" w14:textId="77777777" w:rsidTr="00121C9F">
        <w:trPr>
          <w:trHeight w:val="30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306D2F4B" w14:textId="77777777" w:rsidR="00FA6656" w:rsidRPr="00027B61" w:rsidRDefault="00FA6656" w:rsidP="00121C9F">
            <w:pPr>
              <w:pStyle w:val="Heading2"/>
              <w:rPr>
                <w:rFonts w:ascii="Arial Narrow" w:eastAsia="Times New Roman" w:hAnsi="Arial Narrow" w:cs="Times New Roman"/>
                <w:color w:val="000000"/>
                <w:sz w:val="22"/>
                <w:lang w:eastAsia="en-AU"/>
              </w:rPr>
            </w:pPr>
            <w:bookmarkStart w:id="66" w:name="_Toc74051515"/>
            <w:bookmarkStart w:id="67" w:name="_Toc74053344"/>
            <w:bookmarkStart w:id="68" w:name="_Toc74055023"/>
            <w:r w:rsidRPr="00027B61">
              <w:rPr>
                <w:rFonts w:ascii="Arial Narrow" w:eastAsia="Times New Roman" w:hAnsi="Arial Narrow" w:cs="Times New Roman"/>
                <w:color w:val="000000"/>
                <w:sz w:val="22"/>
                <w:lang w:eastAsia="en-AU"/>
              </w:rPr>
              <w:t>Total Fees and Charges Revenue</w:t>
            </w:r>
            <w:bookmarkEnd w:id="66"/>
            <w:bookmarkEnd w:id="67"/>
            <w:bookmarkEnd w:id="68"/>
          </w:p>
        </w:tc>
        <w:tc>
          <w:tcPr>
            <w:tcW w:w="1440" w:type="dxa"/>
            <w:tcBorders>
              <w:top w:val="nil"/>
              <w:left w:val="nil"/>
              <w:bottom w:val="single" w:sz="4" w:space="0" w:color="auto"/>
              <w:right w:val="single" w:sz="4" w:space="0" w:color="auto"/>
            </w:tcBorders>
            <w:shd w:val="clear" w:color="auto" w:fill="auto"/>
            <w:vAlign w:val="center"/>
            <w:hideMark/>
          </w:tcPr>
          <w:p w14:paraId="67BC2D4E" w14:textId="77777777" w:rsidR="00FA6656" w:rsidRPr="00027B61" w:rsidRDefault="002D4336" w:rsidP="00121C9F">
            <w:pPr>
              <w:pStyle w:val="Heading2"/>
              <w:rPr>
                <w:rFonts w:ascii="Arial Narrow" w:eastAsia="Times New Roman" w:hAnsi="Arial Narrow" w:cs="Times New Roman"/>
                <w:color w:val="000000"/>
                <w:sz w:val="22"/>
                <w:lang w:eastAsia="en-AU"/>
              </w:rPr>
            </w:pPr>
            <w:r>
              <w:rPr>
                <w:rFonts w:ascii="Arial Narrow" w:eastAsia="Times New Roman" w:hAnsi="Arial Narrow" w:cs="Times New Roman"/>
                <w:color w:val="000000"/>
                <w:sz w:val="22"/>
                <w:lang w:eastAsia="en-AU"/>
              </w:rPr>
              <w:t>XXXX</w:t>
            </w:r>
          </w:p>
        </w:tc>
        <w:tc>
          <w:tcPr>
            <w:tcW w:w="1440" w:type="dxa"/>
            <w:tcBorders>
              <w:top w:val="nil"/>
              <w:left w:val="nil"/>
              <w:bottom w:val="single" w:sz="4" w:space="0" w:color="auto"/>
              <w:right w:val="single" w:sz="4" w:space="0" w:color="auto"/>
            </w:tcBorders>
            <w:shd w:val="clear" w:color="auto" w:fill="auto"/>
            <w:vAlign w:val="bottom"/>
            <w:hideMark/>
          </w:tcPr>
          <w:p w14:paraId="3922FA1B" w14:textId="77777777" w:rsidR="00FA6656" w:rsidRPr="00027B61" w:rsidRDefault="00FA6656" w:rsidP="00121C9F">
            <w:pPr>
              <w:pStyle w:val="Heading2"/>
              <w:rPr>
                <w:rFonts w:ascii="Arial Narrow" w:eastAsia="Times New Roman" w:hAnsi="Arial Narrow" w:cs="Times New Roman"/>
                <w:color w:val="000000"/>
                <w:sz w:val="22"/>
                <w:lang w:eastAsia="en-AU"/>
              </w:rPr>
            </w:pPr>
            <w:r w:rsidRPr="00027B61">
              <w:rPr>
                <w:rFonts w:ascii="Arial Narrow" w:eastAsia="Times New Roman" w:hAnsi="Arial Narrow" w:cs="Times New Roman"/>
                <w:color w:val="000000"/>
                <w:sz w:val="22"/>
                <w:lang w:eastAsia="en-AU"/>
              </w:rPr>
              <w:t> </w:t>
            </w:r>
          </w:p>
        </w:tc>
      </w:tr>
      <w:tr w:rsidR="00FA6656" w:rsidRPr="00312933" w14:paraId="414F4B09" w14:textId="77777777" w:rsidTr="00121C9F">
        <w:trPr>
          <w:trHeight w:val="30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23AEB6C0" w14:textId="77777777" w:rsidR="00FA6656" w:rsidRPr="00027B61" w:rsidRDefault="00FA6656" w:rsidP="00121C9F">
            <w:pPr>
              <w:pStyle w:val="Heading2"/>
              <w:rPr>
                <w:rFonts w:ascii="Arial Narrow" w:eastAsia="Times New Roman" w:hAnsi="Arial Narrow" w:cs="Times New Roman"/>
                <w:color w:val="000000"/>
                <w:sz w:val="22"/>
                <w:lang w:eastAsia="en-AU"/>
              </w:rPr>
            </w:pPr>
            <w:bookmarkStart w:id="69" w:name="_Toc74051517"/>
            <w:bookmarkStart w:id="70" w:name="_Toc74053346"/>
            <w:bookmarkStart w:id="71" w:name="_Toc74055025"/>
            <w:r w:rsidRPr="00027B61">
              <w:rPr>
                <w:rFonts w:ascii="Arial Narrow" w:eastAsia="Times New Roman" w:hAnsi="Arial Narrow" w:cs="Times New Roman"/>
                <w:color w:val="000000"/>
                <w:sz w:val="22"/>
                <w:lang w:eastAsia="en-AU"/>
              </w:rPr>
              <w:t>Total Contributions, Donations</w:t>
            </w:r>
            <w:bookmarkEnd w:id="69"/>
            <w:bookmarkEnd w:id="70"/>
            <w:bookmarkEnd w:id="71"/>
          </w:p>
        </w:tc>
        <w:tc>
          <w:tcPr>
            <w:tcW w:w="1440" w:type="dxa"/>
            <w:tcBorders>
              <w:top w:val="nil"/>
              <w:left w:val="nil"/>
              <w:bottom w:val="single" w:sz="4" w:space="0" w:color="auto"/>
              <w:right w:val="single" w:sz="4" w:space="0" w:color="auto"/>
            </w:tcBorders>
            <w:shd w:val="clear" w:color="auto" w:fill="auto"/>
            <w:vAlign w:val="center"/>
            <w:hideMark/>
          </w:tcPr>
          <w:p w14:paraId="00A5B188" w14:textId="77777777" w:rsidR="00FA6656" w:rsidRPr="00027B61" w:rsidRDefault="002D4336" w:rsidP="00121C9F">
            <w:pPr>
              <w:pStyle w:val="Heading2"/>
              <w:rPr>
                <w:rFonts w:ascii="Arial Narrow" w:eastAsia="Times New Roman" w:hAnsi="Arial Narrow" w:cs="Times New Roman"/>
                <w:color w:val="000000"/>
                <w:sz w:val="22"/>
                <w:lang w:eastAsia="en-AU"/>
              </w:rPr>
            </w:pPr>
            <w:r>
              <w:rPr>
                <w:rFonts w:ascii="Arial Narrow" w:eastAsia="Times New Roman" w:hAnsi="Arial Narrow" w:cs="Times New Roman"/>
                <w:color w:val="000000"/>
                <w:sz w:val="22"/>
                <w:lang w:eastAsia="en-AU"/>
              </w:rPr>
              <w:t>XXXX</w:t>
            </w:r>
          </w:p>
        </w:tc>
        <w:tc>
          <w:tcPr>
            <w:tcW w:w="1440" w:type="dxa"/>
            <w:tcBorders>
              <w:top w:val="nil"/>
              <w:left w:val="nil"/>
              <w:bottom w:val="single" w:sz="4" w:space="0" w:color="auto"/>
              <w:right w:val="single" w:sz="4" w:space="0" w:color="auto"/>
            </w:tcBorders>
            <w:shd w:val="clear" w:color="auto" w:fill="auto"/>
            <w:vAlign w:val="bottom"/>
            <w:hideMark/>
          </w:tcPr>
          <w:p w14:paraId="6F985059" w14:textId="77777777" w:rsidR="00FA6656" w:rsidRPr="00027B61" w:rsidRDefault="00FA6656" w:rsidP="00121C9F">
            <w:pPr>
              <w:pStyle w:val="Heading2"/>
              <w:rPr>
                <w:rFonts w:ascii="Arial Narrow" w:eastAsia="Times New Roman" w:hAnsi="Arial Narrow" w:cs="Times New Roman"/>
                <w:color w:val="000000"/>
                <w:sz w:val="22"/>
                <w:lang w:eastAsia="en-AU"/>
              </w:rPr>
            </w:pPr>
            <w:r w:rsidRPr="00027B61">
              <w:rPr>
                <w:rFonts w:ascii="Arial Narrow" w:eastAsia="Times New Roman" w:hAnsi="Arial Narrow" w:cs="Times New Roman"/>
                <w:color w:val="000000"/>
                <w:sz w:val="22"/>
                <w:lang w:eastAsia="en-AU"/>
              </w:rPr>
              <w:t> </w:t>
            </w:r>
          </w:p>
        </w:tc>
      </w:tr>
      <w:tr w:rsidR="00FA6656" w:rsidRPr="00312933" w14:paraId="4D5BA259" w14:textId="77777777" w:rsidTr="00121C9F">
        <w:trPr>
          <w:trHeight w:val="30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19FE8272" w14:textId="77777777" w:rsidR="00FA6656" w:rsidRPr="00027B61" w:rsidRDefault="00FA6656" w:rsidP="00121C9F">
            <w:pPr>
              <w:pStyle w:val="Heading2"/>
              <w:rPr>
                <w:rFonts w:ascii="Arial Narrow" w:eastAsia="Times New Roman" w:hAnsi="Arial Narrow" w:cs="Times New Roman"/>
                <w:color w:val="000000"/>
                <w:sz w:val="22"/>
                <w:lang w:eastAsia="en-AU"/>
              </w:rPr>
            </w:pPr>
            <w:bookmarkStart w:id="72" w:name="_Toc74051519"/>
            <w:bookmarkStart w:id="73" w:name="_Toc74053348"/>
            <w:bookmarkStart w:id="74" w:name="_Toc74055027"/>
            <w:r w:rsidRPr="00027B61">
              <w:rPr>
                <w:rFonts w:ascii="Arial Narrow" w:eastAsia="Times New Roman" w:hAnsi="Arial Narrow" w:cs="Times New Roman"/>
                <w:color w:val="000000"/>
                <w:sz w:val="22"/>
                <w:lang w:eastAsia="en-AU"/>
              </w:rPr>
              <w:t>Employee Costs – Direct (GL)</w:t>
            </w:r>
            <w:bookmarkEnd w:id="72"/>
            <w:bookmarkEnd w:id="73"/>
            <w:bookmarkEnd w:id="74"/>
          </w:p>
        </w:tc>
        <w:tc>
          <w:tcPr>
            <w:tcW w:w="1440" w:type="dxa"/>
            <w:tcBorders>
              <w:top w:val="nil"/>
              <w:left w:val="nil"/>
              <w:bottom w:val="single" w:sz="4" w:space="0" w:color="auto"/>
              <w:right w:val="single" w:sz="4" w:space="0" w:color="auto"/>
            </w:tcBorders>
            <w:shd w:val="clear" w:color="auto" w:fill="auto"/>
            <w:vAlign w:val="bottom"/>
            <w:hideMark/>
          </w:tcPr>
          <w:p w14:paraId="53DF11A6" w14:textId="77777777" w:rsidR="00FA6656" w:rsidRPr="00027B61" w:rsidRDefault="00FA6656" w:rsidP="00121C9F">
            <w:pPr>
              <w:pStyle w:val="Heading2"/>
              <w:rPr>
                <w:rFonts w:ascii="Arial Narrow" w:eastAsia="Times New Roman" w:hAnsi="Arial Narrow" w:cs="Times New Roman"/>
                <w:color w:val="000000"/>
                <w:sz w:val="22"/>
                <w:lang w:eastAsia="en-AU"/>
              </w:rPr>
            </w:pPr>
            <w:r w:rsidRPr="00027B61">
              <w:rPr>
                <w:rFonts w:ascii="Arial Narrow" w:eastAsia="Times New Roman" w:hAnsi="Arial Narrow" w:cs="Times New Roman"/>
                <w:color w:val="000000"/>
                <w:sz w:val="22"/>
                <w:lang w:eastAsia="en-AU"/>
              </w:rPr>
              <w:t> </w:t>
            </w:r>
          </w:p>
        </w:tc>
        <w:tc>
          <w:tcPr>
            <w:tcW w:w="1440" w:type="dxa"/>
            <w:tcBorders>
              <w:top w:val="nil"/>
              <w:left w:val="nil"/>
              <w:bottom w:val="single" w:sz="4" w:space="0" w:color="auto"/>
              <w:right w:val="single" w:sz="4" w:space="0" w:color="auto"/>
            </w:tcBorders>
            <w:shd w:val="clear" w:color="auto" w:fill="auto"/>
            <w:vAlign w:val="center"/>
            <w:hideMark/>
          </w:tcPr>
          <w:p w14:paraId="2FB4FD06" w14:textId="77777777" w:rsidR="00FA6656" w:rsidRPr="00027B61" w:rsidRDefault="002D4336" w:rsidP="00121C9F">
            <w:pPr>
              <w:pStyle w:val="Heading2"/>
              <w:rPr>
                <w:rFonts w:ascii="Arial Narrow" w:eastAsia="Times New Roman" w:hAnsi="Arial Narrow" w:cs="Times New Roman"/>
                <w:color w:val="000000"/>
                <w:sz w:val="22"/>
                <w:lang w:eastAsia="en-AU"/>
              </w:rPr>
            </w:pPr>
            <w:r>
              <w:rPr>
                <w:rFonts w:ascii="Arial Narrow" w:eastAsia="Times New Roman" w:hAnsi="Arial Narrow" w:cs="Times New Roman"/>
                <w:color w:val="000000"/>
                <w:sz w:val="22"/>
                <w:lang w:eastAsia="en-AU"/>
              </w:rPr>
              <w:t>XXXX</w:t>
            </w:r>
          </w:p>
        </w:tc>
      </w:tr>
      <w:tr w:rsidR="00FA6656" w:rsidRPr="00312933" w14:paraId="765F6EF0" w14:textId="77777777" w:rsidTr="00121C9F">
        <w:trPr>
          <w:trHeight w:val="30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4F7021FF" w14:textId="77777777" w:rsidR="00FA6656" w:rsidRPr="00027B61" w:rsidRDefault="00FA6656" w:rsidP="00121C9F">
            <w:pPr>
              <w:pStyle w:val="Heading2"/>
              <w:rPr>
                <w:rFonts w:ascii="Arial Narrow" w:eastAsia="Times New Roman" w:hAnsi="Arial Narrow" w:cs="Times New Roman"/>
                <w:color w:val="000000"/>
                <w:sz w:val="22"/>
                <w:lang w:eastAsia="en-AU"/>
              </w:rPr>
            </w:pPr>
            <w:bookmarkStart w:id="75" w:name="_Toc74051521"/>
            <w:bookmarkStart w:id="76" w:name="_Toc74053350"/>
            <w:bookmarkStart w:id="77" w:name="_Toc74055029"/>
            <w:r w:rsidRPr="00027B61">
              <w:rPr>
                <w:rFonts w:ascii="Arial Narrow" w:eastAsia="Times New Roman" w:hAnsi="Arial Narrow" w:cs="Times New Roman"/>
                <w:color w:val="000000"/>
                <w:sz w:val="22"/>
                <w:lang w:eastAsia="en-AU"/>
              </w:rPr>
              <w:t>Employee Costs – Indirect (GL)</w:t>
            </w:r>
            <w:bookmarkEnd w:id="75"/>
            <w:bookmarkEnd w:id="76"/>
            <w:bookmarkEnd w:id="77"/>
          </w:p>
        </w:tc>
        <w:tc>
          <w:tcPr>
            <w:tcW w:w="1440" w:type="dxa"/>
            <w:tcBorders>
              <w:top w:val="nil"/>
              <w:left w:val="nil"/>
              <w:bottom w:val="single" w:sz="4" w:space="0" w:color="auto"/>
              <w:right w:val="single" w:sz="4" w:space="0" w:color="auto"/>
            </w:tcBorders>
            <w:shd w:val="clear" w:color="auto" w:fill="auto"/>
            <w:vAlign w:val="bottom"/>
            <w:hideMark/>
          </w:tcPr>
          <w:p w14:paraId="1BD52288" w14:textId="77777777" w:rsidR="00FA6656" w:rsidRPr="00027B61" w:rsidRDefault="00FA6656" w:rsidP="00121C9F">
            <w:pPr>
              <w:pStyle w:val="Heading2"/>
              <w:rPr>
                <w:rFonts w:ascii="Arial Narrow" w:eastAsia="Times New Roman" w:hAnsi="Arial Narrow" w:cs="Times New Roman"/>
                <w:color w:val="000000"/>
                <w:sz w:val="22"/>
                <w:lang w:eastAsia="en-AU"/>
              </w:rPr>
            </w:pPr>
            <w:r w:rsidRPr="00027B61">
              <w:rPr>
                <w:rFonts w:ascii="Arial Narrow" w:eastAsia="Times New Roman" w:hAnsi="Arial Narrow" w:cs="Times New Roman"/>
                <w:color w:val="000000"/>
                <w:sz w:val="22"/>
                <w:lang w:eastAsia="en-AU"/>
              </w:rPr>
              <w:t> </w:t>
            </w:r>
          </w:p>
        </w:tc>
        <w:tc>
          <w:tcPr>
            <w:tcW w:w="1440" w:type="dxa"/>
            <w:tcBorders>
              <w:top w:val="nil"/>
              <w:left w:val="nil"/>
              <w:bottom w:val="single" w:sz="4" w:space="0" w:color="auto"/>
              <w:right w:val="single" w:sz="4" w:space="0" w:color="auto"/>
            </w:tcBorders>
            <w:shd w:val="clear" w:color="auto" w:fill="auto"/>
            <w:vAlign w:val="center"/>
            <w:hideMark/>
          </w:tcPr>
          <w:p w14:paraId="5A9A8EA6" w14:textId="77777777" w:rsidR="00FA6656" w:rsidRPr="00027B61" w:rsidRDefault="002D4336" w:rsidP="00121C9F">
            <w:pPr>
              <w:pStyle w:val="Heading2"/>
              <w:rPr>
                <w:rFonts w:ascii="Arial Narrow" w:eastAsia="Times New Roman" w:hAnsi="Arial Narrow" w:cs="Times New Roman"/>
                <w:color w:val="000000"/>
                <w:sz w:val="22"/>
                <w:lang w:eastAsia="en-AU"/>
              </w:rPr>
            </w:pPr>
            <w:r>
              <w:rPr>
                <w:rFonts w:ascii="Arial Narrow" w:eastAsia="Times New Roman" w:hAnsi="Arial Narrow" w:cs="Times New Roman"/>
                <w:color w:val="000000"/>
                <w:sz w:val="22"/>
                <w:lang w:eastAsia="en-AU"/>
              </w:rPr>
              <w:t>XXXX</w:t>
            </w:r>
          </w:p>
        </w:tc>
      </w:tr>
      <w:tr w:rsidR="00FA6656" w:rsidRPr="00312933" w14:paraId="3F03CE74" w14:textId="77777777" w:rsidTr="00121C9F">
        <w:trPr>
          <w:trHeight w:val="300"/>
        </w:trPr>
        <w:tc>
          <w:tcPr>
            <w:tcW w:w="3740" w:type="dxa"/>
            <w:tcBorders>
              <w:top w:val="nil"/>
              <w:left w:val="single" w:sz="4" w:space="0" w:color="auto"/>
              <w:bottom w:val="single" w:sz="4" w:space="0" w:color="auto"/>
              <w:right w:val="single" w:sz="4" w:space="0" w:color="auto"/>
            </w:tcBorders>
            <w:shd w:val="clear" w:color="auto" w:fill="auto"/>
            <w:vAlign w:val="center"/>
            <w:hideMark/>
          </w:tcPr>
          <w:p w14:paraId="462FD7F6" w14:textId="77777777" w:rsidR="00FA6656" w:rsidRPr="00027B61" w:rsidRDefault="00FA6656" w:rsidP="00121C9F">
            <w:pPr>
              <w:pStyle w:val="Heading2"/>
              <w:rPr>
                <w:rFonts w:ascii="Arial Narrow" w:eastAsia="Times New Roman" w:hAnsi="Arial Narrow" w:cs="Times New Roman"/>
                <w:color w:val="000000"/>
                <w:sz w:val="22"/>
                <w:lang w:eastAsia="en-AU"/>
              </w:rPr>
            </w:pPr>
            <w:bookmarkStart w:id="78" w:name="_Toc74051523"/>
            <w:bookmarkStart w:id="79" w:name="_Toc74053352"/>
            <w:bookmarkStart w:id="80" w:name="_Toc74055031"/>
            <w:r w:rsidRPr="00027B61">
              <w:rPr>
                <w:rFonts w:ascii="Arial Narrow" w:eastAsia="Times New Roman" w:hAnsi="Arial Narrow" w:cs="Times New Roman"/>
                <w:color w:val="000000"/>
                <w:sz w:val="22"/>
                <w:lang w:eastAsia="en-AU"/>
              </w:rPr>
              <w:t>Materials &amp; Contracts (GL)</w:t>
            </w:r>
            <w:bookmarkEnd w:id="78"/>
            <w:bookmarkEnd w:id="79"/>
            <w:bookmarkEnd w:id="80"/>
          </w:p>
        </w:tc>
        <w:tc>
          <w:tcPr>
            <w:tcW w:w="1440" w:type="dxa"/>
            <w:tcBorders>
              <w:top w:val="nil"/>
              <w:left w:val="nil"/>
              <w:bottom w:val="single" w:sz="4" w:space="0" w:color="auto"/>
              <w:right w:val="single" w:sz="4" w:space="0" w:color="auto"/>
            </w:tcBorders>
            <w:shd w:val="clear" w:color="auto" w:fill="auto"/>
            <w:vAlign w:val="bottom"/>
            <w:hideMark/>
          </w:tcPr>
          <w:p w14:paraId="347CCC10" w14:textId="77777777" w:rsidR="00FA6656" w:rsidRPr="00027B61" w:rsidRDefault="00FA6656" w:rsidP="00121C9F">
            <w:pPr>
              <w:pStyle w:val="Heading2"/>
              <w:rPr>
                <w:rFonts w:ascii="Arial Narrow" w:eastAsia="Times New Roman" w:hAnsi="Arial Narrow" w:cs="Times New Roman"/>
                <w:color w:val="000000"/>
                <w:sz w:val="22"/>
                <w:lang w:eastAsia="en-AU"/>
              </w:rPr>
            </w:pPr>
            <w:r w:rsidRPr="00027B61">
              <w:rPr>
                <w:rFonts w:ascii="Arial Narrow" w:eastAsia="Times New Roman" w:hAnsi="Arial Narrow" w:cs="Times New Roman"/>
                <w:color w:val="000000"/>
                <w:sz w:val="22"/>
                <w:lang w:eastAsia="en-AU"/>
              </w:rPr>
              <w:t> </w:t>
            </w:r>
          </w:p>
        </w:tc>
        <w:tc>
          <w:tcPr>
            <w:tcW w:w="1440" w:type="dxa"/>
            <w:tcBorders>
              <w:top w:val="nil"/>
              <w:left w:val="nil"/>
              <w:bottom w:val="single" w:sz="4" w:space="0" w:color="auto"/>
              <w:right w:val="single" w:sz="4" w:space="0" w:color="auto"/>
            </w:tcBorders>
            <w:shd w:val="clear" w:color="auto" w:fill="auto"/>
            <w:vAlign w:val="center"/>
            <w:hideMark/>
          </w:tcPr>
          <w:p w14:paraId="32AD5788" w14:textId="77777777" w:rsidR="00FA6656" w:rsidRPr="00027B61" w:rsidRDefault="002D4336" w:rsidP="00121C9F">
            <w:pPr>
              <w:pStyle w:val="Heading2"/>
              <w:rPr>
                <w:rFonts w:ascii="Arial Narrow" w:eastAsia="Times New Roman" w:hAnsi="Arial Narrow" w:cs="Times New Roman"/>
                <w:color w:val="000000"/>
                <w:sz w:val="22"/>
                <w:lang w:eastAsia="en-AU"/>
              </w:rPr>
            </w:pPr>
            <w:r>
              <w:rPr>
                <w:rFonts w:ascii="Arial Narrow" w:eastAsia="Times New Roman" w:hAnsi="Arial Narrow" w:cs="Times New Roman"/>
                <w:color w:val="000000"/>
                <w:sz w:val="22"/>
                <w:lang w:eastAsia="en-AU"/>
              </w:rPr>
              <w:t>XXXX</w:t>
            </w:r>
          </w:p>
        </w:tc>
      </w:tr>
      <w:tr w:rsidR="00FA6656" w:rsidRPr="00312933" w14:paraId="3BB212C2" w14:textId="77777777" w:rsidTr="00121C9F">
        <w:trPr>
          <w:trHeight w:val="30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10140E03" w14:textId="77777777" w:rsidR="00FA6656" w:rsidRPr="00027B61" w:rsidRDefault="00FA6656" w:rsidP="00121C9F">
            <w:pPr>
              <w:pStyle w:val="Heading2"/>
              <w:rPr>
                <w:rFonts w:ascii="Arial Narrow" w:eastAsia="Times New Roman" w:hAnsi="Arial Narrow" w:cs="Times New Roman"/>
                <w:color w:val="000000"/>
                <w:sz w:val="22"/>
                <w:lang w:eastAsia="en-AU"/>
              </w:rPr>
            </w:pPr>
            <w:bookmarkStart w:id="81" w:name="_Toc74051525"/>
            <w:bookmarkStart w:id="82" w:name="_Toc74053354"/>
            <w:bookmarkStart w:id="83" w:name="_Toc74055033"/>
            <w:r w:rsidRPr="00027B61">
              <w:rPr>
                <w:rFonts w:ascii="Arial Narrow" w:eastAsia="Times New Roman" w:hAnsi="Arial Narrow" w:cs="Times New Roman"/>
                <w:color w:val="000000"/>
                <w:sz w:val="22"/>
                <w:lang w:eastAsia="en-AU"/>
              </w:rPr>
              <w:t>Utilities (GL)</w:t>
            </w:r>
            <w:bookmarkEnd w:id="81"/>
            <w:bookmarkEnd w:id="82"/>
            <w:bookmarkEnd w:id="83"/>
          </w:p>
        </w:tc>
        <w:tc>
          <w:tcPr>
            <w:tcW w:w="1440" w:type="dxa"/>
            <w:tcBorders>
              <w:top w:val="nil"/>
              <w:left w:val="nil"/>
              <w:bottom w:val="single" w:sz="4" w:space="0" w:color="auto"/>
              <w:right w:val="single" w:sz="4" w:space="0" w:color="auto"/>
            </w:tcBorders>
            <w:shd w:val="clear" w:color="auto" w:fill="auto"/>
            <w:vAlign w:val="bottom"/>
            <w:hideMark/>
          </w:tcPr>
          <w:p w14:paraId="6C6A42B5" w14:textId="77777777" w:rsidR="00FA6656" w:rsidRPr="00027B61" w:rsidRDefault="00FA6656" w:rsidP="00121C9F">
            <w:pPr>
              <w:pStyle w:val="Heading2"/>
              <w:rPr>
                <w:rFonts w:ascii="Arial Narrow" w:eastAsia="Times New Roman" w:hAnsi="Arial Narrow" w:cs="Times New Roman"/>
                <w:color w:val="000000"/>
                <w:sz w:val="22"/>
                <w:lang w:eastAsia="en-AU"/>
              </w:rPr>
            </w:pPr>
            <w:r w:rsidRPr="00027B61">
              <w:rPr>
                <w:rFonts w:ascii="Arial Narrow" w:eastAsia="Times New Roman" w:hAnsi="Arial Narrow" w:cs="Times New Roman"/>
                <w:color w:val="000000"/>
                <w:sz w:val="22"/>
                <w:lang w:eastAsia="en-AU"/>
              </w:rPr>
              <w:t> </w:t>
            </w:r>
          </w:p>
        </w:tc>
        <w:tc>
          <w:tcPr>
            <w:tcW w:w="1440" w:type="dxa"/>
            <w:tcBorders>
              <w:top w:val="nil"/>
              <w:left w:val="nil"/>
              <w:bottom w:val="single" w:sz="4" w:space="0" w:color="auto"/>
              <w:right w:val="single" w:sz="4" w:space="0" w:color="auto"/>
            </w:tcBorders>
            <w:shd w:val="clear" w:color="auto" w:fill="auto"/>
            <w:vAlign w:val="center"/>
            <w:hideMark/>
          </w:tcPr>
          <w:p w14:paraId="438E0DBE" w14:textId="77777777" w:rsidR="00FA6656" w:rsidRPr="00027B61" w:rsidRDefault="002D4336" w:rsidP="00121C9F">
            <w:pPr>
              <w:pStyle w:val="Heading2"/>
              <w:rPr>
                <w:rFonts w:ascii="Arial Narrow" w:eastAsia="Times New Roman" w:hAnsi="Arial Narrow" w:cs="Times New Roman"/>
                <w:color w:val="000000"/>
                <w:sz w:val="22"/>
                <w:lang w:eastAsia="en-AU"/>
              </w:rPr>
            </w:pPr>
            <w:r>
              <w:rPr>
                <w:rFonts w:ascii="Arial Narrow" w:eastAsia="Times New Roman" w:hAnsi="Arial Narrow" w:cs="Times New Roman"/>
                <w:color w:val="000000"/>
                <w:sz w:val="22"/>
                <w:lang w:eastAsia="en-AU"/>
              </w:rPr>
              <w:t>XXXX</w:t>
            </w:r>
          </w:p>
        </w:tc>
      </w:tr>
      <w:tr w:rsidR="00FA6656" w:rsidRPr="00312933" w14:paraId="03634F13" w14:textId="77777777" w:rsidTr="00121C9F">
        <w:trPr>
          <w:trHeight w:val="30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3986630F" w14:textId="77777777" w:rsidR="00FA6656" w:rsidRPr="00027B61" w:rsidRDefault="00FA6656" w:rsidP="00FA291A">
            <w:pPr>
              <w:pStyle w:val="Heading2"/>
              <w:rPr>
                <w:rFonts w:ascii="Arial Narrow" w:eastAsia="Times New Roman" w:hAnsi="Arial Narrow" w:cs="Times New Roman"/>
                <w:color w:val="000000"/>
                <w:sz w:val="22"/>
                <w:lang w:eastAsia="en-AU"/>
              </w:rPr>
            </w:pPr>
            <w:bookmarkStart w:id="84" w:name="_Toc74051527"/>
            <w:bookmarkStart w:id="85" w:name="_Toc74053356"/>
            <w:bookmarkStart w:id="86" w:name="_Toc74055035"/>
            <w:r w:rsidRPr="00027B61">
              <w:rPr>
                <w:rFonts w:ascii="Arial Narrow" w:eastAsia="Times New Roman" w:hAnsi="Arial Narrow" w:cs="Times New Roman"/>
                <w:color w:val="000000"/>
                <w:sz w:val="22"/>
                <w:lang w:eastAsia="en-AU"/>
              </w:rPr>
              <w:t xml:space="preserve">ESL Levy </w:t>
            </w:r>
            <w:bookmarkEnd w:id="84"/>
            <w:bookmarkEnd w:id="85"/>
            <w:bookmarkEnd w:id="86"/>
            <w:r w:rsidR="00826A52">
              <w:rPr>
                <w:rFonts w:ascii="Arial Narrow" w:eastAsia="Times New Roman" w:hAnsi="Arial Narrow" w:cs="Times New Roman"/>
                <w:color w:val="000000"/>
                <w:sz w:val="22"/>
                <w:lang w:eastAsia="en-AU"/>
              </w:rPr>
              <w:t>(OP</w:t>
            </w:r>
            <w:r w:rsidR="00FA291A">
              <w:rPr>
                <w:rFonts w:ascii="Arial Narrow" w:eastAsia="Times New Roman" w:hAnsi="Arial Narrow" w:cs="Times New Roman"/>
                <w:color w:val="000000"/>
                <w:sz w:val="22"/>
                <w:lang w:eastAsia="en-AU"/>
              </w:rPr>
              <w:t>)</w:t>
            </w:r>
          </w:p>
        </w:tc>
        <w:tc>
          <w:tcPr>
            <w:tcW w:w="1440" w:type="dxa"/>
            <w:tcBorders>
              <w:top w:val="nil"/>
              <w:left w:val="nil"/>
              <w:bottom w:val="single" w:sz="4" w:space="0" w:color="auto"/>
              <w:right w:val="single" w:sz="4" w:space="0" w:color="auto"/>
            </w:tcBorders>
            <w:shd w:val="clear" w:color="auto" w:fill="auto"/>
            <w:vAlign w:val="bottom"/>
            <w:hideMark/>
          </w:tcPr>
          <w:p w14:paraId="73931455" w14:textId="77777777" w:rsidR="00FA6656" w:rsidRPr="00027B61" w:rsidRDefault="00FA6656" w:rsidP="00121C9F">
            <w:pPr>
              <w:pStyle w:val="Heading2"/>
              <w:rPr>
                <w:rFonts w:ascii="Arial Narrow" w:eastAsia="Times New Roman" w:hAnsi="Arial Narrow" w:cs="Times New Roman"/>
                <w:color w:val="000000"/>
                <w:sz w:val="22"/>
                <w:lang w:eastAsia="en-AU"/>
              </w:rPr>
            </w:pPr>
            <w:r w:rsidRPr="00027B61">
              <w:rPr>
                <w:rFonts w:ascii="Arial Narrow" w:eastAsia="Times New Roman" w:hAnsi="Arial Narrow" w:cs="Times New Roman"/>
                <w:color w:val="000000"/>
                <w:sz w:val="22"/>
                <w:lang w:eastAsia="en-AU"/>
              </w:rPr>
              <w:t> </w:t>
            </w:r>
          </w:p>
        </w:tc>
        <w:tc>
          <w:tcPr>
            <w:tcW w:w="1440" w:type="dxa"/>
            <w:tcBorders>
              <w:top w:val="nil"/>
              <w:left w:val="nil"/>
              <w:bottom w:val="single" w:sz="4" w:space="0" w:color="auto"/>
              <w:right w:val="single" w:sz="4" w:space="0" w:color="auto"/>
            </w:tcBorders>
            <w:shd w:val="clear" w:color="auto" w:fill="auto"/>
            <w:vAlign w:val="center"/>
            <w:hideMark/>
          </w:tcPr>
          <w:p w14:paraId="6C7FF192" w14:textId="77777777" w:rsidR="00FA6656" w:rsidRPr="00027B61" w:rsidRDefault="002D4336" w:rsidP="00121C9F">
            <w:pPr>
              <w:pStyle w:val="Heading2"/>
              <w:rPr>
                <w:rFonts w:ascii="Arial Narrow" w:eastAsia="Times New Roman" w:hAnsi="Arial Narrow" w:cs="Times New Roman"/>
                <w:color w:val="000000"/>
                <w:sz w:val="22"/>
                <w:lang w:eastAsia="en-AU"/>
              </w:rPr>
            </w:pPr>
            <w:r>
              <w:rPr>
                <w:rFonts w:ascii="Arial Narrow" w:eastAsia="Times New Roman" w:hAnsi="Arial Narrow" w:cs="Times New Roman"/>
                <w:color w:val="000000"/>
                <w:sz w:val="22"/>
                <w:lang w:eastAsia="en-AU"/>
              </w:rPr>
              <w:t>XXXX</w:t>
            </w:r>
          </w:p>
        </w:tc>
      </w:tr>
      <w:tr w:rsidR="00FA6656" w:rsidRPr="00312933" w14:paraId="5A8A9804" w14:textId="77777777" w:rsidTr="00121C9F">
        <w:trPr>
          <w:trHeight w:val="30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13DD4813" w14:textId="77777777" w:rsidR="00FA6656" w:rsidRPr="00027B61" w:rsidRDefault="00FA6656" w:rsidP="00121C9F">
            <w:pPr>
              <w:pStyle w:val="Heading2"/>
              <w:rPr>
                <w:rFonts w:ascii="Arial Narrow" w:eastAsia="Times New Roman" w:hAnsi="Arial Narrow" w:cs="Times New Roman"/>
                <w:color w:val="000000"/>
                <w:sz w:val="22"/>
                <w:lang w:eastAsia="en-AU"/>
              </w:rPr>
            </w:pPr>
            <w:bookmarkStart w:id="87" w:name="_Toc74051529"/>
            <w:bookmarkStart w:id="88" w:name="_Toc74053358"/>
            <w:bookmarkStart w:id="89" w:name="_Toc74055037"/>
            <w:r w:rsidRPr="00027B61">
              <w:rPr>
                <w:rFonts w:ascii="Arial Narrow" w:eastAsia="Times New Roman" w:hAnsi="Arial Narrow" w:cs="Times New Roman"/>
                <w:color w:val="000000"/>
                <w:sz w:val="22"/>
                <w:lang w:eastAsia="en-AU"/>
              </w:rPr>
              <w:t>Depreciation (GL</w:t>
            </w:r>
            <w:r w:rsidR="00826A52">
              <w:rPr>
                <w:rFonts w:ascii="Arial Narrow" w:eastAsia="Times New Roman" w:hAnsi="Arial Narrow" w:cs="Times New Roman"/>
                <w:color w:val="000000"/>
                <w:sz w:val="22"/>
                <w:lang w:eastAsia="en-AU"/>
              </w:rPr>
              <w:t>&amp; OP</w:t>
            </w:r>
            <w:r w:rsidRPr="00027B61">
              <w:rPr>
                <w:rFonts w:ascii="Arial Narrow" w:eastAsia="Times New Roman" w:hAnsi="Arial Narrow" w:cs="Times New Roman"/>
                <w:color w:val="000000"/>
                <w:sz w:val="22"/>
                <w:lang w:eastAsia="en-AU"/>
              </w:rPr>
              <w:t>)</w:t>
            </w:r>
            <w:bookmarkEnd w:id="87"/>
            <w:bookmarkEnd w:id="88"/>
            <w:bookmarkEnd w:id="89"/>
          </w:p>
        </w:tc>
        <w:tc>
          <w:tcPr>
            <w:tcW w:w="1440" w:type="dxa"/>
            <w:tcBorders>
              <w:top w:val="nil"/>
              <w:left w:val="nil"/>
              <w:bottom w:val="single" w:sz="4" w:space="0" w:color="auto"/>
              <w:right w:val="single" w:sz="4" w:space="0" w:color="auto"/>
            </w:tcBorders>
            <w:shd w:val="clear" w:color="auto" w:fill="auto"/>
            <w:vAlign w:val="bottom"/>
            <w:hideMark/>
          </w:tcPr>
          <w:p w14:paraId="2B22AEE9" w14:textId="77777777" w:rsidR="00FA6656" w:rsidRPr="00027B61" w:rsidRDefault="00FA6656" w:rsidP="00121C9F">
            <w:pPr>
              <w:pStyle w:val="Heading2"/>
              <w:rPr>
                <w:rFonts w:ascii="Arial Narrow" w:eastAsia="Times New Roman" w:hAnsi="Arial Narrow" w:cs="Times New Roman"/>
                <w:color w:val="000000"/>
                <w:sz w:val="22"/>
                <w:lang w:eastAsia="en-AU"/>
              </w:rPr>
            </w:pPr>
            <w:r w:rsidRPr="00027B61">
              <w:rPr>
                <w:rFonts w:ascii="Arial Narrow" w:eastAsia="Times New Roman" w:hAnsi="Arial Narrow" w:cs="Times New Roman"/>
                <w:color w:val="000000"/>
                <w:sz w:val="22"/>
                <w:lang w:eastAsia="en-AU"/>
              </w:rPr>
              <w:t> </w:t>
            </w:r>
          </w:p>
        </w:tc>
        <w:tc>
          <w:tcPr>
            <w:tcW w:w="1440" w:type="dxa"/>
            <w:tcBorders>
              <w:top w:val="nil"/>
              <w:left w:val="nil"/>
              <w:bottom w:val="single" w:sz="4" w:space="0" w:color="auto"/>
              <w:right w:val="single" w:sz="4" w:space="0" w:color="auto"/>
            </w:tcBorders>
            <w:shd w:val="clear" w:color="auto" w:fill="auto"/>
            <w:vAlign w:val="center"/>
            <w:hideMark/>
          </w:tcPr>
          <w:p w14:paraId="6C9CE859" w14:textId="77777777" w:rsidR="00FA6656" w:rsidRPr="00027B61" w:rsidRDefault="002D4336" w:rsidP="00121C9F">
            <w:pPr>
              <w:pStyle w:val="Heading2"/>
              <w:rPr>
                <w:rFonts w:ascii="Arial Narrow" w:eastAsia="Times New Roman" w:hAnsi="Arial Narrow" w:cs="Times New Roman"/>
                <w:color w:val="000000"/>
                <w:sz w:val="22"/>
                <w:lang w:eastAsia="en-AU"/>
              </w:rPr>
            </w:pPr>
            <w:r>
              <w:rPr>
                <w:rFonts w:ascii="Arial Narrow" w:eastAsia="Times New Roman" w:hAnsi="Arial Narrow" w:cs="Times New Roman"/>
                <w:color w:val="000000"/>
                <w:sz w:val="22"/>
                <w:lang w:eastAsia="en-AU"/>
              </w:rPr>
              <w:t>XXXX</w:t>
            </w:r>
          </w:p>
        </w:tc>
      </w:tr>
      <w:tr w:rsidR="00FA6656" w:rsidRPr="00312933" w14:paraId="7E3FAA70" w14:textId="77777777" w:rsidTr="00FA291A">
        <w:trPr>
          <w:trHeight w:val="356"/>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11F6AAB2" w14:textId="77777777" w:rsidR="00FA6656" w:rsidRPr="00027B61" w:rsidRDefault="00FA6656" w:rsidP="00121C9F">
            <w:pPr>
              <w:pStyle w:val="Heading2"/>
              <w:rPr>
                <w:rFonts w:ascii="Arial Narrow" w:eastAsia="Times New Roman" w:hAnsi="Arial Narrow" w:cs="Times New Roman"/>
                <w:color w:val="000000"/>
                <w:sz w:val="22"/>
                <w:lang w:eastAsia="en-AU"/>
              </w:rPr>
            </w:pPr>
            <w:bookmarkStart w:id="90" w:name="_Toc74051531"/>
            <w:bookmarkStart w:id="91" w:name="_Toc74053360"/>
            <w:bookmarkStart w:id="92" w:name="_Toc74055039"/>
            <w:r w:rsidRPr="00027B61">
              <w:rPr>
                <w:rFonts w:ascii="Arial Narrow" w:eastAsia="Times New Roman" w:hAnsi="Arial Narrow" w:cs="Times New Roman"/>
                <w:color w:val="000000"/>
                <w:sz w:val="22"/>
                <w:lang w:eastAsia="en-AU"/>
              </w:rPr>
              <w:t>Building Maintenance (OP)</w:t>
            </w:r>
            <w:bookmarkEnd w:id="90"/>
            <w:bookmarkEnd w:id="91"/>
            <w:bookmarkEnd w:id="92"/>
          </w:p>
        </w:tc>
        <w:tc>
          <w:tcPr>
            <w:tcW w:w="1440" w:type="dxa"/>
            <w:tcBorders>
              <w:top w:val="nil"/>
              <w:left w:val="nil"/>
              <w:bottom w:val="single" w:sz="4" w:space="0" w:color="auto"/>
              <w:right w:val="single" w:sz="4" w:space="0" w:color="auto"/>
            </w:tcBorders>
            <w:shd w:val="clear" w:color="auto" w:fill="auto"/>
            <w:vAlign w:val="center"/>
            <w:hideMark/>
          </w:tcPr>
          <w:p w14:paraId="3EFF2EF4" w14:textId="77777777" w:rsidR="00FA6656" w:rsidRPr="00027B61" w:rsidRDefault="00FA6656" w:rsidP="00121C9F">
            <w:pPr>
              <w:pStyle w:val="Heading2"/>
              <w:rPr>
                <w:rFonts w:ascii="Arial Narrow" w:eastAsia="Times New Roman" w:hAnsi="Arial Narrow" w:cs="Times New Roman"/>
                <w:color w:val="000000"/>
                <w:sz w:val="22"/>
                <w:lang w:eastAsia="en-AU"/>
              </w:rPr>
            </w:pPr>
            <w:r w:rsidRPr="00027B61">
              <w:rPr>
                <w:rFonts w:ascii="Arial Narrow" w:eastAsia="Times New Roman" w:hAnsi="Arial Narrow" w:cs="Times New Roman"/>
                <w:color w:val="000000"/>
                <w:sz w:val="22"/>
                <w:lang w:eastAsia="en-AU"/>
              </w:rPr>
              <w:t> </w:t>
            </w:r>
          </w:p>
        </w:tc>
        <w:tc>
          <w:tcPr>
            <w:tcW w:w="1440" w:type="dxa"/>
            <w:tcBorders>
              <w:top w:val="nil"/>
              <w:left w:val="nil"/>
              <w:bottom w:val="single" w:sz="4" w:space="0" w:color="auto"/>
              <w:right w:val="single" w:sz="4" w:space="0" w:color="auto"/>
            </w:tcBorders>
            <w:shd w:val="clear" w:color="auto" w:fill="auto"/>
            <w:vAlign w:val="center"/>
            <w:hideMark/>
          </w:tcPr>
          <w:p w14:paraId="5EB91AA2" w14:textId="77777777" w:rsidR="00FA6656" w:rsidRPr="00027B61" w:rsidRDefault="002D4336" w:rsidP="00121C9F">
            <w:pPr>
              <w:pStyle w:val="Heading2"/>
              <w:rPr>
                <w:rFonts w:ascii="Arial Narrow" w:eastAsia="Times New Roman" w:hAnsi="Arial Narrow" w:cs="Times New Roman"/>
                <w:color w:val="000000"/>
                <w:sz w:val="22"/>
                <w:lang w:eastAsia="en-AU"/>
              </w:rPr>
            </w:pPr>
            <w:r>
              <w:rPr>
                <w:rFonts w:ascii="Arial Narrow" w:eastAsia="Times New Roman" w:hAnsi="Arial Narrow" w:cs="Times New Roman"/>
                <w:color w:val="000000"/>
                <w:sz w:val="22"/>
                <w:lang w:eastAsia="en-AU"/>
              </w:rPr>
              <w:t>XXXX</w:t>
            </w:r>
          </w:p>
        </w:tc>
      </w:tr>
      <w:tr w:rsidR="00FA6656" w:rsidRPr="00312933" w14:paraId="305441F0" w14:textId="77777777" w:rsidTr="00121C9F">
        <w:trPr>
          <w:trHeight w:val="300"/>
        </w:trPr>
        <w:tc>
          <w:tcPr>
            <w:tcW w:w="3740" w:type="dxa"/>
            <w:tcBorders>
              <w:top w:val="nil"/>
              <w:left w:val="single" w:sz="4" w:space="0" w:color="auto"/>
              <w:bottom w:val="single" w:sz="4" w:space="0" w:color="auto"/>
              <w:right w:val="single" w:sz="4" w:space="0" w:color="auto"/>
            </w:tcBorders>
            <w:shd w:val="clear" w:color="auto" w:fill="auto"/>
            <w:noWrap/>
            <w:vAlign w:val="bottom"/>
            <w:hideMark/>
          </w:tcPr>
          <w:p w14:paraId="6B7A98F9" w14:textId="77777777" w:rsidR="00FA6656" w:rsidRPr="00027B61" w:rsidRDefault="00FA6656" w:rsidP="00121C9F">
            <w:pPr>
              <w:pStyle w:val="Heading2"/>
              <w:rPr>
                <w:rFonts w:ascii="Arial Narrow" w:eastAsia="Times New Roman" w:hAnsi="Arial Narrow" w:cs="Times New Roman"/>
                <w:color w:val="000000"/>
                <w:sz w:val="22"/>
                <w:lang w:eastAsia="en-AU"/>
              </w:rPr>
            </w:pPr>
            <w:bookmarkStart w:id="93" w:name="_Toc74051533"/>
            <w:bookmarkStart w:id="94" w:name="_Toc74053362"/>
            <w:bookmarkStart w:id="95" w:name="_Toc74055041"/>
            <w:r w:rsidRPr="00027B61">
              <w:rPr>
                <w:rFonts w:ascii="Arial Narrow" w:eastAsia="Times New Roman" w:hAnsi="Arial Narrow" w:cs="Times New Roman"/>
                <w:color w:val="000000"/>
                <w:sz w:val="22"/>
                <w:lang w:eastAsia="en-AU"/>
              </w:rPr>
              <w:t>Grounds Maintenance (OP)</w:t>
            </w:r>
            <w:bookmarkEnd w:id="93"/>
            <w:bookmarkEnd w:id="94"/>
            <w:bookmarkEnd w:id="95"/>
          </w:p>
        </w:tc>
        <w:tc>
          <w:tcPr>
            <w:tcW w:w="1440" w:type="dxa"/>
            <w:tcBorders>
              <w:top w:val="nil"/>
              <w:left w:val="nil"/>
              <w:bottom w:val="single" w:sz="4" w:space="0" w:color="auto"/>
              <w:right w:val="single" w:sz="4" w:space="0" w:color="auto"/>
            </w:tcBorders>
            <w:shd w:val="clear" w:color="auto" w:fill="auto"/>
            <w:vAlign w:val="center"/>
            <w:hideMark/>
          </w:tcPr>
          <w:p w14:paraId="594B8643" w14:textId="77777777" w:rsidR="00FA6656" w:rsidRPr="00027B61" w:rsidRDefault="00FA6656" w:rsidP="00121C9F">
            <w:pPr>
              <w:pStyle w:val="Heading2"/>
              <w:rPr>
                <w:rFonts w:ascii="Arial Narrow" w:eastAsia="Times New Roman" w:hAnsi="Arial Narrow" w:cs="Times New Roman"/>
                <w:color w:val="000000"/>
                <w:sz w:val="22"/>
                <w:lang w:eastAsia="en-AU"/>
              </w:rPr>
            </w:pPr>
            <w:r w:rsidRPr="00027B61">
              <w:rPr>
                <w:rFonts w:ascii="Arial Narrow" w:eastAsia="Times New Roman" w:hAnsi="Arial Narrow" w:cs="Times New Roman"/>
                <w:color w:val="000000"/>
                <w:sz w:val="22"/>
                <w:lang w:eastAsia="en-AU"/>
              </w:rPr>
              <w:t> </w:t>
            </w:r>
          </w:p>
        </w:tc>
        <w:tc>
          <w:tcPr>
            <w:tcW w:w="1440" w:type="dxa"/>
            <w:tcBorders>
              <w:top w:val="nil"/>
              <w:left w:val="nil"/>
              <w:bottom w:val="single" w:sz="4" w:space="0" w:color="auto"/>
              <w:right w:val="single" w:sz="4" w:space="0" w:color="auto"/>
            </w:tcBorders>
            <w:shd w:val="clear" w:color="auto" w:fill="auto"/>
            <w:vAlign w:val="center"/>
            <w:hideMark/>
          </w:tcPr>
          <w:p w14:paraId="416A9148" w14:textId="77777777" w:rsidR="00FA6656" w:rsidRPr="00027B61" w:rsidRDefault="002D4336" w:rsidP="00121C9F">
            <w:pPr>
              <w:pStyle w:val="Heading2"/>
              <w:rPr>
                <w:rFonts w:ascii="Arial Narrow" w:eastAsia="Times New Roman" w:hAnsi="Arial Narrow" w:cs="Times New Roman"/>
                <w:color w:val="000000"/>
                <w:sz w:val="22"/>
                <w:lang w:eastAsia="en-AU"/>
              </w:rPr>
            </w:pPr>
            <w:r>
              <w:rPr>
                <w:rFonts w:ascii="Arial Narrow" w:eastAsia="Times New Roman" w:hAnsi="Arial Narrow" w:cs="Times New Roman"/>
                <w:color w:val="000000"/>
                <w:sz w:val="22"/>
                <w:lang w:eastAsia="en-AU"/>
              </w:rPr>
              <w:t>XXXX</w:t>
            </w:r>
          </w:p>
        </w:tc>
      </w:tr>
      <w:tr w:rsidR="00FA6656" w:rsidRPr="00312933" w14:paraId="54D7EEB6" w14:textId="77777777" w:rsidTr="00121C9F">
        <w:trPr>
          <w:trHeight w:val="300"/>
        </w:trPr>
        <w:tc>
          <w:tcPr>
            <w:tcW w:w="3740" w:type="dxa"/>
            <w:tcBorders>
              <w:top w:val="nil"/>
              <w:left w:val="single" w:sz="4" w:space="0" w:color="auto"/>
              <w:bottom w:val="single" w:sz="4" w:space="0" w:color="auto"/>
              <w:right w:val="single" w:sz="4" w:space="0" w:color="auto"/>
            </w:tcBorders>
            <w:shd w:val="clear" w:color="000000" w:fill="D9D9D9"/>
            <w:noWrap/>
            <w:vAlign w:val="bottom"/>
            <w:hideMark/>
          </w:tcPr>
          <w:p w14:paraId="2B72524E" w14:textId="77777777" w:rsidR="00FA6656" w:rsidRPr="00027B61" w:rsidRDefault="00FA6656" w:rsidP="00121C9F">
            <w:pPr>
              <w:pStyle w:val="Heading2"/>
              <w:rPr>
                <w:rFonts w:ascii="Arial Narrow" w:eastAsia="Times New Roman" w:hAnsi="Arial Narrow" w:cs="Times New Roman"/>
                <w:b/>
                <w:color w:val="000000"/>
                <w:sz w:val="22"/>
                <w:lang w:eastAsia="en-AU"/>
              </w:rPr>
            </w:pPr>
            <w:bookmarkStart w:id="96" w:name="_Toc74051535"/>
            <w:bookmarkStart w:id="97" w:name="_Toc74053364"/>
            <w:bookmarkStart w:id="98" w:name="_Toc74055043"/>
            <w:r w:rsidRPr="00027B61">
              <w:rPr>
                <w:rFonts w:ascii="Arial Narrow" w:eastAsia="Times New Roman" w:hAnsi="Arial Narrow" w:cs="Times New Roman"/>
                <w:b/>
                <w:color w:val="000000"/>
                <w:sz w:val="22"/>
                <w:lang w:eastAsia="en-AU"/>
              </w:rPr>
              <w:t>SUBTOTAL</w:t>
            </w:r>
            <w:bookmarkEnd w:id="96"/>
            <w:bookmarkEnd w:id="97"/>
            <w:bookmarkEnd w:id="98"/>
            <w:r w:rsidRPr="00027B61">
              <w:rPr>
                <w:rFonts w:ascii="Arial Narrow" w:eastAsia="Times New Roman" w:hAnsi="Arial Narrow" w:cs="Times New Roman"/>
                <w:b/>
                <w:color w:val="000000"/>
                <w:sz w:val="22"/>
                <w:lang w:eastAsia="en-AU"/>
              </w:rPr>
              <w:t xml:space="preserve"> </w:t>
            </w:r>
          </w:p>
        </w:tc>
        <w:tc>
          <w:tcPr>
            <w:tcW w:w="1440" w:type="dxa"/>
            <w:tcBorders>
              <w:top w:val="nil"/>
              <w:left w:val="nil"/>
              <w:bottom w:val="single" w:sz="4" w:space="0" w:color="auto"/>
              <w:right w:val="single" w:sz="4" w:space="0" w:color="auto"/>
            </w:tcBorders>
            <w:shd w:val="clear" w:color="000000" w:fill="D9D9D9"/>
            <w:noWrap/>
            <w:vAlign w:val="bottom"/>
            <w:hideMark/>
          </w:tcPr>
          <w:p w14:paraId="5BCC4410" w14:textId="77777777" w:rsidR="00FA6656" w:rsidRPr="00027B61" w:rsidRDefault="002D4336" w:rsidP="00121C9F">
            <w:pPr>
              <w:pStyle w:val="Heading2"/>
              <w:rPr>
                <w:rFonts w:ascii="Arial Narrow" w:eastAsia="Times New Roman" w:hAnsi="Arial Narrow" w:cs="Times New Roman"/>
                <w:color w:val="000000"/>
                <w:sz w:val="22"/>
                <w:lang w:eastAsia="en-AU"/>
              </w:rPr>
            </w:pPr>
            <w:r>
              <w:rPr>
                <w:rFonts w:ascii="Arial Narrow" w:eastAsia="Times New Roman" w:hAnsi="Arial Narrow" w:cs="Times New Roman"/>
                <w:color w:val="000000"/>
                <w:sz w:val="22"/>
                <w:lang w:eastAsia="en-AU"/>
              </w:rPr>
              <w:t>XXXX</w:t>
            </w:r>
          </w:p>
        </w:tc>
        <w:tc>
          <w:tcPr>
            <w:tcW w:w="1440" w:type="dxa"/>
            <w:tcBorders>
              <w:top w:val="nil"/>
              <w:left w:val="nil"/>
              <w:bottom w:val="single" w:sz="4" w:space="0" w:color="auto"/>
              <w:right w:val="single" w:sz="4" w:space="0" w:color="auto"/>
            </w:tcBorders>
            <w:shd w:val="clear" w:color="000000" w:fill="D9D9D9"/>
            <w:noWrap/>
            <w:vAlign w:val="bottom"/>
            <w:hideMark/>
          </w:tcPr>
          <w:p w14:paraId="465C0FD3" w14:textId="77777777" w:rsidR="00FA6656" w:rsidRPr="00027B61" w:rsidRDefault="002D4336" w:rsidP="00121C9F">
            <w:pPr>
              <w:pStyle w:val="Heading2"/>
              <w:rPr>
                <w:rFonts w:ascii="Arial Narrow" w:eastAsia="Times New Roman" w:hAnsi="Arial Narrow" w:cs="Times New Roman"/>
                <w:color w:val="000000"/>
                <w:sz w:val="22"/>
                <w:lang w:eastAsia="en-AU"/>
              </w:rPr>
            </w:pPr>
            <w:r>
              <w:rPr>
                <w:rFonts w:ascii="Arial Narrow" w:eastAsia="Times New Roman" w:hAnsi="Arial Narrow" w:cs="Times New Roman"/>
                <w:color w:val="000000"/>
                <w:sz w:val="22"/>
                <w:lang w:eastAsia="en-AU"/>
              </w:rPr>
              <w:t>XXXX</w:t>
            </w:r>
          </w:p>
        </w:tc>
      </w:tr>
      <w:tr w:rsidR="00FA6656" w:rsidRPr="00312933" w14:paraId="3D0ABDC8" w14:textId="77777777" w:rsidTr="00121C9F">
        <w:trPr>
          <w:trHeight w:val="300"/>
        </w:trPr>
        <w:tc>
          <w:tcPr>
            <w:tcW w:w="3740" w:type="dxa"/>
            <w:tcBorders>
              <w:top w:val="nil"/>
              <w:left w:val="single" w:sz="4" w:space="0" w:color="auto"/>
              <w:bottom w:val="single" w:sz="4" w:space="0" w:color="auto"/>
              <w:right w:val="single" w:sz="4" w:space="0" w:color="auto"/>
            </w:tcBorders>
            <w:shd w:val="clear" w:color="000000" w:fill="D9D9D9"/>
            <w:noWrap/>
            <w:vAlign w:val="bottom"/>
            <w:hideMark/>
          </w:tcPr>
          <w:p w14:paraId="7AEDACE2" w14:textId="77777777" w:rsidR="00FA6656" w:rsidRPr="00027B61" w:rsidRDefault="00FA6656" w:rsidP="00121C9F">
            <w:pPr>
              <w:pStyle w:val="Heading2"/>
              <w:rPr>
                <w:rFonts w:ascii="Arial Narrow" w:eastAsia="Times New Roman" w:hAnsi="Arial Narrow" w:cs="Times New Roman"/>
                <w:b/>
                <w:color w:val="000000"/>
                <w:sz w:val="22"/>
                <w:lang w:eastAsia="en-AU"/>
              </w:rPr>
            </w:pPr>
            <w:bookmarkStart w:id="99" w:name="_Toc74051538"/>
            <w:bookmarkStart w:id="100" w:name="_Toc74053367"/>
            <w:bookmarkStart w:id="101" w:name="_Toc74055046"/>
            <w:r w:rsidRPr="00027B61">
              <w:rPr>
                <w:rFonts w:ascii="Arial Narrow" w:eastAsia="Times New Roman" w:hAnsi="Arial Narrow" w:cs="Times New Roman"/>
                <w:b/>
                <w:color w:val="000000"/>
                <w:sz w:val="22"/>
                <w:lang w:eastAsia="en-AU"/>
              </w:rPr>
              <w:t>SURPLUS/DEFICT</w:t>
            </w:r>
            <w:bookmarkEnd w:id="99"/>
            <w:bookmarkEnd w:id="100"/>
            <w:bookmarkEnd w:id="101"/>
          </w:p>
        </w:tc>
        <w:tc>
          <w:tcPr>
            <w:tcW w:w="288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B0E421B" w14:textId="77777777" w:rsidR="00FA6656" w:rsidRPr="00027B61" w:rsidRDefault="002D4336" w:rsidP="00121C9F">
            <w:pPr>
              <w:pStyle w:val="Heading2"/>
              <w:rPr>
                <w:rFonts w:ascii="Arial Narrow" w:eastAsia="Times New Roman" w:hAnsi="Arial Narrow" w:cs="Times New Roman"/>
                <w:b/>
                <w:color w:val="FF0000"/>
                <w:sz w:val="22"/>
                <w:lang w:eastAsia="en-AU"/>
              </w:rPr>
            </w:pPr>
            <w:r>
              <w:rPr>
                <w:rFonts w:ascii="Arial Narrow" w:eastAsia="Times New Roman" w:hAnsi="Arial Narrow" w:cs="Times New Roman"/>
                <w:color w:val="000000"/>
                <w:sz w:val="22"/>
                <w:lang w:eastAsia="en-AU"/>
              </w:rPr>
              <w:t>XXXX</w:t>
            </w:r>
          </w:p>
        </w:tc>
      </w:tr>
    </w:tbl>
    <w:p w14:paraId="601F6F6E" w14:textId="77777777" w:rsidR="00FA6656" w:rsidRDefault="00121C9F" w:rsidP="00FA6656">
      <w:pPr>
        <w:spacing w:after="200"/>
        <w:rPr>
          <w:rFonts w:eastAsia="Times New Roman" w:cs="Arial"/>
          <w:bCs/>
          <w:iCs/>
          <w:color w:val="7030A0"/>
          <w:szCs w:val="24"/>
        </w:rPr>
      </w:pPr>
      <w:r>
        <w:rPr>
          <w:rFonts w:eastAsia="Times New Roman" w:cs="Arial"/>
          <w:bCs/>
          <w:iCs/>
          <w:color w:val="7030A0"/>
          <w:szCs w:val="24"/>
        </w:rPr>
        <w:br w:type="textWrapping" w:clear="all"/>
      </w:r>
      <w:r w:rsidR="00FA6656">
        <w:rPr>
          <w:rFonts w:eastAsia="Times New Roman" w:cs="Arial"/>
          <w:bCs/>
          <w:iCs/>
          <w:color w:val="7030A0"/>
          <w:szCs w:val="24"/>
        </w:rPr>
        <w:br w:type="page"/>
      </w:r>
    </w:p>
    <w:p w14:paraId="3102BDA2" w14:textId="77777777" w:rsidR="00A30355" w:rsidRPr="00B525D6" w:rsidRDefault="00A30355" w:rsidP="00C16356">
      <w:pPr>
        <w:pStyle w:val="Heading2"/>
        <w:rPr>
          <w:color w:val="5F497A" w:themeColor="accent4" w:themeShade="BF"/>
        </w:rPr>
      </w:pPr>
      <w:bookmarkStart w:id="102" w:name="_Toc74055048"/>
      <w:r w:rsidRPr="00B525D6">
        <w:rPr>
          <w:color w:val="5F497A" w:themeColor="accent4" w:themeShade="BF"/>
        </w:rPr>
        <w:lastRenderedPageBreak/>
        <w:t xml:space="preserve">Appendix </w:t>
      </w:r>
      <w:r w:rsidR="00FA6656" w:rsidRPr="00B525D6">
        <w:rPr>
          <w:color w:val="5F497A" w:themeColor="accent4" w:themeShade="BF"/>
        </w:rPr>
        <w:t>E</w:t>
      </w:r>
      <w:r w:rsidRPr="00B525D6">
        <w:rPr>
          <w:color w:val="5F497A" w:themeColor="accent4" w:themeShade="BF"/>
        </w:rPr>
        <w:tab/>
        <w:t xml:space="preserve">Preliminary 5 </w:t>
      </w:r>
      <w:r w:rsidR="00D023D6" w:rsidRPr="00B525D6">
        <w:rPr>
          <w:color w:val="5F497A" w:themeColor="accent4" w:themeShade="BF"/>
        </w:rPr>
        <w:t>Y</w:t>
      </w:r>
      <w:r w:rsidRPr="00B525D6">
        <w:rPr>
          <w:color w:val="5F497A" w:themeColor="accent4" w:themeShade="BF"/>
        </w:rPr>
        <w:t>ear Capital Works Program</w:t>
      </w:r>
      <w:bookmarkEnd w:id="102"/>
    </w:p>
    <w:tbl>
      <w:tblPr>
        <w:tblW w:w="8379" w:type="dxa"/>
        <w:tblInd w:w="93" w:type="dxa"/>
        <w:tblLook w:val="04A0" w:firstRow="1" w:lastRow="0" w:firstColumn="1" w:lastColumn="0" w:noHBand="0" w:noVBand="1"/>
      </w:tblPr>
      <w:tblGrid>
        <w:gridCol w:w="3701"/>
        <w:gridCol w:w="1859"/>
        <w:gridCol w:w="2819"/>
      </w:tblGrid>
      <w:tr w:rsidR="00C16356" w:rsidRPr="00C16356" w14:paraId="203479CB" w14:textId="77777777" w:rsidTr="00B4646D">
        <w:trPr>
          <w:trHeight w:val="345"/>
        </w:trPr>
        <w:tc>
          <w:tcPr>
            <w:tcW w:w="3701" w:type="dxa"/>
            <w:tcBorders>
              <w:top w:val="single" w:sz="8" w:space="0" w:color="auto"/>
              <w:left w:val="single" w:sz="8" w:space="0" w:color="auto"/>
              <w:bottom w:val="single" w:sz="12" w:space="0" w:color="auto"/>
              <w:right w:val="single" w:sz="8" w:space="0" w:color="auto"/>
            </w:tcBorders>
            <w:shd w:val="clear" w:color="000000" w:fill="5F497A"/>
            <w:noWrap/>
            <w:vAlign w:val="center"/>
            <w:hideMark/>
          </w:tcPr>
          <w:p w14:paraId="5131AE31" w14:textId="77777777" w:rsidR="00C16356" w:rsidRPr="00B4646D" w:rsidRDefault="00C16356" w:rsidP="00C16356">
            <w:pPr>
              <w:spacing w:after="0" w:line="240" w:lineRule="auto"/>
              <w:jc w:val="center"/>
              <w:rPr>
                <w:rFonts w:ascii="Arial Narrow" w:eastAsia="Times New Roman" w:hAnsi="Arial Narrow" w:cs="Times New Roman"/>
                <w:b/>
                <w:bCs/>
                <w:color w:val="FFFFFF"/>
                <w:szCs w:val="24"/>
                <w:lang w:eastAsia="en-AU"/>
              </w:rPr>
            </w:pPr>
            <w:r w:rsidRPr="00B4646D">
              <w:rPr>
                <w:rFonts w:ascii="Arial Narrow" w:eastAsia="Times New Roman" w:hAnsi="Arial Narrow" w:cs="Times New Roman"/>
                <w:b/>
                <w:bCs/>
                <w:color w:val="FFFFFF"/>
                <w:szCs w:val="24"/>
                <w:lang w:eastAsia="en-AU"/>
              </w:rPr>
              <w:t>Asset Project</w:t>
            </w:r>
          </w:p>
        </w:tc>
        <w:tc>
          <w:tcPr>
            <w:tcW w:w="1859" w:type="dxa"/>
            <w:tcBorders>
              <w:top w:val="single" w:sz="8" w:space="0" w:color="auto"/>
              <w:left w:val="single" w:sz="8" w:space="0" w:color="auto"/>
              <w:bottom w:val="single" w:sz="12" w:space="0" w:color="auto"/>
              <w:right w:val="single" w:sz="8" w:space="0" w:color="auto"/>
            </w:tcBorders>
            <w:shd w:val="clear" w:color="000000" w:fill="5F497A"/>
            <w:vAlign w:val="center"/>
            <w:hideMark/>
          </w:tcPr>
          <w:p w14:paraId="79F46C6F" w14:textId="77777777" w:rsidR="00C16356" w:rsidRPr="00B4646D" w:rsidRDefault="00C16356" w:rsidP="00C16356">
            <w:pPr>
              <w:spacing w:after="0" w:line="240" w:lineRule="auto"/>
              <w:jc w:val="center"/>
              <w:rPr>
                <w:rFonts w:ascii="Arial Narrow" w:eastAsia="Times New Roman" w:hAnsi="Arial Narrow" w:cs="Times New Roman"/>
                <w:b/>
                <w:bCs/>
                <w:color w:val="FFFFFF"/>
                <w:szCs w:val="24"/>
                <w:lang w:eastAsia="en-AU"/>
              </w:rPr>
            </w:pPr>
            <w:r w:rsidRPr="00B4646D">
              <w:rPr>
                <w:rFonts w:ascii="Arial Narrow" w:eastAsia="Times New Roman" w:hAnsi="Arial Narrow" w:cs="Times New Roman"/>
                <w:b/>
                <w:bCs/>
                <w:color w:val="FFFFFF"/>
                <w:szCs w:val="24"/>
                <w:lang w:eastAsia="en-AU"/>
              </w:rPr>
              <w:t>Project Type</w:t>
            </w:r>
          </w:p>
        </w:tc>
        <w:tc>
          <w:tcPr>
            <w:tcW w:w="2819" w:type="dxa"/>
            <w:tcBorders>
              <w:top w:val="single" w:sz="8" w:space="0" w:color="auto"/>
              <w:left w:val="single" w:sz="8" w:space="0" w:color="auto"/>
              <w:bottom w:val="single" w:sz="12" w:space="0" w:color="auto"/>
              <w:right w:val="single" w:sz="8" w:space="0" w:color="auto"/>
            </w:tcBorders>
            <w:shd w:val="clear" w:color="000000" w:fill="5F497A"/>
            <w:noWrap/>
            <w:vAlign w:val="center"/>
            <w:hideMark/>
          </w:tcPr>
          <w:p w14:paraId="30F0C7F9" w14:textId="77777777" w:rsidR="00C16356" w:rsidRPr="00B4646D" w:rsidRDefault="00C16356" w:rsidP="00C16356">
            <w:pPr>
              <w:spacing w:after="0" w:line="240" w:lineRule="auto"/>
              <w:jc w:val="center"/>
              <w:rPr>
                <w:rFonts w:ascii="Arial Narrow" w:eastAsia="Times New Roman" w:hAnsi="Arial Narrow" w:cs="Times New Roman"/>
                <w:b/>
                <w:bCs/>
                <w:color w:val="FFFFFF"/>
                <w:szCs w:val="24"/>
                <w:lang w:eastAsia="en-AU"/>
              </w:rPr>
            </w:pPr>
            <w:r w:rsidRPr="00B4646D">
              <w:rPr>
                <w:rFonts w:ascii="Arial Narrow" w:eastAsia="Times New Roman" w:hAnsi="Arial Narrow" w:cs="Times New Roman"/>
                <w:b/>
                <w:bCs/>
                <w:color w:val="FFFFFF"/>
                <w:szCs w:val="24"/>
                <w:lang w:eastAsia="en-AU"/>
              </w:rPr>
              <w:t>Project Value</w:t>
            </w:r>
          </w:p>
        </w:tc>
      </w:tr>
      <w:tr w:rsidR="00C16356" w:rsidRPr="00C16356" w14:paraId="038C1FE3" w14:textId="77777777" w:rsidTr="00B4646D">
        <w:trPr>
          <w:trHeight w:val="330"/>
        </w:trPr>
        <w:tc>
          <w:tcPr>
            <w:tcW w:w="3701" w:type="dxa"/>
            <w:tcBorders>
              <w:top w:val="nil"/>
              <w:left w:val="single" w:sz="8" w:space="0" w:color="auto"/>
              <w:bottom w:val="single" w:sz="8" w:space="0" w:color="auto"/>
              <w:right w:val="single" w:sz="8" w:space="0" w:color="auto"/>
            </w:tcBorders>
            <w:shd w:val="clear" w:color="000000" w:fill="FFFFFF"/>
            <w:noWrap/>
            <w:vAlign w:val="center"/>
            <w:hideMark/>
          </w:tcPr>
          <w:p w14:paraId="18312E86" w14:textId="77777777" w:rsidR="00C16356" w:rsidRPr="00B4646D" w:rsidRDefault="00C16356" w:rsidP="00C16356">
            <w:pPr>
              <w:spacing w:after="0" w:line="240" w:lineRule="auto"/>
              <w:jc w:val="right"/>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 xml:space="preserve">Health &amp; Fitness Expansion Phase 1 </w:t>
            </w:r>
          </w:p>
        </w:tc>
        <w:tc>
          <w:tcPr>
            <w:tcW w:w="1859" w:type="dxa"/>
            <w:tcBorders>
              <w:top w:val="nil"/>
              <w:left w:val="nil"/>
              <w:bottom w:val="single" w:sz="8" w:space="0" w:color="auto"/>
              <w:right w:val="single" w:sz="8" w:space="0" w:color="auto"/>
            </w:tcBorders>
            <w:shd w:val="clear" w:color="000000" w:fill="FFFFFF"/>
            <w:vAlign w:val="center"/>
            <w:hideMark/>
          </w:tcPr>
          <w:p w14:paraId="31D292FD" w14:textId="77777777" w:rsidR="00C16356" w:rsidRPr="00B4646D" w:rsidRDefault="00C16356" w:rsidP="00C16356">
            <w:pPr>
              <w:spacing w:after="0" w:line="240" w:lineRule="auto"/>
              <w:jc w:val="center"/>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Capital Works</w:t>
            </w:r>
          </w:p>
        </w:tc>
        <w:tc>
          <w:tcPr>
            <w:tcW w:w="2819" w:type="dxa"/>
            <w:tcBorders>
              <w:top w:val="nil"/>
              <w:left w:val="nil"/>
              <w:bottom w:val="single" w:sz="8" w:space="0" w:color="auto"/>
              <w:right w:val="single" w:sz="8" w:space="0" w:color="auto"/>
            </w:tcBorders>
            <w:shd w:val="clear" w:color="000000" w:fill="FFFFFF"/>
            <w:noWrap/>
            <w:vAlign w:val="center"/>
            <w:hideMark/>
          </w:tcPr>
          <w:p w14:paraId="765DB23F" w14:textId="77777777" w:rsidR="00C16356" w:rsidRPr="00B4646D" w:rsidRDefault="00C16356" w:rsidP="00C16356">
            <w:pPr>
              <w:spacing w:after="0" w:line="240" w:lineRule="auto"/>
              <w:jc w:val="center"/>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 xml:space="preserve"> $           500,000 </w:t>
            </w:r>
          </w:p>
        </w:tc>
      </w:tr>
      <w:tr w:rsidR="00C16356" w:rsidRPr="00C16356" w14:paraId="267ED54C" w14:textId="77777777" w:rsidTr="00B4646D">
        <w:trPr>
          <w:trHeight w:val="315"/>
        </w:trPr>
        <w:tc>
          <w:tcPr>
            <w:tcW w:w="3701" w:type="dxa"/>
            <w:tcBorders>
              <w:top w:val="nil"/>
              <w:left w:val="single" w:sz="8" w:space="0" w:color="auto"/>
              <w:bottom w:val="single" w:sz="8" w:space="0" w:color="auto"/>
              <w:right w:val="single" w:sz="8" w:space="0" w:color="auto"/>
            </w:tcBorders>
            <w:shd w:val="clear" w:color="000000" w:fill="FFFFFF"/>
            <w:noWrap/>
            <w:vAlign w:val="center"/>
            <w:hideMark/>
          </w:tcPr>
          <w:p w14:paraId="31B00AD4" w14:textId="77777777" w:rsidR="00C16356" w:rsidRPr="00B4646D" w:rsidRDefault="00C16356" w:rsidP="00C16356">
            <w:pPr>
              <w:spacing w:after="0" w:line="240" w:lineRule="auto"/>
              <w:jc w:val="right"/>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 xml:space="preserve">Internal Cladding Sports Stadium </w:t>
            </w:r>
          </w:p>
        </w:tc>
        <w:tc>
          <w:tcPr>
            <w:tcW w:w="1859" w:type="dxa"/>
            <w:tcBorders>
              <w:top w:val="nil"/>
              <w:left w:val="nil"/>
              <w:bottom w:val="single" w:sz="8" w:space="0" w:color="auto"/>
              <w:right w:val="single" w:sz="8" w:space="0" w:color="auto"/>
            </w:tcBorders>
            <w:shd w:val="clear" w:color="000000" w:fill="FFFFFF"/>
            <w:vAlign w:val="center"/>
            <w:hideMark/>
          </w:tcPr>
          <w:p w14:paraId="499C25CE" w14:textId="77777777" w:rsidR="00C16356" w:rsidRPr="00B4646D" w:rsidRDefault="00C16356" w:rsidP="00C16356">
            <w:pPr>
              <w:spacing w:after="0" w:line="240" w:lineRule="auto"/>
              <w:jc w:val="center"/>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Upgrade</w:t>
            </w:r>
          </w:p>
        </w:tc>
        <w:tc>
          <w:tcPr>
            <w:tcW w:w="2819" w:type="dxa"/>
            <w:tcBorders>
              <w:top w:val="nil"/>
              <w:left w:val="nil"/>
              <w:bottom w:val="single" w:sz="8" w:space="0" w:color="auto"/>
              <w:right w:val="single" w:sz="8" w:space="0" w:color="auto"/>
            </w:tcBorders>
            <w:shd w:val="clear" w:color="000000" w:fill="FFFFFF"/>
            <w:noWrap/>
            <w:vAlign w:val="center"/>
            <w:hideMark/>
          </w:tcPr>
          <w:p w14:paraId="066331EC" w14:textId="77777777" w:rsidR="00C16356" w:rsidRPr="00B4646D" w:rsidRDefault="00C16356" w:rsidP="00C16356">
            <w:pPr>
              <w:spacing w:after="0" w:line="240" w:lineRule="auto"/>
              <w:jc w:val="center"/>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 xml:space="preserve"> $           200,000 </w:t>
            </w:r>
          </w:p>
        </w:tc>
      </w:tr>
      <w:tr w:rsidR="00C16356" w:rsidRPr="00C16356" w14:paraId="7651159D" w14:textId="77777777" w:rsidTr="00B4646D">
        <w:trPr>
          <w:trHeight w:val="315"/>
        </w:trPr>
        <w:tc>
          <w:tcPr>
            <w:tcW w:w="3701" w:type="dxa"/>
            <w:tcBorders>
              <w:top w:val="nil"/>
              <w:left w:val="single" w:sz="8" w:space="0" w:color="auto"/>
              <w:bottom w:val="single" w:sz="8" w:space="0" w:color="auto"/>
              <w:right w:val="single" w:sz="8" w:space="0" w:color="auto"/>
            </w:tcBorders>
            <w:shd w:val="clear" w:color="000000" w:fill="FFFFFF"/>
            <w:noWrap/>
            <w:vAlign w:val="center"/>
            <w:hideMark/>
          </w:tcPr>
          <w:p w14:paraId="6AC97EAD" w14:textId="77777777" w:rsidR="00C16356" w:rsidRPr="008D4660" w:rsidRDefault="00C16356" w:rsidP="001528CC">
            <w:pPr>
              <w:spacing w:after="0" w:line="240" w:lineRule="auto"/>
              <w:jc w:val="right"/>
              <w:rPr>
                <w:rFonts w:ascii="Arial Narrow" w:eastAsia="Times New Roman" w:hAnsi="Arial Narrow" w:cs="Times New Roman"/>
                <w:szCs w:val="24"/>
                <w:lang w:eastAsia="en-AU"/>
              </w:rPr>
            </w:pPr>
            <w:r w:rsidRPr="008D4660">
              <w:rPr>
                <w:rFonts w:ascii="Arial Narrow" w:eastAsia="Times New Roman" w:hAnsi="Arial Narrow" w:cs="Times New Roman"/>
                <w:szCs w:val="24"/>
                <w:lang w:eastAsia="en-AU"/>
              </w:rPr>
              <w:t xml:space="preserve">Geothermal Filter </w:t>
            </w:r>
            <w:r w:rsidR="001528CC" w:rsidRPr="008D4660">
              <w:rPr>
                <w:rFonts w:ascii="Arial Narrow" w:eastAsia="Times New Roman" w:hAnsi="Arial Narrow" w:cs="Times New Roman"/>
                <w:szCs w:val="24"/>
                <w:lang w:eastAsia="en-AU"/>
              </w:rPr>
              <w:t>Installation</w:t>
            </w:r>
            <w:r w:rsidRPr="008D4660">
              <w:rPr>
                <w:rFonts w:ascii="Arial Narrow" w:eastAsia="Times New Roman" w:hAnsi="Arial Narrow" w:cs="Times New Roman"/>
                <w:szCs w:val="24"/>
                <w:lang w:eastAsia="en-AU"/>
              </w:rPr>
              <w:t xml:space="preserve"> </w:t>
            </w:r>
          </w:p>
        </w:tc>
        <w:tc>
          <w:tcPr>
            <w:tcW w:w="1859" w:type="dxa"/>
            <w:tcBorders>
              <w:top w:val="nil"/>
              <w:left w:val="nil"/>
              <w:bottom w:val="single" w:sz="8" w:space="0" w:color="auto"/>
              <w:right w:val="single" w:sz="8" w:space="0" w:color="auto"/>
            </w:tcBorders>
            <w:shd w:val="clear" w:color="000000" w:fill="FFFFFF"/>
            <w:vAlign w:val="center"/>
            <w:hideMark/>
          </w:tcPr>
          <w:p w14:paraId="4F0DAA48" w14:textId="77777777" w:rsidR="00C16356" w:rsidRPr="008D4660" w:rsidRDefault="001528CC" w:rsidP="00C16356">
            <w:pPr>
              <w:spacing w:after="0" w:line="240" w:lineRule="auto"/>
              <w:jc w:val="center"/>
              <w:rPr>
                <w:rFonts w:ascii="Arial Narrow" w:eastAsia="Times New Roman" w:hAnsi="Arial Narrow" w:cs="Times New Roman"/>
                <w:szCs w:val="24"/>
                <w:lang w:eastAsia="en-AU"/>
              </w:rPr>
            </w:pPr>
            <w:r w:rsidRPr="008D4660">
              <w:rPr>
                <w:rFonts w:ascii="Arial Narrow" w:eastAsia="Times New Roman" w:hAnsi="Arial Narrow" w:cs="Times New Roman"/>
                <w:szCs w:val="24"/>
                <w:lang w:eastAsia="en-AU"/>
              </w:rPr>
              <w:t>Capital Works</w:t>
            </w:r>
          </w:p>
        </w:tc>
        <w:tc>
          <w:tcPr>
            <w:tcW w:w="2819" w:type="dxa"/>
            <w:tcBorders>
              <w:top w:val="nil"/>
              <w:left w:val="nil"/>
              <w:bottom w:val="single" w:sz="8" w:space="0" w:color="auto"/>
              <w:right w:val="single" w:sz="8" w:space="0" w:color="auto"/>
            </w:tcBorders>
            <w:shd w:val="clear" w:color="000000" w:fill="FFFFFF"/>
            <w:noWrap/>
            <w:vAlign w:val="center"/>
            <w:hideMark/>
          </w:tcPr>
          <w:p w14:paraId="5A4A7AAD" w14:textId="77777777" w:rsidR="00C16356" w:rsidRPr="008D4660" w:rsidRDefault="00C16356" w:rsidP="001528CC">
            <w:pPr>
              <w:spacing w:after="0" w:line="240" w:lineRule="auto"/>
              <w:jc w:val="center"/>
              <w:rPr>
                <w:rFonts w:ascii="Arial Narrow" w:eastAsia="Times New Roman" w:hAnsi="Arial Narrow" w:cs="Times New Roman"/>
                <w:szCs w:val="24"/>
                <w:lang w:eastAsia="en-AU"/>
              </w:rPr>
            </w:pPr>
            <w:r w:rsidRPr="008D4660">
              <w:rPr>
                <w:rFonts w:ascii="Arial Narrow" w:eastAsia="Times New Roman" w:hAnsi="Arial Narrow" w:cs="Times New Roman"/>
                <w:szCs w:val="24"/>
                <w:lang w:eastAsia="en-AU"/>
              </w:rPr>
              <w:t xml:space="preserve"> $             67,000 </w:t>
            </w:r>
          </w:p>
        </w:tc>
      </w:tr>
      <w:tr w:rsidR="00C16356" w:rsidRPr="00C16356" w14:paraId="25FC3226" w14:textId="77777777" w:rsidTr="00B4646D">
        <w:trPr>
          <w:trHeight w:val="315"/>
        </w:trPr>
        <w:tc>
          <w:tcPr>
            <w:tcW w:w="3701" w:type="dxa"/>
            <w:tcBorders>
              <w:top w:val="nil"/>
              <w:left w:val="single" w:sz="8" w:space="0" w:color="auto"/>
              <w:bottom w:val="single" w:sz="8" w:space="0" w:color="auto"/>
              <w:right w:val="single" w:sz="8" w:space="0" w:color="auto"/>
            </w:tcBorders>
            <w:shd w:val="clear" w:color="000000" w:fill="FFFFFF"/>
            <w:noWrap/>
            <w:vAlign w:val="center"/>
            <w:hideMark/>
          </w:tcPr>
          <w:p w14:paraId="1FB70EEA" w14:textId="77777777" w:rsidR="00C16356" w:rsidRPr="00B4646D" w:rsidRDefault="00C16356" w:rsidP="00C16356">
            <w:pPr>
              <w:spacing w:after="0" w:line="240" w:lineRule="auto"/>
              <w:jc w:val="right"/>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 xml:space="preserve">50m Pool Concourse Upgrade </w:t>
            </w:r>
          </w:p>
        </w:tc>
        <w:tc>
          <w:tcPr>
            <w:tcW w:w="1859" w:type="dxa"/>
            <w:tcBorders>
              <w:top w:val="nil"/>
              <w:left w:val="nil"/>
              <w:bottom w:val="single" w:sz="8" w:space="0" w:color="auto"/>
              <w:right w:val="single" w:sz="8" w:space="0" w:color="auto"/>
            </w:tcBorders>
            <w:shd w:val="clear" w:color="000000" w:fill="FFFFFF"/>
            <w:vAlign w:val="center"/>
            <w:hideMark/>
          </w:tcPr>
          <w:p w14:paraId="4CC3E99E" w14:textId="77777777" w:rsidR="00C16356" w:rsidRPr="00B4646D" w:rsidRDefault="00C16356" w:rsidP="00C16356">
            <w:pPr>
              <w:spacing w:after="0" w:line="240" w:lineRule="auto"/>
              <w:jc w:val="center"/>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Upgrade</w:t>
            </w:r>
          </w:p>
        </w:tc>
        <w:tc>
          <w:tcPr>
            <w:tcW w:w="2819" w:type="dxa"/>
            <w:tcBorders>
              <w:top w:val="nil"/>
              <w:left w:val="nil"/>
              <w:bottom w:val="single" w:sz="8" w:space="0" w:color="auto"/>
              <w:right w:val="single" w:sz="8" w:space="0" w:color="auto"/>
            </w:tcBorders>
            <w:shd w:val="clear" w:color="000000" w:fill="FFFFFF"/>
            <w:noWrap/>
            <w:vAlign w:val="center"/>
            <w:hideMark/>
          </w:tcPr>
          <w:p w14:paraId="12E63E99" w14:textId="77777777" w:rsidR="00C16356" w:rsidRPr="00B4646D" w:rsidRDefault="00C16356" w:rsidP="00C16356">
            <w:pPr>
              <w:spacing w:after="0" w:line="240" w:lineRule="auto"/>
              <w:jc w:val="center"/>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 xml:space="preserve"> $           157,500 </w:t>
            </w:r>
          </w:p>
        </w:tc>
      </w:tr>
      <w:tr w:rsidR="00C16356" w:rsidRPr="00C16356" w14:paraId="3D43BD8F" w14:textId="77777777" w:rsidTr="00B4646D">
        <w:trPr>
          <w:trHeight w:val="315"/>
        </w:trPr>
        <w:tc>
          <w:tcPr>
            <w:tcW w:w="3701" w:type="dxa"/>
            <w:tcBorders>
              <w:top w:val="nil"/>
              <w:left w:val="single" w:sz="8" w:space="0" w:color="auto"/>
              <w:bottom w:val="single" w:sz="8" w:space="0" w:color="auto"/>
              <w:right w:val="single" w:sz="8" w:space="0" w:color="auto"/>
            </w:tcBorders>
            <w:shd w:val="clear" w:color="000000" w:fill="D9D9D9"/>
            <w:noWrap/>
            <w:vAlign w:val="center"/>
            <w:hideMark/>
          </w:tcPr>
          <w:p w14:paraId="571CA8FB" w14:textId="77777777" w:rsidR="00C16356" w:rsidRPr="00B4646D" w:rsidRDefault="00C16356" w:rsidP="00C16356">
            <w:pPr>
              <w:spacing w:after="0" w:line="240" w:lineRule="auto"/>
              <w:jc w:val="right"/>
              <w:rPr>
                <w:rFonts w:ascii="Arial Narrow" w:eastAsia="Times New Roman" w:hAnsi="Arial Narrow" w:cs="Times New Roman"/>
                <w:b/>
                <w:bCs/>
                <w:color w:val="000000"/>
                <w:szCs w:val="24"/>
                <w:lang w:eastAsia="en-AU"/>
              </w:rPr>
            </w:pPr>
            <w:r w:rsidRPr="00B4646D">
              <w:rPr>
                <w:rFonts w:ascii="Arial Narrow" w:eastAsia="Times New Roman" w:hAnsi="Arial Narrow" w:cs="Times New Roman"/>
                <w:b/>
                <w:bCs/>
                <w:color w:val="000000"/>
                <w:szCs w:val="24"/>
                <w:lang w:eastAsia="en-AU"/>
              </w:rPr>
              <w:t>Total Year 20/21</w:t>
            </w:r>
          </w:p>
        </w:tc>
        <w:tc>
          <w:tcPr>
            <w:tcW w:w="1859" w:type="dxa"/>
            <w:tcBorders>
              <w:top w:val="nil"/>
              <w:left w:val="nil"/>
              <w:bottom w:val="single" w:sz="8" w:space="0" w:color="auto"/>
              <w:right w:val="single" w:sz="8" w:space="0" w:color="auto"/>
            </w:tcBorders>
            <w:shd w:val="clear" w:color="000000" w:fill="D9D9D9"/>
            <w:vAlign w:val="center"/>
            <w:hideMark/>
          </w:tcPr>
          <w:p w14:paraId="018B8279" w14:textId="77777777" w:rsidR="00C16356" w:rsidRPr="00B4646D" w:rsidRDefault="00C16356" w:rsidP="00C16356">
            <w:pPr>
              <w:spacing w:after="0" w:line="240" w:lineRule="auto"/>
              <w:jc w:val="center"/>
              <w:rPr>
                <w:rFonts w:ascii="Arial Narrow" w:eastAsia="Times New Roman" w:hAnsi="Arial Narrow" w:cs="Times New Roman"/>
                <w:b/>
                <w:bCs/>
                <w:color w:val="000000"/>
                <w:szCs w:val="24"/>
                <w:lang w:eastAsia="en-AU"/>
              </w:rPr>
            </w:pPr>
            <w:r w:rsidRPr="00B4646D">
              <w:rPr>
                <w:rFonts w:ascii="Arial Narrow" w:eastAsia="Times New Roman" w:hAnsi="Arial Narrow" w:cs="Times New Roman"/>
                <w:b/>
                <w:bCs/>
                <w:color w:val="000000"/>
                <w:szCs w:val="24"/>
                <w:lang w:eastAsia="en-AU"/>
              </w:rPr>
              <w:t> </w:t>
            </w:r>
          </w:p>
        </w:tc>
        <w:tc>
          <w:tcPr>
            <w:tcW w:w="2819" w:type="dxa"/>
            <w:tcBorders>
              <w:top w:val="nil"/>
              <w:left w:val="nil"/>
              <w:bottom w:val="single" w:sz="8" w:space="0" w:color="auto"/>
              <w:right w:val="single" w:sz="8" w:space="0" w:color="auto"/>
            </w:tcBorders>
            <w:shd w:val="clear" w:color="000000" w:fill="D9D9D9"/>
            <w:noWrap/>
            <w:vAlign w:val="center"/>
            <w:hideMark/>
          </w:tcPr>
          <w:p w14:paraId="601914E7" w14:textId="77777777" w:rsidR="00C16356" w:rsidRPr="00B4646D" w:rsidRDefault="00C16356" w:rsidP="00C16356">
            <w:pPr>
              <w:spacing w:after="0" w:line="240" w:lineRule="auto"/>
              <w:jc w:val="center"/>
              <w:rPr>
                <w:rFonts w:ascii="Arial Narrow" w:eastAsia="Times New Roman" w:hAnsi="Arial Narrow" w:cs="Times New Roman"/>
                <w:b/>
                <w:bCs/>
                <w:color w:val="000000"/>
                <w:szCs w:val="24"/>
                <w:lang w:eastAsia="en-AU"/>
              </w:rPr>
            </w:pPr>
            <w:r w:rsidRPr="00B4646D">
              <w:rPr>
                <w:rFonts w:ascii="Arial Narrow" w:eastAsia="Times New Roman" w:hAnsi="Arial Narrow" w:cs="Times New Roman"/>
                <w:b/>
                <w:bCs/>
                <w:color w:val="000000"/>
                <w:szCs w:val="24"/>
                <w:lang w:eastAsia="en-AU"/>
              </w:rPr>
              <w:t xml:space="preserve"> $           924,500 </w:t>
            </w:r>
          </w:p>
        </w:tc>
      </w:tr>
      <w:tr w:rsidR="00C16356" w:rsidRPr="00C16356" w14:paraId="062185B4" w14:textId="77777777" w:rsidTr="00B4646D">
        <w:trPr>
          <w:trHeight w:val="315"/>
        </w:trPr>
        <w:tc>
          <w:tcPr>
            <w:tcW w:w="3701" w:type="dxa"/>
            <w:tcBorders>
              <w:top w:val="nil"/>
              <w:left w:val="single" w:sz="8" w:space="0" w:color="auto"/>
              <w:bottom w:val="single" w:sz="8" w:space="0" w:color="auto"/>
              <w:right w:val="single" w:sz="8" w:space="0" w:color="auto"/>
            </w:tcBorders>
            <w:shd w:val="clear" w:color="auto" w:fill="auto"/>
            <w:noWrap/>
            <w:vAlign w:val="center"/>
            <w:hideMark/>
          </w:tcPr>
          <w:p w14:paraId="6ACBDB82" w14:textId="77777777" w:rsidR="00C16356" w:rsidRPr="00B4646D" w:rsidRDefault="00C16356" w:rsidP="00C16356">
            <w:pPr>
              <w:spacing w:after="0" w:line="240" w:lineRule="auto"/>
              <w:jc w:val="right"/>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Health &amp; Fitness Expansion Phase 2</w:t>
            </w:r>
          </w:p>
        </w:tc>
        <w:tc>
          <w:tcPr>
            <w:tcW w:w="1859" w:type="dxa"/>
            <w:tcBorders>
              <w:top w:val="nil"/>
              <w:left w:val="nil"/>
              <w:bottom w:val="single" w:sz="8" w:space="0" w:color="auto"/>
              <w:right w:val="single" w:sz="8" w:space="0" w:color="auto"/>
            </w:tcBorders>
            <w:shd w:val="clear" w:color="000000" w:fill="FFFFFF"/>
            <w:vAlign w:val="center"/>
            <w:hideMark/>
          </w:tcPr>
          <w:p w14:paraId="29B0EBC9" w14:textId="77777777" w:rsidR="00C16356" w:rsidRPr="00B4646D" w:rsidRDefault="00C16356" w:rsidP="00C16356">
            <w:pPr>
              <w:spacing w:after="0" w:line="240" w:lineRule="auto"/>
              <w:jc w:val="center"/>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Capital Works</w:t>
            </w:r>
          </w:p>
        </w:tc>
        <w:tc>
          <w:tcPr>
            <w:tcW w:w="2819" w:type="dxa"/>
            <w:tcBorders>
              <w:top w:val="nil"/>
              <w:left w:val="nil"/>
              <w:bottom w:val="single" w:sz="8" w:space="0" w:color="auto"/>
              <w:right w:val="single" w:sz="8" w:space="0" w:color="auto"/>
            </w:tcBorders>
            <w:shd w:val="clear" w:color="auto" w:fill="auto"/>
            <w:noWrap/>
            <w:vAlign w:val="center"/>
            <w:hideMark/>
          </w:tcPr>
          <w:p w14:paraId="035244AE" w14:textId="77777777" w:rsidR="00C16356" w:rsidRPr="00B4646D" w:rsidRDefault="00C16356" w:rsidP="00C16356">
            <w:pPr>
              <w:spacing w:after="0" w:line="240" w:lineRule="auto"/>
              <w:jc w:val="center"/>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 xml:space="preserve"> $        4,500,000 </w:t>
            </w:r>
          </w:p>
        </w:tc>
      </w:tr>
      <w:tr w:rsidR="00C16356" w:rsidRPr="00C16356" w14:paraId="47090EE0" w14:textId="77777777" w:rsidTr="00B4646D">
        <w:trPr>
          <w:trHeight w:val="315"/>
        </w:trPr>
        <w:tc>
          <w:tcPr>
            <w:tcW w:w="3701" w:type="dxa"/>
            <w:tcBorders>
              <w:top w:val="nil"/>
              <w:left w:val="single" w:sz="8" w:space="0" w:color="auto"/>
              <w:bottom w:val="single" w:sz="8" w:space="0" w:color="auto"/>
              <w:right w:val="single" w:sz="8" w:space="0" w:color="auto"/>
            </w:tcBorders>
            <w:shd w:val="clear" w:color="auto" w:fill="auto"/>
            <w:noWrap/>
            <w:vAlign w:val="center"/>
            <w:hideMark/>
          </w:tcPr>
          <w:p w14:paraId="4F13109A" w14:textId="77777777" w:rsidR="00C16356" w:rsidRPr="00B4646D" w:rsidRDefault="00C16356" w:rsidP="00C16356">
            <w:pPr>
              <w:spacing w:after="0" w:line="240" w:lineRule="auto"/>
              <w:jc w:val="right"/>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Chlorine Generator Replacement</w:t>
            </w:r>
          </w:p>
        </w:tc>
        <w:tc>
          <w:tcPr>
            <w:tcW w:w="1859" w:type="dxa"/>
            <w:tcBorders>
              <w:top w:val="nil"/>
              <w:left w:val="nil"/>
              <w:bottom w:val="single" w:sz="8" w:space="0" w:color="auto"/>
              <w:right w:val="single" w:sz="8" w:space="0" w:color="auto"/>
            </w:tcBorders>
            <w:shd w:val="clear" w:color="000000" w:fill="FFFFFF"/>
            <w:vAlign w:val="center"/>
            <w:hideMark/>
          </w:tcPr>
          <w:p w14:paraId="2970B5FC" w14:textId="77777777" w:rsidR="00C16356" w:rsidRPr="00B4646D" w:rsidRDefault="00C16356" w:rsidP="00C16356">
            <w:pPr>
              <w:spacing w:after="0" w:line="240" w:lineRule="auto"/>
              <w:jc w:val="center"/>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Capital Works</w:t>
            </w:r>
          </w:p>
        </w:tc>
        <w:tc>
          <w:tcPr>
            <w:tcW w:w="2819" w:type="dxa"/>
            <w:tcBorders>
              <w:top w:val="nil"/>
              <w:left w:val="nil"/>
              <w:bottom w:val="single" w:sz="8" w:space="0" w:color="auto"/>
              <w:right w:val="single" w:sz="8" w:space="0" w:color="auto"/>
            </w:tcBorders>
            <w:shd w:val="clear" w:color="auto" w:fill="auto"/>
            <w:noWrap/>
            <w:vAlign w:val="center"/>
            <w:hideMark/>
          </w:tcPr>
          <w:p w14:paraId="64024B21" w14:textId="77777777" w:rsidR="00C16356" w:rsidRPr="00B4646D" w:rsidRDefault="00C16356" w:rsidP="00C16356">
            <w:pPr>
              <w:spacing w:after="0" w:line="240" w:lineRule="auto"/>
              <w:jc w:val="center"/>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 xml:space="preserve"> $           160,000 </w:t>
            </w:r>
          </w:p>
        </w:tc>
      </w:tr>
      <w:tr w:rsidR="00C16356" w:rsidRPr="00C16356" w14:paraId="4C7EDFB4" w14:textId="77777777" w:rsidTr="00B4646D">
        <w:trPr>
          <w:trHeight w:val="315"/>
        </w:trPr>
        <w:tc>
          <w:tcPr>
            <w:tcW w:w="3701" w:type="dxa"/>
            <w:tcBorders>
              <w:top w:val="nil"/>
              <w:left w:val="single" w:sz="8" w:space="0" w:color="auto"/>
              <w:bottom w:val="single" w:sz="8" w:space="0" w:color="auto"/>
              <w:right w:val="single" w:sz="8" w:space="0" w:color="auto"/>
            </w:tcBorders>
            <w:shd w:val="clear" w:color="auto" w:fill="auto"/>
            <w:noWrap/>
            <w:vAlign w:val="center"/>
            <w:hideMark/>
          </w:tcPr>
          <w:p w14:paraId="418C71B4" w14:textId="77777777" w:rsidR="00C16356" w:rsidRPr="00B4646D" w:rsidRDefault="00C16356" w:rsidP="00C16356">
            <w:pPr>
              <w:spacing w:after="0" w:line="240" w:lineRule="auto"/>
              <w:jc w:val="right"/>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Pool Filtration Backwash Upgrade</w:t>
            </w:r>
          </w:p>
        </w:tc>
        <w:tc>
          <w:tcPr>
            <w:tcW w:w="1859" w:type="dxa"/>
            <w:tcBorders>
              <w:top w:val="nil"/>
              <w:left w:val="nil"/>
              <w:bottom w:val="single" w:sz="8" w:space="0" w:color="auto"/>
              <w:right w:val="single" w:sz="8" w:space="0" w:color="auto"/>
            </w:tcBorders>
            <w:shd w:val="clear" w:color="000000" w:fill="FFFFFF"/>
            <w:vAlign w:val="center"/>
            <w:hideMark/>
          </w:tcPr>
          <w:p w14:paraId="43F2E76C" w14:textId="77777777" w:rsidR="00C16356" w:rsidRPr="00B4646D" w:rsidRDefault="00C16356" w:rsidP="00C16356">
            <w:pPr>
              <w:spacing w:after="0" w:line="240" w:lineRule="auto"/>
              <w:jc w:val="center"/>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Upgrade</w:t>
            </w:r>
          </w:p>
        </w:tc>
        <w:tc>
          <w:tcPr>
            <w:tcW w:w="2819" w:type="dxa"/>
            <w:tcBorders>
              <w:top w:val="nil"/>
              <w:left w:val="nil"/>
              <w:bottom w:val="single" w:sz="8" w:space="0" w:color="auto"/>
              <w:right w:val="single" w:sz="8" w:space="0" w:color="auto"/>
            </w:tcBorders>
            <w:shd w:val="clear" w:color="auto" w:fill="auto"/>
            <w:noWrap/>
            <w:vAlign w:val="center"/>
            <w:hideMark/>
          </w:tcPr>
          <w:p w14:paraId="58A4FCB0" w14:textId="77777777" w:rsidR="00C16356" w:rsidRPr="00B4646D" w:rsidRDefault="00C16356" w:rsidP="00C16356">
            <w:pPr>
              <w:spacing w:after="0" w:line="240" w:lineRule="auto"/>
              <w:jc w:val="center"/>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 xml:space="preserve"> $             90,000 </w:t>
            </w:r>
          </w:p>
        </w:tc>
      </w:tr>
      <w:tr w:rsidR="00C16356" w:rsidRPr="00C16356" w14:paraId="4F29ECFC" w14:textId="77777777" w:rsidTr="00B4646D">
        <w:trPr>
          <w:trHeight w:val="315"/>
        </w:trPr>
        <w:tc>
          <w:tcPr>
            <w:tcW w:w="3701" w:type="dxa"/>
            <w:tcBorders>
              <w:top w:val="nil"/>
              <w:left w:val="single" w:sz="8" w:space="0" w:color="auto"/>
              <w:bottom w:val="single" w:sz="8" w:space="0" w:color="auto"/>
              <w:right w:val="single" w:sz="8" w:space="0" w:color="auto"/>
            </w:tcBorders>
            <w:shd w:val="clear" w:color="auto" w:fill="auto"/>
            <w:noWrap/>
            <w:vAlign w:val="center"/>
            <w:hideMark/>
          </w:tcPr>
          <w:p w14:paraId="3A58C838" w14:textId="77777777" w:rsidR="00C16356" w:rsidRPr="00B4646D" w:rsidRDefault="00C16356" w:rsidP="00C16356">
            <w:pPr>
              <w:spacing w:after="0" w:line="240" w:lineRule="auto"/>
              <w:jc w:val="right"/>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Curtain Stadium Renew</w:t>
            </w:r>
          </w:p>
        </w:tc>
        <w:tc>
          <w:tcPr>
            <w:tcW w:w="1859" w:type="dxa"/>
            <w:tcBorders>
              <w:top w:val="nil"/>
              <w:left w:val="nil"/>
              <w:bottom w:val="single" w:sz="8" w:space="0" w:color="auto"/>
              <w:right w:val="single" w:sz="8" w:space="0" w:color="auto"/>
            </w:tcBorders>
            <w:shd w:val="clear" w:color="000000" w:fill="FFFFFF"/>
            <w:vAlign w:val="center"/>
            <w:hideMark/>
          </w:tcPr>
          <w:p w14:paraId="7B05DF49" w14:textId="77777777" w:rsidR="00C16356" w:rsidRPr="00B4646D" w:rsidRDefault="00C16356" w:rsidP="00C16356">
            <w:pPr>
              <w:spacing w:after="0" w:line="240" w:lineRule="auto"/>
              <w:jc w:val="center"/>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Capital Works</w:t>
            </w:r>
          </w:p>
        </w:tc>
        <w:tc>
          <w:tcPr>
            <w:tcW w:w="2819" w:type="dxa"/>
            <w:tcBorders>
              <w:top w:val="nil"/>
              <w:left w:val="nil"/>
              <w:bottom w:val="single" w:sz="8" w:space="0" w:color="auto"/>
              <w:right w:val="single" w:sz="8" w:space="0" w:color="auto"/>
            </w:tcBorders>
            <w:shd w:val="clear" w:color="auto" w:fill="auto"/>
            <w:noWrap/>
            <w:vAlign w:val="center"/>
            <w:hideMark/>
          </w:tcPr>
          <w:p w14:paraId="2B53F6A5" w14:textId="77777777" w:rsidR="00C16356" w:rsidRPr="00B4646D" w:rsidRDefault="00C16356" w:rsidP="00C16356">
            <w:pPr>
              <w:spacing w:after="0" w:line="240" w:lineRule="auto"/>
              <w:jc w:val="center"/>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 xml:space="preserve"> $             35,000 </w:t>
            </w:r>
          </w:p>
        </w:tc>
      </w:tr>
      <w:tr w:rsidR="00C16356" w:rsidRPr="00C16356" w14:paraId="56A4535D" w14:textId="77777777" w:rsidTr="00B4646D">
        <w:trPr>
          <w:trHeight w:val="315"/>
        </w:trPr>
        <w:tc>
          <w:tcPr>
            <w:tcW w:w="3701" w:type="dxa"/>
            <w:tcBorders>
              <w:top w:val="nil"/>
              <w:left w:val="single" w:sz="8" w:space="0" w:color="auto"/>
              <w:bottom w:val="single" w:sz="8" w:space="0" w:color="auto"/>
              <w:right w:val="single" w:sz="8" w:space="0" w:color="auto"/>
            </w:tcBorders>
            <w:shd w:val="clear" w:color="000000" w:fill="D9D9D9"/>
            <w:noWrap/>
            <w:vAlign w:val="center"/>
            <w:hideMark/>
          </w:tcPr>
          <w:p w14:paraId="16755F9C" w14:textId="77777777" w:rsidR="00C16356" w:rsidRPr="00B4646D" w:rsidRDefault="00C16356" w:rsidP="00C16356">
            <w:pPr>
              <w:spacing w:after="0" w:line="240" w:lineRule="auto"/>
              <w:jc w:val="right"/>
              <w:rPr>
                <w:rFonts w:ascii="Arial Narrow" w:eastAsia="Times New Roman" w:hAnsi="Arial Narrow" w:cs="Times New Roman"/>
                <w:b/>
                <w:bCs/>
                <w:color w:val="000000"/>
                <w:szCs w:val="24"/>
                <w:lang w:eastAsia="en-AU"/>
              </w:rPr>
            </w:pPr>
            <w:r w:rsidRPr="00B4646D">
              <w:rPr>
                <w:rFonts w:ascii="Arial Narrow" w:eastAsia="Times New Roman" w:hAnsi="Arial Narrow" w:cs="Times New Roman"/>
                <w:b/>
                <w:bCs/>
                <w:color w:val="000000"/>
                <w:szCs w:val="24"/>
                <w:lang w:eastAsia="en-AU"/>
              </w:rPr>
              <w:t xml:space="preserve">Total Year 21/22 </w:t>
            </w:r>
          </w:p>
        </w:tc>
        <w:tc>
          <w:tcPr>
            <w:tcW w:w="1859" w:type="dxa"/>
            <w:tcBorders>
              <w:top w:val="nil"/>
              <w:left w:val="nil"/>
              <w:bottom w:val="single" w:sz="8" w:space="0" w:color="auto"/>
              <w:right w:val="single" w:sz="8" w:space="0" w:color="auto"/>
            </w:tcBorders>
            <w:shd w:val="clear" w:color="000000" w:fill="D9D9D9"/>
            <w:vAlign w:val="center"/>
            <w:hideMark/>
          </w:tcPr>
          <w:p w14:paraId="2FE191E7" w14:textId="77777777" w:rsidR="00C16356" w:rsidRPr="00B4646D" w:rsidRDefault="00C16356" w:rsidP="00C16356">
            <w:pPr>
              <w:spacing w:after="0" w:line="240" w:lineRule="auto"/>
              <w:jc w:val="center"/>
              <w:rPr>
                <w:rFonts w:ascii="Arial Narrow" w:eastAsia="Times New Roman" w:hAnsi="Arial Narrow" w:cs="Times New Roman"/>
                <w:b/>
                <w:bCs/>
                <w:color w:val="000000"/>
                <w:szCs w:val="24"/>
                <w:lang w:eastAsia="en-AU"/>
              </w:rPr>
            </w:pPr>
            <w:r w:rsidRPr="00B4646D">
              <w:rPr>
                <w:rFonts w:ascii="Arial Narrow" w:eastAsia="Times New Roman" w:hAnsi="Arial Narrow" w:cs="Times New Roman"/>
                <w:b/>
                <w:bCs/>
                <w:color w:val="000000"/>
                <w:szCs w:val="24"/>
                <w:lang w:eastAsia="en-AU"/>
              </w:rPr>
              <w:t> </w:t>
            </w:r>
          </w:p>
        </w:tc>
        <w:tc>
          <w:tcPr>
            <w:tcW w:w="2819" w:type="dxa"/>
            <w:tcBorders>
              <w:top w:val="nil"/>
              <w:left w:val="nil"/>
              <w:bottom w:val="single" w:sz="8" w:space="0" w:color="auto"/>
              <w:right w:val="single" w:sz="8" w:space="0" w:color="auto"/>
            </w:tcBorders>
            <w:shd w:val="clear" w:color="000000" w:fill="D9D9D9"/>
            <w:noWrap/>
            <w:vAlign w:val="center"/>
            <w:hideMark/>
          </w:tcPr>
          <w:p w14:paraId="7BA72787" w14:textId="77777777" w:rsidR="00C16356" w:rsidRPr="00B4646D" w:rsidRDefault="00C16356" w:rsidP="00C16356">
            <w:pPr>
              <w:spacing w:after="0" w:line="240" w:lineRule="auto"/>
              <w:jc w:val="center"/>
              <w:rPr>
                <w:rFonts w:ascii="Arial Narrow" w:eastAsia="Times New Roman" w:hAnsi="Arial Narrow" w:cs="Times New Roman"/>
                <w:b/>
                <w:bCs/>
                <w:color w:val="000000"/>
                <w:szCs w:val="24"/>
                <w:lang w:eastAsia="en-AU"/>
              </w:rPr>
            </w:pPr>
            <w:r w:rsidRPr="00B4646D">
              <w:rPr>
                <w:rFonts w:ascii="Arial Narrow" w:eastAsia="Times New Roman" w:hAnsi="Arial Narrow" w:cs="Times New Roman"/>
                <w:b/>
                <w:bCs/>
                <w:color w:val="000000"/>
                <w:szCs w:val="24"/>
                <w:lang w:eastAsia="en-AU"/>
              </w:rPr>
              <w:t xml:space="preserve"> $        4,785,000 </w:t>
            </w:r>
          </w:p>
        </w:tc>
      </w:tr>
      <w:tr w:rsidR="00C16356" w:rsidRPr="00C16356" w14:paraId="4E0D3017" w14:textId="77777777" w:rsidTr="00B4646D">
        <w:trPr>
          <w:trHeight w:val="315"/>
        </w:trPr>
        <w:tc>
          <w:tcPr>
            <w:tcW w:w="3701" w:type="dxa"/>
            <w:tcBorders>
              <w:top w:val="nil"/>
              <w:left w:val="single" w:sz="8" w:space="0" w:color="auto"/>
              <w:bottom w:val="single" w:sz="8" w:space="0" w:color="auto"/>
              <w:right w:val="single" w:sz="8" w:space="0" w:color="auto"/>
            </w:tcBorders>
            <w:shd w:val="clear" w:color="000000" w:fill="A6A6A6"/>
            <w:noWrap/>
            <w:vAlign w:val="center"/>
            <w:hideMark/>
          </w:tcPr>
          <w:p w14:paraId="791EF138" w14:textId="77777777" w:rsidR="00C16356" w:rsidRPr="00B4646D" w:rsidRDefault="00C16356" w:rsidP="00C16356">
            <w:pPr>
              <w:spacing w:after="0" w:line="240" w:lineRule="auto"/>
              <w:jc w:val="right"/>
              <w:rPr>
                <w:rFonts w:ascii="Arial Narrow" w:eastAsia="Times New Roman" w:hAnsi="Arial Narrow" w:cs="Times New Roman"/>
                <w:b/>
                <w:bCs/>
                <w:color w:val="000000"/>
                <w:szCs w:val="24"/>
                <w:lang w:eastAsia="en-AU"/>
              </w:rPr>
            </w:pPr>
            <w:r w:rsidRPr="00B4646D">
              <w:rPr>
                <w:rFonts w:ascii="Arial Narrow" w:eastAsia="Times New Roman" w:hAnsi="Arial Narrow" w:cs="Times New Roman"/>
                <w:b/>
                <w:bCs/>
                <w:color w:val="000000"/>
                <w:szCs w:val="24"/>
                <w:lang w:eastAsia="en-AU"/>
              </w:rPr>
              <w:t>Total Year 21/22 inc 2% CPI</w:t>
            </w:r>
          </w:p>
        </w:tc>
        <w:tc>
          <w:tcPr>
            <w:tcW w:w="1859" w:type="dxa"/>
            <w:tcBorders>
              <w:top w:val="nil"/>
              <w:left w:val="nil"/>
              <w:bottom w:val="single" w:sz="8" w:space="0" w:color="auto"/>
              <w:right w:val="single" w:sz="8" w:space="0" w:color="auto"/>
            </w:tcBorders>
            <w:shd w:val="clear" w:color="000000" w:fill="A6A6A6"/>
            <w:vAlign w:val="center"/>
            <w:hideMark/>
          </w:tcPr>
          <w:p w14:paraId="3318FAC3" w14:textId="77777777" w:rsidR="00C16356" w:rsidRPr="00B4646D" w:rsidRDefault="00C16356" w:rsidP="00C16356">
            <w:pPr>
              <w:spacing w:after="0" w:line="240" w:lineRule="auto"/>
              <w:jc w:val="center"/>
              <w:rPr>
                <w:rFonts w:ascii="Arial Narrow" w:eastAsia="Times New Roman" w:hAnsi="Arial Narrow" w:cs="Times New Roman"/>
                <w:b/>
                <w:bCs/>
                <w:color w:val="000000"/>
                <w:szCs w:val="24"/>
                <w:lang w:eastAsia="en-AU"/>
              </w:rPr>
            </w:pPr>
            <w:r w:rsidRPr="00B4646D">
              <w:rPr>
                <w:rFonts w:ascii="Arial Narrow" w:eastAsia="Times New Roman" w:hAnsi="Arial Narrow" w:cs="Times New Roman"/>
                <w:b/>
                <w:bCs/>
                <w:color w:val="000000"/>
                <w:szCs w:val="24"/>
                <w:lang w:eastAsia="en-AU"/>
              </w:rPr>
              <w:t> </w:t>
            </w:r>
          </w:p>
        </w:tc>
        <w:tc>
          <w:tcPr>
            <w:tcW w:w="2819" w:type="dxa"/>
            <w:tcBorders>
              <w:top w:val="nil"/>
              <w:left w:val="nil"/>
              <w:bottom w:val="single" w:sz="8" w:space="0" w:color="auto"/>
              <w:right w:val="single" w:sz="8" w:space="0" w:color="auto"/>
            </w:tcBorders>
            <w:shd w:val="clear" w:color="000000" w:fill="A6A6A6"/>
            <w:noWrap/>
            <w:vAlign w:val="center"/>
            <w:hideMark/>
          </w:tcPr>
          <w:p w14:paraId="6058E9C6" w14:textId="77777777" w:rsidR="00C16356" w:rsidRPr="00B4646D" w:rsidRDefault="00C16356" w:rsidP="00C16356">
            <w:pPr>
              <w:spacing w:after="0" w:line="240" w:lineRule="auto"/>
              <w:jc w:val="center"/>
              <w:rPr>
                <w:rFonts w:ascii="Arial Narrow" w:eastAsia="Times New Roman" w:hAnsi="Arial Narrow" w:cs="Times New Roman"/>
                <w:b/>
                <w:bCs/>
                <w:color w:val="000000"/>
                <w:szCs w:val="24"/>
                <w:lang w:eastAsia="en-AU"/>
              </w:rPr>
            </w:pPr>
            <w:r w:rsidRPr="00B4646D">
              <w:rPr>
                <w:rFonts w:ascii="Arial Narrow" w:eastAsia="Times New Roman" w:hAnsi="Arial Narrow" w:cs="Times New Roman"/>
                <w:b/>
                <w:bCs/>
                <w:color w:val="000000"/>
                <w:szCs w:val="24"/>
                <w:lang w:eastAsia="en-AU"/>
              </w:rPr>
              <w:t xml:space="preserve"> $        4,880,700 </w:t>
            </w:r>
          </w:p>
        </w:tc>
      </w:tr>
      <w:tr w:rsidR="00C16356" w:rsidRPr="00C16356" w14:paraId="2F0537BB" w14:textId="77777777" w:rsidTr="00B4646D">
        <w:trPr>
          <w:trHeight w:val="315"/>
        </w:trPr>
        <w:tc>
          <w:tcPr>
            <w:tcW w:w="3701" w:type="dxa"/>
            <w:tcBorders>
              <w:top w:val="nil"/>
              <w:left w:val="single" w:sz="8" w:space="0" w:color="auto"/>
              <w:bottom w:val="single" w:sz="8" w:space="0" w:color="auto"/>
              <w:right w:val="single" w:sz="8" w:space="0" w:color="auto"/>
            </w:tcBorders>
            <w:shd w:val="clear" w:color="auto" w:fill="auto"/>
            <w:noWrap/>
            <w:vAlign w:val="center"/>
            <w:hideMark/>
          </w:tcPr>
          <w:p w14:paraId="6AFAB00E" w14:textId="77777777" w:rsidR="00C16356" w:rsidRPr="00B4646D" w:rsidRDefault="00C16356" w:rsidP="00C16356">
            <w:pPr>
              <w:spacing w:after="0" w:line="240" w:lineRule="auto"/>
              <w:jc w:val="right"/>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 </w:t>
            </w:r>
          </w:p>
        </w:tc>
        <w:tc>
          <w:tcPr>
            <w:tcW w:w="1859" w:type="dxa"/>
            <w:tcBorders>
              <w:top w:val="nil"/>
              <w:left w:val="nil"/>
              <w:bottom w:val="single" w:sz="8" w:space="0" w:color="auto"/>
              <w:right w:val="single" w:sz="8" w:space="0" w:color="auto"/>
            </w:tcBorders>
            <w:shd w:val="clear" w:color="000000" w:fill="FFFFFF"/>
            <w:vAlign w:val="center"/>
            <w:hideMark/>
          </w:tcPr>
          <w:p w14:paraId="2E40F0CA" w14:textId="77777777" w:rsidR="00C16356" w:rsidRPr="00B4646D" w:rsidRDefault="00C16356" w:rsidP="00C16356">
            <w:pPr>
              <w:spacing w:after="0" w:line="240" w:lineRule="auto"/>
              <w:jc w:val="center"/>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 </w:t>
            </w:r>
          </w:p>
        </w:tc>
        <w:tc>
          <w:tcPr>
            <w:tcW w:w="2819" w:type="dxa"/>
            <w:tcBorders>
              <w:top w:val="nil"/>
              <w:left w:val="nil"/>
              <w:bottom w:val="single" w:sz="8" w:space="0" w:color="auto"/>
              <w:right w:val="single" w:sz="8" w:space="0" w:color="auto"/>
            </w:tcBorders>
            <w:shd w:val="clear" w:color="auto" w:fill="auto"/>
            <w:noWrap/>
            <w:vAlign w:val="center"/>
            <w:hideMark/>
          </w:tcPr>
          <w:p w14:paraId="0C6237D9" w14:textId="77777777" w:rsidR="00C16356" w:rsidRPr="00B4646D" w:rsidRDefault="00C16356" w:rsidP="00C16356">
            <w:pPr>
              <w:spacing w:after="0" w:line="240" w:lineRule="auto"/>
              <w:jc w:val="center"/>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 </w:t>
            </w:r>
          </w:p>
        </w:tc>
      </w:tr>
      <w:tr w:rsidR="00C16356" w:rsidRPr="00C16356" w14:paraId="1BA99DF8" w14:textId="77777777" w:rsidTr="00B4646D">
        <w:trPr>
          <w:trHeight w:val="315"/>
        </w:trPr>
        <w:tc>
          <w:tcPr>
            <w:tcW w:w="3701" w:type="dxa"/>
            <w:tcBorders>
              <w:top w:val="nil"/>
              <w:left w:val="single" w:sz="8" w:space="0" w:color="auto"/>
              <w:bottom w:val="single" w:sz="8" w:space="0" w:color="auto"/>
              <w:right w:val="single" w:sz="8" w:space="0" w:color="auto"/>
            </w:tcBorders>
            <w:shd w:val="clear" w:color="000000" w:fill="D9D9D9"/>
            <w:noWrap/>
            <w:vAlign w:val="center"/>
            <w:hideMark/>
          </w:tcPr>
          <w:p w14:paraId="7637C7BD" w14:textId="77777777" w:rsidR="00C16356" w:rsidRPr="00B4646D" w:rsidRDefault="00C16356" w:rsidP="00C16356">
            <w:pPr>
              <w:spacing w:after="0" w:line="240" w:lineRule="auto"/>
              <w:jc w:val="right"/>
              <w:rPr>
                <w:rFonts w:ascii="Arial Narrow" w:eastAsia="Times New Roman" w:hAnsi="Arial Narrow" w:cs="Times New Roman"/>
                <w:b/>
                <w:bCs/>
                <w:color w:val="000000"/>
                <w:szCs w:val="24"/>
                <w:lang w:eastAsia="en-AU"/>
              </w:rPr>
            </w:pPr>
            <w:r w:rsidRPr="00B4646D">
              <w:rPr>
                <w:rFonts w:ascii="Arial Narrow" w:eastAsia="Times New Roman" w:hAnsi="Arial Narrow" w:cs="Times New Roman"/>
                <w:b/>
                <w:bCs/>
                <w:color w:val="000000"/>
                <w:szCs w:val="24"/>
                <w:lang w:eastAsia="en-AU"/>
              </w:rPr>
              <w:t>Total Year 22/23</w:t>
            </w:r>
          </w:p>
        </w:tc>
        <w:tc>
          <w:tcPr>
            <w:tcW w:w="1859" w:type="dxa"/>
            <w:tcBorders>
              <w:top w:val="nil"/>
              <w:left w:val="nil"/>
              <w:bottom w:val="single" w:sz="8" w:space="0" w:color="auto"/>
              <w:right w:val="single" w:sz="8" w:space="0" w:color="auto"/>
            </w:tcBorders>
            <w:shd w:val="clear" w:color="000000" w:fill="D9D9D9"/>
            <w:vAlign w:val="center"/>
            <w:hideMark/>
          </w:tcPr>
          <w:p w14:paraId="54F69073" w14:textId="77777777" w:rsidR="00C16356" w:rsidRPr="00B4646D" w:rsidRDefault="00C16356" w:rsidP="00C16356">
            <w:pPr>
              <w:spacing w:after="0" w:line="240" w:lineRule="auto"/>
              <w:jc w:val="center"/>
              <w:rPr>
                <w:rFonts w:ascii="Arial Narrow" w:eastAsia="Times New Roman" w:hAnsi="Arial Narrow" w:cs="Times New Roman"/>
                <w:b/>
                <w:bCs/>
                <w:color w:val="000000"/>
                <w:szCs w:val="24"/>
                <w:lang w:eastAsia="en-AU"/>
              </w:rPr>
            </w:pPr>
            <w:r w:rsidRPr="00B4646D">
              <w:rPr>
                <w:rFonts w:ascii="Arial Narrow" w:eastAsia="Times New Roman" w:hAnsi="Arial Narrow" w:cs="Times New Roman"/>
                <w:b/>
                <w:bCs/>
                <w:color w:val="000000"/>
                <w:szCs w:val="24"/>
                <w:lang w:eastAsia="en-AU"/>
              </w:rPr>
              <w:t> </w:t>
            </w:r>
          </w:p>
        </w:tc>
        <w:tc>
          <w:tcPr>
            <w:tcW w:w="2819" w:type="dxa"/>
            <w:tcBorders>
              <w:top w:val="nil"/>
              <w:left w:val="nil"/>
              <w:bottom w:val="single" w:sz="8" w:space="0" w:color="auto"/>
              <w:right w:val="single" w:sz="8" w:space="0" w:color="auto"/>
            </w:tcBorders>
            <w:shd w:val="clear" w:color="000000" w:fill="D9D9D9"/>
            <w:noWrap/>
            <w:vAlign w:val="center"/>
            <w:hideMark/>
          </w:tcPr>
          <w:p w14:paraId="1210701C" w14:textId="77777777" w:rsidR="00C16356" w:rsidRPr="00B4646D" w:rsidRDefault="00C16356" w:rsidP="00C16356">
            <w:pPr>
              <w:spacing w:after="0" w:line="240" w:lineRule="auto"/>
              <w:jc w:val="center"/>
              <w:rPr>
                <w:rFonts w:ascii="Arial Narrow" w:eastAsia="Times New Roman" w:hAnsi="Arial Narrow" w:cs="Times New Roman"/>
                <w:b/>
                <w:bCs/>
                <w:color w:val="000000"/>
                <w:szCs w:val="24"/>
                <w:lang w:eastAsia="en-AU"/>
              </w:rPr>
            </w:pPr>
            <w:r w:rsidRPr="00B4646D">
              <w:rPr>
                <w:rFonts w:ascii="Arial Narrow" w:eastAsia="Times New Roman" w:hAnsi="Arial Narrow" w:cs="Times New Roman"/>
                <w:b/>
                <w:bCs/>
                <w:color w:val="000000"/>
                <w:szCs w:val="24"/>
                <w:lang w:eastAsia="en-AU"/>
              </w:rPr>
              <w:t xml:space="preserve"> $                       - </w:t>
            </w:r>
          </w:p>
        </w:tc>
      </w:tr>
      <w:tr w:rsidR="00C16356" w:rsidRPr="00C16356" w14:paraId="687AA741" w14:textId="77777777" w:rsidTr="00B4646D">
        <w:trPr>
          <w:trHeight w:val="315"/>
        </w:trPr>
        <w:tc>
          <w:tcPr>
            <w:tcW w:w="3701" w:type="dxa"/>
            <w:tcBorders>
              <w:top w:val="nil"/>
              <w:left w:val="single" w:sz="8" w:space="0" w:color="auto"/>
              <w:bottom w:val="single" w:sz="8" w:space="0" w:color="auto"/>
              <w:right w:val="single" w:sz="8" w:space="0" w:color="auto"/>
            </w:tcBorders>
            <w:shd w:val="clear" w:color="000000" w:fill="A6A6A6"/>
            <w:noWrap/>
            <w:vAlign w:val="center"/>
            <w:hideMark/>
          </w:tcPr>
          <w:p w14:paraId="551DE49F" w14:textId="77777777" w:rsidR="00C16356" w:rsidRPr="00B4646D" w:rsidRDefault="00C16356" w:rsidP="00C16356">
            <w:pPr>
              <w:spacing w:after="0" w:line="240" w:lineRule="auto"/>
              <w:jc w:val="right"/>
              <w:rPr>
                <w:rFonts w:ascii="Arial Narrow" w:eastAsia="Times New Roman" w:hAnsi="Arial Narrow" w:cs="Times New Roman"/>
                <w:b/>
                <w:bCs/>
                <w:color w:val="000000"/>
                <w:szCs w:val="24"/>
                <w:lang w:eastAsia="en-AU"/>
              </w:rPr>
            </w:pPr>
            <w:r w:rsidRPr="00B4646D">
              <w:rPr>
                <w:rFonts w:ascii="Arial Narrow" w:eastAsia="Times New Roman" w:hAnsi="Arial Narrow" w:cs="Times New Roman"/>
                <w:b/>
                <w:bCs/>
                <w:color w:val="000000"/>
                <w:szCs w:val="24"/>
                <w:lang w:eastAsia="en-AU"/>
              </w:rPr>
              <w:t>Total Year 22/23 inc 2% CPI</w:t>
            </w:r>
          </w:p>
        </w:tc>
        <w:tc>
          <w:tcPr>
            <w:tcW w:w="1859" w:type="dxa"/>
            <w:tcBorders>
              <w:top w:val="nil"/>
              <w:left w:val="nil"/>
              <w:bottom w:val="single" w:sz="8" w:space="0" w:color="auto"/>
              <w:right w:val="single" w:sz="8" w:space="0" w:color="auto"/>
            </w:tcBorders>
            <w:shd w:val="clear" w:color="000000" w:fill="A6A6A6"/>
            <w:vAlign w:val="center"/>
            <w:hideMark/>
          </w:tcPr>
          <w:p w14:paraId="76D88412" w14:textId="77777777" w:rsidR="00C16356" w:rsidRPr="00B4646D" w:rsidRDefault="00C16356" w:rsidP="00C16356">
            <w:pPr>
              <w:spacing w:after="0" w:line="240" w:lineRule="auto"/>
              <w:jc w:val="center"/>
              <w:rPr>
                <w:rFonts w:ascii="Arial Narrow" w:eastAsia="Times New Roman" w:hAnsi="Arial Narrow" w:cs="Times New Roman"/>
                <w:b/>
                <w:bCs/>
                <w:color w:val="000000"/>
                <w:szCs w:val="24"/>
                <w:lang w:eastAsia="en-AU"/>
              </w:rPr>
            </w:pPr>
            <w:r w:rsidRPr="00B4646D">
              <w:rPr>
                <w:rFonts w:ascii="Arial Narrow" w:eastAsia="Times New Roman" w:hAnsi="Arial Narrow" w:cs="Times New Roman"/>
                <w:b/>
                <w:bCs/>
                <w:color w:val="000000"/>
                <w:szCs w:val="24"/>
                <w:lang w:eastAsia="en-AU"/>
              </w:rPr>
              <w:t> </w:t>
            </w:r>
          </w:p>
        </w:tc>
        <w:tc>
          <w:tcPr>
            <w:tcW w:w="2819" w:type="dxa"/>
            <w:tcBorders>
              <w:top w:val="nil"/>
              <w:left w:val="nil"/>
              <w:bottom w:val="single" w:sz="8" w:space="0" w:color="auto"/>
              <w:right w:val="single" w:sz="8" w:space="0" w:color="auto"/>
            </w:tcBorders>
            <w:shd w:val="clear" w:color="000000" w:fill="A6A6A6"/>
            <w:noWrap/>
            <w:vAlign w:val="center"/>
            <w:hideMark/>
          </w:tcPr>
          <w:p w14:paraId="6B4F9E59" w14:textId="77777777" w:rsidR="00C16356" w:rsidRPr="00B4646D" w:rsidRDefault="00C16356" w:rsidP="00C16356">
            <w:pPr>
              <w:spacing w:after="0" w:line="240" w:lineRule="auto"/>
              <w:jc w:val="center"/>
              <w:rPr>
                <w:rFonts w:ascii="Arial Narrow" w:eastAsia="Times New Roman" w:hAnsi="Arial Narrow" w:cs="Times New Roman"/>
                <w:b/>
                <w:bCs/>
                <w:color w:val="000000"/>
                <w:szCs w:val="24"/>
                <w:lang w:eastAsia="en-AU"/>
              </w:rPr>
            </w:pPr>
            <w:r w:rsidRPr="00B4646D">
              <w:rPr>
                <w:rFonts w:ascii="Arial Narrow" w:eastAsia="Times New Roman" w:hAnsi="Arial Narrow" w:cs="Times New Roman"/>
                <w:b/>
                <w:bCs/>
                <w:color w:val="000000"/>
                <w:szCs w:val="24"/>
                <w:lang w:eastAsia="en-AU"/>
              </w:rPr>
              <w:t xml:space="preserve"> $                       - </w:t>
            </w:r>
          </w:p>
        </w:tc>
      </w:tr>
      <w:tr w:rsidR="00C16356" w:rsidRPr="00C16356" w14:paraId="24E0BD08" w14:textId="77777777" w:rsidTr="00B4646D">
        <w:trPr>
          <w:trHeight w:val="315"/>
        </w:trPr>
        <w:tc>
          <w:tcPr>
            <w:tcW w:w="3701" w:type="dxa"/>
            <w:tcBorders>
              <w:top w:val="nil"/>
              <w:left w:val="single" w:sz="8" w:space="0" w:color="auto"/>
              <w:bottom w:val="single" w:sz="8" w:space="0" w:color="auto"/>
              <w:right w:val="single" w:sz="8" w:space="0" w:color="auto"/>
            </w:tcBorders>
            <w:shd w:val="clear" w:color="auto" w:fill="auto"/>
            <w:noWrap/>
            <w:vAlign w:val="center"/>
            <w:hideMark/>
          </w:tcPr>
          <w:p w14:paraId="446F4A3F" w14:textId="77777777" w:rsidR="00C16356" w:rsidRPr="00B4646D" w:rsidRDefault="00C16356" w:rsidP="00C16356">
            <w:pPr>
              <w:spacing w:after="0" w:line="240" w:lineRule="auto"/>
              <w:jc w:val="right"/>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 </w:t>
            </w:r>
          </w:p>
        </w:tc>
        <w:tc>
          <w:tcPr>
            <w:tcW w:w="1859" w:type="dxa"/>
            <w:tcBorders>
              <w:top w:val="nil"/>
              <w:left w:val="nil"/>
              <w:bottom w:val="single" w:sz="8" w:space="0" w:color="auto"/>
              <w:right w:val="single" w:sz="8" w:space="0" w:color="auto"/>
            </w:tcBorders>
            <w:shd w:val="clear" w:color="000000" w:fill="FFFFFF"/>
            <w:vAlign w:val="center"/>
            <w:hideMark/>
          </w:tcPr>
          <w:p w14:paraId="7C80205C" w14:textId="77777777" w:rsidR="00C16356" w:rsidRPr="00B4646D" w:rsidRDefault="00C16356" w:rsidP="00C16356">
            <w:pPr>
              <w:spacing w:after="0" w:line="240" w:lineRule="auto"/>
              <w:jc w:val="center"/>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 </w:t>
            </w:r>
          </w:p>
        </w:tc>
        <w:tc>
          <w:tcPr>
            <w:tcW w:w="2819" w:type="dxa"/>
            <w:tcBorders>
              <w:top w:val="nil"/>
              <w:left w:val="nil"/>
              <w:bottom w:val="single" w:sz="8" w:space="0" w:color="auto"/>
              <w:right w:val="single" w:sz="8" w:space="0" w:color="auto"/>
            </w:tcBorders>
            <w:shd w:val="clear" w:color="auto" w:fill="auto"/>
            <w:noWrap/>
            <w:vAlign w:val="center"/>
            <w:hideMark/>
          </w:tcPr>
          <w:p w14:paraId="5A666294" w14:textId="77777777" w:rsidR="00C16356" w:rsidRPr="00B4646D" w:rsidRDefault="00C16356" w:rsidP="00C16356">
            <w:pPr>
              <w:spacing w:after="0" w:line="240" w:lineRule="auto"/>
              <w:jc w:val="center"/>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 </w:t>
            </w:r>
          </w:p>
        </w:tc>
      </w:tr>
      <w:tr w:rsidR="00C16356" w:rsidRPr="00C16356" w14:paraId="1F91844C" w14:textId="77777777" w:rsidTr="00B4646D">
        <w:trPr>
          <w:trHeight w:val="315"/>
        </w:trPr>
        <w:tc>
          <w:tcPr>
            <w:tcW w:w="3701" w:type="dxa"/>
            <w:tcBorders>
              <w:top w:val="nil"/>
              <w:left w:val="single" w:sz="8" w:space="0" w:color="auto"/>
              <w:bottom w:val="single" w:sz="8" w:space="0" w:color="auto"/>
              <w:right w:val="single" w:sz="8" w:space="0" w:color="auto"/>
            </w:tcBorders>
            <w:shd w:val="clear" w:color="000000" w:fill="D9D9D9"/>
            <w:noWrap/>
            <w:vAlign w:val="center"/>
            <w:hideMark/>
          </w:tcPr>
          <w:p w14:paraId="5CC099A5" w14:textId="77777777" w:rsidR="00C16356" w:rsidRPr="00B4646D" w:rsidRDefault="00C16356" w:rsidP="00C16356">
            <w:pPr>
              <w:spacing w:after="0" w:line="240" w:lineRule="auto"/>
              <w:jc w:val="right"/>
              <w:rPr>
                <w:rFonts w:ascii="Arial Narrow" w:eastAsia="Times New Roman" w:hAnsi="Arial Narrow" w:cs="Times New Roman"/>
                <w:b/>
                <w:bCs/>
                <w:color w:val="000000"/>
                <w:szCs w:val="24"/>
                <w:lang w:eastAsia="en-AU"/>
              </w:rPr>
            </w:pPr>
            <w:r w:rsidRPr="00B4646D">
              <w:rPr>
                <w:rFonts w:ascii="Arial Narrow" w:eastAsia="Times New Roman" w:hAnsi="Arial Narrow" w:cs="Times New Roman"/>
                <w:b/>
                <w:bCs/>
                <w:color w:val="000000"/>
                <w:szCs w:val="24"/>
                <w:lang w:eastAsia="en-AU"/>
              </w:rPr>
              <w:t>Total Year 23/24</w:t>
            </w:r>
          </w:p>
        </w:tc>
        <w:tc>
          <w:tcPr>
            <w:tcW w:w="1859" w:type="dxa"/>
            <w:tcBorders>
              <w:top w:val="nil"/>
              <w:left w:val="nil"/>
              <w:bottom w:val="single" w:sz="8" w:space="0" w:color="auto"/>
              <w:right w:val="single" w:sz="8" w:space="0" w:color="auto"/>
            </w:tcBorders>
            <w:shd w:val="clear" w:color="000000" w:fill="D9D9D9"/>
            <w:vAlign w:val="center"/>
            <w:hideMark/>
          </w:tcPr>
          <w:p w14:paraId="63D3428E" w14:textId="77777777" w:rsidR="00C16356" w:rsidRPr="00B4646D" w:rsidRDefault="00C16356" w:rsidP="00C16356">
            <w:pPr>
              <w:spacing w:after="0" w:line="240" w:lineRule="auto"/>
              <w:jc w:val="center"/>
              <w:rPr>
                <w:rFonts w:ascii="Arial Narrow" w:eastAsia="Times New Roman" w:hAnsi="Arial Narrow" w:cs="Times New Roman"/>
                <w:b/>
                <w:bCs/>
                <w:color w:val="000000"/>
                <w:szCs w:val="24"/>
                <w:lang w:eastAsia="en-AU"/>
              </w:rPr>
            </w:pPr>
            <w:r w:rsidRPr="00B4646D">
              <w:rPr>
                <w:rFonts w:ascii="Arial Narrow" w:eastAsia="Times New Roman" w:hAnsi="Arial Narrow" w:cs="Times New Roman"/>
                <w:b/>
                <w:bCs/>
                <w:color w:val="000000"/>
                <w:szCs w:val="24"/>
                <w:lang w:eastAsia="en-AU"/>
              </w:rPr>
              <w:t> </w:t>
            </w:r>
          </w:p>
        </w:tc>
        <w:tc>
          <w:tcPr>
            <w:tcW w:w="2819" w:type="dxa"/>
            <w:tcBorders>
              <w:top w:val="nil"/>
              <w:left w:val="nil"/>
              <w:bottom w:val="single" w:sz="8" w:space="0" w:color="auto"/>
              <w:right w:val="single" w:sz="8" w:space="0" w:color="auto"/>
            </w:tcBorders>
            <w:shd w:val="clear" w:color="000000" w:fill="D9D9D9"/>
            <w:noWrap/>
            <w:vAlign w:val="center"/>
            <w:hideMark/>
          </w:tcPr>
          <w:p w14:paraId="3AAD25D7" w14:textId="77777777" w:rsidR="00C16356" w:rsidRPr="00B4646D" w:rsidRDefault="00C16356" w:rsidP="00C16356">
            <w:pPr>
              <w:spacing w:after="0" w:line="240" w:lineRule="auto"/>
              <w:jc w:val="center"/>
              <w:rPr>
                <w:rFonts w:ascii="Arial Narrow" w:eastAsia="Times New Roman" w:hAnsi="Arial Narrow" w:cs="Times New Roman"/>
                <w:b/>
                <w:bCs/>
                <w:color w:val="000000"/>
                <w:szCs w:val="24"/>
                <w:lang w:eastAsia="en-AU"/>
              </w:rPr>
            </w:pPr>
            <w:r w:rsidRPr="00B4646D">
              <w:rPr>
                <w:rFonts w:ascii="Arial Narrow" w:eastAsia="Times New Roman" w:hAnsi="Arial Narrow" w:cs="Times New Roman"/>
                <w:b/>
                <w:bCs/>
                <w:color w:val="000000"/>
                <w:szCs w:val="24"/>
                <w:lang w:eastAsia="en-AU"/>
              </w:rPr>
              <w:t xml:space="preserve"> $                       - </w:t>
            </w:r>
          </w:p>
        </w:tc>
      </w:tr>
      <w:tr w:rsidR="00C16356" w:rsidRPr="00C16356" w14:paraId="705EB8E8" w14:textId="77777777" w:rsidTr="00B4646D">
        <w:trPr>
          <w:trHeight w:val="315"/>
        </w:trPr>
        <w:tc>
          <w:tcPr>
            <w:tcW w:w="3701" w:type="dxa"/>
            <w:tcBorders>
              <w:top w:val="nil"/>
              <w:left w:val="single" w:sz="8" w:space="0" w:color="auto"/>
              <w:bottom w:val="single" w:sz="8" w:space="0" w:color="auto"/>
              <w:right w:val="single" w:sz="8" w:space="0" w:color="auto"/>
            </w:tcBorders>
            <w:shd w:val="clear" w:color="000000" w:fill="A6A6A6"/>
            <w:noWrap/>
            <w:vAlign w:val="center"/>
            <w:hideMark/>
          </w:tcPr>
          <w:p w14:paraId="2C8D0D42" w14:textId="77777777" w:rsidR="00C16356" w:rsidRPr="00B4646D" w:rsidRDefault="00C16356" w:rsidP="00C16356">
            <w:pPr>
              <w:spacing w:after="0" w:line="240" w:lineRule="auto"/>
              <w:jc w:val="right"/>
              <w:rPr>
                <w:rFonts w:ascii="Arial Narrow" w:eastAsia="Times New Roman" w:hAnsi="Arial Narrow" w:cs="Times New Roman"/>
                <w:b/>
                <w:bCs/>
                <w:color w:val="000000"/>
                <w:szCs w:val="24"/>
                <w:lang w:eastAsia="en-AU"/>
              </w:rPr>
            </w:pPr>
            <w:r w:rsidRPr="00B4646D">
              <w:rPr>
                <w:rFonts w:ascii="Arial Narrow" w:eastAsia="Times New Roman" w:hAnsi="Arial Narrow" w:cs="Times New Roman"/>
                <w:b/>
                <w:bCs/>
                <w:color w:val="000000"/>
                <w:szCs w:val="24"/>
                <w:lang w:eastAsia="en-AU"/>
              </w:rPr>
              <w:t>Total Year 23/24 inc 2% CPI</w:t>
            </w:r>
          </w:p>
        </w:tc>
        <w:tc>
          <w:tcPr>
            <w:tcW w:w="1859" w:type="dxa"/>
            <w:tcBorders>
              <w:top w:val="nil"/>
              <w:left w:val="nil"/>
              <w:bottom w:val="single" w:sz="8" w:space="0" w:color="auto"/>
              <w:right w:val="single" w:sz="8" w:space="0" w:color="auto"/>
            </w:tcBorders>
            <w:shd w:val="clear" w:color="000000" w:fill="A6A6A6"/>
            <w:vAlign w:val="center"/>
            <w:hideMark/>
          </w:tcPr>
          <w:p w14:paraId="3A4278EA" w14:textId="77777777" w:rsidR="00C16356" w:rsidRPr="00B4646D" w:rsidRDefault="00C16356" w:rsidP="00C16356">
            <w:pPr>
              <w:spacing w:after="0" w:line="240" w:lineRule="auto"/>
              <w:jc w:val="center"/>
              <w:rPr>
                <w:rFonts w:ascii="Arial Narrow" w:eastAsia="Times New Roman" w:hAnsi="Arial Narrow" w:cs="Times New Roman"/>
                <w:b/>
                <w:bCs/>
                <w:color w:val="000000"/>
                <w:szCs w:val="24"/>
                <w:lang w:eastAsia="en-AU"/>
              </w:rPr>
            </w:pPr>
            <w:r w:rsidRPr="00B4646D">
              <w:rPr>
                <w:rFonts w:ascii="Arial Narrow" w:eastAsia="Times New Roman" w:hAnsi="Arial Narrow" w:cs="Times New Roman"/>
                <w:b/>
                <w:bCs/>
                <w:color w:val="000000"/>
                <w:szCs w:val="24"/>
                <w:lang w:eastAsia="en-AU"/>
              </w:rPr>
              <w:t> </w:t>
            </w:r>
          </w:p>
        </w:tc>
        <w:tc>
          <w:tcPr>
            <w:tcW w:w="2819" w:type="dxa"/>
            <w:tcBorders>
              <w:top w:val="nil"/>
              <w:left w:val="nil"/>
              <w:bottom w:val="single" w:sz="8" w:space="0" w:color="auto"/>
              <w:right w:val="single" w:sz="8" w:space="0" w:color="auto"/>
            </w:tcBorders>
            <w:shd w:val="clear" w:color="000000" w:fill="A6A6A6"/>
            <w:noWrap/>
            <w:vAlign w:val="center"/>
            <w:hideMark/>
          </w:tcPr>
          <w:p w14:paraId="23257DFB" w14:textId="77777777" w:rsidR="00C16356" w:rsidRPr="00B4646D" w:rsidRDefault="00C16356" w:rsidP="00C16356">
            <w:pPr>
              <w:spacing w:after="0" w:line="240" w:lineRule="auto"/>
              <w:jc w:val="center"/>
              <w:rPr>
                <w:rFonts w:ascii="Arial Narrow" w:eastAsia="Times New Roman" w:hAnsi="Arial Narrow" w:cs="Times New Roman"/>
                <w:b/>
                <w:bCs/>
                <w:color w:val="000000"/>
                <w:szCs w:val="24"/>
                <w:lang w:eastAsia="en-AU"/>
              </w:rPr>
            </w:pPr>
            <w:r w:rsidRPr="00B4646D">
              <w:rPr>
                <w:rFonts w:ascii="Arial Narrow" w:eastAsia="Times New Roman" w:hAnsi="Arial Narrow" w:cs="Times New Roman"/>
                <w:b/>
                <w:bCs/>
                <w:color w:val="000000"/>
                <w:szCs w:val="24"/>
                <w:lang w:eastAsia="en-AU"/>
              </w:rPr>
              <w:t xml:space="preserve"> $                       - </w:t>
            </w:r>
          </w:p>
        </w:tc>
      </w:tr>
      <w:tr w:rsidR="00C16356" w:rsidRPr="00C16356" w14:paraId="19B756DB" w14:textId="77777777" w:rsidTr="00B4646D">
        <w:trPr>
          <w:trHeight w:val="315"/>
        </w:trPr>
        <w:tc>
          <w:tcPr>
            <w:tcW w:w="3701" w:type="dxa"/>
            <w:tcBorders>
              <w:top w:val="nil"/>
              <w:left w:val="single" w:sz="8" w:space="0" w:color="auto"/>
              <w:bottom w:val="single" w:sz="8" w:space="0" w:color="auto"/>
              <w:right w:val="single" w:sz="8" w:space="0" w:color="auto"/>
            </w:tcBorders>
            <w:shd w:val="clear" w:color="auto" w:fill="auto"/>
            <w:noWrap/>
            <w:vAlign w:val="center"/>
            <w:hideMark/>
          </w:tcPr>
          <w:p w14:paraId="7CE89B5B" w14:textId="77777777" w:rsidR="00C16356" w:rsidRPr="00B4646D" w:rsidRDefault="00C16356" w:rsidP="00C16356">
            <w:pPr>
              <w:spacing w:after="0" w:line="240" w:lineRule="auto"/>
              <w:jc w:val="right"/>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 </w:t>
            </w:r>
          </w:p>
        </w:tc>
        <w:tc>
          <w:tcPr>
            <w:tcW w:w="1859" w:type="dxa"/>
            <w:tcBorders>
              <w:top w:val="nil"/>
              <w:left w:val="nil"/>
              <w:bottom w:val="single" w:sz="8" w:space="0" w:color="auto"/>
              <w:right w:val="single" w:sz="8" w:space="0" w:color="auto"/>
            </w:tcBorders>
            <w:shd w:val="clear" w:color="000000" w:fill="FFFFFF"/>
            <w:vAlign w:val="center"/>
            <w:hideMark/>
          </w:tcPr>
          <w:p w14:paraId="029CF4AA" w14:textId="77777777" w:rsidR="00C16356" w:rsidRPr="00B4646D" w:rsidRDefault="00C16356" w:rsidP="00C16356">
            <w:pPr>
              <w:spacing w:after="0" w:line="240" w:lineRule="auto"/>
              <w:jc w:val="center"/>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 </w:t>
            </w:r>
          </w:p>
        </w:tc>
        <w:tc>
          <w:tcPr>
            <w:tcW w:w="2819" w:type="dxa"/>
            <w:tcBorders>
              <w:top w:val="nil"/>
              <w:left w:val="nil"/>
              <w:bottom w:val="single" w:sz="8" w:space="0" w:color="auto"/>
              <w:right w:val="single" w:sz="8" w:space="0" w:color="auto"/>
            </w:tcBorders>
            <w:shd w:val="clear" w:color="auto" w:fill="auto"/>
            <w:noWrap/>
            <w:vAlign w:val="center"/>
            <w:hideMark/>
          </w:tcPr>
          <w:p w14:paraId="5A62C1F2" w14:textId="77777777" w:rsidR="00C16356" w:rsidRPr="00B4646D" w:rsidRDefault="00C16356" w:rsidP="00C16356">
            <w:pPr>
              <w:spacing w:after="0" w:line="240" w:lineRule="auto"/>
              <w:jc w:val="center"/>
              <w:rPr>
                <w:rFonts w:ascii="Arial Narrow" w:eastAsia="Times New Roman" w:hAnsi="Arial Narrow" w:cs="Times New Roman"/>
                <w:color w:val="000000"/>
                <w:szCs w:val="24"/>
                <w:lang w:eastAsia="en-AU"/>
              </w:rPr>
            </w:pPr>
            <w:r w:rsidRPr="00B4646D">
              <w:rPr>
                <w:rFonts w:ascii="Arial Narrow" w:eastAsia="Times New Roman" w:hAnsi="Arial Narrow" w:cs="Times New Roman"/>
                <w:color w:val="000000"/>
                <w:szCs w:val="24"/>
                <w:lang w:eastAsia="en-AU"/>
              </w:rPr>
              <w:t> </w:t>
            </w:r>
          </w:p>
        </w:tc>
      </w:tr>
      <w:tr w:rsidR="00C16356" w:rsidRPr="00C16356" w14:paraId="524E9709" w14:textId="77777777" w:rsidTr="00B4646D">
        <w:trPr>
          <w:trHeight w:val="315"/>
        </w:trPr>
        <w:tc>
          <w:tcPr>
            <w:tcW w:w="3701" w:type="dxa"/>
            <w:tcBorders>
              <w:top w:val="nil"/>
              <w:left w:val="single" w:sz="8" w:space="0" w:color="auto"/>
              <w:bottom w:val="single" w:sz="8" w:space="0" w:color="auto"/>
              <w:right w:val="single" w:sz="8" w:space="0" w:color="auto"/>
            </w:tcBorders>
            <w:shd w:val="clear" w:color="000000" w:fill="D9D9D9"/>
            <w:noWrap/>
            <w:vAlign w:val="center"/>
            <w:hideMark/>
          </w:tcPr>
          <w:p w14:paraId="298BD64B" w14:textId="77777777" w:rsidR="00C16356" w:rsidRPr="00B4646D" w:rsidRDefault="00C16356" w:rsidP="00C16356">
            <w:pPr>
              <w:spacing w:after="0" w:line="240" w:lineRule="auto"/>
              <w:jc w:val="right"/>
              <w:rPr>
                <w:rFonts w:ascii="Arial Narrow" w:eastAsia="Times New Roman" w:hAnsi="Arial Narrow" w:cs="Times New Roman"/>
                <w:b/>
                <w:bCs/>
                <w:color w:val="000000"/>
                <w:szCs w:val="24"/>
                <w:lang w:eastAsia="en-AU"/>
              </w:rPr>
            </w:pPr>
            <w:r w:rsidRPr="00B4646D">
              <w:rPr>
                <w:rFonts w:ascii="Arial Narrow" w:eastAsia="Times New Roman" w:hAnsi="Arial Narrow" w:cs="Times New Roman"/>
                <w:b/>
                <w:bCs/>
                <w:color w:val="000000"/>
                <w:szCs w:val="24"/>
                <w:lang w:eastAsia="en-AU"/>
              </w:rPr>
              <w:t>Total Year 24/25</w:t>
            </w:r>
          </w:p>
        </w:tc>
        <w:tc>
          <w:tcPr>
            <w:tcW w:w="1859" w:type="dxa"/>
            <w:tcBorders>
              <w:top w:val="nil"/>
              <w:left w:val="nil"/>
              <w:bottom w:val="single" w:sz="8" w:space="0" w:color="auto"/>
              <w:right w:val="single" w:sz="8" w:space="0" w:color="auto"/>
            </w:tcBorders>
            <w:shd w:val="clear" w:color="000000" w:fill="D9D9D9"/>
            <w:vAlign w:val="center"/>
            <w:hideMark/>
          </w:tcPr>
          <w:p w14:paraId="74A8C0B4" w14:textId="77777777" w:rsidR="00C16356" w:rsidRPr="00B4646D" w:rsidRDefault="00C16356" w:rsidP="00C16356">
            <w:pPr>
              <w:spacing w:after="0" w:line="240" w:lineRule="auto"/>
              <w:jc w:val="center"/>
              <w:rPr>
                <w:rFonts w:ascii="Arial Narrow" w:eastAsia="Times New Roman" w:hAnsi="Arial Narrow" w:cs="Times New Roman"/>
                <w:b/>
                <w:bCs/>
                <w:color w:val="000000"/>
                <w:szCs w:val="24"/>
                <w:lang w:eastAsia="en-AU"/>
              </w:rPr>
            </w:pPr>
            <w:r w:rsidRPr="00B4646D">
              <w:rPr>
                <w:rFonts w:ascii="Arial Narrow" w:eastAsia="Times New Roman" w:hAnsi="Arial Narrow" w:cs="Times New Roman"/>
                <w:b/>
                <w:bCs/>
                <w:color w:val="000000"/>
                <w:szCs w:val="24"/>
                <w:lang w:eastAsia="en-AU"/>
              </w:rPr>
              <w:t> </w:t>
            </w:r>
          </w:p>
        </w:tc>
        <w:tc>
          <w:tcPr>
            <w:tcW w:w="2819" w:type="dxa"/>
            <w:tcBorders>
              <w:top w:val="nil"/>
              <w:left w:val="nil"/>
              <w:bottom w:val="single" w:sz="8" w:space="0" w:color="auto"/>
              <w:right w:val="single" w:sz="8" w:space="0" w:color="auto"/>
            </w:tcBorders>
            <w:shd w:val="clear" w:color="000000" w:fill="D9D9D9"/>
            <w:noWrap/>
            <w:vAlign w:val="center"/>
            <w:hideMark/>
          </w:tcPr>
          <w:p w14:paraId="08F5A1D8" w14:textId="77777777" w:rsidR="00C16356" w:rsidRPr="00B4646D" w:rsidRDefault="00C16356" w:rsidP="00C16356">
            <w:pPr>
              <w:spacing w:after="0" w:line="240" w:lineRule="auto"/>
              <w:jc w:val="center"/>
              <w:rPr>
                <w:rFonts w:ascii="Arial Narrow" w:eastAsia="Times New Roman" w:hAnsi="Arial Narrow" w:cs="Times New Roman"/>
                <w:b/>
                <w:bCs/>
                <w:color w:val="000000"/>
                <w:szCs w:val="24"/>
                <w:lang w:eastAsia="en-AU"/>
              </w:rPr>
            </w:pPr>
            <w:r w:rsidRPr="00B4646D">
              <w:rPr>
                <w:rFonts w:ascii="Arial Narrow" w:eastAsia="Times New Roman" w:hAnsi="Arial Narrow" w:cs="Times New Roman"/>
                <w:b/>
                <w:bCs/>
                <w:color w:val="000000"/>
                <w:szCs w:val="24"/>
                <w:lang w:eastAsia="en-AU"/>
              </w:rPr>
              <w:t xml:space="preserve"> $                       - </w:t>
            </w:r>
          </w:p>
        </w:tc>
      </w:tr>
      <w:tr w:rsidR="00C16356" w:rsidRPr="00C16356" w14:paraId="41153C1F" w14:textId="77777777" w:rsidTr="00B4646D">
        <w:trPr>
          <w:trHeight w:val="315"/>
        </w:trPr>
        <w:tc>
          <w:tcPr>
            <w:tcW w:w="3701" w:type="dxa"/>
            <w:tcBorders>
              <w:top w:val="nil"/>
              <w:left w:val="single" w:sz="8" w:space="0" w:color="auto"/>
              <w:bottom w:val="single" w:sz="8" w:space="0" w:color="auto"/>
              <w:right w:val="single" w:sz="8" w:space="0" w:color="auto"/>
            </w:tcBorders>
            <w:shd w:val="clear" w:color="000000" w:fill="A6A6A6"/>
            <w:noWrap/>
            <w:vAlign w:val="center"/>
            <w:hideMark/>
          </w:tcPr>
          <w:p w14:paraId="2C051D9F" w14:textId="77777777" w:rsidR="00C16356" w:rsidRPr="00B4646D" w:rsidRDefault="00C16356" w:rsidP="00C16356">
            <w:pPr>
              <w:spacing w:after="0" w:line="240" w:lineRule="auto"/>
              <w:jc w:val="right"/>
              <w:rPr>
                <w:rFonts w:ascii="Arial Narrow" w:eastAsia="Times New Roman" w:hAnsi="Arial Narrow" w:cs="Times New Roman"/>
                <w:b/>
                <w:bCs/>
                <w:color w:val="000000"/>
                <w:szCs w:val="24"/>
                <w:lang w:eastAsia="en-AU"/>
              </w:rPr>
            </w:pPr>
            <w:r w:rsidRPr="00B4646D">
              <w:rPr>
                <w:rFonts w:ascii="Arial Narrow" w:eastAsia="Times New Roman" w:hAnsi="Arial Narrow" w:cs="Times New Roman"/>
                <w:b/>
                <w:bCs/>
                <w:color w:val="000000"/>
                <w:szCs w:val="24"/>
                <w:lang w:eastAsia="en-AU"/>
              </w:rPr>
              <w:t>Total Year 24/25 inc 2% CPI</w:t>
            </w:r>
          </w:p>
        </w:tc>
        <w:tc>
          <w:tcPr>
            <w:tcW w:w="1859" w:type="dxa"/>
            <w:tcBorders>
              <w:top w:val="nil"/>
              <w:left w:val="nil"/>
              <w:bottom w:val="single" w:sz="8" w:space="0" w:color="auto"/>
              <w:right w:val="single" w:sz="8" w:space="0" w:color="auto"/>
            </w:tcBorders>
            <w:shd w:val="clear" w:color="000000" w:fill="A6A6A6"/>
            <w:vAlign w:val="center"/>
            <w:hideMark/>
          </w:tcPr>
          <w:p w14:paraId="5B4E1F12" w14:textId="77777777" w:rsidR="00C16356" w:rsidRPr="00B4646D" w:rsidRDefault="00C16356" w:rsidP="00C16356">
            <w:pPr>
              <w:spacing w:after="0" w:line="240" w:lineRule="auto"/>
              <w:jc w:val="center"/>
              <w:rPr>
                <w:rFonts w:ascii="Arial Narrow" w:eastAsia="Times New Roman" w:hAnsi="Arial Narrow" w:cs="Times New Roman"/>
                <w:b/>
                <w:bCs/>
                <w:color w:val="000000"/>
                <w:szCs w:val="24"/>
                <w:lang w:eastAsia="en-AU"/>
              </w:rPr>
            </w:pPr>
            <w:r w:rsidRPr="00B4646D">
              <w:rPr>
                <w:rFonts w:ascii="Arial Narrow" w:eastAsia="Times New Roman" w:hAnsi="Arial Narrow" w:cs="Times New Roman"/>
                <w:b/>
                <w:bCs/>
                <w:color w:val="000000"/>
                <w:szCs w:val="24"/>
                <w:lang w:eastAsia="en-AU"/>
              </w:rPr>
              <w:t> </w:t>
            </w:r>
          </w:p>
        </w:tc>
        <w:tc>
          <w:tcPr>
            <w:tcW w:w="2819" w:type="dxa"/>
            <w:tcBorders>
              <w:top w:val="nil"/>
              <w:left w:val="nil"/>
              <w:bottom w:val="single" w:sz="8" w:space="0" w:color="auto"/>
              <w:right w:val="single" w:sz="8" w:space="0" w:color="auto"/>
            </w:tcBorders>
            <w:shd w:val="clear" w:color="000000" w:fill="A6A6A6"/>
            <w:noWrap/>
            <w:vAlign w:val="center"/>
            <w:hideMark/>
          </w:tcPr>
          <w:p w14:paraId="5F0AEC39" w14:textId="77777777" w:rsidR="00C16356" w:rsidRPr="00B4646D" w:rsidRDefault="00C16356" w:rsidP="00C16356">
            <w:pPr>
              <w:spacing w:after="0" w:line="240" w:lineRule="auto"/>
              <w:jc w:val="center"/>
              <w:rPr>
                <w:rFonts w:ascii="Arial Narrow" w:eastAsia="Times New Roman" w:hAnsi="Arial Narrow" w:cs="Times New Roman"/>
                <w:b/>
                <w:bCs/>
                <w:color w:val="000000"/>
                <w:szCs w:val="24"/>
                <w:lang w:eastAsia="en-AU"/>
              </w:rPr>
            </w:pPr>
            <w:r w:rsidRPr="00B4646D">
              <w:rPr>
                <w:rFonts w:ascii="Arial Narrow" w:eastAsia="Times New Roman" w:hAnsi="Arial Narrow" w:cs="Times New Roman"/>
                <w:b/>
                <w:bCs/>
                <w:color w:val="000000"/>
                <w:szCs w:val="24"/>
                <w:lang w:eastAsia="en-AU"/>
              </w:rPr>
              <w:t xml:space="preserve"> $                       - </w:t>
            </w:r>
          </w:p>
        </w:tc>
      </w:tr>
    </w:tbl>
    <w:p w14:paraId="66B03CF0" w14:textId="77777777" w:rsidR="00B72D80" w:rsidRDefault="00B72D80">
      <w:pPr>
        <w:spacing w:after="200"/>
      </w:pPr>
      <w:r>
        <w:br w:type="page"/>
      </w:r>
    </w:p>
    <w:p w14:paraId="121EAE90" w14:textId="77777777" w:rsidR="00A30355" w:rsidRPr="00B525D6" w:rsidRDefault="00A30355" w:rsidP="00A30355">
      <w:pPr>
        <w:keepNext/>
        <w:spacing w:before="100" w:beforeAutospacing="1" w:after="100" w:afterAutospacing="1" w:line="240" w:lineRule="auto"/>
        <w:jc w:val="both"/>
        <w:outlineLvl w:val="1"/>
        <w:rPr>
          <w:rFonts w:eastAsia="Times New Roman" w:cs="Arial"/>
          <w:bCs/>
          <w:iCs/>
          <w:color w:val="5F497A" w:themeColor="accent4" w:themeShade="BF"/>
          <w:szCs w:val="24"/>
        </w:rPr>
      </w:pPr>
      <w:bookmarkStart w:id="103" w:name="_Toc74055049"/>
      <w:r w:rsidRPr="00B525D6">
        <w:rPr>
          <w:rFonts w:eastAsia="Times New Roman" w:cs="Arial"/>
          <w:bCs/>
          <w:iCs/>
          <w:color w:val="5F497A" w:themeColor="accent4" w:themeShade="BF"/>
          <w:szCs w:val="24"/>
        </w:rPr>
        <w:lastRenderedPageBreak/>
        <w:t xml:space="preserve">Appendix </w:t>
      </w:r>
      <w:r w:rsidR="00FA6656" w:rsidRPr="00B525D6">
        <w:rPr>
          <w:rFonts w:eastAsia="Times New Roman" w:cs="Arial"/>
          <w:bCs/>
          <w:iCs/>
          <w:color w:val="5F497A" w:themeColor="accent4" w:themeShade="BF"/>
          <w:szCs w:val="24"/>
        </w:rPr>
        <w:t>F</w:t>
      </w:r>
      <w:r w:rsidR="00BD4549" w:rsidRPr="00B525D6">
        <w:rPr>
          <w:rFonts w:eastAsia="Times New Roman" w:cs="Arial"/>
          <w:bCs/>
          <w:iCs/>
          <w:color w:val="5F497A" w:themeColor="accent4" w:themeShade="BF"/>
          <w:szCs w:val="24"/>
        </w:rPr>
        <w:t xml:space="preserve"> </w:t>
      </w:r>
      <w:r w:rsidRPr="00B525D6">
        <w:rPr>
          <w:color w:val="5F497A" w:themeColor="accent4" w:themeShade="BF"/>
        </w:rPr>
        <w:t xml:space="preserve">Preliminary 10 </w:t>
      </w:r>
      <w:r w:rsidR="00D023D6" w:rsidRPr="00B525D6">
        <w:rPr>
          <w:color w:val="5F497A" w:themeColor="accent4" w:themeShade="BF"/>
        </w:rPr>
        <w:t>Y</w:t>
      </w:r>
      <w:r w:rsidRPr="00B525D6">
        <w:rPr>
          <w:color w:val="5F497A" w:themeColor="accent4" w:themeShade="BF"/>
        </w:rPr>
        <w:t>ear Renewal Program</w:t>
      </w:r>
      <w:bookmarkEnd w:id="103"/>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8"/>
        <w:gridCol w:w="4416"/>
      </w:tblGrid>
      <w:tr w:rsidR="005E30D6" w:rsidRPr="00035C8C" w14:paraId="5FFA142F" w14:textId="77777777" w:rsidTr="00234E63">
        <w:trPr>
          <w:trHeight w:val="330"/>
          <w:tblHeader/>
        </w:trPr>
        <w:tc>
          <w:tcPr>
            <w:tcW w:w="3948" w:type="dxa"/>
            <w:shd w:val="clear" w:color="000000" w:fill="5F497A"/>
            <w:noWrap/>
            <w:vAlign w:val="center"/>
            <w:hideMark/>
          </w:tcPr>
          <w:p w14:paraId="3E1B88F4" w14:textId="77777777" w:rsidR="005E30D6" w:rsidRPr="00035C8C" w:rsidRDefault="005E30D6" w:rsidP="00234E63">
            <w:pPr>
              <w:spacing w:after="0" w:line="240" w:lineRule="auto"/>
              <w:jc w:val="right"/>
              <w:rPr>
                <w:rFonts w:ascii="Arial Narrow" w:eastAsia="Times New Roman" w:hAnsi="Arial Narrow" w:cs="Times New Roman"/>
                <w:b/>
                <w:bCs/>
                <w:color w:val="FFFFFF"/>
                <w:szCs w:val="24"/>
                <w:lang w:eastAsia="en-AU"/>
              </w:rPr>
            </w:pPr>
            <w:r w:rsidRPr="00035C8C">
              <w:rPr>
                <w:rFonts w:ascii="Arial Narrow" w:eastAsia="Times New Roman" w:hAnsi="Arial Narrow" w:cs="Times New Roman"/>
                <w:b/>
                <w:bCs/>
                <w:color w:val="FFFFFF"/>
                <w:szCs w:val="24"/>
                <w:lang w:eastAsia="en-AU"/>
              </w:rPr>
              <w:t>Asset Project</w:t>
            </w:r>
          </w:p>
        </w:tc>
        <w:tc>
          <w:tcPr>
            <w:tcW w:w="4416" w:type="dxa"/>
            <w:shd w:val="clear" w:color="000000" w:fill="5F497A"/>
            <w:noWrap/>
            <w:vAlign w:val="center"/>
            <w:hideMark/>
          </w:tcPr>
          <w:p w14:paraId="4161CCC9" w14:textId="77777777" w:rsidR="005E30D6" w:rsidRPr="00035C8C" w:rsidRDefault="005E30D6" w:rsidP="00234E63">
            <w:pPr>
              <w:spacing w:after="0" w:line="240" w:lineRule="auto"/>
              <w:jc w:val="center"/>
              <w:rPr>
                <w:rFonts w:ascii="Arial Narrow" w:eastAsia="Times New Roman" w:hAnsi="Arial Narrow" w:cs="Times New Roman"/>
                <w:b/>
                <w:bCs/>
                <w:color w:val="FFFFFF"/>
                <w:szCs w:val="24"/>
                <w:lang w:eastAsia="en-AU"/>
              </w:rPr>
            </w:pPr>
            <w:r w:rsidRPr="00035C8C">
              <w:rPr>
                <w:rFonts w:ascii="Arial Narrow" w:eastAsia="Times New Roman" w:hAnsi="Arial Narrow" w:cs="Times New Roman"/>
                <w:b/>
                <w:bCs/>
                <w:color w:val="FFFFFF"/>
                <w:szCs w:val="24"/>
                <w:lang w:eastAsia="en-AU"/>
              </w:rPr>
              <w:t>Project Value</w:t>
            </w:r>
          </w:p>
        </w:tc>
      </w:tr>
      <w:tr w:rsidR="005E30D6" w:rsidRPr="00035C8C" w14:paraId="7A00B212" w14:textId="77777777" w:rsidTr="00234E63">
        <w:trPr>
          <w:trHeight w:val="315"/>
        </w:trPr>
        <w:tc>
          <w:tcPr>
            <w:tcW w:w="3948" w:type="dxa"/>
            <w:shd w:val="clear" w:color="auto" w:fill="auto"/>
            <w:noWrap/>
            <w:vAlign w:val="center"/>
            <w:hideMark/>
          </w:tcPr>
          <w:p w14:paraId="17E52EC3" w14:textId="77777777" w:rsidR="005E30D6" w:rsidRPr="00035C8C" w:rsidRDefault="005E30D6" w:rsidP="00234E63">
            <w:pPr>
              <w:spacing w:after="0" w:line="240" w:lineRule="auto"/>
              <w:jc w:val="right"/>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Geothermal Pump Replacement</w:t>
            </w:r>
          </w:p>
        </w:tc>
        <w:tc>
          <w:tcPr>
            <w:tcW w:w="4416" w:type="dxa"/>
            <w:shd w:val="clear" w:color="auto" w:fill="auto"/>
            <w:noWrap/>
            <w:vAlign w:val="center"/>
            <w:hideMark/>
          </w:tcPr>
          <w:p w14:paraId="4E3FA097" w14:textId="77777777" w:rsidR="005E30D6" w:rsidRPr="00035C8C" w:rsidRDefault="005E30D6" w:rsidP="00234E63">
            <w:pPr>
              <w:spacing w:after="0" w:line="240" w:lineRule="auto"/>
              <w:jc w:val="center"/>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               200,000</w:t>
            </w:r>
          </w:p>
        </w:tc>
      </w:tr>
      <w:tr w:rsidR="005E30D6" w:rsidRPr="00035C8C" w14:paraId="0EC8D016" w14:textId="77777777" w:rsidTr="00234E63">
        <w:trPr>
          <w:trHeight w:val="315"/>
        </w:trPr>
        <w:tc>
          <w:tcPr>
            <w:tcW w:w="3948" w:type="dxa"/>
            <w:shd w:val="clear" w:color="000000" w:fill="D9D9D9"/>
            <w:noWrap/>
            <w:vAlign w:val="center"/>
            <w:hideMark/>
          </w:tcPr>
          <w:p w14:paraId="07BC47FD" w14:textId="77777777" w:rsidR="005E30D6" w:rsidRPr="00035C8C" w:rsidRDefault="005E30D6" w:rsidP="00234E63">
            <w:pPr>
              <w:spacing w:after="0" w:line="240" w:lineRule="auto"/>
              <w:jc w:val="right"/>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Total Year 20/21</w:t>
            </w:r>
          </w:p>
        </w:tc>
        <w:tc>
          <w:tcPr>
            <w:tcW w:w="4416" w:type="dxa"/>
            <w:shd w:val="clear" w:color="000000" w:fill="D9D9D9"/>
            <w:noWrap/>
            <w:vAlign w:val="center"/>
            <w:hideMark/>
          </w:tcPr>
          <w:p w14:paraId="5D227AAB" w14:textId="77777777" w:rsidR="005E30D6" w:rsidRPr="00035C8C" w:rsidRDefault="005E30D6" w:rsidP="00234E63">
            <w:pPr>
              <w:spacing w:after="0" w:line="240" w:lineRule="auto"/>
              <w:jc w:val="center"/>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               200,000</w:t>
            </w:r>
          </w:p>
        </w:tc>
      </w:tr>
      <w:tr w:rsidR="005E30D6" w:rsidRPr="00035C8C" w14:paraId="5898A28E" w14:textId="77777777" w:rsidTr="00234E63">
        <w:trPr>
          <w:trHeight w:val="315"/>
        </w:trPr>
        <w:tc>
          <w:tcPr>
            <w:tcW w:w="3948" w:type="dxa"/>
            <w:shd w:val="clear" w:color="auto" w:fill="auto"/>
            <w:noWrap/>
            <w:vAlign w:val="center"/>
            <w:hideMark/>
          </w:tcPr>
          <w:p w14:paraId="48E386ED" w14:textId="77777777" w:rsidR="005E30D6" w:rsidRPr="00035C8C" w:rsidRDefault="005E30D6" w:rsidP="00234E63">
            <w:pPr>
              <w:spacing w:after="0" w:line="240" w:lineRule="auto"/>
              <w:jc w:val="right"/>
              <w:rPr>
                <w:rFonts w:ascii="Arial Narrow" w:eastAsia="Times New Roman" w:hAnsi="Arial Narrow" w:cs="Times New Roman"/>
                <w:color w:val="000000"/>
                <w:szCs w:val="24"/>
                <w:lang w:eastAsia="en-AU"/>
              </w:rPr>
            </w:pPr>
          </w:p>
        </w:tc>
        <w:tc>
          <w:tcPr>
            <w:tcW w:w="4416" w:type="dxa"/>
            <w:shd w:val="clear" w:color="auto" w:fill="auto"/>
            <w:noWrap/>
            <w:vAlign w:val="center"/>
            <w:hideMark/>
          </w:tcPr>
          <w:p w14:paraId="5BBC0F02" w14:textId="77777777" w:rsidR="005E30D6" w:rsidRPr="00035C8C" w:rsidRDefault="005E30D6" w:rsidP="00234E63">
            <w:pPr>
              <w:spacing w:after="0" w:line="240" w:lineRule="auto"/>
              <w:jc w:val="center"/>
              <w:rPr>
                <w:rFonts w:ascii="Arial Narrow" w:eastAsia="Times New Roman" w:hAnsi="Arial Narrow" w:cs="Times New Roman"/>
                <w:color w:val="000000"/>
                <w:szCs w:val="24"/>
                <w:lang w:eastAsia="en-AU"/>
              </w:rPr>
            </w:pPr>
          </w:p>
        </w:tc>
      </w:tr>
      <w:tr w:rsidR="005E30D6" w:rsidRPr="00035C8C" w14:paraId="336A1BD7" w14:textId="77777777" w:rsidTr="00234E63">
        <w:trPr>
          <w:trHeight w:val="315"/>
        </w:trPr>
        <w:tc>
          <w:tcPr>
            <w:tcW w:w="3948" w:type="dxa"/>
            <w:shd w:val="clear" w:color="000000" w:fill="D9D9D9"/>
            <w:noWrap/>
            <w:vAlign w:val="center"/>
            <w:hideMark/>
          </w:tcPr>
          <w:p w14:paraId="72A111D3" w14:textId="77777777" w:rsidR="005E30D6" w:rsidRPr="00035C8C" w:rsidRDefault="005E30D6" w:rsidP="00234E63">
            <w:pPr>
              <w:spacing w:after="0" w:line="240" w:lineRule="auto"/>
              <w:jc w:val="right"/>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Total Year 21/22</w:t>
            </w:r>
          </w:p>
        </w:tc>
        <w:tc>
          <w:tcPr>
            <w:tcW w:w="4416" w:type="dxa"/>
            <w:shd w:val="clear" w:color="000000" w:fill="D9D9D9"/>
            <w:noWrap/>
            <w:vAlign w:val="center"/>
            <w:hideMark/>
          </w:tcPr>
          <w:p w14:paraId="2835CF9A" w14:textId="77777777" w:rsidR="005E30D6" w:rsidRPr="00035C8C" w:rsidRDefault="005E30D6" w:rsidP="00234E63">
            <w:pPr>
              <w:spacing w:after="0" w:line="240" w:lineRule="auto"/>
              <w:jc w:val="center"/>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                           -</w:t>
            </w:r>
          </w:p>
        </w:tc>
      </w:tr>
      <w:tr w:rsidR="005E30D6" w:rsidRPr="00035C8C" w14:paraId="58DB3A24" w14:textId="77777777" w:rsidTr="00234E63">
        <w:trPr>
          <w:trHeight w:val="315"/>
        </w:trPr>
        <w:tc>
          <w:tcPr>
            <w:tcW w:w="3948" w:type="dxa"/>
            <w:shd w:val="clear" w:color="auto" w:fill="A6A6A6" w:themeFill="background1" w:themeFillShade="A6"/>
            <w:noWrap/>
            <w:vAlign w:val="center"/>
            <w:hideMark/>
          </w:tcPr>
          <w:p w14:paraId="08BAD93B" w14:textId="77777777" w:rsidR="005E30D6" w:rsidRPr="00035C8C" w:rsidRDefault="005E30D6" w:rsidP="00234E63">
            <w:pPr>
              <w:spacing w:after="0" w:line="240" w:lineRule="auto"/>
              <w:jc w:val="right"/>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Total Year 21/22 inc 2% CPI</w:t>
            </w:r>
          </w:p>
        </w:tc>
        <w:tc>
          <w:tcPr>
            <w:tcW w:w="4416" w:type="dxa"/>
            <w:shd w:val="clear" w:color="auto" w:fill="A6A6A6" w:themeFill="background1" w:themeFillShade="A6"/>
            <w:noWrap/>
            <w:vAlign w:val="center"/>
            <w:hideMark/>
          </w:tcPr>
          <w:p w14:paraId="032C62E9" w14:textId="77777777" w:rsidR="005E30D6" w:rsidRPr="00035C8C" w:rsidRDefault="005E30D6" w:rsidP="00234E63">
            <w:pPr>
              <w:spacing w:after="0" w:line="240" w:lineRule="auto"/>
              <w:jc w:val="center"/>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                           -</w:t>
            </w:r>
          </w:p>
        </w:tc>
      </w:tr>
      <w:tr w:rsidR="005E30D6" w:rsidRPr="00035C8C" w14:paraId="68597A0D" w14:textId="77777777" w:rsidTr="00234E63">
        <w:trPr>
          <w:trHeight w:val="315"/>
        </w:trPr>
        <w:tc>
          <w:tcPr>
            <w:tcW w:w="3948" w:type="dxa"/>
            <w:shd w:val="clear" w:color="auto" w:fill="auto"/>
            <w:noWrap/>
            <w:vAlign w:val="center"/>
            <w:hideMark/>
          </w:tcPr>
          <w:p w14:paraId="6D526B71" w14:textId="77777777" w:rsidR="005E30D6" w:rsidRPr="00035C8C" w:rsidRDefault="005E30D6" w:rsidP="00234E63">
            <w:pPr>
              <w:spacing w:after="0" w:line="240" w:lineRule="auto"/>
              <w:jc w:val="right"/>
              <w:rPr>
                <w:rFonts w:ascii="Arial Narrow" w:eastAsia="Times New Roman" w:hAnsi="Arial Narrow" w:cs="Times New Roman"/>
                <w:color w:val="000000"/>
                <w:szCs w:val="24"/>
                <w:lang w:eastAsia="en-AU"/>
              </w:rPr>
            </w:pPr>
          </w:p>
        </w:tc>
        <w:tc>
          <w:tcPr>
            <w:tcW w:w="4416" w:type="dxa"/>
            <w:shd w:val="clear" w:color="auto" w:fill="auto"/>
            <w:noWrap/>
            <w:vAlign w:val="center"/>
            <w:hideMark/>
          </w:tcPr>
          <w:p w14:paraId="0DF0C245" w14:textId="77777777" w:rsidR="005E30D6" w:rsidRPr="00035C8C" w:rsidRDefault="005E30D6" w:rsidP="00234E63">
            <w:pPr>
              <w:spacing w:after="0" w:line="240" w:lineRule="auto"/>
              <w:jc w:val="center"/>
              <w:rPr>
                <w:rFonts w:ascii="Arial Narrow" w:eastAsia="Times New Roman" w:hAnsi="Arial Narrow" w:cs="Times New Roman"/>
                <w:color w:val="000000"/>
                <w:szCs w:val="24"/>
                <w:lang w:eastAsia="en-AU"/>
              </w:rPr>
            </w:pPr>
          </w:p>
        </w:tc>
      </w:tr>
      <w:tr w:rsidR="005E30D6" w:rsidRPr="00035C8C" w14:paraId="444E8DEE" w14:textId="77777777" w:rsidTr="00234E63">
        <w:trPr>
          <w:trHeight w:val="315"/>
        </w:trPr>
        <w:tc>
          <w:tcPr>
            <w:tcW w:w="3948" w:type="dxa"/>
            <w:shd w:val="clear" w:color="000000" w:fill="D9D9D9"/>
            <w:noWrap/>
            <w:vAlign w:val="center"/>
            <w:hideMark/>
          </w:tcPr>
          <w:p w14:paraId="4BAC2C46" w14:textId="77777777" w:rsidR="005E30D6" w:rsidRPr="00035C8C" w:rsidRDefault="005E30D6" w:rsidP="00234E63">
            <w:pPr>
              <w:spacing w:after="0" w:line="240" w:lineRule="auto"/>
              <w:jc w:val="right"/>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Total Year 22/23</w:t>
            </w:r>
          </w:p>
        </w:tc>
        <w:tc>
          <w:tcPr>
            <w:tcW w:w="4416" w:type="dxa"/>
            <w:shd w:val="clear" w:color="000000" w:fill="D9D9D9"/>
            <w:noWrap/>
            <w:vAlign w:val="center"/>
            <w:hideMark/>
          </w:tcPr>
          <w:p w14:paraId="272B5452" w14:textId="77777777" w:rsidR="005E30D6" w:rsidRPr="00035C8C" w:rsidRDefault="005E30D6" w:rsidP="00234E63">
            <w:pPr>
              <w:spacing w:after="0" w:line="240" w:lineRule="auto"/>
              <w:jc w:val="center"/>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                           -</w:t>
            </w:r>
          </w:p>
        </w:tc>
      </w:tr>
      <w:tr w:rsidR="005E30D6" w:rsidRPr="00035C8C" w14:paraId="691FD432" w14:textId="77777777" w:rsidTr="00234E63">
        <w:trPr>
          <w:trHeight w:val="315"/>
        </w:trPr>
        <w:tc>
          <w:tcPr>
            <w:tcW w:w="3948" w:type="dxa"/>
            <w:shd w:val="clear" w:color="auto" w:fill="A6A6A6" w:themeFill="background1" w:themeFillShade="A6"/>
            <w:noWrap/>
            <w:vAlign w:val="center"/>
            <w:hideMark/>
          </w:tcPr>
          <w:p w14:paraId="14A7A986" w14:textId="77777777" w:rsidR="005E30D6" w:rsidRPr="00035C8C" w:rsidRDefault="005E30D6" w:rsidP="00234E63">
            <w:pPr>
              <w:spacing w:after="0" w:line="240" w:lineRule="auto"/>
              <w:jc w:val="right"/>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Total Year 22/23 inc 2% CPI</w:t>
            </w:r>
          </w:p>
        </w:tc>
        <w:tc>
          <w:tcPr>
            <w:tcW w:w="4416" w:type="dxa"/>
            <w:shd w:val="clear" w:color="auto" w:fill="A6A6A6" w:themeFill="background1" w:themeFillShade="A6"/>
            <w:noWrap/>
            <w:vAlign w:val="center"/>
            <w:hideMark/>
          </w:tcPr>
          <w:p w14:paraId="7F1F26C8" w14:textId="77777777" w:rsidR="005E30D6" w:rsidRPr="00035C8C" w:rsidRDefault="005E30D6" w:rsidP="00234E63">
            <w:pPr>
              <w:spacing w:after="0" w:line="240" w:lineRule="auto"/>
              <w:jc w:val="center"/>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                           -</w:t>
            </w:r>
          </w:p>
        </w:tc>
      </w:tr>
      <w:tr w:rsidR="005E30D6" w:rsidRPr="00035C8C" w14:paraId="27D22BE2" w14:textId="77777777" w:rsidTr="00234E63">
        <w:trPr>
          <w:trHeight w:val="315"/>
        </w:trPr>
        <w:tc>
          <w:tcPr>
            <w:tcW w:w="3948" w:type="dxa"/>
            <w:shd w:val="clear" w:color="auto" w:fill="auto"/>
            <w:noWrap/>
            <w:vAlign w:val="center"/>
            <w:hideMark/>
          </w:tcPr>
          <w:p w14:paraId="051C60A7" w14:textId="77777777" w:rsidR="005E30D6" w:rsidRPr="00035C8C" w:rsidRDefault="005E30D6" w:rsidP="00234E63">
            <w:pPr>
              <w:spacing w:after="0" w:line="240" w:lineRule="auto"/>
              <w:jc w:val="right"/>
              <w:rPr>
                <w:rFonts w:ascii="Arial Narrow" w:eastAsia="Times New Roman" w:hAnsi="Arial Narrow" w:cs="Times New Roman"/>
                <w:color w:val="000000"/>
                <w:szCs w:val="24"/>
                <w:lang w:eastAsia="en-AU"/>
              </w:rPr>
            </w:pPr>
          </w:p>
        </w:tc>
        <w:tc>
          <w:tcPr>
            <w:tcW w:w="4416" w:type="dxa"/>
            <w:shd w:val="clear" w:color="auto" w:fill="auto"/>
            <w:noWrap/>
            <w:vAlign w:val="center"/>
            <w:hideMark/>
          </w:tcPr>
          <w:p w14:paraId="2CB49C05" w14:textId="77777777" w:rsidR="005E30D6" w:rsidRPr="00035C8C" w:rsidRDefault="005E30D6" w:rsidP="00234E63">
            <w:pPr>
              <w:spacing w:after="0" w:line="240" w:lineRule="auto"/>
              <w:jc w:val="center"/>
              <w:rPr>
                <w:rFonts w:ascii="Arial Narrow" w:eastAsia="Times New Roman" w:hAnsi="Arial Narrow" w:cs="Times New Roman"/>
                <w:color w:val="000000"/>
                <w:szCs w:val="24"/>
                <w:lang w:eastAsia="en-AU"/>
              </w:rPr>
            </w:pPr>
          </w:p>
        </w:tc>
      </w:tr>
      <w:tr w:rsidR="005E30D6" w:rsidRPr="00035C8C" w14:paraId="3EA01221" w14:textId="77777777" w:rsidTr="00234E63">
        <w:trPr>
          <w:trHeight w:val="315"/>
        </w:trPr>
        <w:tc>
          <w:tcPr>
            <w:tcW w:w="3948" w:type="dxa"/>
            <w:shd w:val="clear" w:color="000000" w:fill="D9D9D9"/>
            <w:noWrap/>
            <w:vAlign w:val="center"/>
            <w:hideMark/>
          </w:tcPr>
          <w:p w14:paraId="44EA3C31" w14:textId="77777777" w:rsidR="005E30D6" w:rsidRPr="00035C8C" w:rsidRDefault="005E30D6" w:rsidP="00234E63">
            <w:pPr>
              <w:spacing w:after="0" w:line="240" w:lineRule="auto"/>
              <w:jc w:val="right"/>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Total Year 23/24</w:t>
            </w:r>
          </w:p>
        </w:tc>
        <w:tc>
          <w:tcPr>
            <w:tcW w:w="4416" w:type="dxa"/>
            <w:shd w:val="clear" w:color="000000" w:fill="D9D9D9"/>
            <w:noWrap/>
            <w:vAlign w:val="center"/>
            <w:hideMark/>
          </w:tcPr>
          <w:p w14:paraId="6913FB64" w14:textId="77777777" w:rsidR="005E30D6" w:rsidRPr="00035C8C" w:rsidRDefault="005E30D6" w:rsidP="00234E63">
            <w:pPr>
              <w:spacing w:after="0" w:line="240" w:lineRule="auto"/>
              <w:jc w:val="center"/>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                           -</w:t>
            </w:r>
          </w:p>
        </w:tc>
      </w:tr>
      <w:tr w:rsidR="005E30D6" w:rsidRPr="00035C8C" w14:paraId="145A2086" w14:textId="77777777" w:rsidTr="00234E63">
        <w:trPr>
          <w:trHeight w:val="315"/>
        </w:trPr>
        <w:tc>
          <w:tcPr>
            <w:tcW w:w="3948" w:type="dxa"/>
            <w:shd w:val="clear" w:color="auto" w:fill="A6A6A6" w:themeFill="background1" w:themeFillShade="A6"/>
            <w:noWrap/>
            <w:vAlign w:val="center"/>
            <w:hideMark/>
          </w:tcPr>
          <w:p w14:paraId="1DE45DEC" w14:textId="77777777" w:rsidR="005E30D6" w:rsidRPr="00035C8C" w:rsidRDefault="005E30D6" w:rsidP="00234E63">
            <w:pPr>
              <w:spacing w:after="0" w:line="240" w:lineRule="auto"/>
              <w:jc w:val="right"/>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Total Year 23/24 inc 2% CPI</w:t>
            </w:r>
          </w:p>
        </w:tc>
        <w:tc>
          <w:tcPr>
            <w:tcW w:w="4416" w:type="dxa"/>
            <w:shd w:val="clear" w:color="auto" w:fill="A6A6A6" w:themeFill="background1" w:themeFillShade="A6"/>
            <w:noWrap/>
            <w:vAlign w:val="center"/>
            <w:hideMark/>
          </w:tcPr>
          <w:p w14:paraId="5CF3E9B8" w14:textId="77777777" w:rsidR="005E30D6" w:rsidRPr="00035C8C" w:rsidRDefault="005E30D6" w:rsidP="00234E63">
            <w:pPr>
              <w:spacing w:after="0" w:line="240" w:lineRule="auto"/>
              <w:jc w:val="center"/>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                           -</w:t>
            </w:r>
          </w:p>
        </w:tc>
      </w:tr>
      <w:tr w:rsidR="005E30D6" w:rsidRPr="00035C8C" w14:paraId="6E03542A" w14:textId="77777777" w:rsidTr="00234E63">
        <w:trPr>
          <w:trHeight w:val="315"/>
        </w:trPr>
        <w:tc>
          <w:tcPr>
            <w:tcW w:w="3948" w:type="dxa"/>
            <w:shd w:val="clear" w:color="auto" w:fill="auto"/>
            <w:noWrap/>
            <w:vAlign w:val="center"/>
            <w:hideMark/>
          </w:tcPr>
          <w:p w14:paraId="609E5EA3" w14:textId="77777777" w:rsidR="005E30D6" w:rsidRPr="00035C8C" w:rsidRDefault="005E30D6" w:rsidP="00234E63">
            <w:pPr>
              <w:spacing w:after="0" w:line="240" w:lineRule="auto"/>
              <w:jc w:val="right"/>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Cleaning Equipment for pools</w:t>
            </w:r>
          </w:p>
        </w:tc>
        <w:tc>
          <w:tcPr>
            <w:tcW w:w="4416" w:type="dxa"/>
            <w:shd w:val="clear" w:color="auto" w:fill="auto"/>
            <w:noWrap/>
            <w:vAlign w:val="center"/>
            <w:hideMark/>
          </w:tcPr>
          <w:p w14:paraId="36A188A1" w14:textId="77777777" w:rsidR="005E30D6" w:rsidRPr="00035C8C" w:rsidRDefault="005E30D6" w:rsidP="00234E63">
            <w:pPr>
              <w:spacing w:after="0" w:line="240" w:lineRule="auto"/>
              <w:jc w:val="center"/>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                 80,000</w:t>
            </w:r>
          </w:p>
        </w:tc>
      </w:tr>
      <w:tr w:rsidR="005E30D6" w:rsidRPr="00035C8C" w14:paraId="2CF770CA" w14:textId="77777777" w:rsidTr="00234E63">
        <w:trPr>
          <w:trHeight w:val="315"/>
        </w:trPr>
        <w:tc>
          <w:tcPr>
            <w:tcW w:w="3948" w:type="dxa"/>
            <w:shd w:val="clear" w:color="auto" w:fill="auto"/>
            <w:noWrap/>
            <w:vAlign w:val="center"/>
            <w:hideMark/>
          </w:tcPr>
          <w:p w14:paraId="10C0BAA2" w14:textId="77777777" w:rsidR="005E30D6" w:rsidRPr="00035C8C" w:rsidRDefault="005E30D6" w:rsidP="00234E63">
            <w:pPr>
              <w:spacing w:after="0" w:line="240" w:lineRule="auto"/>
              <w:jc w:val="right"/>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ARC Pool Equipment - Inflatables</w:t>
            </w:r>
          </w:p>
        </w:tc>
        <w:tc>
          <w:tcPr>
            <w:tcW w:w="4416" w:type="dxa"/>
            <w:shd w:val="clear" w:color="auto" w:fill="auto"/>
            <w:noWrap/>
            <w:vAlign w:val="center"/>
            <w:hideMark/>
          </w:tcPr>
          <w:p w14:paraId="4CC49791" w14:textId="77777777" w:rsidR="005E30D6" w:rsidRPr="00035C8C" w:rsidRDefault="005E30D6" w:rsidP="00234E63">
            <w:pPr>
              <w:spacing w:after="0" w:line="240" w:lineRule="auto"/>
              <w:jc w:val="center"/>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               100,000</w:t>
            </w:r>
          </w:p>
        </w:tc>
      </w:tr>
      <w:tr w:rsidR="005E30D6" w:rsidRPr="00035C8C" w14:paraId="57FEDCA0" w14:textId="77777777" w:rsidTr="00234E63">
        <w:trPr>
          <w:trHeight w:val="315"/>
        </w:trPr>
        <w:tc>
          <w:tcPr>
            <w:tcW w:w="3948" w:type="dxa"/>
            <w:shd w:val="clear" w:color="000000" w:fill="D9D9D9"/>
            <w:noWrap/>
            <w:vAlign w:val="center"/>
            <w:hideMark/>
          </w:tcPr>
          <w:p w14:paraId="2BAECA6E" w14:textId="77777777" w:rsidR="005E30D6" w:rsidRPr="00035C8C" w:rsidRDefault="005E30D6" w:rsidP="00234E63">
            <w:pPr>
              <w:spacing w:after="0" w:line="240" w:lineRule="auto"/>
              <w:jc w:val="right"/>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Total Year 24/25</w:t>
            </w:r>
          </w:p>
        </w:tc>
        <w:tc>
          <w:tcPr>
            <w:tcW w:w="4416" w:type="dxa"/>
            <w:shd w:val="clear" w:color="000000" w:fill="D9D9D9"/>
            <w:noWrap/>
            <w:vAlign w:val="center"/>
            <w:hideMark/>
          </w:tcPr>
          <w:p w14:paraId="6B9897A7" w14:textId="77777777" w:rsidR="005E30D6" w:rsidRPr="00035C8C" w:rsidRDefault="005E30D6" w:rsidP="00234E63">
            <w:pPr>
              <w:spacing w:after="0" w:line="240" w:lineRule="auto"/>
              <w:jc w:val="center"/>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               180,000</w:t>
            </w:r>
          </w:p>
        </w:tc>
      </w:tr>
      <w:tr w:rsidR="005E30D6" w:rsidRPr="00035C8C" w14:paraId="54D358A7" w14:textId="77777777" w:rsidTr="00234E63">
        <w:trPr>
          <w:trHeight w:val="315"/>
        </w:trPr>
        <w:tc>
          <w:tcPr>
            <w:tcW w:w="3948" w:type="dxa"/>
            <w:shd w:val="clear" w:color="auto" w:fill="A6A6A6" w:themeFill="background1" w:themeFillShade="A6"/>
            <w:noWrap/>
            <w:vAlign w:val="center"/>
            <w:hideMark/>
          </w:tcPr>
          <w:p w14:paraId="6762C2CF" w14:textId="77777777" w:rsidR="005E30D6" w:rsidRPr="00035C8C" w:rsidRDefault="005E30D6" w:rsidP="00234E63">
            <w:pPr>
              <w:spacing w:after="0" w:line="240" w:lineRule="auto"/>
              <w:jc w:val="right"/>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Total Year 24/25 inc 2% CPI</w:t>
            </w:r>
          </w:p>
        </w:tc>
        <w:tc>
          <w:tcPr>
            <w:tcW w:w="4416" w:type="dxa"/>
            <w:shd w:val="clear" w:color="auto" w:fill="A6A6A6" w:themeFill="background1" w:themeFillShade="A6"/>
            <w:noWrap/>
            <w:vAlign w:val="center"/>
            <w:hideMark/>
          </w:tcPr>
          <w:p w14:paraId="52D8737D" w14:textId="77777777" w:rsidR="005E30D6" w:rsidRPr="00035C8C" w:rsidRDefault="005E30D6" w:rsidP="00234E63">
            <w:pPr>
              <w:spacing w:after="0" w:line="240" w:lineRule="auto"/>
              <w:jc w:val="center"/>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               194,838</w:t>
            </w:r>
          </w:p>
        </w:tc>
      </w:tr>
      <w:tr w:rsidR="005E30D6" w:rsidRPr="00035C8C" w14:paraId="08D0FF1F" w14:textId="77777777" w:rsidTr="00234E63">
        <w:trPr>
          <w:trHeight w:val="315"/>
        </w:trPr>
        <w:tc>
          <w:tcPr>
            <w:tcW w:w="3948" w:type="dxa"/>
            <w:shd w:val="clear" w:color="auto" w:fill="auto"/>
            <w:noWrap/>
            <w:vAlign w:val="center"/>
            <w:hideMark/>
          </w:tcPr>
          <w:p w14:paraId="4AFCDB21" w14:textId="77777777" w:rsidR="005E30D6" w:rsidRPr="00035C8C" w:rsidRDefault="005E30D6" w:rsidP="00234E63">
            <w:pPr>
              <w:spacing w:after="0" w:line="240" w:lineRule="auto"/>
              <w:jc w:val="right"/>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Finishes - Paint (Internal &amp; External)</w:t>
            </w:r>
          </w:p>
        </w:tc>
        <w:tc>
          <w:tcPr>
            <w:tcW w:w="4416" w:type="dxa"/>
            <w:shd w:val="clear" w:color="auto" w:fill="auto"/>
            <w:noWrap/>
            <w:vAlign w:val="center"/>
            <w:hideMark/>
          </w:tcPr>
          <w:p w14:paraId="616F605F" w14:textId="77777777" w:rsidR="005E30D6" w:rsidRPr="00035C8C" w:rsidRDefault="005E30D6" w:rsidP="00234E63">
            <w:pPr>
              <w:spacing w:after="0" w:line="240" w:lineRule="auto"/>
              <w:jc w:val="center"/>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                 11,970</w:t>
            </w:r>
          </w:p>
        </w:tc>
      </w:tr>
      <w:tr w:rsidR="005E30D6" w:rsidRPr="00035C8C" w14:paraId="08C70316" w14:textId="77777777" w:rsidTr="00234E63">
        <w:trPr>
          <w:trHeight w:val="315"/>
        </w:trPr>
        <w:tc>
          <w:tcPr>
            <w:tcW w:w="3948" w:type="dxa"/>
            <w:shd w:val="clear" w:color="000000" w:fill="D9D9D9"/>
            <w:noWrap/>
            <w:vAlign w:val="center"/>
            <w:hideMark/>
          </w:tcPr>
          <w:p w14:paraId="54D7FD3C" w14:textId="77777777" w:rsidR="005E30D6" w:rsidRPr="00035C8C" w:rsidRDefault="005E30D6" w:rsidP="00234E63">
            <w:pPr>
              <w:spacing w:after="0" w:line="240" w:lineRule="auto"/>
              <w:jc w:val="right"/>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Total Year 25/26</w:t>
            </w:r>
          </w:p>
        </w:tc>
        <w:tc>
          <w:tcPr>
            <w:tcW w:w="4416" w:type="dxa"/>
            <w:shd w:val="clear" w:color="000000" w:fill="D9D9D9"/>
            <w:noWrap/>
            <w:vAlign w:val="center"/>
            <w:hideMark/>
          </w:tcPr>
          <w:p w14:paraId="7D1AD0BE" w14:textId="77777777" w:rsidR="005E30D6" w:rsidRPr="00035C8C" w:rsidRDefault="005E30D6" w:rsidP="00234E63">
            <w:pPr>
              <w:spacing w:after="0" w:line="240" w:lineRule="auto"/>
              <w:jc w:val="center"/>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                 11,970</w:t>
            </w:r>
          </w:p>
        </w:tc>
      </w:tr>
      <w:tr w:rsidR="005E30D6" w:rsidRPr="00035C8C" w14:paraId="33E872FF" w14:textId="77777777" w:rsidTr="00234E63">
        <w:trPr>
          <w:trHeight w:val="315"/>
        </w:trPr>
        <w:tc>
          <w:tcPr>
            <w:tcW w:w="3948" w:type="dxa"/>
            <w:shd w:val="clear" w:color="auto" w:fill="A6A6A6" w:themeFill="background1" w:themeFillShade="A6"/>
            <w:noWrap/>
            <w:vAlign w:val="center"/>
            <w:hideMark/>
          </w:tcPr>
          <w:p w14:paraId="55CE126C" w14:textId="77777777" w:rsidR="005E30D6" w:rsidRPr="00035C8C" w:rsidRDefault="005E30D6" w:rsidP="00234E63">
            <w:pPr>
              <w:spacing w:after="0" w:line="240" w:lineRule="auto"/>
              <w:jc w:val="right"/>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Total Year 25/26 inc 2% CPI</w:t>
            </w:r>
          </w:p>
        </w:tc>
        <w:tc>
          <w:tcPr>
            <w:tcW w:w="4416" w:type="dxa"/>
            <w:shd w:val="clear" w:color="auto" w:fill="A6A6A6" w:themeFill="background1" w:themeFillShade="A6"/>
            <w:noWrap/>
            <w:vAlign w:val="center"/>
            <w:hideMark/>
          </w:tcPr>
          <w:p w14:paraId="5DA5923F" w14:textId="77777777" w:rsidR="005E30D6" w:rsidRPr="00035C8C" w:rsidRDefault="005E30D6" w:rsidP="00234E63">
            <w:pPr>
              <w:spacing w:after="0" w:line="240" w:lineRule="auto"/>
              <w:jc w:val="center"/>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                 13,216</w:t>
            </w:r>
          </w:p>
        </w:tc>
      </w:tr>
      <w:tr w:rsidR="005E30D6" w:rsidRPr="00035C8C" w14:paraId="1DA4C53A" w14:textId="77777777" w:rsidTr="00234E63">
        <w:trPr>
          <w:trHeight w:val="315"/>
        </w:trPr>
        <w:tc>
          <w:tcPr>
            <w:tcW w:w="3948" w:type="dxa"/>
            <w:shd w:val="clear" w:color="auto" w:fill="auto"/>
            <w:noWrap/>
            <w:vAlign w:val="center"/>
            <w:hideMark/>
          </w:tcPr>
          <w:p w14:paraId="779080FE" w14:textId="77777777" w:rsidR="005E30D6" w:rsidRPr="00035C8C" w:rsidRDefault="005E30D6" w:rsidP="00234E63">
            <w:pPr>
              <w:spacing w:after="0" w:line="240" w:lineRule="auto"/>
              <w:jc w:val="right"/>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Finishes - Paint External</w:t>
            </w:r>
          </w:p>
        </w:tc>
        <w:tc>
          <w:tcPr>
            <w:tcW w:w="4416" w:type="dxa"/>
            <w:shd w:val="clear" w:color="auto" w:fill="auto"/>
            <w:noWrap/>
            <w:vAlign w:val="center"/>
            <w:hideMark/>
          </w:tcPr>
          <w:p w14:paraId="7DB180BD" w14:textId="77777777" w:rsidR="005E30D6" w:rsidRPr="00035C8C" w:rsidRDefault="005E30D6" w:rsidP="00234E63">
            <w:pPr>
              <w:spacing w:after="0" w:line="240" w:lineRule="auto"/>
              <w:jc w:val="center"/>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                 12,400</w:t>
            </w:r>
          </w:p>
        </w:tc>
      </w:tr>
      <w:tr w:rsidR="005E30D6" w:rsidRPr="00035C8C" w14:paraId="6D4E66E7" w14:textId="77777777" w:rsidTr="00234E63">
        <w:trPr>
          <w:trHeight w:val="315"/>
        </w:trPr>
        <w:tc>
          <w:tcPr>
            <w:tcW w:w="3948" w:type="dxa"/>
            <w:shd w:val="clear" w:color="000000" w:fill="D9D9D9"/>
            <w:noWrap/>
            <w:vAlign w:val="center"/>
            <w:hideMark/>
          </w:tcPr>
          <w:p w14:paraId="552F1191" w14:textId="77777777" w:rsidR="005E30D6" w:rsidRPr="00035C8C" w:rsidRDefault="005E30D6" w:rsidP="00234E63">
            <w:pPr>
              <w:spacing w:after="0" w:line="240" w:lineRule="auto"/>
              <w:jc w:val="right"/>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Total Year 26/27</w:t>
            </w:r>
          </w:p>
        </w:tc>
        <w:tc>
          <w:tcPr>
            <w:tcW w:w="4416" w:type="dxa"/>
            <w:shd w:val="clear" w:color="000000" w:fill="D9D9D9"/>
            <w:noWrap/>
            <w:vAlign w:val="center"/>
            <w:hideMark/>
          </w:tcPr>
          <w:p w14:paraId="09C1DD2B" w14:textId="77777777" w:rsidR="005E30D6" w:rsidRPr="00035C8C" w:rsidRDefault="005E30D6" w:rsidP="00234E63">
            <w:pPr>
              <w:spacing w:after="0" w:line="240" w:lineRule="auto"/>
              <w:jc w:val="center"/>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                 12,400</w:t>
            </w:r>
          </w:p>
        </w:tc>
      </w:tr>
      <w:tr w:rsidR="005E30D6" w:rsidRPr="00035C8C" w14:paraId="6CBB9670" w14:textId="77777777" w:rsidTr="00234E63">
        <w:trPr>
          <w:trHeight w:val="315"/>
        </w:trPr>
        <w:tc>
          <w:tcPr>
            <w:tcW w:w="3948" w:type="dxa"/>
            <w:shd w:val="clear" w:color="auto" w:fill="A6A6A6" w:themeFill="background1" w:themeFillShade="A6"/>
            <w:noWrap/>
            <w:vAlign w:val="center"/>
            <w:hideMark/>
          </w:tcPr>
          <w:p w14:paraId="73CE932B" w14:textId="77777777" w:rsidR="005E30D6" w:rsidRPr="00035C8C" w:rsidRDefault="005E30D6" w:rsidP="00234E63">
            <w:pPr>
              <w:spacing w:after="0" w:line="240" w:lineRule="auto"/>
              <w:jc w:val="right"/>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Total Year 26/27 inc 2% CPI</w:t>
            </w:r>
          </w:p>
        </w:tc>
        <w:tc>
          <w:tcPr>
            <w:tcW w:w="4416" w:type="dxa"/>
            <w:shd w:val="clear" w:color="auto" w:fill="A6A6A6" w:themeFill="background1" w:themeFillShade="A6"/>
            <w:noWrap/>
            <w:vAlign w:val="center"/>
            <w:hideMark/>
          </w:tcPr>
          <w:p w14:paraId="56F0BE26" w14:textId="77777777" w:rsidR="005E30D6" w:rsidRPr="00035C8C" w:rsidRDefault="005E30D6" w:rsidP="00234E63">
            <w:pPr>
              <w:spacing w:after="0" w:line="240" w:lineRule="auto"/>
              <w:jc w:val="center"/>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                 13,964</w:t>
            </w:r>
          </w:p>
        </w:tc>
      </w:tr>
      <w:tr w:rsidR="005E30D6" w:rsidRPr="00035C8C" w14:paraId="19B8C89E" w14:textId="77777777" w:rsidTr="00234E63">
        <w:trPr>
          <w:trHeight w:val="315"/>
        </w:trPr>
        <w:tc>
          <w:tcPr>
            <w:tcW w:w="3948" w:type="dxa"/>
            <w:shd w:val="clear" w:color="auto" w:fill="auto"/>
            <w:noWrap/>
            <w:vAlign w:val="center"/>
            <w:hideMark/>
          </w:tcPr>
          <w:p w14:paraId="73873055" w14:textId="77777777" w:rsidR="005E30D6" w:rsidRPr="00035C8C" w:rsidRDefault="005E30D6" w:rsidP="00234E63">
            <w:pPr>
              <w:spacing w:after="0" w:line="240" w:lineRule="auto"/>
              <w:jc w:val="right"/>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ARC Pool Equipment - Blankets</w:t>
            </w:r>
          </w:p>
        </w:tc>
        <w:tc>
          <w:tcPr>
            <w:tcW w:w="4416" w:type="dxa"/>
            <w:shd w:val="clear" w:color="auto" w:fill="auto"/>
            <w:noWrap/>
            <w:vAlign w:val="center"/>
            <w:hideMark/>
          </w:tcPr>
          <w:p w14:paraId="24563194" w14:textId="77777777" w:rsidR="005E30D6" w:rsidRPr="00035C8C" w:rsidRDefault="005E30D6" w:rsidP="00234E63">
            <w:pPr>
              <w:spacing w:after="0" w:line="240" w:lineRule="auto"/>
              <w:jc w:val="center"/>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               120,000</w:t>
            </w:r>
          </w:p>
        </w:tc>
      </w:tr>
      <w:tr w:rsidR="005E30D6" w:rsidRPr="00035C8C" w14:paraId="2CF15A30" w14:textId="77777777" w:rsidTr="00234E63">
        <w:trPr>
          <w:trHeight w:val="315"/>
        </w:trPr>
        <w:tc>
          <w:tcPr>
            <w:tcW w:w="3948" w:type="dxa"/>
            <w:shd w:val="clear" w:color="auto" w:fill="auto"/>
            <w:noWrap/>
            <w:vAlign w:val="center"/>
            <w:hideMark/>
          </w:tcPr>
          <w:p w14:paraId="60F524AC" w14:textId="77777777" w:rsidR="005E30D6" w:rsidRPr="00035C8C" w:rsidRDefault="005E30D6" w:rsidP="00234E63">
            <w:pPr>
              <w:spacing w:after="0" w:line="240" w:lineRule="auto"/>
              <w:jc w:val="right"/>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ARC Pool Equipment - Aqua Ladder</w:t>
            </w:r>
          </w:p>
        </w:tc>
        <w:tc>
          <w:tcPr>
            <w:tcW w:w="4416" w:type="dxa"/>
            <w:shd w:val="clear" w:color="auto" w:fill="auto"/>
            <w:noWrap/>
            <w:vAlign w:val="center"/>
            <w:hideMark/>
          </w:tcPr>
          <w:p w14:paraId="378CBB11" w14:textId="77777777" w:rsidR="005E30D6" w:rsidRPr="00035C8C" w:rsidRDefault="005E30D6" w:rsidP="00234E63">
            <w:pPr>
              <w:spacing w:after="0" w:line="240" w:lineRule="auto"/>
              <w:jc w:val="center"/>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                   6,600</w:t>
            </w:r>
          </w:p>
        </w:tc>
      </w:tr>
      <w:tr w:rsidR="005E30D6" w:rsidRPr="00035C8C" w14:paraId="672CA2AB" w14:textId="77777777" w:rsidTr="00234E63">
        <w:trPr>
          <w:trHeight w:val="315"/>
        </w:trPr>
        <w:tc>
          <w:tcPr>
            <w:tcW w:w="3948" w:type="dxa"/>
            <w:shd w:val="clear" w:color="auto" w:fill="auto"/>
            <w:noWrap/>
            <w:vAlign w:val="center"/>
            <w:hideMark/>
          </w:tcPr>
          <w:p w14:paraId="421DA334" w14:textId="77777777" w:rsidR="005E30D6" w:rsidRPr="00035C8C" w:rsidRDefault="005E30D6" w:rsidP="00234E63">
            <w:pPr>
              <w:spacing w:after="0" w:line="240" w:lineRule="auto"/>
              <w:jc w:val="right"/>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Finishes - Paint Internal</w:t>
            </w:r>
          </w:p>
        </w:tc>
        <w:tc>
          <w:tcPr>
            <w:tcW w:w="4416" w:type="dxa"/>
            <w:shd w:val="clear" w:color="auto" w:fill="auto"/>
            <w:noWrap/>
            <w:vAlign w:val="center"/>
            <w:hideMark/>
          </w:tcPr>
          <w:p w14:paraId="060ACB79" w14:textId="77777777" w:rsidR="005E30D6" w:rsidRPr="00035C8C" w:rsidRDefault="005E30D6" w:rsidP="00234E63">
            <w:pPr>
              <w:spacing w:after="0" w:line="240" w:lineRule="auto"/>
              <w:jc w:val="center"/>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                   4,410</w:t>
            </w:r>
          </w:p>
        </w:tc>
      </w:tr>
      <w:tr w:rsidR="005E30D6" w:rsidRPr="00035C8C" w14:paraId="2C23604C" w14:textId="77777777" w:rsidTr="00234E63">
        <w:trPr>
          <w:trHeight w:val="315"/>
        </w:trPr>
        <w:tc>
          <w:tcPr>
            <w:tcW w:w="3948" w:type="dxa"/>
            <w:shd w:val="clear" w:color="auto" w:fill="auto"/>
            <w:noWrap/>
            <w:vAlign w:val="center"/>
            <w:hideMark/>
          </w:tcPr>
          <w:p w14:paraId="36695F6D" w14:textId="77777777" w:rsidR="005E30D6" w:rsidRPr="00035C8C" w:rsidRDefault="00FA291A" w:rsidP="00234E63">
            <w:pPr>
              <w:spacing w:after="0" w:line="240" w:lineRule="auto"/>
              <w:jc w:val="right"/>
              <w:rPr>
                <w:rFonts w:ascii="Arial Narrow" w:eastAsia="Times New Roman" w:hAnsi="Arial Narrow" w:cs="Times New Roman"/>
                <w:color w:val="000000"/>
                <w:szCs w:val="24"/>
                <w:lang w:eastAsia="en-AU"/>
              </w:rPr>
            </w:pPr>
            <w:r>
              <w:rPr>
                <w:rFonts w:ascii="Arial Narrow" w:eastAsia="Times New Roman" w:hAnsi="Arial Narrow" w:cs="Times New Roman"/>
                <w:color w:val="000000"/>
                <w:szCs w:val="24"/>
                <w:lang w:eastAsia="en-AU"/>
              </w:rPr>
              <w:t>Fin</w:t>
            </w:r>
            <w:r w:rsidR="00A62855">
              <w:rPr>
                <w:rFonts w:ascii="Arial Narrow" w:eastAsia="Times New Roman" w:hAnsi="Arial Narrow" w:cs="Times New Roman"/>
                <w:color w:val="000000"/>
                <w:szCs w:val="24"/>
                <w:lang w:eastAsia="en-AU"/>
              </w:rPr>
              <w:t>i</w:t>
            </w:r>
            <w:r>
              <w:rPr>
                <w:rFonts w:ascii="Arial Narrow" w:eastAsia="Times New Roman" w:hAnsi="Arial Narrow" w:cs="Times New Roman"/>
                <w:color w:val="000000"/>
                <w:szCs w:val="24"/>
                <w:lang w:eastAsia="en-AU"/>
              </w:rPr>
              <w:t>shes</w:t>
            </w:r>
            <w:r w:rsidR="005E30D6" w:rsidRPr="00035C8C">
              <w:rPr>
                <w:rFonts w:ascii="Arial Narrow" w:eastAsia="Times New Roman" w:hAnsi="Arial Narrow" w:cs="Times New Roman"/>
                <w:color w:val="000000"/>
                <w:szCs w:val="24"/>
                <w:lang w:eastAsia="en-AU"/>
              </w:rPr>
              <w:t xml:space="preserve"> - Floor, Softfall</w:t>
            </w:r>
          </w:p>
        </w:tc>
        <w:tc>
          <w:tcPr>
            <w:tcW w:w="4416" w:type="dxa"/>
            <w:shd w:val="clear" w:color="auto" w:fill="auto"/>
            <w:noWrap/>
            <w:vAlign w:val="center"/>
            <w:hideMark/>
          </w:tcPr>
          <w:p w14:paraId="037EA242" w14:textId="77777777" w:rsidR="005E30D6" w:rsidRPr="00035C8C" w:rsidRDefault="005E30D6" w:rsidP="00234E63">
            <w:pPr>
              <w:spacing w:after="0" w:line="240" w:lineRule="auto"/>
              <w:jc w:val="center"/>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                 19,599</w:t>
            </w:r>
          </w:p>
        </w:tc>
      </w:tr>
      <w:tr w:rsidR="005E30D6" w:rsidRPr="00035C8C" w14:paraId="62D9546E" w14:textId="77777777" w:rsidTr="00234E63">
        <w:trPr>
          <w:trHeight w:val="315"/>
        </w:trPr>
        <w:tc>
          <w:tcPr>
            <w:tcW w:w="3948" w:type="dxa"/>
            <w:shd w:val="clear" w:color="auto" w:fill="auto"/>
            <w:noWrap/>
            <w:vAlign w:val="center"/>
            <w:hideMark/>
          </w:tcPr>
          <w:p w14:paraId="6431FE6D" w14:textId="77777777" w:rsidR="005E30D6" w:rsidRPr="00035C8C" w:rsidRDefault="005E30D6" w:rsidP="00234E63">
            <w:pPr>
              <w:spacing w:after="0" w:line="240" w:lineRule="auto"/>
              <w:jc w:val="right"/>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Fitouts - Kitchen Whitegoods</w:t>
            </w:r>
          </w:p>
        </w:tc>
        <w:tc>
          <w:tcPr>
            <w:tcW w:w="4416" w:type="dxa"/>
            <w:shd w:val="clear" w:color="auto" w:fill="auto"/>
            <w:noWrap/>
            <w:vAlign w:val="center"/>
            <w:hideMark/>
          </w:tcPr>
          <w:p w14:paraId="6CFA8BFD" w14:textId="77777777" w:rsidR="005E30D6" w:rsidRPr="00035C8C" w:rsidRDefault="005E30D6" w:rsidP="00234E63">
            <w:pPr>
              <w:spacing w:after="0" w:line="240" w:lineRule="auto"/>
              <w:jc w:val="center"/>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                 72,080</w:t>
            </w:r>
          </w:p>
        </w:tc>
      </w:tr>
      <w:tr w:rsidR="005E30D6" w:rsidRPr="00035C8C" w14:paraId="7D71E317" w14:textId="77777777" w:rsidTr="00234E63">
        <w:trPr>
          <w:trHeight w:val="315"/>
        </w:trPr>
        <w:tc>
          <w:tcPr>
            <w:tcW w:w="3948" w:type="dxa"/>
            <w:shd w:val="clear" w:color="auto" w:fill="auto"/>
            <w:noWrap/>
            <w:vAlign w:val="center"/>
            <w:hideMark/>
          </w:tcPr>
          <w:p w14:paraId="4688F2FA" w14:textId="77777777" w:rsidR="005E30D6" w:rsidRPr="00035C8C" w:rsidRDefault="005E30D6" w:rsidP="00234E63">
            <w:pPr>
              <w:spacing w:after="0" w:line="240" w:lineRule="auto"/>
              <w:jc w:val="right"/>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Fitouts - Windows Internal, Blinds</w:t>
            </w:r>
          </w:p>
        </w:tc>
        <w:tc>
          <w:tcPr>
            <w:tcW w:w="4416" w:type="dxa"/>
            <w:shd w:val="clear" w:color="auto" w:fill="auto"/>
            <w:noWrap/>
            <w:vAlign w:val="center"/>
            <w:hideMark/>
          </w:tcPr>
          <w:p w14:paraId="0EDE33B2" w14:textId="77777777" w:rsidR="005E30D6" w:rsidRPr="00035C8C" w:rsidRDefault="005E30D6" w:rsidP="00234E63">
            <w:pPr>
              <w:spacing w:after="0" w:line="240" w:lineRule="auto"/>
              <w:jc w:val="center"/>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                 48,762</w:t>
            </w:r>
          </w:p>
        </w:tc>
      </w:tr>
      <w:tr w:rsidR="005E30D6" w:rsidRPr="00035C8C" w14:paraId="468DF45B" w14:textId="77777777" w:rsidTr="00234E63">
        <w:trPr>
          <w:trHeight w:val="315"/>
        </w:trPr>
        <w:tc>
          <w:tcPr>
            <w:tcW w:w="3948" w:type="dxa"/>
            <w:shd w:val="clear" w:color="000000" w:fill="D9D9D9"/>
            <w:noWrap/>
            <w:vAlign w:val="center"/>
            <w:hideMark/>
          </w:tcPr>
          <w:p w14:paraId="1521E8BD" w14:textId="77777777" w:rsidR="005E30D6" w:rsidRPr="00035C8C" w:rsidRDefault="005E30D6" w:rsidP="00234E63">
            <w:pPr>
              <w:spacing w:after="0" w:line="240" w:lineRule="auto"/>
              <w:jc w:val="right"/>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Total Year 27/28</w:t>
            </w:r>
          </w:p>
        </w:tc>
        <w:tc>
          <w:tcPr>
            <w:tcW w:w="4416" w:type="dxa"/>
            <w:shd w:val="clear" w:color="000000" w:fill="D9D9D9"/>
            <w:noWrap/>
            <w:vAlign w:val="center"/>
            <w:hideMark/>
          </w:tcPr>
          <w:p w14:paraId="50EA460B" w14:textId="77777777" w:rsidR="005E30D6" w:rsidRPr="00035C8C" w:rsidRDefault="005E30D6" w:rsidP="00234E63">
            <w:pPr>
              <w:spacing w:after="0" w:line="240" w:lineRule="auto"/>
              <w:jc w:val="center"/>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               271,451</w:t>
            </w:r>
          </w:p>
        </w:tc>
      </w:tr>
      <w:tr w:rsidR="005E30D6" w:rsidRPr="00035C8C" w14:paraId="4713526C" w14:textId="77777777" w:rsidTr="00234E63">
        <w:trPr>
          <w:trHeight w:val="315"/>
        </w:trPr>
        <w:tc>
          <w:tcPr>
            <w:tcW w:w="3948" w:type="dxa"/>
            <w:shd w:val="clear" w:color="auto" w:fill="A6A6A6" w:themeFill="background1" w:themeFillShade="A6"/>
            <w:noWrap/>
            <w:vAlign w:val="center"/>
            <w:hideMark/>
          </w:tcPr>
          <w:p w14:paraId="4EE41129" w14:textId="77777777" w:rsidR="005E30D6" w:rsidRPr="00035C8C" w:rsidRDefault="005E30D6" w:rsidP="00234E63">
            <w:pPr>
              <w:spacing w:after="0" w:line="240" w:lineRule="auto"/>
              <w:jc w:val="right"/>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Total Year 27/28 inc 2% CPI</w:t>
            </w:r>
          </w:p>
        </w:tc>
        <w:tc>
          <w:tcPr>
            <w:tcW w:w="4416" w:type="dxa"/>
            <w:shd w:val="clear" w:color="auto" w:fill="A6A6A6" w:themeFill="background1" w:themeFillShade="A6"/>
            <w:noWrap/>
            <w:vAlign w:val="center"/>
            <w:hideMark/>
          </w:tcPr>
          <w:p w14:paraId="1E734463" w14:textId="77777777" w:rsidR="005E30D6" w:rsidRPr="00035C8C" w:rsidRDefault="005E30D6" w:rsidP="00234E63">
            <w:pPr>
              <w:spacing w:after="0" w:line="240" w:lineRule="auto"/>
              <w:jc w:val="center"/>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               311,812</w:t>
            </w:r>
          </w:p>
        </w:tc>
      </w:tr>
      <w:tr w:rsidR="005E30D6" w:rsidRPr="00035C8C" w14:paraId="4D286F95" w14:textId="77777777" w:rsidTr="00234E63">
        <w:trPr>
          <w:trHeight w:val="315"/>
        </w:trPr>
        <w:tc>
          <w:tcPr>
            <w:tcW w:w="3948" w:type="dxa"/>
            <w:shd w:val="clear" w:color="auto" w:fill="auto"/>
            <w:noWrap/>
            <w:vAlign w:val="center"/>
            <w:hideMark/>
          </w:tcPr>
          <w:p w14:paraId="4B4DC583" w14:textId="77777777" w:rsidR="005E30D6" w:rsidRPr="00035C8C" w:rsidRDefault="005E30D6" w:rsidP="00234E63">
            <w:pPr>
              <w:spacing w:after="0" w:line="240" w:lineRule="auto"/>
              <w:jc w:val="right"/>
              <w:rPr>
                <w:rFonts w:ascii="Arial Narrow" w:eastAsia="Times New Roman" w:hAnsi="Arial Narrow" w:cs="Times New Roman"/>
                <w:b/>
                <w:bCs/>
                <w:color w:val="000000"/>
                <w:szCs w:val="24"/>
                <w:lang w:eastAsia="en-AU"/>
              </w:rPr>
            </w:pPr>
          </w:p>
        </w:tc>
        <w:tc>
          <w:tcPr>
            <w:tcW w:w="4416" w:type="dxa"/>
            <w:shd w:val="clear" w:color="auto" w:fill="auto"/>
            <w:noWrap/>
            <w:vAlign w:val="center"/>
            <w:hideMark/>
          </w:tcPr>
          <w:p w14:paraId="019F08FC" w14:textId="77777777" w:rsidR="005E30D6" w:rsidRPr="00035C8C" w:rsidRDefault="005E30D6" w:rsidP="00234E63">
            <w:pPr>
              <w:spacing w:after="0" w:line="240" w:lineRule="auto"/>
              <w:jc w:val="center"/>
              <w:rPr>
                <w:rFonts w:ascii="Arial Narrow" w:eastAsia="Times New Roman" w:hAnsi="Arial Narrow" w:cs="Times New Roman"/>
                <w:color w:val="000000"/>
                <w:szCs w:val="24"/>
                <w:lang w:eastAsia="en-AU"/>
              </w:rPr>
            </w:pPr>
          </w:p>
        </w:tc>
      </w:tr>
      <w:tr w:rsidR="005E30D6" w:rsidRPr="00035C8C" w14:paraId="56BECFBE" w14:textId="77777777" w:rsidTr="00234E63">
        <w:trPr>
          <w:trHeight w:val="315"/>
        </w:trPr>
        <w:tc>
          <w:tcPr>
            <w:tcW w:w="3948" w:type="dxa"/>
            <w:shd w:val="clear" w:color="000000" w:fill="D9D9D9"/>
            <w:noWrap/>
            <w:vAlign w:val="center"/>
            <w:hideMark/>
          </w:tcPr>
          <w:p w14:paraId="234D7E46" w14:textId="77777777" w:rsidR="005E30D6" w:rsidRPr="00035C8C" w:rsidRDefault="005E30D6" w:rsidP="00234E63">
            <w:pPr>
              <w:spacing w:after="0" w:line="240" w:lineRule="auto"/>
              <w:jc w:val="right"/>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Total Year 28/29</w:t>
            </w:r>
          </w:p>
        </w:tc>
        <w:tc>
          <w:tcPr>
            <w:tcW w:w="4416" w:type="dxa"/>
            <w:shd w:val="clear" w:color="000000" w:fill="D9D9D9"/>
            <w:noWrap/>
            <w:vAlign w:val="center"/>
            <w:hideMark/>
          </w:tcPr>
          <w:p w14:paraId="6EF20BE2" w14:textId="77777777" w:rsidR="005E30D6" w:rsidRPr="00035C8C" w:rsidRDefault="005E30D6" w:rsidP="00234E63">
            <w:pPr>
              <w:spacing w:after="0" w:line="240" w:lineRule="auto"/>
              <w:jc w:val="center"/>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                           -</w:t>
            </w:r>
          </w:p>
        </w:tc>
      </w:tr>
      <w:tr w:rsidR="005E30D6" w:rsidRPr="00035C8C" w14:paraId="3BAE9D5B" w14:textId="77777777" w:rsidTr="00234E63">
        <w:trPr>
          <w:trHeight w:val="315"/>
        </w:trPr>
        <w:tc>
          <w:tcPr>
            <w:tcW w:w="3948" w:type="dxa"/>
            <w:shd w:val="clear" w:color="auto" w:fill="A6A6A6" w:themeFill="background1" w:themeFillShade="A6"/>
            <w:noWrap/>
            <w:vAlign w:val="center"/>
            <w:hideMark/>
          </w:tcPr>
          <w:p w14:paraId="71348290" w14:textId="77777777" w:rsidR="005E30D6" w:rsidRPr="00035C8C" w:rsidRDefault="005E30D6" w:rsidP="00234E63">
            <w:pPr>
              <w:spacing w:after="0" w:line="240" w:lineRule="auto"/>
              <w:jc w:val="right"/>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Total Year 28/29 inc 2% CPI</w:t>
            </w:r>
          </w:p>
        </w:tc>
        <w:tc>
          <w:tcPr>
            <w:tcW w:w="4416" w:type="dxa"/>
            <w:shd w:val="clear" w:color="auto" w:fill="A6A6A6" w:themeFill="background1" w:themeFillShade="A6"/>
            <w:noWrap/>
            <w:vAlign w:val="center"/>
            <w:hideMark/>
          </w:tcPr>
          <w:p w14:paraId="0681C6A7" w14:textId="77777777" w:rsidR="005E30D6" w:rsidRPr="00035C8C" w:rsidRDefault="005E30D6" w:rsidP="00234E63">
            <w:pPr>
              <w:spacing w:after="0" w:line="240" w:lineRule="auto"/>
              <w:jc w:val="center"/>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                           -</w:t>
            </w:r>
          </w:p>
        </w:tc>
      </w:tr>
      <w:tr w:rsidR="005E30D6" w:rsidRPr="00035C8C" w14:paraId="6B854F1F" w14:textId="77777777" w:rsidTr="00234E63">
        <w:trPr>
          <w:trHeight w:val="315"/>
        </w:trPr>
        <w:tc>
          <w:tcPr>
            <w:tcW w:w="3948" w:type="dxa"/>
            <w:shd w:val="clear" w:color="auto" w:fill="auto"/>
            <w:noWrap/>
            <w:vAlign w:val="center"/>
            <w:hideMark/>
          </w:tcPr>
          <w:p w14:paraId="34D777BD" w14:textId="77777777" w:rsidR="005E30D6" w:rsidRPr="00035C8C" w:rsidRDefault="005E30D6" w:rsidP="00234E63">
            <w:pPr>
              <w:spacing w:after="0" w:line="240" w:lineRule="auto"/>
              <w:jc w:val="right"/>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ARC Plant Equipment - Various</w:t>
            </w:r>
          </w:p>
        </w:tc>
        <w:tc>
          <w:tcPr>
            <w:tcW w:w="4416" w:type="dxa"/>
            <w:shd w:val="clear" w:color="auto" w:fill="auto"/>
            <w:noWrap/>
            <w:vAlign w:val="center"/>
            <w:hideMark/>
          </w:tcPr>
          <w:p w14:paraId="491952AB" w14:textId="77777777" w:rsidR="005E30D6" w:rsidRPr="00035C8C" w:rsidRDefault="005E30D6" w:rsidP="00234E63">
            <w:pPr>
              <w:spacing w:after="0" w:line="240" w:lineRule="auto"/>
              <w:jc w:val="center"/>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            2,554,672</w:t>
            </w:r>
          </w:p>
        </w:tc>
      </w:tr>
      <w:tr w:rsidR="005E30D6" w:rsidRPr="00035C8C" w14:paraId="040F4D91" w14:textId="77777777" w:rsidTr="00234E63">
        <w:trPr>
          <w:trHeight w:val="315"/>
        </w:trPr>
        <w:tc>
          <w:tcPr>
            <w:tcW w:w="3948" w:type="dxa"/>
            <w:shd w:val="clear" w:color="auto" w:fill="auto"/>
            <w:noWrap/>
            <w:vAlign w:val="center"/>
            <w:hideMark/>
          </w:tcPr>
          <w:p w14:paraId="743952C4" w14:textId="77777777" w:rsidR="005E30D6" w:rsidRPr="00035C8C" w:rsidRDefault="005E30D6" w:rsidP="00234E63">
            <w:pPr>
              <w:spacing w:after="0" w:line="240" w:lineRule="auto"/>
              <w:jc w:val="right"/>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ARC Pool Equipment - Lane Ropes</w:t>
            </w:r>
          </w:p>
        </w:tc>
        <w:tc>
          <w:tcPr>
            <w:tcW w:w="4416" w:type="dxa"/>
            <w:shd w:val="clear" w:color="auto" w:fill="auto"/>
            <w:noWrap/>
            <w:vAlign w:val="center"/>
            <w:hideMark/>
          </w:tcPr>
          <w:p w14:paraId="562928CE" w14:textId="77777777" w:rsidR="005E30D6" w:rsidRPr="00035C8C" w:rsidRDefault="005E30D6" w:rsidP="00234E63">
            <w:pPr>
              <w:spacing w:after="0" w:line="240" w:lineRule="auto"/>
              <w:jc w:val="center"/>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               291,200</w:t>
            </w:r>
          </w:p>
        </w:tc>
      </w:tr>
      <w:tr w:rsidR="005E30D6" w:rsidRPr="00035C8C" w14:paraId="76DD89DA" w14:textId="77777777" w:rsidTr="00234E63">
        <w:trPr>
          <w:trHeight w:val="315"/>
        </w:trPr>
        <w:tc>
          <w:tcPr>
            <w:tcW w:w="3948" w:type="dxa"/>
            <w:shd w:val="clear" w:color="auto" w:fill="auto"/>
            <w:noWrap/>
            <w:vAlign w:val="center"/>
            <w:hideMark/>
          </w:tcPr>
          <w:p w14:paraId="5A1F6846" w14:textId="77777777" w:rsidR="005E30D6" w:rsidRPr="00035C8C" w:rsidRDefault="005E30D6" w:rsidP="00234E63">
            <w:pPr>
              <w:spacing w:after="0" w:line="240" w:lineRule="auto"/>
              <w:jc w:val="right"/>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ARC Pool Equipment - Trolley</w:t>
            </w:r>
          </w:p>
        </w:tc>
        <w:tc>
          <w:tcPr>
            <w:tcW w:w="4416" w:type="dxa"/>
            <w:shd w:val="clear" w:color="auto" w:fill="auto"/>
            <w:noWrap/>
            <w:vAlign w:val="center"/>
            <w:hideMark/>
          </w:tcPr>
          <w:p w14:paraId="01F032E7" w14:textId="77777777" w:rsidR="005E30D6" w:rsidRPr="00035C8C" w:rsidRDefault="005E30D6" w:rsidP="00234E63">
            <w:pPr>
              <w:spacing w:after="0" w:line="240" w:lineRule="auto"/>
              <w:jc w:val="center"/>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                 90,000</w:t>
            </w:r>
          </w:p>
        </w:tc>
      </w:tr>
      <w:tr w:rsidR="005E30D6" w:rsidRPr="00035C8C" w14:paraId="21217C02" w14:textId="77777777" w:rsidTr="00234E63">
        <w:trPr>
          <w:trHeight w:val="315"/>
        </w:trPr>
        <w:tc>
          <w:tcPr>
            <w:tcW w:w="3948" w:type="dxa"/>
            <w:shd w:val="clear" w:color="auto" w:fill="auto"/>
            <w:noWrap/>
            <w:vAlign w:val="center"/>
            <w:hideMark/>
          </w:tcPr>
          <w:p w14:paraId="2BFE6A68" w14:textId="77777777" w:rsidR="005E30D6" w:rsidRPr="00035C8C" w:rsidRDefault="005E30D6" w:rsidP="00234E63">
            <w:pPr>
              <w:spacing w:after="0" w:line="240" w:lineRule="auto"/>
              <w:jc w:val="right"/>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ARC Pool Decking</w:t>
            </w:r>
          </w:p>
        </w:tc>
        <w:tc>
          <w:tcPr>
            <w:tcW w:w="4416" w:type="dxa"/>
            <w:shd w:val="clear" w:color="auto" w:fill="auto"/>
            <w:noWrap/>
            <w:vAlign w:val="center"/>
            <w:hideMark/>
          </w:tcPr>
          <w:p w14:paraId="5A44EC13" w14:textId="77777777" w:rsidR="005E30D6" w:rsidRPr="00035C8C" w:rsidRDefault="005E30D6" w:rsidP="00234E63">
            <w:pPr>
              <w:spacing w:after="0" w:line="240" w:lineRule="auto"/>
              <w:jc w:val="center"/>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               760,656</w:t>
            </w:r>
          </w:p>
        </w:tc>
      </w:tr>
      <w:tr w:rsidR="005E30D6" w:rsidRPr="00035C8C" w14:paraId="10B64934" w14:textId="77777777" w:rsidTr="00234E63">
        <w:trPr>
          <w:trHeight w:val="315"/>
        </w:trPr>
        <w:tc>
          <w:tcPr>
            <w:tcW w:w="3948" w:type="dxa"/>
            <w:shd w:val="clear" w:color="auto" w:fill="auto"/>
            <w:noWrap/>
            <w:vAlign w:val="center"/>
            <w:hideMark/>
          </w:tcPr>
          <w:p w14:paraId="1C9F09CF" w14:textId="77777777" w:rsidR="005E30D6" w:rsidRPr="00035C8C" w:rsidRDefault="005E30D6" w:rsidP="00234E63">
            <w:pPr>
              <w:spacing w:after="0" w:line="240" w:lineRule="auto"/>
              <w:jc w:val="right"/>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ARC Signs -  Various</w:t>
            </w:r>
          </w:p>
        </w:tc>
        <w:tc>
          <w:tcPr>
            <w:tcW w:w="4416" w:type="dxa"/>
            <w:shd w:val="clear" w:color="auto" w:fill="auto"/>
            <w:noWrap/>
            <w:vAlign w:val="center"/>
            <w:hideMark/>
          </w:tcPr>
          <w:p w14:paraId="1C47FCB4" w14:textId="77777777" w:rsidR="005E30D6" w:rsidRPr="00035C8C" w:rsidRDefault="005E30D6" w:rsidP="00234E63">
            <w:pPr>
              <w:spacing w:after="0" w:line="240" w:lineRule="auto"/>
              <w:jc w:val="center"/>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                 43,044</w:t>
            </w:r>
          </w:p>
        </w:tc>
      </w:tr>
      <w:tr w:rsidR="005E30D6" w:rsidRPr="00035C8C" w14:paraId="1C201424" w14:textId="77777777" w:rsidTr="00234E63">
        <w:trPr>
          <w:trHeight w:val="315"/>
        </w:trPr>
        <w:tc>
          <w:tcPr>
            <w:tcW w:w="3948" w:type="dxa"/>
            <w:shd w:val="clear" w:color="auto" w:fill="auto"/>
            <w:noWrap/>
            <w:vAlign w:val="center"/>
            <w:hideMark/>
          </w:tcPr>
          <w:p w14:paraId="3C231221" w14:textId="77777777" w:rsidR="005E30D6" w:rsidRPr="00035C8C" w:rsidRDefault="005E30D6" w:rsidP="00234E63">
            <w:pPr>
              <w:spacing w:after="0" w:line="240" w:lineRule="auto"/>
              <w:jc w:val="right"/>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Electrical Services  - Lighting</w:t>
            </w:r>
          </w:p>
        </w:tc>
        <w:tc>
          <w:tcPr>
            <w:tcW w:w="4416" w:type="dxa"/>
            <w:shd w:val="clear" w:color="auto" w:fill="auto"/>
            <w:noWrap/>
            <w:vAlign w:val="center"/>
            <w:hideMark/>
          </w:tcPr>
          <w:p w14:paraId="287B4558" w14:textId="77777777" w:rsidR="005E30D6" w:rsidRPr="00035C8C" w:rsidRDefault="005E30D6" w:rsidP="00234E63">
            <w:pPr>
              <w:spacing w:after="0" w:line="240" w:lineRule="auto"/>
              <w:jc w:val="center"/>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                 85,358</w:t>
            </w:r>
          </w:p>
        </w:tc>
      </w:tr>
      <w:tr w:rsidR="005E30D6" w:rsidRPr="00035C8C" w14:paraId="1ED49799" w14:textId="77777777" w:rsidTr="00234E63">
        <w:trPr>
          <w:trHeight w:val="315"/>
        </w:trPr>
        <w:tc>
          <w:tcPr>
            <w:tcW w:w="3948" w:type="dxa"/>
            <w:shd w:val="clear" w:color="auto" w:fill="auto"/>
            <w:noWrap/>
            <w:vAlign w:val="center"/>
            <w:hideMark/>
          </w:tcPr>
          <w:p w14:paraId="15B17462" w14:textId="77777777" w:rsidR="005E30D6" w:rsidRPr="00035C8C" w:rsidRDefault="005E30D6" w:rsidP="00234E63">
            <w:pPr>
              <w:spacing w:after="0" w:line="240" w:lineRule="auto"/>
              <w:jc w:val="right"/>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Finished - Various including internal paint</w:t>
            </w:r>
          </w:p>
        </w:tc>
        <w:tc>
          <w:tcPr>
            <w:tcW w:w="4416" w:type="dxa"/>
            <w:shd w:val="clear" w:color="auto" w:fill="auto"/>
            <w:noWrap/>
            <w:vAlign w:val="center"/>
            <w:hideMark/>
          </w:tcPr>
          <w:p w14:paraId="53CA9C22" w14:textId="77777777" w:rsidR="005E30D6" w:rsidRPr="00035C8C" w:rsidRDefault="005E30D6" w:rsidP="00234E63">
            <w:pPr>
              <w:spacing w:after="0" w:line="240" w:lineRule="auto"/>
              <w:jc w:val="center"/>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            1,004,848</w:t>
            </w:r>
          </w:p>
        </w:tc>
      </w:tr>
      <w:tr w:rsidR="005E30D6" w:rsidRPr="00035C8C" w14:paraId="181208B7" w14:textId="77777777" w:rsidTr="00234E63">
        <w:trPr>
          <w:trHeight w:val="315"/>
        </w:trPr>
        <w:tc>
          <w:tcPr>
            <w:tcW w:w="3948" w:type="dxa"/>
            <w:shd w:val="clear" w:color="auto" w:fill="auto"/>
            <w:noWrap/>
            <w:vAlign w:val="center"/>
            <w:hideMark/>
          </w:tcPr>
          <w:p w14:paraId="5CC89ADA" w14:textId="77777777" w:rsidR="005E30D6" w:rsidRPr="00035C8C" w:rsidRDefault="005E30D6" w:rsidP="00234E63">
            <w:pPr>
              <w:spacing w:after="0" w:line="240" w:lineRule="auto"/>
              <w:jc w:val="right"/>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Fire Services - Portable Devices</w:t>
            </w:r>
          </w:p>
        </w:tc>
        <w:tc>
          <w:tcPr>
            <w:tcW w:w="4416" w:type="dxa"/>
            <w:shd w:val="clear" w:color="auto" w:fill="auto"/>
            <w:noWrap/>
            <w:vAlign w:val="center"/>
            <w:hideMark/>
          </w:tcPr>
          <w:p w14:paraId="16E987F9" w14:textId="77777777" w:rsidR="005E30D6" w:rsidRPr="00035C8C" w:rsidRDefault="005E30D6" w:rsidP="00234E63">
            <w:pPr>
              <w:spacing w:after="0" w:line="240" w:lineRule="auto"/>
              <w:jc w:val="center"/>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                   2,210</w:t>
            </w:r>
          </w:p>
        </w:tc>
      </w:tr>
      <w:tr w:rsidR="005E30D6" w:rsidRPr="00035C8C" w14:paraId="5B713D70" w14:textId="77777777" w:rsidTr="00234E63">
        <w:trPr>
          <w:trHeight w:val="315"/>
        </w:trPr>
        <w:tc>
          <w:tcPr>
            <w:tcW w:w="3948" w:type="dxa"/>
            <w:shd w:val="clear" w:color="auto" w:fill="auto"/>
            <w:noWrap/>
            <w:vAlign w:val="center"/>
            <w:hideMark/>
          </w:tcPr>
          <w:p w14:paraId="06E5233C" w14:textId="77777777" w:rsidR="005E30D6" w:rsidRPr="00035C8C" w:rsidRDefault="005E30D6" w:rsidP="00234E63">
            <w:pPr>
              <w:spacing w:after="0" w:line="240" w:lineRule="auto"/>
              <w:jc w:val="right"/>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Fitouts - Toilets</w:t>
            </w:r>
          </w:p>
        </w:tc>
        <w:tc>
          <w:tcPr>
            <w:tcW w:w="4416" w:type="dxa"/>
            <w:shd w:val="clear" w:color="auto" w:fill="auto"/>
            <w:noWrap/>
            <w:vAlign w:val="center"/>
            <w:hideMark/>
          </w:tcPr>
          <w:p w14:paraId="1F85649A" w14:textId="77777777" w:rsidR="005E30D6" w:rsidRPr="00035C8C" w:rsidRDefault="005E30D6" w:rsidP="00234E63">
            <w:pPr>
              <w:spacing w:after="0" w:line="240" w:lineRule="auto"/>
              <w:jc w:val="center"/>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                 14,000</w:t>
            </w:r>
          </w:p>
        </w:tc>
      </w:tr>
      <w:tr w:rsidR="005E30D6" w:rsidRPr="00035C8C" w14:paraId="002960C5" w14:textId="77777777" w:rsidTr="00234E63">
        <w:trPr>
          <w:trHeight w:val="315"/>
        </w:trPr>
        <w:tc>
          <w:tcPr>
            <w:tcW w:w="3948" w:type="dxa"/>
            <w:shd w:val="clear" w:color="auto" w:fill="auto"/>
            <w:noWrap/>
            <w:vAlign w:val="center"/>
            <w:hideMark/>
          </w:tcPr>
          <w:p w14:paraId="224ED532" w14:textId="77777777" w:rsidR="005E30D6" w:rsidRPr="00035C8C" w:rsidRDefault="005E30D6" w:rsidP="00234E63">
            <w:pPr>
              <w:spacing w:after="0" w:line="240" w:lineRule="auto"/>
              <w:jc w:val="right"/>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HVAC Services - Various</w:t>
            </w:r>
          </w:p>
        </w:tc>
        <w:tc>
          <w:tcPr>
            <w:tcW w:w="4416" w:type="dxa"/>
            <w:shd w:val="clear" w:color="auto" w:fill="auto"/>
            <w:noWrap/>
            <w:vAlign w:val="center"/>
            <w:hideMark/>
          </w:tcPr>
          <w:p w14:paraId="45559B08" w14:textId="77777777" w:rsidR="005E30D6" w:rsidRPr="00035C8C" w:rsidRDefault="005E30D6" w:rsidP="00234E63">
            <w:pPr>
              <w:spacing w:after="0" w:line="240" w:lineRule="auto"/>
              <w:jc w:val="center"/>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               104,964</w:t>
            </w:r>
          </w:p>
        </w:tc>
      </w:tr>
      <w:tr w:rsidR="005E30D6" w:rsidRPr="00035C8C" w14:paraId="160F4A4E" w14:textId="77777777" w:rsidTr="00234E63">
        <w:trPr>
          <w:trHeight w:val="315"/>
        </w:trPr>
        <w:tc>
          <w:tcPr>
            <w:tcW w:w="3948" w:type="dxa"/>
            <w:shd w:val="clear" w:color="auto" w:fill="auto"/>
            <w:noWrap/>
            <w:vAlign w:val="center"/>
            <w:hideMark/>
          </w:tcPr>
          <w:p w14:paraId="4E721765" w14:textId="77777777" w:rsidR="005E30D6" w:rsidRPr="00035C8C" w:rsidRDefault="005E30D6" w:rsidP="00234E63">
            <w:pPr>
              <w:spacing w:after="0" w:line="240" w:lineRule="auto"/>
              <w:jc w:val="right"/>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lastRenderedPageBreak/>
              <w:t>Hydraulic Services - Various</w:t>
            </w:r>
          </w:p>
        </w:tc>
        <w:tc>
          <w:tcPr>
            <w:tcW w:w="4416" w:type="dxa"/>
            <w:shd w:val="clear" w:color="auto" w:fill="auto"/>
            <w:noWrap/>
            <w:vAlign w:val="center"/>
            <w:hideMark/>
          </w:tcPr>
          <w:p w14:paraId="09F84F85" w14:textId="77777777" w:rsidR="005E30D6" w:rsidRPr="00035C8C" w:rsidRDefault="005E30D6" w:rsidP="00234E63">
            <w:pPr>
              <w:spacing w:after="0" w:line="240" w:lineRule="auto"/>
              <w:jc w:val="center"/>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                 33,500</w:t>
            </w:r>
          </w:p>
        </w:tc>
      </w:tr>
      <w:tr w:rsidR="005E30D6" w:rsidRPr="00035C8C" w14:paraId="584D9F2D" w14:textId="77777777" w:rsidTr="00234E63">
        <w:trPr>
          <w:trHeight w:val="315"/>
        </w:trPr>
        <w:tc>
          <w:tcPr>
            <w:tcW w:w="3948" w:type="dxa"/>
            <w:shd w:val="clear" w:color="auto" w:fill="auto"/>
            <w:noWrap/>
            <w:vAlign w:val="center"/>
            <w:hideMark/>
          </w:tcPr>
          <w:p w14:paraId="63A25386" w14:textId="77777777" w:rsidR="005E30D6" w:rsidRPr="00035C8C" w:rsidRDefault="005E30D6" w:rsidP="00234E63">
            <w:pPr>
              <w:spacing w:after="0" w:line="240" w:lineRule="auto"/>
              <w:jc w:val="right"/>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Roof - Height Safety System</w:t>
            </w:r>
          </w:p>
        </w:tc>
        <w:tc>
          <w:tcPr>
            <w:tcW w:w="4416" w:type="dxa"/>
            <w:shd w:val="clear" w:color="auto" w:fill="auto"/>
            <w:noWrap/>
            <w:vAlign w:val="center"/>
            <w:hideMark/>
          </w:tcPr>
          <w:p w14:paraId="656B1691" w14:textId="77777777" w:rsidR="005E30D6" w:rsidRPr="00035C8C" w:rsidRDefault="005E30D6" w:rsidP="00234E63">
            <w:pPr>
              <w:spacing w:after="0" w:line="240" w:lineRule="auto"/>
              <w:jc w:val="center"/>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                      720</w:t>
            </w:r>
          </w:p>
        </w:tc>
      </w:tr>
      <w:tr w:rsidR="005E30D6" w:rsidRPr="00035C8C" w14:paraId="4A552A72" w14:textId="77777777" w:rsidTr="00234E63">
        <w:trPr>
          <w:trHeight w:val="315"/>
        </w:trPr>
        <w:tc>
          <w:tcPr>
            <w:tcW w:w="3948" w:type="dxa"/>
            <w:shd w:val="clear" w:color="auto" w:fill="auto"/>
            <w:noWrap/>
            <w:vAlign w:val="center"/>
            <w:hideMark/>
          </w:tcPr>
          <w:p w14:paraId="34E06DC5" w14:textId="77777777" w:rsidR="005E30D6" w:rsidRPr="00035C8C" w:rsidRDefault="005E30D6" w:rsidP="00234E63">
            <w:pPr>
              <w:spacing w:after="0" w:line="240" w:lineRule="auto"/>
              <w:jc w:val="right"/>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Security Services - CCTV Cameras</w:t>
            </w:r>
          </w:p>
        </w:tc>
        <w:tc>
          <w:tcPr>
            <w:tcW w:w="4416" w:type="dxa"/>
            <w:shd w:val="clear" w:color="auto" w:fill="auto"/>
            <w:noWrap/>
            <w:vAlign w:val="center"/>
            <w:hideMark/>
          </w:tcPr>
          <w:p w14:paraId="20DFF20A" w14:textId="77777777" w:rsidR="005E30D6" w:rsidRPr="00035C8C" w:rsidRDefault="005E30D6" w:rsidP="00234E63">
            <w:pPr>
              <w:spacing w:after="0" w:line="240" w:lineRule="auto"/>
              <w:jc w:val="center"/>
              <w:rPr>
                <w:rFonts w:ascii="Arial Narrow" w:eastAsia="Times New Roman" w:hAnsi="Arial Narrow" w:cs="Times New Roman"/>
                <w:color w:val="000000"/>
                <w:szCs w:val="24"/>
                <w:lang w:eastAsia="en-AU"/>
              </w:rPr>
            </w:pPr>
            <w:r w:rsidRPr="00035C8C">
              <w:rPr>
                <w:rFonts w:ascii="Arial Narrow" w:eastAsia="Times New Roman" w:hAnsi="Arial Narrow" w:cs="Times New Roman"/>
                <w:color w:val="000000"/>
                <w:szCs w:val="24"/>
                <w:lang w:eastAsia="en-AU"/>
              </w:rPr>
              <w:t>$               117,420</w:t>
            </w:r>
          </w:p>
        </w:tc>
      </w:tr>
      <w:tr w:rsidR="005E30D6" w:rsidRPr="00035C8C" w14:paraId="61B8713D" w14:textId="77777777" w:rsidTr="00234E63">
        <w:trPr>
          <w:trHeight w:val="315"/>
        </w:trPr>
        <w:tc>
          <w:tcPr>
            <w:tcW w:w="3948" w:type="dxa"/>
            <w:shd w:val="clear" w:color="000000" w:fill="D9D9D9"/>
            <w:noWrap/>
            <w:vAlign w:val="center"/>
            <w:hideMark/>
          </w:tcPr>
          <w:p w14:paraId="404A35D3" w14:textId="77777777" w:rsidR="005E30D6" w:rsidRPr="00035C8C" w:rsidRDefault="005E30D6" w:rsidP="00234E63">
            <w:pPr>
              <w:spacing w:after="0" w:line="240" w:lineRule="auto"/>
              <w:jc w:val="right"/>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Total Year 29/30</w:t>
            </w:r>
          </w:p>
        </w:tc>
        <w:tc>
          <w:tcPr>
            <w:tcW w:w="4416" w:type="dxa"/>
            <w:shd w:val="clear" w:color="000000" w:fill="D9D9D9"/>
            <w:noWrap/>
            <w:vAlign w:val="center"/>
            <w:hideMark/>
          </w:tcPr>
          <w:p w14:paraId="79FFB465" w14:textId="77777777" w:rsidR="005E30D6" w:rsidRPr="00035C8C" w:rsidRDefault="005E30D6" w:rsidP="00234E63">
            <w:pPr>
              <w:spacing w:after="0" w:line="240" w:lineRule="auto"/>
              <w:jc w:val="center"/>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            5,102,592</w:t>
            </w:r>
          </w:p>
        </w:tc>
      </w:tr>
      <w:tr w:rsidR="005E30D6" w:rsidRPr="00035C8C" w14:paraId="76500F67" w14:textId="77777777" w:rsidTr="00234E63">
        <w:trPr>
          <w:trHeight w:val="315"/>
        </w:trPr>
        <w:tc>
          <w:tcPr>
            <w:tcW w:w="3948" w:type="dxa"/>
            <w:shd w:val="clear" w:color="auto" w:fill="A6A6A6" w:themeFill="background1" w:themeFillShade="A6"/>
            <w:noWrap/>
            <w:vAlign w:val="center"/>
            <w:hideMark/>
          </w:tcPr>
          <w:p w14:paraId="7BDD1663" w14:textId="77777777" w:rsidR="005E30D6" w:rsidRPr="00035C8C" w:rsidRDefault="005E30D6" w:rsidP="00234E63">
            <w:pPr>
              <w:spacing w:after="0" w:line="240" w:lineRule="auto"/>
              <w:jc w:val="right"/>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Total Year 29/30 inc 2% CPI</w:t>
            </w:r>
          </w:p>
        </w:tc>
        <w:tc>
          <w:tcPr>
            <w:tcW w:w="4416" w:type="dxa"/>
            <w:shd w:val="clear" w:color="auto" w:fill="A6A6A6" w:themeFill="background1" w:themeFillShade="A6"/>
            <w:noWrap/>
            <w:vAlign w:val="center"/>
            <w:hideMark/>
          </w:tcPr>
          <w:p w14:paraId="6BB0BD03" w14:textId="77777777" w:rsidR="005E30D6" w:rsidRPr="00035C8C" w:rsidRDefault="005E30D6" w:rsidP="00234E63">
            <w:pPr>
              <w:spacing w:after="0" w:line="240" w:lineRule="auto"/>
              <w:jc w:val="center"/>
              <w:rPr>
                <w:rFonts w:ascii="Arial Narrow" w:eastAsia="Times New Roman" w:hAnsi="Arial Narrow" w:cs="Times New Roman"/>
                <w:b/>
                <w:bCs/>
                <w:color w:val="000000"/>
                <w:szCs w:val="24"/>
                <w:lang w:eastAsia="en-AU"/>
              </w:rPr>
            </w:pPr>
            <w:r w:rsidRPr="00035C8C">
              <w:rPr>
                <w:rFonts w:ascii="Arial Narrow" w:eastAsia="Times New Roman" w:hAnsi="Arial Narrow" w:cs="Times New Roman"/>
                <w:b/>
                <w:bCs/>
                <w:color w:val="000000"/>
                <w:szCs w:val="24"/>
                <w:lang w:eastAsia="en-AU"/>
              </w:rPr>
              <w:t>$            6,098,070</w:t>
            </w:r>
          </w:p>
        </w:tc>
      </w:tr>
    </w:tbl>
    <w:p w14:paraId="786BD13C" w14:textId="77777777" w:rsidR="00820E49" w:rsidRDefault="00820E49">
      <w:pPr>
        <w:spacing w:after="200"/>
      </w:pPr>
    </w:p>
    <w:p w14:paraId="5B46DD83" w14:textId="77777777" w:rsidR="005E30D6" w:rsidRDefault="005E30D6">
      <w:pPr>
        <w:spacing w:after="200"/>
      </w:pPr>
    </w:p>
    <w:p w14:paraId="48ACC806" w14:textId="77777777" w:rsidR="005E30D6" w:rsidRDefault="005E30D6">
      <w:pPr>
        <w:spacing w:after="200"/>
      </w:pPr>
    </w:p>
    <w:p w14:paraId="27827B6D" w14:textId="77777777" w:rsidR="005E30D6" w:rsidRDefault="005E30D6">
      <w:pPr>
        <w:spacing w:after="200"/>
      </w:pPr>
    </w:p>
    <w:p w14:paraId="53C5D7FE" w14:textId="77777777" w:rsidR="005E30D6" w:rsidRDefault="005E30D6">
      <w:pPr>
        <w:spacing w:after="200"/>
      </w:pPr>
    </w:p>
    <w:p w14:paraId="67FC0B7B" w14:textId="77777777" w:rsidR="005E30D6" w:rsidRDefault="005E30D6">
      <w:pPr>
        <w:spacing w:after="200"/>
      </w:pPr>
    </w:p>
    <w:p w14:paraId="4B515037" w14:textId="77777777" w:rsidR="005E30D6" w:rsidRDefault="005E30D6">
      <w:pPr>
        <w:spacing w:after="200"/>
      </w:pPr>
    </w:p>
    <w:p w14:paraId="097F225A" w14:textId="77777777" w:rsidR="005E30D6" w:rsidRDefault="005E30D6">
      <w:pPr>
        <w:spacing w:after="200"/>
      </w:pPr>
    </w:p>
    <w:p w14:paraId="6D559E66" w14:textId="77777777" w:rsidR="005E30D6" w:rsidRDefault="005E30D6">
      <w:pPr>
        <w:spacing w:after="200"/>
      </w:pPr>
    </w:p>
    <w:p w14:paraId="08AAA8BE" w14:textId="77777777" w:rsidR="005E30D6" w:rsidRDefault="005E30D6">
      <w:pPr>
        <w:spacing w:after="200"/>
      </w:pPr>
    </w:p>
    <w:p w14:paraId="161833E7" w14:textId="77777777" w:rsidR="005E30D6" w:rsidRDefault="005E30D6">
      <w:pPr>
        <w:spacing w:after="200"/>
      </w:pPr>
    </w:p>
    <w:p w14:paraId="398BE535" w14:textId="77777777" w:rsidR="005E30D6" w:rsidRDefault="005E30D6">
      <w:pPr>
        <w:spacing w:after="200"/>
      </w:pPr>
    </w:p>
    <w:p w14:paraId="46E4F640" w14:textId="77777777" w:rsidR="005E30D6" w:rsidRDefault="005E30D6">
      <w:pPr>
        <w:spacing w:after="200"/>
      </w:pPr>
    </w:p>
    <w:p w14:paraId="58C7C07A" w14:textId="77777777" w:rsidR="005E30D6" w:rsidRDefault="005E30D6">
      <w:pPr>
        <w:spacing w:after="200"/>
      </w:pPr>
    </w:p>
    <w:p w14:paraId="022FF040" w14:textId="77777777" w:rsidR="005E30D6" w:rsidRDefault="005E30D6">
      <w:pPr>
        <w:spacing w:after="200"/>
      </w:pPr>
    </w:p>
    <w:p w14:paraId="04207842" w14:textId="77777777" w:rsidR="005E30D6" w:rsidRDefault="005E30D6">
      <w:pPr>
        <w:spacing w:after="200"/>
      </w:pPr>
    </w:p>
    <w:p w14:paraId="6CB22783" w14:textId="77777777" w:rsidR="005E30D6" w:rsidRDefault="005E30D6">
      <w:pPr>
        <w:spacing w:after="200"/>
      </w:pPr>
    </w:p>
    <w:p w14:paraId="09A2AB85" w14:textId="77777777" w:rsidR="005E30D6" w:rsidRDefault="005E30D6">
      <w:pPr>
        <w:spacing w:after="200"/>
      </w:pPr>
    </w:p>
    <w:p w14:paraId="409AB6E7" w14:textId="77777777" w:rsidR="005E30D6" w:rsidRDefault="005E30D6">
      <w:pPr>
        <w:spacing w:after="200"/>
      </w:pPr>
    </w:p>
    <w:p w14:paraId="0A678E7E" w14:textId="77777777" w:rsidR="005E30D6" w:rsidRDefault="005E30D6">
      <w:pPr>
        <w:spacing w:after="200"/>
      </w:pPr>
    </w:p>
    <w:p w14:paraId="41D231B1" w14:textId="77777777" w:rsidR="005E30D6" w:rsidRDefault="005E30D6">
      <w:pPr>
        <w:spacing w:after="200"/>
      </w:pPr>
    </w:p>
    <w:p w14:paraId="37C93CCD" w14:textId="77777777" w:rsidR="005E30D6" w:rsidRDefault="005E30D6">
      <w:pPr>
        <w:spacing w:after="200"/>
      </w:pPr>
    </w:p>
    <w:p w14:paraId="3E2E54B9" w14:textId="77777777" w:rsidR="005E30D6" w:rsidRDefault="005E30D6">
      <w:pPr>
        <w:spacing w:after="200"/>
      </w:pPr>
    </w:p>
    <w:p w14:paraId="1275054B" w14:textId="77777777" w:rsidR="00820E49" w:rsidRPr="00B525D6" w:rsidRDefault="00820E49" w:rsidP="00CA29CF">
      <w:pPr>
        <w:pStyle w:val="Heading2"/>
        <w:jc w:val="both"/>
        <w:rPr>
          <w:color w:val="5F497A" w:themeColor="accent4" w:themeShade="BF"/>
        </w:rPr>
      </w:pPr>
      <w:bookmarkStart w:id="104" w:name="_Toc74055050"/>
      <w:r w:rsidRPr="00A3671A">
        <w:rPr>
          <w:color w:val="5F497A" w:themeColor="accent4" w:themeShade="BF"/>
        </w:rPr>
        <w:lastRenderedPageBreak/>
        <w:t xml:space="preserve">Appendix </w:t>
      </w:r>
      <w:r w:rsidR="00FA6656" w:rsidRPr="00A3671A">
        <w:rPr>
          <w:color w:val="5F497A" w:themeColor="accent4" w:themeShade="BF"/>
        </w:rPr>
        <w:t xml:space="preserve">G </w:t>
      </w:r>
      <w:r w:rsidRPr="00A3671A">
        <w:rPr>
          <w:color w:val="5F497A" w:themeColor="accent4" w:themeShade="BF"/>
        </w:rPr>
        <w:t>Revenue Breakdown</w:t>
      </w:r>
      <w:bookmarkEnd w:id="104"/>
    </w:p>
    <w:tbl>
      <w:tblPr>
        <w:tblStyle w:val="MediumShading2-Accent5"/>
        <w:tblW w:w="5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835"/>
      </w:tblGrid>
      <w:tr w:rsidR="005F44D6" w:rsidRPr="005F44D6" w14:paraId="2DB5CEC8" w14:textId="77777777" w:rsidTr="00767C19">
        <w:trPr>
          <w:cnfStyle w:val="100000000000" w:firstRow="1" w:lastRow="0" w:firstColumn="0" w:lastColumn="0" w:oddVBand="0" w:evenVBand="0" w:oddHBand="0" w:evenHBand="0" w:firstRowFirstColumn="0" w:firstRowLastColumn="0" w:lastRowFirstColumn="0" w:lastRowLastColumn="0"/>
          <w:trHeight w:val="420"/>
        </w:trPr>
        <w:tc>
          <w:tcPr>
            <w:cnfStyle w:val="001000000100" w:firstRow="0" w:lastRow="0" w:firstColumn="1" w:lastColumn="0" w:oddVBand="0" w:evenVBand="0" w:oddHBand="0" w:evenHBand="0" w:firstRowFirstColumn="1" w:firstRowLastColumn="0" w:lastRowFirstColumn="0" w:lastRowLastColumn="0"/>
            <w:tcW w:w="3118" w:type="dxa"/>
            <w:tcBorders>
              <w:top w:val="none" w:sz="0" w:space="0" w:color="auto"/>
              <w:left w:val="none" w:sz="0" w:space="0" w:color="auto"/>
              <w:bottom w:val="none" w:sz="0" w:space="0" w:color="auto"/>
              <w:right w:val="none" w:sz="0" w:space="0" w:color="auto"/>
            </w:tcBorders>
            <w:shd w:val="clear" w:color="auto" w:fill="5F497A" w:themeFill="accent4" w:themeFillShade="BF"/>
            <w:noWrap/>
            <w:vAlign w:val="bottom"/>
          </w:tcPr>
          <w:p w14:paraId="2E58B7AF" w14:textId="77777777" w:rsidR="005F44D6" w:rsidRPr="005F44D6" w:rsidRDefault="005F44D6" w:rsidP="00820E49">
            <w:pPr>
              <w:spacing w:after="0"/>
              <w:jc w:val="center"/>
              <w:rPr>
                <w:rFonts w:ascii="Arial Narrow" w:hAnsi="Arial Narrow" w:cs="Calibri"/>
                <w:szCs w:val="24"/>
                <w:lang w:eastAsia="en-AU"/>
              </w:rPr>
            </w:pPr>
            <w:r w:rsidRPr="005F44D6">
              <w:rPr>
                <w:rFonts w:ascii="Arial Narrow" w:eastAsia="Times New Roman" w:hAnsi="Arial Narrow" w:cs="Times New Roman"/>
                <w:szCs w:val="24"/>
                <w:lang w:eastAsia="en-AU"/>
              </w:rPr>
              <w:t xml:space="preserve">Service Areas - </w:t>
            </w:r>
            <w:r w:rsidRPr="005F44D6">
              <w:rPr>
                <w:rFonts w:ascii="Arial Narrow" w:eastAsia="Times New Roman" w:hAnsi="Arial Narrow" w:cs="Times New Roman"/>
                <w:bCs w:val="0"/>
                <w:szCs w:val="24"/>
                <w:lang w:eastAsia="en-AU"/>
              </w:rPr>
              <w:t>General</w:t>
            </w:r>
          </w:p>
        </w:tc>
        <w:tc>
          <w:tcPr>
            <w:tcW w:w="2835" w:type="dxa"/>
            <w:tcBorders>
              <w:top w:val="none" w:sz="0" w:space="0" w:color="auto"/>
              <w:left w:val="none" w:sz="0" w:space="0" w:color="auto"/>
              <w:bottom w:val="none" w:sz="0" w:space="0" w:color="auto"/>
              <w:right w:val="none" w:sz="0" w:space="0" w:color="auto"/>
            </w:tcBorders>
            <w:shd w:val="clear" w:color="auto" w:fill="5F497A" w:themeFill="accent4" w:themeFillShade="BF"/>
            <w:noWrap/>
            <w:vAlign w:val="bottom"/>
          </w:tcPr>
          <w:p w14:paraId="1C8B7936" w14:textId="77777777" w:rsidR="005F44D6" w:rsidRPr="005F44D6" w:rsidRDefault="005F44D6" w:rsidP="00820E49">
            <w:pPr>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szCs w:val="24"/>
                <w:lang w:eastAsia="en-AU"/>
              </w:rPr>
            </w:pPr>
            <w:r w:rsidRPr="005F44D6">
              <w:rPr>
                <w:rFonts w:ascii="Arial Narrow" w:eastAsia="Times New Roman" w:hAnsi="Arial Narrow" w:cs="Times New Roman"/>
                <w:bCs w:val="0"/>
                <w:szCs w:val="24"/>
                <w:lang w:eastAsia="en-AU"/>
              </w:rPr>
              <w:t xml:space="preserve">Leasees – General </w:t>
            </w:r>
          </w:p>
        </w:tc>
      </w:tr>
      <w:tr w:rsidR="005F44D6" w:rsidRPr="005F44D6" w14:paraId="330223D0" w14:textId="77777777" w:rsidTr="00767C19">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118" w:type="dxa"/>
            <w:tcBorders>
              <w:left w:val="none" w:sz="0" w:space="0" w:color="auto"/>
              <w:bottom w:val="none" w:sz="0" w:space="0" w:color="auto"/>
              <w:right w:val="none" w:sz="0" w:space="0" w:color="auto"/>
            </w:tcBorders>
            <w:shd w:val="clear" w:color="auto" w:fill="D9D9D9" w:themeFill="background1" w:themeFillShade="D9"/>
            <w:noWrap/>
            <w:vAlign w:val="bottom"/>
          </w:tcPr>
          <w:p w14:paraId="32CA910B" w14:textId="77777777" w:rsidR="005F44D6" w:rsidRPr="005F44D6" w:rsidRDefault="005F44D6" w:rsidP="00CA29CF">
            <w:pPr>
              <w:spacing w:after="0"/>
              <w:rPr>
                <w:rFonts w:ascii="Arial Narrow" w:hAnsi="Arial Narrow"/>
                <w:b w:val="0"/>
                <w:color w:val="000000"/>
                <w:szCs w:val="24"/>
              </w:rPr>
            </w:pPr>
            <w:r w:rsidRPr="005F44D6">
              <w:rPr>
                <w:rFonts w:ascii="Arial Narrow" w:eastAsia="Times New Roman" w:hAnsi="Arial Narrow" w:cs="Times New Roman"/>
                <w:color w:val="000000"/>
                <w:szCs w:val="24"/>
                <w:lang w:eastAsia="en-AU"/>
              </w:rPr>
              <w:t>599 - Overheads</w:t>
            </w:r>
          </w:p>
        </w:tc>
        <w:tc>
          <w:tcPr>
            <w:tcW w:w="2835" w:type="dxa"/>
            <w:shd w:val="clear" w:color="auto" w:fill="D9D9D9" w:themeFill="background1" w:themeFillShade="D9"/>
            <w:noWrap/>
            <w:vAlign w:val="bottom"/>
          </w:tcPr>
          <w:p w14:paraId="202B2A4A" w14:textId="77777777" w:rsidR="005F44D6" w:rsidRPr="008B4050" w:rsidRDefault="005F44D6" w:rsidP="00CA29CF">
            <w:pPr>
              <w:cnfStyle w:val="000000100000" w:firstRow="0" w:lastRow="0" w:firstColumn="0" w:lastColumn="0" w:oddVBand="0" w:evenVBand="0" w:oddHBand="1" w:evenHBand="0" w:firstRowFirstColumn="0" w:firstRowLastColumn="0" w:lastRowFirstColumn="0" w:lastRowLastColumn="0"/>
              <w:rPr>
                <w:rFonts w:ascii="Arial Narrow" w:hAnsi="Arial Narrow"/>
                <w:b/>
                <w:szCs w:val="24"/>
              </w:rPr>
            </w:pPr>
            <w:r w:rsidRPr="008B4050">
              <w:rPr>
                <w:rFonts w:ascii="Arial Narrow" w:eastAsia="Times New Roman" w:hAnsi="Arial Narrow" w:cs="Times New Roman"/>
                <w:b/>
                <w:color w:val="000000"/>
                <w:szCs w:val="24"/>
                <w:lang w:eastAsia="en-AU"/>
              </w:rPr>
              <w:t>642 - Café</w:t>
            </w:r>
          </w:p>
        </w:tc>
      </w:tr>
      <w:tr w:rsidR="005F44D6" w:rsidRPr="005F44D6" w14:paraId="77016902" w14:textId="77777777" w:rsidTr="00767C19">
        <w:trPr>
          <w:trHeight w:hRule="exact" w:val="284"/>
        </w:trPr>
        <w:tc>
          <w:tcPr>
            <w:cnfStyle w:val="001000000000" w:firstRow="0" w:lastRow="0" w:firstColumn="1" w:lastColumn="0" w:oddVBand="0" w:evenVBand="0" w:oddHBand="0" w:evenHBand="0" w:firstRowFirstColumn="0" w:firstRowLastColumn="0" w:lastRowFirstColumn="0" w:lastRowLastColumn="0"/>
            <w:tcW w:w="3118" w:type="dxa"/>
            <w:tcBorders>
              <w:left w:val="none" w:sz="0" w:space="0" w:color="auto"/>
              <w:bottom w:val="none" w:sz="0" w:space="0" w:color="auto"/>
              <w:right w:val="none" w:sz="0" w:space="0" w:color="auto"/>
            </w:tcBorders>
            <w:shd w:val="clear" w:color="auto" w:fill="auto"/>
            <w:noWrap/>
            <w:vAlign w:val="bottom"/>
          </w:tcPr>
          <w:p w14:paraId="7424AE9D" w14:textId="77777777" w:rsidR="005F44D6" w:rsidRPr="005F44D6" w:rsidRDefault="005F44D6" w:rsidP="00732FEF">
            <w:pPr>
              <w:spacing w:after="0"/>
              <w:rPr>
                <w:rFonts w:ascii="Arial Narrow" w:hAnsi="Arial Narrow"/>
                <w:color w:val="000000"/>
                <w:szCs w:val="24"/>
              </w:rPr>
            </w:pPr>
            <w:r w:rsidRPr="005F44D6">
              <w:rPr>
                <w:rFonts w:ascii="Arial Narrow" w:eastAsia="Times New Roman" w:hAnsi="Arial Narrow" w:cs="Times New Roman"/>
                <w:color w:val="000000"/>
                <w:szCs w:val="24"/>
                <w:lang w:eastAsia="en-AU"/>
              </w:rPr>
              <w:t>600 - Aquatics</w:t>
            </w:r>
          </w:p>
        </w:tc>
        <w:tc>
          <w:tcPr>
            <w:tcW w:w="2835" w:type="dxa"/>
            <w:shd w:val="clear" w:color="auto" w:fill="auto"/>
            <w:noWrap/>
            <w:vAlign w:val="bottom"/>
          </w:tcPr>
          <w:p w14:paraId="3E4BA4E3" w14:textId="77777777" w:rsidR="005F44D6" w:rsidRPr="008B4050" w:rsidRDefault="005F44D6" w:rsidP="00CA29CF">
            <w:pPr>
              <w:cnfStyle w:val="000000000000" w:firstRow="0" w:lastRow="0" w:firstColumn="0" w:lastColumn="0" w:oddVBand="0" w:evenVBand="0" w:oddHBand="0" w:evenHBand="0" w:firstRowFirstColumn="0" w:firstRowLastColumn="0" w:lastRowFirstColumn="0" w:lastRowLastColumn="0"/>
              <w:rPr>
                <w:rFonts w:ascii="Arial Narrow" w:hAnsi="Arial Narrow"/>
                <w:b/>
                <w:szCs w:val="24"/>
              </w:rPr>
            </w:pPr>
            <w:r w:rsidRPr="008B4050">
              <w:rPr>
                <w:rFonts w:ascii="Arial Narrow" w:eastAsia="Times New Roman" w:hAnsi="Arial Narrow" w:cs="Times New Roman"/>
                <w:b/>
                <w:color w:val="000000"/>
                <w:szCs w:val="24"/>
                <w:lang w:eastAsia="en-AU"/>
              </w:rPr>
              <w:t>643 - Allied Health</w:t>
            </w:r>
          </w:p>
        </w:tc>
      </w:tr>
      <w:tr w:rsidR="005F44D6" w:rsidRPr="005F44D6" w14:paraId="0FDA4DBA" w14:textId="77777777" w:rsidTr="00767C19">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118" w:type="dxa"/>
            <w:tcBorders>
              <w:left w:val="none" w:sz="0" w:space="0" w:color="auto"/>
              <w:bottom w:val="none" w:sz="0" w:space="0" w:color="auto"/>
              <w:right w:val="none" w:sz="0" w:space="0" w:color="auto"/>
            </w:tcBorders>
            <w:shd w:val="clear" w:color="auto" w:fill="D9D9D9" w:themeFill="background1" w:themeFillShade="D9"/>
            <w:noWrap/>
            <w:vAlign w:val="bottom"/>
          </w:tcPr>
          <w:p w14:paraId="0C267C0C" w14:textId="77777777" w:rsidR="005F44D6" w:rsidRPr="005F44D6" w:rsidRDefault="005F44D6" w:rsidP="00732FEF">
            <w:pPr>
              <w:spacing w:after="0"/>
              <w:rPr>
                <w:rFonts w:ascii="Arial Narrow" w:hAnsi="Arial Narrow"/>
                <w:color w:val="000000"/>
                <w:szCs w:val="24"/>
              </w:rPr>
            </w:pPr>
            <w:r w:rsidRPr="005F44D6">
              <w:rPr>
                <w:rFonts w:ascii="Arial Narrow" w:eastAsia="Times New Roman" w:hAnsi="Arial Narrow" w:cs="Times New Roman"/>
                <w:color w:val="000000"/>
                <w:szCs w:val="24"/>
                <w:lang w:eastAsia="en-AU"/>
              </w:rPr>
              <w:t>601 - Swim School</w:t>
            </w:r>
          </w:p>
        </w:tc>
        <w:tc>
          <w:tcPr>
            <w:tcW w:w="2835" w:type="dxa"/>
            <w:shd w:val="clear" w:color="auto" w:fill="D9D9D9" w:themeFill="background1" w:themeFillShade="D9"/>
            <w:noWrap/>
            <w:vAlign w:val="bottom"/>
          </w:tcPr>
          <w:p w14:paraId="3B7197D3" w14:textId="77777777" w:rsidR="005F44D6" w:rsidRPr="008B4050" w:rsidRDefault="005F44D6" w:rsidP="00CA29CF">
            <w:pPr>
              <w:cnfStyle w:val="000000100000" w:firstRow="0" w:lastRow="0" w:firstColumn="0" w:lastColumn="0" w:oddVBand="0" w:evenVBand="0" w:oddHBand="1" w:evenHBand="0" w:firstRowFirstColumn="0" w:firstRowLastColumn="0" w:lastRowFirstColumn="0" w:lastRowLastColumn="0"/>
              <w:rPr>
                <w:rFonts w:ascii="Arial Narrow" w:hAnsi="Arial Narrow"/>
                <w:b/>
                <w:szCs w:val="24"/>
              </w:rPr>
            </w:pPr>
            <w:r w:rsidRPr="008B4050">
              <w:rPr>
                <w:rFonts w:ascii="Arial Narrow" w:eastAsia="Times New Roman" w:hAnsi="Arial Narrow" w:cs="Times New Roman"/>
                <w:b/>
                <w:color w:val="000000"/>
                <w:szCs w:val="24"/>
                <w:lang w:eastAsia="en-AU"/>
              </w:rPr>
              <w:t>644 - Fremantle Football Club</w:t>
            </w:r>
          </w:p>
        </w:tc>
      </w:tr>
      <w:tr w:rsidR="005F44D6" w:rsidRPr="005F44D6" w14:paraId="71912D72" w14:textId="77777777" w:rsidTr="00767C19">
        <w:trPr>
          <w:trHeight w:hRule="exact" w:val="284"/>
        </w:trPr>
        <w:tc>
          <w:tcPr>
            <w:cnfStyle w:val="001000000000" w:firstRow="0" w:lastRow="0" w:firstColumn="1" w:lastColumn="0" w:oddVBand="0" w:evenVBand="0" w:oddHBand="0" w:evenHBand="0" w:firstRowFirstColumn="0" w:firstRowLastColumn="0" w:lastRowFirstColumn="0" w:lastRowLastColumn="0"/>
            <w:tcW w:w="3118" w:type="dxa"/>
            <w:tcBorders>
              <w:left w:val="none" w:sz="0" w:space="0" w:color="auto"/>
              <w:bottom w:val="none" w:sz="0" w:space="0" w:color="auto"/>
              <w:right w:val="none" w:sz="0" w:space="0" w:color="auto"/>
            </w:tcBorders>
            <w:shd w:val="clear" w:color="auto" w:fill="auto"/>
            <w:noWrap/>
            <w:vAlign w:val="bottom"/>
          </w:tcPr>
          <w:p w14:paraId="44E48467" w14:textId="77777777" w:rsidR="005F44D6" w:rsidRPr="005F44D6" w:rsidRDefault="005F44D6" w:rsidP="00732FEF">
            <w:pPr>
              <w:spacing w:after="0"/>
              <w:rPr>
                <w:rFonts w:ascii="Arial Narrow" w:hAnsi="Arial Narrow"/>
                <w:color w:val="000000"/>
                <w:szCs w:val="24"/>
              </w:rPr>
            </w:pPr>
            <w:r w:rsidRPr="005F44D6">
              <w:rPr>
                <w:rFonts w:ascii="Arial Narrow" w:eastAsia="Times New Roman" w:hAnsi="Arial Narrow" w:cs="Times New Roman"/>
                <w:color w:val="000000"/>
                <w:szCs w:val="24"/>
                <w:lang w:eastAsia="en-AU"/>
              </w:rPr>
              <w:t>602 - Programs</w:t>
            </w:r>
          </w:p>
        </w:tc>
        <w:tc>
          <w:tcPr>
            <w:tcW w:w="2835" w:type="dxa"/>
            <w:shd w:val="clear" w:color="auto" w:fill="auto"/>
            <w:noWrap/>
            <w:vAlign w:val="bottom"/>
          </w:tcPr>
          <w:p w14:paraId="0DB8473A" w14:textId="77777777" w:rsidR="005F44D6" w:rsidRPr="008B4050" w:rsidRDefault="005F44D6" w:rsidP="00CA29CF">
            <w:pPr>
              <w:cnfStyle w:val="000000000000" w:firstRow="0" w:lastRow="0" w:firstColumn="0" w:lastColumn="0" w:oddVBand="0" w:evenVBand="0" w:oddHBand="0" w:evenHBand="0" w:firstRowFirstColumn="0" w:firstRowLastColumn="0" w:lastRowFirstColumn="0" w:lastRowLastColumn="0"/>
              <w:rPr>
                <w:rFonts w:ascii="Arial Narrow" w:hAnsi="Arial Narrow"/>
                <w:b/>
                <w:color w:val="000000"/>
                <w:szCs w:val="24"/>
              </w:rPr>
            </w:pPr>
            <w:r w:rsidRPr="008B4050">
              <w:rPr>
                <w:rFonts w:ascii="Arial Narrow" w:eastAsia="Times New Roman" w:hAnsi="Arial Narrow" w:cs="Times New Roman"/>
                <w:b/>
                <w:color w:val="000000"/>
                <w:szCs w:val="24"/>
                <w:lang w:eastAsia="en-AU"/>
              </w:rPr>
              <w:t>649 - Curtin University</w:t>
            </w:r>
          </w:p>
        </w:tc>
      </w:tr>
      <w:tr w:rsidR="005F44D6" w:rsidRPr="005F44D6" w14:paraId="5F398366" w14:textId="77777777" w:rsidTr="00767C19">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118" w:type="dxa"/>
            <w:tcBorders>
              <w:left w:val="none" w:sz="0" w:space="0" w:color="auto"/>
              <w:bottom w:val="none" w:sz="0" w:space="0" w:color="auto"/>
              <w:right w:val="none" w:sz="0" w:space="0" w:color="auto"/>
            </w:tcBorders>
            <w:shd w:val="clear" w:color="auto" w:fill="D9D9D9" w:themeFill="background1" w:themeFillShade="D9"/>
            <w:noWrap/>
            <w:vAlign w:val="bottom"/>
          </w:tcPr>
          <w:p w14:paraId="69896326" w14:textId="77777777" w:rsidR="005F44D6" w:rsidRPr="005F44D6" w:rsidRDefault="005F44D6" w:rsidP="00732FEF">
            <w:pPr>
              <w:spacing w:after="0"/>
              <w:rPr>
                <w:rFonts w:ascii="Arial Narrow" w:hAnsi="Arial Narrow"/>
                <w:color w:val="000000"/>
                <w:szCs w:val="24"/>
              </w:rPr>
            </w:pPr>
            <w:r w:rsidRPr="005F44D6">
              <w:rPr>
                <w:rFonts w:ascii="Arial Narrow" w:eastAsia="Times New Roman" w:hAnsi="Arial Narrow" w:cs="Times New Roman"/>
                <w:color w:val="000000"/>
                <w:szCs w:val="24"/>
                <w:lang w:eastAsia="en-AU"/>
              </w:rPr>
              <w:t>603 - Group Fitness</w:t>
            </w:r>
          </w:p>
        </w:tc>
        <w:tc>
          <w:tcPr>
            <w:tcW w:w="2835" w:type="dxa"/>
            <w:shd w:val="clear" w:color="auto" w:fill="D9D9D9" w:themeFill="background1" w:themeFillShade="D9"/>
            <w:noWrap/>
            <w:vAlign w:val="center"/>
          </w:tcPr>
          <w:p w14:paraId="56ADA902" w14:textId="77777777" w:rsidR="005F44D6" w:rsidRPr="008B4050" w:rsidRDefault="005F44D6" w:rsidP="00820E49">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4"/>
              </w:rPr>
            </w:pPr>
          </w:p>
        </w:tc>
      </w:tr>
      <w:tr w:rsidR="005F44D6" w:rsidRPr="005F44D6" w14:paraId="145B1755" w14:textId="77777777" w:rsidTr="00767C19">
        <w:trPr>
          <w:trHeight w:hRule="exact" w:val="284"/>
        </w:trPr>
        <w:tc>
          <w:tcPr>
            <w:cnfStyle w:val="001000000000" w:firstRow="0" w:lastRow="0" w:firstColumn="1" w:lastColumn="0" w:oddVBand="0" w:evenVBand="0" w:oddHBand="0" w:evenHBand="0" w:firstRowFirstColumn="0" w:firstRowLastColumn="0" w:lastRowFirstColumn="0" w:lastRowLastColumn="0"/>
            <w:tcW w:w="3118" w:type="dxa"/>
            <w:tcBorders>
              <w:left w:val="none" w:sz="0" w:space="0" w:color="auto"/>
              <w:bottom w:val="none" w:sz="0" w:space="0" w:color="auto"/>
              <w:right w:val="none" w:sz="0" w:space="0" w:color="auto"/>
            </w:tcBorders>
            <w:shd w:val="clear" w:color="auto" w:fill="auto"/>
            <w:noWrap/>
            <w:vAlign w:val="bottom"/>
          </w:tcPr>
          <w:p w14:paraId="3C72B972" w14:textId="77777777" w:rsidR="005F44D6" w:rsidRPr="005F44D6" w:rsidRDefault="005F44D6" w:rsidP="00732FEF">
            <w:pPr>
              <w:spacing w:after="0"/>
              <w:rPr>
                <w:rFonts w:ascii="Arial Narrow" w:hAnsi="Arial Narrow"/>
                <w:color w:val="000000"/>
                <w:szCs w:val="24"/>
              </w:rPr>
            </w:pPr>
            <w:r w:rsidRPr="005F44D6">
              <w:rPr>
                <w:rFonts w:ascii="Arial Narrow" w:eastAsia="Times New Roman" w:hAnsi="Arial Narrow" w:cs="Times New Roman"/>
                <w:color w:val="000000"/>
                <w:szCs w:val="24"/>
                <w:lang w:eastAsia="en-AU"/>
              </w:rPr>
              <w:t>608 - Memberships</w:t>
            </w:r>
          </w:p>
        </w:tc>
        <w:tc>
          <w:tcPr>
            <w:tcW w:w="2835" w:type="dxa"/>
            <w:shd w:val="clear" w:color="auto" w:fill="auto"/>
            <w:noWrap/>
            <w:vAlign w:val="center"/>
          </w:tcPr>
          <w:p w14:paraId="184118A4" w14:textId="77777777" w:rsidR="005F44D6" w:rsidRPr="005F44D6" w:rsidRDefault="005F44D6" w:rsidP="00820E4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24"/>
              </w:rPr>
            </w:pPr>
          </w:p>
        </w:tc>
      </w:tr>
      <w:tr w:rsidR="005F44D6" w:rsidRPr="005F44D6" w14:paraId="6056A891" w14:textId="77777777" w:rsidTr="00767C19">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118" w:type="dxa"/>
            <w:tcBorders>
              <w:left w:val="none" w:sz="0" w:space="0" w:color="auto"/>
              <w:bottom w:val="none" w:sz="0" w:space="0" w:color="auto"/>
              <w:right w:val="none" w:sz="0" w:space="0" w:color="auto"/>
            </w:tcBorders>
            <w:shd w:val="clear" w:color="auto" w:fill="D9D9D9" w:themeFill="background1" w:themeFillShade="D9"/>
            <w:noWrap/>
            <w:vAlign w:val="bottom"/>
          </w:tcPr>
          <w:p w14:paraId="059AE3DC" w14:textId="77777777" w:rsidR="005F44D6" w:rsidRPr="005F44D6" w:rsidRDefault="005F44D6" w:rsidP="00CA29CF">
            <w:pPr>
              <w:spacing w:after="0"/>
              <w:rPr>
                <w:rFonts w:ascii="Arial Narrow" w:hAnsi="Arial Narrow"/>
                <w:b w:val="0"/>
                <w:color w:val="000000"/>
                <w:szCs w:val="24"/>
              </w:rPr>
            </w:pPr>
            <w:r w:rsidRPr="005F44D6">
              <w:rPr>
                <w:rFonts w:ascii="Arial Narrow" w:eastAsia="Times New Roman" w:hAnsi="Arial Narrow" w:cs="Times New Roman"/>
                <w:color w:val="000000"/>
                <w:szCs w:val="24"/>
                <w:lang w:eastAsia="en-AU"/>
              </w:rPr>
              <w:t>640 - Customer Service</w:t>
            </w:r>
          </w:p>
        </w:tc>
        <w:tc>
          <w:tcPr>
            <w:tcW w:w="2835" w:type="dxa"/>
            <w:shd w:val="clear" w:color="auto" w:fill="D9D9D9" w:themeFill="background1" w:themeFillShade="D9"/>
            <w:noWrap/>
            <w:vAlign w:val="center"/>
          </w:tcPr>
          <w:p w14:paraId="22242971" w14:textId="77777777" w:rsidR="005F44D6" w:rsidRPr="005F44D6" w:rsidRDefault="005F44D6" w:rsidP="00820E49">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szCs w:val="24"/>
              </w:rPr>
            </w:pPr>
          </w:p>
        </w:tc>
      </w:tr>
      <w:tr w:rsidR="005F44D6" w:rsidRPr="005F44D6" w14:paraId="087A82CF" w14:textId="77777777" w:rsidTr="00767C19">
        <w:trPr>
          <w:trHeight w:hRule="exact" w:val="284"/>
        </w:trPr>
        <w:tc>
          <w:tcPr>
            <w:cnfStyle w:val="001000000000" w:firstRow="0" w:lastRow="0" w:firstColumn="1" w:lastColumn="0" w:oddVBand="0" w:evenVBand="0" w:oddHBand="0" w:evenHBand="0" w:firstRowFirstColumn="0" w:firstRowLastColumn="0" w:lastRowFirstColumn="0" w:lastRowLastColumn="0"/>
            <w:tcW w:w="3118" w:type="dxa"/>
            <w:tcBorders>
              <w:left w:val="none" w:sz="0" w:space="0" w:color="auto"/>
              <w:bottom w:val="none" w:sz="0" w:space="0" w:color="auto"/>
              <w:right w:val="none" w:sz="0" w:space="0" w:color="auto"/>
            </w:tcBorders>
            <w:shd w:val="clear" w:color="auto" w:fill="auto"/>
            <w:noWrap/>
            <w:vAlign w:val="bottom"/>
          </w:tcPr>
          <w:p w14:paraId="778DBEAE" w14:textId="77777777" w:rsidR="005F44D6" w:rsidRPr="005F44D6" w:rsidRDefault="005F44D6" w:rsidP="00732FEF">
            <w:pPr>
              <w:spacing w:after="0"/>
              <w:rPr>
                <w:rFonts w:ascii="Arial Narrow" w:hAnsi="Arial Narrow"/>
                <w:color w:val="000000"/>
                <w:szCs w:val="24"/>
              </w:rPr>
            </w:pPr>
            <w:r w:rsidRPr="005F44D6">
              <w:rPr>
                <w:rFonts w:ascii="Arial Narrow" w:eastAsia="Times New Roman" w:hAnsi="Arial Narrow" w:cs="Times New Roman"/>
                <w:color w:val="000000"/>
                <w:szCs w:val="24"/>
                <w:lang w:eastAsia="en-AU"/>
              </w:rPr>
              <w:t>641 - Childrens Services</w:t>
            </w:r>
          </w:p>
        </w:tc>
        <w:tc>
          <w:tcPr>
            <w:tcW w:w="2835" w:type="dxa"/>
            <w:shd w:val="clear" w:color="auto" w:fill="auto"/>
            <w:noWrap/>
            <w:vAlign w:val="center"/>
          </w:tcPr>
          <w:p w14:paraId="13D90AA8" w14:textId="77777777" w:rsidR="005F44D6" w:rsidRPr="005F44D6" w:rsidRDefault="005F44D6" w:rsidP="00820E49">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4"/>
              </w:rPr>
            </w:pPr>
          </w:p>
        </w:tc>
      </w:tr>
      <w:tr w:rsidR="005F44D6" w:rsidRPr="005F44D6" w14:paraId="6CDE98F3" w14:textId="77777777" w:rsidTr="00767C19">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118" w:type="dxa"/>
            <w:tcBorders>
              <w:left w:val="none" w:sz="0" w:space="0" w:color="auto"/>
              <w:bottom w:val="none" w:sz="0" w:space="0" w:color="auto"/>
              <w:right w:val="none" w:sz="0" w:space="0" w:color="auto"/>
            </w:tcBorders>
            <w:shd w:val="clear" w:color="auto" w:fill="D9D9D9" w:themeFill="background1" w:themeFillShade="D9"/>
            <w:noWrap/>
            <w:vAlign w:val="bottom"/>
          </w:tcPr>
          <w:p w14:paraId="5EF90661" w14:textId="77777777" w:rsidR="005F44D6" w:rsidRPr="005F44D6" w:rsidRDefault="005F44D6" w:rsidP="00732FEF">
            <w:pPr>
              <w:spacing w:after="0"/>
              <w:rPr>
                <w:rFonts w:ascii="Arial Narrow" w:hAnsi="Arial Narrow"/>
                <w:color w:val="000000"/>
                <w:szCs w:val="24"/>
              </w:rPr>
            </w:pPr>
            <w:r w:rsidRPr="005F44D6">
              <w:rPr>
                <w:rFonts w:ascii="Arial Narrow" w:eastAsia="Times New Roman" w:hAnsi="Arial Narrow" w:cs="Times New Roman"/>
                <w:color w:val="000000"/>
                <w:szCs w:val="24"/>
                <w:lang w:eastAsia="en-AU"/>
              </w:rPr>
              <w:t>645 - Stadium</w:t>
            </w:r>
          </w:p>
        </w:tc>
        <w:tc>
          <w:tcPr>
            <w:tcW w:w="2835" w:type="dxa"/>
            <w:shd w:val="clear" w:color="auto" w:fill="D9D9D9" w:themeFill="background1" w:themeFillShade="D9"/>
            <w:noWrap/>
            <w:vAlign w:val="center"/>
          </w:tcPr>
          <w:p w14:paraId="1276A683" w14:textId="77777777" w:rsidR="005F44D6" w:rsidRPr="005F44D6" w:rsidRDefault="005F44D6" w:rsidP="00820E49">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Cs w:val="24"/>
              </w:rPr>
            </w:pPr>
          </w:p>
        </w:tc>
      </w:tr>
      <w:tr w:rsidR="005F44D6" w:rsidRPr="005F44D6" w14:paraId="5BB3476E" w14:textId="77777777" w:rsidTr="00767C19">
        <w:trPr>
          <w:trHeight w:hRule="exact" w:val="284"/>
        </w:trPr>
        <w:tc>
          <w:tcPr>
            <w:cnfStyle w:val="001000000000" w:firstRow="0" w:lastRow="0" w:firstColumn="1" w:lastColumn="0" w:oddVBand="0" w:evenVBand="0" w:oddHBand="0" w:evenHBand="0" w:firstRowFirstColumn="0" w:firstRowLastColumn="0" w:lastRowFirstColumn="0" w:lastRowLastColumn="0"/>
            <w:tcW w:w="3118" w:type="dxa"/>
            <w:tcBorders>
              <w:left w:val="none" w:sz="0" w:space="0" w:color="auto"/>
              <w:bottom w:val="none" w:sz="0" w:space="0" w:color="auto"/>
              <w:right w:val="none" w:sz="0" w:space="0" w:color="auto"/>
            </w:tcBorders>
            <w:shd w:val="clear" w:color="auto" w:fill="FFFFFF" w:themeFill="background1"/>
            <w:noWrap/>
            <w:vAlign w:val="bottom"/>
          </w:tcPr>
          <w:p w14:paraId="329E864F" w14:textId="77777777" w:rsidR="005F44D6" w:rsidRPr="005F44D6" w:rsidRDefault="005F44D6" w:rsidP="00732FEF">
            <w:pPr>
              <w:spacing w:after="0"/>
              <w:rPr>
                <w:rFonts w:ascii="Arial Narrow" w:hAnsi="Arial Narrow"/>
                <w:color w:val="000000"/>
                <w:szCs w:val="24"/>
              </w:rPr>
            </w:pPr>
            <w:r w:rsidRPr="005F44D6">
              <w:rPr>
                <w:rFonts w:ascii="Arial Narrow" w:eastAsia="Times New Roman" w:hAnsi="Arial Narrow" w:cs="Times New Roman"/>
                <w:color w:val="000000"/>
                <w:szCs w:val="24"/>
                <w:lang w:eastAsia="en-AU"/>
              </w:rPr>
              <w:t>646 - Retail</w:t>
            </w:r>
          </w:p>
        </w:tc>
        <w:tc>
          <w:tcPr>
            <w:tcW w:w="2835" w:type="dxa"/>
            <w:shd w:val="clear" w:color="auto" w:fill="FFFFFF" w:themeFill="background1"/>
            <w:noWrap/>
            <w:vAlign w:val="center"/>
          </w:tcPr>
          <w:p w14:paraId="06934B10" w14:textId="77777777" w:rsidR="005F44D6" w:rsidRPr="005F44D6" w:rsidRDefault="005F44D6" w:rsidP="00820E49">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4"/>
              </w:rPr>
            </w:pPr>
          </w:p>
        </w:tc>
      </w:tr>
      <w:tr w:rsidR="005F44D6" w:rsidRPr="005F44D6" w14:paraId="1493476D" w14:textId="77777777" w:rsidTr="00767C19">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118" w:type="dxa"/>
            <w:tcBorders>
              <w:left w:val="none" w:sz="0" w:space="0" w:color="auto"/>
              <w:bottom w:val="none" w:sz="0" w:space="0" w:color="auto"/>
              <w:right w:val="none" w:sz="0" w:space="0" w:color="auto"/>
            </w:tcBorders>
            <w:shd w:val="clear" w:color="auto" w:fill="D9D9D9" w:themeFill="background1" w:themeFillShade="D9"/>
            <w:noWrap/>
            <w:vAlign w:val="bottom"/>
          </w:tcPr>
          <w:p w14:paraId="07C81DA8" w14:textId="77777777" w:rsidR="005F44D6" w:rsidRPr="005F44D6" w:rsidRDefault="005F44D6" w:rsidP="00732FEF">
            <w:pPr>
              <w:spacing w:after="0"/>
              <w:rPr>
                <w:rFonts w:ascii="Arial Narrow" w:hAnsi="Arial Narrow"/>
                <w:color w:val="000000"/>
                <w:szCs w:val="24"/>
              </w:rPr>
            </w:pPr>
            <w:r w:rsidRPr="005F44D6">
              <w:rPr>
                <w:rFonts w:ascii="Arial Narrow" w:eastAsia="Times New Roman" w:hAnsi="Arial Narrow" w:cs="Times New Roman"/>
                <w:color w:val="000000"/>
                <w:szCs w:val="24"/>
                <w:lang w:eastAsia="en-AU"/>
              </w:rPr>
              <w:t>647 - Operations</w:t>
            </w:r>
          </w:p>
        </w:tc>
        <w:tc>
          <w:tcPr>
            <w:tcW w:w="2835" w:type="dxa"/>
            <w:shd w:val="clear" w:color="auto" w:fill="D9D9D9" w:themeFill="background1" w:themeFillShade="D9"/>
            <w:noWrap/>
            <w:vAlign w:val="center"/>
          </w:tcPr>
          <w:p w14:paraId="23266F94" w14:textId="77777777" w:rsidR="005F44D6" w:rsidRPr="005F44D6" w:rsidRDefault="005F44D6" w:rsidP="00820E49">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Cs w:val="24"/>
              </w:rPr>
            </w:pPr>
          </w:p>
        </w:tc>
      </w:tr>
      <w:tr w:rsidR="005F44D6" w:rsidRPr="005F44D6" w14:paraId="0147E4CC" w14:textId="77777777" w:rsidTr="00767C19">
        <w:trPr>
          <w:trHeight w:hRule="exact" w:val="284"/>
        </w:trPr>
        <w:tc>
          <w:tcPr>
            <w:cnfStyle w:val="001000000000" w:firstRow="0" w:lastRow="0" w:firstColumn="1" w:lastColumn="0" w:oddVBand="0" w:evenVBand="0" w:oddHBand="0" w:evenHBand="0" w:firstRowFirstColumn="0" w:firstRowLastColumn="0" w:lastRowFirstColumn="0" w:lastRowLastColumn="0"/>
            <w:tcW w:w="3118" w:type="dxa"/>
            <w:tcBorders>
              <w:left w:val="none" w:sz="0" w:space="0" w:color="auto"/>
              <w:bottom w:val="none" w:sz="0" w:space="0" w:color="auto"/>
              <w:right w:val="none" w:sz="0" w:space="0" w:color="auto"/>
            </w:tcBorders>
            <w:shd w:val="clear" w:color="auto" w:fill="auto"/>
            <w:noWrap/>
            <w:vAlign w:val="bottom"/>
          </w:tcPr>
          <w:p w14:paraId="7127DF16" w14:textId="77777777" w:rsidR="005F44D6" w:rsidRPr="005F44D6" w:rsidRDefault="005F44D6" w:rsidP="00732FEF">
            <w:pPr>
              <w:spacing w:after="0"/>
              <w:rPr>
                <w:rFonts w:ascii="Arial Narrow" w:hAnsi="Arial Narrow"/>
                <w:color w:val="000000"/>
                <w:szCs w:val="24"/>
              </w:rPr>
            </w:pPr>
            <w:r w:rsidRPr="005F44D6">
              <w:rPr>
                <w:rFonts w:ascii="Arial Narrow" w:eastAsia="Times New Roman" w:hAnsi="Arial Narrow" w:cs="Times New Roman"/>
                <w:color w:val="000000"/>
                <w:szCs w:val="24"/>
                <w:lang w:eastAsia="en-AU"/>
              </w:rPr>
              <w:t>648 - Health Club</w:t>
            </w:r>
          </w:p>
        </w:tc>
        <w:tc>
          <w:tcPr>
            <w:tcW w:w="2835" w:type="dxa"/>
            <w:shd w:val="clear" w:color="auto" w:fill="auto"/>
            <w:noWrap/>
            <w:vAlign w:val="center"/>
          </w:tcPr>
          <w:p w14:paraId="21A63B91" w14:textId="77777777" w:rsidR="005F44D6" w:rsidRPr="005F44D6" w:rsidRDefault="005F44D6" w:rsidP="00820E49">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4"/>
              </w:rPr>
            </w:pPr>
          </w:p>
        </w:tc>
      </w:tr>
    </w:tbl>
    <w:p w14:paraId="3E2125A6" w14:textId="77777777" w:rsidR="004E2B8F" w:rsidRPr="005F44D6" w:rsidRDefault="004E2B8F">
      <w:pPr>
        <w:spacing w:after="200"/>
        <w:rPr>
          <w:rFonts w:ascii="Arial Narrow" w:hAnsi="Arial Narrow"/>
          <w:szCs w:val="24"/>
        </w:rPr>
      </w:pPr>
    </w:p>
    <w:tbl>
      <w:tblPr>
        <w:tblStyle w:val="MediumShading2-Accent5"/>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6"/>
        <w:gridCol w:w="2750"/>
        <w:gridCol w:w="2503"/>
        <w:gridCol w:w="2503"/>
      </w:tblGrid>
      <w:tr w:rsidR="004E2B8F" w:rsidRPr="005F44D6" w14:paraId="2BB08F93" w14:textId="77777777" w:rsidTr="00767C19">
        <w:trPr>
          <w:cnfStyle w:val="100000000000" w:firstRow="1" w:lastRow="0" w:firstColumn="0" w:lastColumn="0" w:oddVBand="0" w:evenVBand="0" w:oddHBand="0" w:evenHBand="0" w:firstRowFirstColumn="0" w:firstRowLastColumn="0" w:lastRowFirstColumn="0" w:lastRowLastColumn="0"/>
          <w:trHeight w:val="420"/>
        </w:trPr>
        <w:tc>
          <w:tcPr>
            <w:cnfStyle w:val="001000000100" w:firstRow="0" w:lastRow="0" w:firstColumn="1" w:lastColumn="0" w:oddVBand="0" w:evenVBand="0" w:oddHBand="0" w:evenHBand="0" w:firstRowFirstColumn="1" w:firstRowLastColumn="0" w:lastRowFirstColumn="0" w:lastRowLastColumn="0"/>
            <w:tcW w:w="1486" w:type="dxa"/>
            <w:tcBorders>
              <w:top w:val="none" w:sz="0" w:space="0" w:color="auto"/>
              <w:left w:val="none" w:sz="0" w:space="0" w:color="auto"/>
              <w:bottom w:val="none" w:sz="0" w:space="0" w:color="auto"/>
              <w:right w:val="none" w:sz="0" w:space="0" w:color="auto"/>
            </w:tcBorders>
            <w:shd w:val="clear" w:color="auto" w:fill="5F497A" w:themeFill="accent4" w:themeFillShade="BF"/>
            <w:vAlign w:val="center"/>
          </w:tcPr>
          <w:p w14:paraId="18AE2C59" w14:textId="77777777" w:rsidR="004E2B8F" w:rsidRPr="005F44D6" w:rsidRDefault="004E2B8F" w:rsidP="005F44D6">
            <w:pPr>
              <w:spacing w:after="0"/>
              <w:jc w:val="center"/>
              <w:rPr>
                <w:rFonts w:ascii="Arial Narrow" w:hAnsi="Arial Narrow" w:cs="Calibri"/>
                <w:szCs w:val="24"/>
                <w:lang w:eastAsia="en-AU"/>
              </w:rPr>
            </w:pPr>
            <w:r w:rsidRPr="005F44D6">
              <w:rPr>
                <w:rFonts w:ascii="Arial Narrow" w:hAnsi="Arial Narrow" w:cs="Calibri"/>
                <w:szCs w:val="24"/>
                <w:lang w:eastAsia="en-AU"/>
              </w:rPr>
              <w:t>FY</w:t>
            </w:r>
          </w:p>
        </w:tc>
        <w:tc>
          <w:tcPr>
            <w:tcW w:w="2750" w:type="dxa"/>
            <w:tcBorders>
              <w:top w:val="none" w:sz="0" w:space="0" w:color="auto"/>
              <w:left w:val="none" w:sz="0" w:space="0" w:color="auto"/>
              <w:bottom w:val="none" w:sz="0" w:space="0" w:color="auto"/>
              <w:right w:val="none" w:sz="0" w:space="0" w:color="auto"/>
            </w:tcBorders>
            <w:shd w:val="clear" w:color="auto" w:fill="5F497A" w:themeFill="accent4" w:themeFillShade="BF"/>
            <w:noWrap/>
            <w:vAlign w:val="bottom"/>
          </w:tcPr>
          <w:p w14:paraId="6CE80581" w14:textId="77777777" w:rsidR="004E2B8F" w:rsidRPr="005F44D6" w:rsidRDefault="004E2B8F" w:rsidP="00711FDA">
            <w:pPr>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szCs w:val="24"/>
                <w:lang w:eastAsia="en-AU"/>
              </w:rPr>
            </w:pPr>
            <w:r w:rsidRPr="005F44D6">
              <w:rPr>
                <w:rFonts w:ascii="Arial Narrow" w:hAnsi="Arial Narrow"/>
                <w:szCs w:val="24"/>
              </w:rPr>
              <w:t>Income Service Area</w:t>
            </w:r>
            <w:r w:rsidR="006651A2" w:rsidRPr="005F44D6">
              <w:rPr>
                <w:rFonts w:ascii="Arial Narrow" w:hAnsi="Arial Narrow"/>
                <w:szCs w:val="24"/>
              </w:rPr>
              <w:t>s</w:t>
            </w:r>
            <w:r w:rsidRPr="005F44D6">
              <w:rPr>
                <w:rFonts w:ascii="Arial Narrow" w:hAnsi="Arial Narrow"/>
                <w:szCs w:val="24"/>
              </w:rPr>
              <w:t xml:space="preserve"> - General</w:t>
            </w:r>
          </w:p>
        </w:tc>
        <w:tc>
          <w:tcPr>
            <w:tcW w:w="2503" w:type="dxa"/>
            <w:tcBorders>
              <w:top w:val="none" w:sz="0" w:space="0" w:color="auto"/>
              <w:left w:val="none" w:sz="0" w:space="0" w:color="auto"/>
              <w:bottom w:val="none" w:sz="0" w:space="0" w:color="auto"/>
              <w:right w:val="none" w:sz="0" w:space="0" w:color="auto"/>
            </w:tcBorders>
            <w:shd w:val="clear" w:color="auto" w:fill="5F497A" w:themeFill="accent4" w:themeFillShade="BF"/>
            <w:noWrap/>
            <w:vAlign w:val="bottom"/>
          </w:tcPr>
          <w:p w14:paraId="1C282864" w14:textId="77777777" w:rsidR="004E2B8F" w:rsidRPr="005F44D6" w:rsidRDefault="004E2B8F" w:rsidP="00711FDA">
            <w:pPr>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szCs w:val="24"/>
                <w:lang w:eastAsia="en-AU"/>
              </w:rPr>
            </w:pPr>
            <w:r w:rsidRPr="005F44D6">
              <w:rPr>
                <w:rFonts w:ascii="Arial Narrow" w:hAnsi="Arial Narrow"/>
                <w:szCs w:val="24"/>
              </w:rPr>
              <w:t xml:space="preserve">Income Leasee </w:t>
            </w:r>
          </w:p>
        </w:tc>
        <w:tc>
          <w:tcPr>
            <w:tcW w:w="2503" w:type="dxa"/>
            <w:tcBorders>
              <w:top w:val="none" w:sz="0" w:space="0" w:color="auto"/>
              <w:left w:val="none" w:sz="0" w:space="0" w:color="auto"/>
              <w:bottom w:val="none" w:sz="0" w:space="0" w:color="auto"/>
              <w:right w:val="none" w:sz="0" w:space="0" w:color="auto"/>
            </w:tcBorders>
            <w:shd w:val="clear" w:color="auto" w:fill="5F497A" w:themeFill="accent4" w:themeFillShade="BF"/>
            <w:vAlign w:val="bottom"/>
          </w:tcPr>
          <w:p w14:paraId="4BA247FD" w14:textId="77777777" w:rsidR="004E2B8F" w:rsidRPr="005F44D6" w:rsidRDefault="004E2B8F" w:rsidP="00711FDA">
            <w:pPr>
              <w:spacing w:after="0"/>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bCs w:val="0"/>
                <w:szCs w:val="24"/>
                <w:lang w:eastAsia="en-AU"/>
              </w:rPr>
            </w:pPr>
            <w:r w:rsidRPr="005F44D6">
              <w:rPr>
                <w:rFonts w:ascii="Arial Narrow" w:hAnsi="Arial Narrow"/>
                <w:szCs w:val="24"/>
              </w:rPr>
              <w:t>Total Income</w:t>
            </w:r>
          </w:p>
        </w:tc>
      </w:tr>
      <w:tr w:rsidR="004E2B8F" w:rsidRPr="005F44D6" w14:paraId="5B8CDCAB" w14:textId="77777777" w:rsidTr="00767C19">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486" w:type="dxa"/>
            <w:tcBorders>
              <w:left w:val="none" w:sz="0" w:space="0" w:color="auto"/>
              <w:bottom w:val="none" w:sz="0" w:space="0" w:color="auto"/>
              <w:right w:val="none" w:sz="0" w:space="0" w:color="auto"/>
            </w:tcBorders>
            <w:shd w:val="clear" w:color="auto" w:fill="5F497A" w:themeFill="accent4" w:themeFillShade="BF"/>
            <w:vAlign w:val="bottom"/>
          </w:tcPr>
          <w:p w14:paraId="2F80CC00" w14:textId="77777777" w:rsidR="004E2B8F" w:rsidRPr="005F44D6" w:rsidRDefault="004E2B8F" w:rsidP="005F44D6">
            <w:pPr>
              <w:spacing w:after="0"/>
              <w:jc w:val="center"/>
              <w:rPr>
                <w:rFonts w:ascii="Arial Narrow" w:hAnsi="Arial Narrow"/>
                <w:szCs w:val="24"/>
              </w:rPr>
            </w:pPr>
            <w:r w:rsidRPr="005F44D6">
              <w:rPr>
                <w:rFonts w:ascii="Arial Narrow" w:hAnsi="Arial Narrow"/>
                <w:szCs w:val="24"/>
              </w:rPr>
              <w:t>16/17</w:t>
            </w:r>
          </w:p>
        </w:tc>
        <w:tc>
          <w:tcPr>
            <w:tcW w:w="2750" w:type="dxa"/>
            <w:shd w:val="clear" w:color="auto" w:fill="D9D9D9" w:themeFill="background1" w:themeFillShade="D9"/>
            <w:noWrap/>
            <w:vAlign w:val="bottom"/>
          </w:tcPr>
          <w:p w14:paraId="7B1EEE6B" w14:textId="77777777" w:rsidR="004E2B8F" w:rsidRPr="005F44D6" w:rsidRDefault="004E2B8F" w:rsidP="00711FDA">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4"/>
              </w:rPr>
            </w:pPr>
            <w:r w:rsidRPr="005F44D6">
              <w:rPr>
                <w:rFonts w:ascii="Arial Narrow" w:hAnsi="Arial Narrow"/>
                <w:color w:val="000000"/>
                <w:szCs w:val="24"/>
              </w:rPr>
              <w:t>$1,830,777</w:t>
            </w:r>
          </w:p>
        </w:tc>
        <w:tc>
          <w:tcPr>
            <w:tcW w:w="2503" w:type="dxa"/>
            <w:shd w:val="clear" w:color="auto" w:fill="D9D9D9" w:themeFill="background1" w:themeFillShade="D9"/>
            <w:noWrap/>
            <w:vAlign w:val="bottom"/>
          </w:tcPr>
          <w:p w14:paraId="6CAD7794" w14:textId="77777777" w:rsidR="004E2B8F" w:rsidRPr="005F44D6" w:rsidRDefault="004E2B8F" w:rsidP="00711FDA">
            <w:pPr>
              <w:cnfStyle w:val="000000100000" w:firstRow="0" w:lastRow="0" w:firstColumn="0" w:lastColumn="0" w:oddVBand="0" w:evenVBand="0" w:oddHBand="1" w:evenHBand="0" w:firstRowFirstColumn="0" w:firstRowLastColumn="0" w:lastRowFirstColumn="0" w:lastRowLastColumn="0"/>
              <w:rPr>
                <w:rFonts w:ascii="Arial Narrow" w:hAnsi="Arial Narrow"/>
                <w:b/>
                <w:szCs w:val="24"/>
              </w:rPr>
            </w:pPr>
            <w:r w:rsidRPr="005F44D6">
              <w:rPr>
                <w:rFonts w:ascii="Arial Narrow" w:hAnsi="Arial Narrow"/>
                <w:color w:val="000000"/>
                <w:szCs w:val="24"/>
              </w:rPr>
              <w:t>$0</w:t>
            </w:r>
          </w:p>
        </w:tc>
        <w:tc>
          <w:tcPr>
            <w:tcW w:w="2503" w:type="dxa"/>
            <w:shd w:val="clear" w:color="auto" w:fill="D9D9D9" w:themeFill="background1" w:themeFillShade="D9"/>
            <w:vAlign w:val="bottom"/>
          </w:tcPr>
          <w:p w14:paraId="55D15A95" w14:textId="77777777" w:rsidR="004E2B8F" w:rsidRPr="005F44D6" w:rsidRDefault="004E2B8F" w:rsidP="00711FDA">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Cs w:val="24"/>
                <w:lang w:eastAsia="en-AU"/>
              </w:rPr>
            </w:pPr>
            <w:r w:rsidRPr="005F44D6">
              <w:rPr>
                <w:rFonts w:ascii="Arial Narrow" w:hAnsi="Arial Narrow"/>
                <w:color w:val="000000"/>
                <w:szCs w:val="24"/>
              </w:rPr>
              <w:t>$1,830,777</w:t>
            </w:r>
          </w:p>
        </w:tc>
      </w:tr>
      <w:tr w:rsidR="004E2B8F" w:rsidRPr="005F44D6" w14:paraId="543DEDB7" w14:textId="77777777" w:rsidTr="00767C19">
        <w:trPr>
          <w:trHeight w:hRule="exact" w:val="284"/>
        </w:trPr>
        <w:tc>
          <w:tcPr>
            <w:cnfStyle w:val="001000000000" w:firstRow="0" w:lastRow="0" w:firstColumn="1" w:lastColumn="0" w:oddVBand="0" w:evenVBand="0" w:oddHBand="0" w:evenHBand="0" w:firstRowFirstColumn="0" w:firstRowLastColumn="0" w:lastRowFirstColumn="0" w:lastRowLastColumn="0"/>
            <w:tcW w:w="1486" w:type="dxa"/>
            <w:tcBorders>
              <w:left w:val="none" w:sz="0" w:space="0" w:color="auto"/>
              <w:bottom w:val="none" w:sz="0" w:space="0" w:color="auto"/>
              <w:right w:val="none" w:sz="0" w:space="0" w:color="auto"/>
            </w:tcBorders>
            <w:shd w:val="clear" w:color="auto" w:fill="5F497A" w:themeFill="accent4" w:themeFillShade="BF"/>
            <w:vAlign w:val="bottom"/>
          </w:tcPr>
          <w:p w14:paraId="45FA8475" w14:textId="77777777" w:rsidR="004E2B8F" w:rsidRPr="005F44D6" w:rsidRDefault="004E2B8F" w:rsidP="005F44D6">
            <w:pPr>
              <w:spacing w:after="0"/>
              <w:jc w:val="center"/>
              <w:rPr>
                <w:rFonts w:ascii="Arial Narrow" w:hAnsi="Arial Narrow"/>
                <w:b w:val="0"/>
                <w:szCs w:val="24"/>
              </w:rPr>
            </w:pPr>
            <w:r w:rsidRPr="005F44D6">
              <w:rPr>
                <w:rFonts w:ascii="Arial Narrow" w:hAnsi="Arial Narrow"/>
                <w:szCs w:val="24"/>
              </w:rPr>
              <w:t>17/18</w:t>
            </w:r>
          </w:p>
        </w:tc>
        <w:tc>
          <w:tcPr>
            <w:tcW w:w="2750" w:type="dxa"/>
            <w:shd w:val="clear" w:color="auto" w:fill="auto"/>
            <w:noWrap/>
            <w:vAlign w:val="bottom"/>
          </w:tcPr>
          <w:p w14:paraId="36B84B67" w14:textId="77777777" w:rsidR="004E2B8F" w:rsidRPr="005F44D6" w:rsidRDefault="004E2B8F" w:rsidP="00711FDA">
            <w:pPr>
              <w:spacing w:after="0"/>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24"/>
              </w:rPr>
            </w:pPr>
            <w:r w:rsidRPr="005F44D6">
              <w:rPr>
                <w:rFonts w:ascii="Arial Narrow" w:hAnsi="Arial Narrow"/>
                <w:color w:val="000000"/>
                <w:szCs w:val="24"/>
              </w:rPr>
              <w:t>$7,266,645.00</w:t>
            </w:r>
          </w:p>
        </w:tc>
        <w:tc>
          <w:tcPr>
            <w:tcW w:w="2503" w:type="dxa"/>
            <w:shd w:val="clear" w:color="auto" w:fill="auto"/>
            <w:noWrap/>
            <w:vAlign w:val="bottom"/>
          </w:tcPr>
          <w:p w14:paraId="57319285" w14:textId="77777777" w:rsidR="004E2B8F" w:rsidRPr="005F44D6" w:rsidRDefault="004E2B8F" w:rsidP="00711FDA">
            <w:pPr>
              <w:cnfStyle w:val="000000000000" w:firstRow="0" w:lastRow="0" w:firstColumn="0" w:lastColumn="0" w:oddVBand="0" w:evenVBand="0" w:oddHBand="0" w:evenHBand="0" w:firstRowFirstColumn="0" w:firstRowLastColumn="0" w:lastRowFirstColumn="0" w:lastRowLastColumn="0"/>
              <w:rPr>
                <w:rFonts w:ascii="Arial Narrow" w:hAnsi="Arial Narrow"/>
                <w:szCs w:val="24"/>
              </w:rPr>
            </w:pPr>
            <w:r w:rsidRPr="005F44D6">
              <w:rPr>
                <w:rFonts w:ascii="Arial Narrow" w:hAnsi="Arial Narrow"/>
                <w:color w:val="000000"/>
                <w:szCs w:val="24"/>
              </w:rPr>
              <w:t>$487,216.00</w:t>
            </w:r>
          </w:p>
        </w:tc>
        <w:tc>
          <w:tcPr>
            <w:tcW w:w="2503" w:type="dxa"/>
            <w:vAlign w:val="bottom"/>
          </w:tcPr>
          <w:p w14:paraId="23CEEBEF" w14:textId="77777777" w:rsidR="004E2B8F" w:rsidRPr="005F44D6" w:rsidRDefault="004E2B8F" w:rsidP="00711FDA">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Cs w:val="24"/>
                <w:lang w:eastAsia="en-AU"/>
              </w:rPr>
            </w:pPr>
            <w:r w:rsidRPr="005F44D6">
              <w:rPr>
                <w:rFonts w:ascii="Arial Narrow" w:hAnsi="Arial Narrow"/>
                <w:color w:val="000000"/>
                <w:szCs w:val="24"/>
              </w:rPr>
              <w:t>$7,753,861.00</w:t>
            </w:r>
          </w:p>
        </w:tc>
      </w:tr>
      <w:tr w:rsidR="004E2B8F" w:rsidRPr="005F44D6" w14:paraId="28704349" w14:textId="77777777" w:rsidTr="00767C19">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486" w:type="dxa"/>
            <w:tcBorders>
              <w:left w:val="none" w:sz="0" w:space="0" w:color="auto"/>
              <w:bottom w:val="none" w:sz="0" w:space="0" w:color="auto"/>
              <w:right w:val="none" w:sz="0" w:space="0" w:color="auto"/>
            </w:tcBorders>
            <w:shd w:val="clear" w:color="auto" w:fill="5F497A" w:themeFill="accent4" w:themeFillShade="BF"/>
            <w:vAlign w:val="bottom"/>
          </w:tcPr>
          <w:p w14:paraId="66D560AB" w14:textId="77777777" w:rsidR="004E2B8F" w:rsidRPr="005F44D6" w:rsidRDefault="004E2B8F" w:rsidP="005F44D6">
            <w:pPr>
              <w:spacing w:after="0"/>
              <w:jc w:val="center"/>
              <w:rPr>
                <w:rFonts w:ascii="Arial Narrow" w:hAnsi="Arial Narrow"/>
                <w:b w:val="0"/>
                <w:szCs w:val="24"/>
              </w:rPr>
            </w:pPr>
            <w:r w:rsidRPr="005F44D6">
              <w:rPr>
                <w:rFonts w:ascii="Arial Narrow" w:hAnsi="Arial Narrow"/>
                <w:szCs w:val="24"/>
              </w:rPr>
              <w:t>18/19</w:t>
            </w:r>
          </w:p>
        </w:tc>
        <w:tc>
          <w:tcPr>
            <w:tcW w:w="2750" w:type="dxa"/>
            <w:shd w:val="clear" w:color="auto" w:fill="D9D9D9" w:themeFill="background1" w:themeFillShade="D9"/>
            <w:noWrap/>
            <w:vAlign w:val="bottom"/>
          </w:tcPr>
          <w:p w14:paraId="22EA5C23" w14:textId="77777777" w:rsidR="004E2B8F" w:rsidRPr="005F44D6" w:rsidRDefault="004E2B8F" w:rsidP="00711FDA">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olor w:val="000000"/>
                <w:szCs w:val="24"/>
              </w:rPr>
            </w:pPr>
            <w:r w:rsidRPr="005F44D6">
              <w:rPr>
                <w:rFonts w:ascii="Arial Narrow" w:hAnsi="Arial Narrow"/>
                <w:color w:val="000000"/>
                <w:szCs w:val="24"/>
              </w:rPr>
              <w:t>$11,133,776.85</w:t>
            </w:r>
          </w:p>
        </w:tc>
        <w:tc>
          <w:tcPr>
            <w:tcW w:w="2503" w:type="dxa"/>
            <w:shd w:val="clear" w:color="auto" w:fill="D9D9D9" w:themeFill="background1" w:themeFillShade="D9"/>
            <w:noWrap/>
            <w:vAlign w:val="bottom"/>
          </w:tcPr>
          <w:p w14:paraId="13DD604B" w14:textId="77777777" w:rsidR="004E2B8F" w:rsidRPr="005F44D6" w:rsidRDefault="004E2B8F" w:rsidP="00711FDA">
            <w:pPr>
              <w:cnfStyle w:val="000000100000" w:firstRow="0" w:lastRow="0" w:firstColumn="0" w:lastColumn="0" w:oddVBand="0" w:evenVBand="0" w:oddHBand="1" w:evenHBand="0" w:firstRowFirstColumn="0" w:firstRowLastColumn="0" w:lastRowFirstColumn="0" w:lastRowLastColumn="0"/>
              <w:rPr>
                <w:rFonts w:ascii="Arial Narrow" w:hAnsi="Arial Narrow"/>
                <w:szCs w:val="24"/>
              </w:rPr>
            </w:pPr>
            <w:r w:rsidRPr="005F44D6">
              <w:rPr>
                <w:rFonts w:ascii="Arial Narrow" w:hAnsi="Arial Narrow"/>
                <w:color w:val="000000"/>
                <w:szCs w:val="24"/>
              </w:rPr>
              <w:t>$522,826.00</w:t>
            </w:r>
          </w:p>
        </w:tc>
        <w:tc>
          <w:tcPr>
            <w:tcW w:w="2503" w:type="dxa"/>
            <w:shd w:val="clear" w:color="auto" w:fill="D9D9D9" w:themeFill="background1" w:themeFillShade="D9"/>
            <w:vAlign w:val="bottom"/>
          </w:tcPr>
          <w:p w14:paraId="2EC3CBDA" w14:textId="77777777" w:rsidR="004E2B8F" w:rsidRPr="005F44D6" w:rsidRDefault="004E2B8F" w:rsidP="00711FDA">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Cs w:val="24"/>
                <w:lang w:eastAsia="en-AU"/>
              </w:rPr>
            </w:pPr>
            <w:r w:rsidRPr="005F44D6">
              <w:rPr>
                <w:rFonts w:ascii="Arial Narrow" w:hAnsi="Arial Narrow"/>
                <w:color w:val="000000"/>
                <w:szCs w:val="24"/>
              </w:rPr>
              <w:t>$11,656,602.85</w:t>
            </w:r>
          </w:p>
        </w:tc>
      </w:tr>
      <w:tr w:rsidR="004E2B8F" w:rsidRPr="005F44D6" w14:paraId="60A75A29" w14:textId="77777777" w:rsidTr="00767C19">
        <w:trPr>
          <w:trHeight w:hRule="exact" w:val="284"/>
        </w:trPr>
        <w:tc>
          <w:tcPr>
            <w:cnfStyle w:val="001000000000" w:firstRow="0" w:lastRow="0" w:firstColumn="1" w:lastColumn="0" w:oddVBand="0" w:evenVBand="0" w:oddHBand="0" w:evenHBand="0" w:firstRowFirstColumn="0" w:firstRowLastColumn="0" w:lastRowFirstColumn="0" w:lastRowLastColumn="0"/>
            <w:tcW w:w="1486" w:type="dxa"/>
            <w:tcBorders>
              <w:left w:val="none" w:sz="0" w:space="0" w:color="auto"/>
              <w:bottom w:val="none" w:sz="0" w:space="0" w:color="auto"/>
              <w:right w:val="none" w:sz="0" w:space="0" w:color="auto"/>
            </w:tcBorders>
            <w:shd w:val="clear" w:color="auto" w:fill="5F497A" w:themeFill="accent4" w:themeFillShade="BF"/>
            <w:vAlign w:val="bottom"/>
          </w:tcPr>
          <w:p w14:paraId="75D2203B" w14:textId="77777777" w:rsidR="004E2B8F" w:rsidRPr="005F44D6" w:rsidRDefault="004E2B8F" w:rsidP="005F44D6">
            <w:pPr>
              <w:spacing w:after="0"/>
              <w:jc w:val="center"/>
              <w:rPr>
                <w:rFonts w:ascii="Arial Narrow" w:hAnsi="Arial Narrow"/>
                <w:b w:val="0"/>
                <w:szCs w:val="24"/>
              </w:rPr>
            </w:pPr>
            <w:r w:rsidRPr="005F44D6">
              <w:rPr>
                <w:rFonts w:ascii="Arial Narrow" w:hAnsi="Arial Narrow"/>
                <w:szCs w:val="24"/>
              </w:rPr>
              <w:t>19/20</w:t>
            </w:r>
          </w:p>
        </w:tc>
        <w:tc>
          <w:tcPr>
            <w:tcW w:w="2750" w:type="dxa"/>
            <w:shd w:val="clear" w:color="auto" w:fill="auto"/>
            <w:noWrap/>
            <w:vAlign w:val="bottom"/>
          </w:tcPr>
          <w:p w14:paraId="192B7A09" w14:textId="77777777" w:rsidR="004E2B8F" w:rsidRPr="005F44D6" w:rsidRDefault="004E2B8F" w:rsidP="00711FDA">
            <w:pPr>
              <w:spacing w:after="0"/>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24"/>
              </w:rPr>
            </w:pPr>
            <w:r w:rsidRPr="005F44D6">
              <w:rPr>
                <w:rFonts w:ascii="Arial Narrow" w:hAnsi="Arial Narrow"/>
                <w:color w:val="000000"/>
                <w:szCs w:val="24"/>
              </w:rPr>
              <w:t>$11,169,040.24</w:t>
            </w:r>
          </w:p>
        </w:tc>
        <w:tc>
          <w:tcPr>
            <w:tcW w:w="2503" w:type="dxa"/>
            <w:shd w:val="clear" w:color="auto" w:fill="auto"/>
            <w:noWrap/>
            <w:vAlign w:val="bottom"/>
          </w:tcPr>
          <w:p w14:paraId="33F575D3" w14:textId="77777777" w:rsidR="004E2B8F" w:rsidRPr="005F44D6" w:rsidRDefault="004E2B8F" w:rsidP="00711FDA">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24"/>
              </w:rPr>
            </w:pPr>
            <w:r w:rsidRPr="005F44D6">
              <w:rPr>
                <w:rFonts w:ascii="Arial Narrow" w:hAnsi="Arial Narrow"/>
                <w:color w:val="000000"/>
                <w:szCs w:val="24"/>
              </w:rPr>
              <w:t>$519,170.00</w:t>
            </w:r>
          </w:p>
        </w:tc>
        <w:tc>
          <w:tcPr>
            <w:tcW w:w="2503" w:type="dxa"/>
            <w:vAlign w:val="bottom"/>
          </w:tcPr>
          <w:p w14:paraId="6AB5EF39" w14:textId="77777777" w:rsidR="004E2B8F" w:rsidRPr="005F44D6" w:rsidRDefault="004E2B8F" w:rsidP="00711FDA">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Cs w:val="24"/>
                <w:lang w:eastAsia="en-AU"/>
              </w:rPr>
            </w:pPr>
            <w:r w:rsidRPr="005F44D6">
              <w:rPr>
                <w:rFonts w:ascii="Arial Narrow" w:hAnsi="Arial Narrow"/>
                <w:color w:val="000000"/>
                <w:szCs w:val="24"/>
              </w:rPr>
              <w:t>$11,688,210.24</w:t>
            </w:r>
          </w:p>
        </w:tc>
      </w:tr>
    </w:tbl>
    <w:p w14:paraId="0F3ACBC9" w14:textId="77777777" w:rsidR="004E2B8F" w:rsidRPr="005F44D6" w:rsidRDefault="004E2B8F">
      <w:pPr>
        <w:spacing w:after="200"/>
        <w:rPr>
          <w:rFonts w:ascii="Arial Narrow" w:hAnsi="Arial Narrow"/>
          <w:szCs w:val="24"/>
        </w:rPr>
      </w:pPr>
    </w:p>
    <w:tbl>
      <w:tblPr>
        <w:tblStyle w:val="MediumShading2-Accent5"/>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1376"/>
        <w:gridCol w:w="1134"/>
        <w:gridCol w:w="1418"/>
        <w:gridCol w:w="1417"/>
        <w:gridCol w:w="1134"/>
        <w:gridCol w:w="1254"/>
        <w:gridCol w:w="1298"/>
      </w:tblGrid>
      <w:tr w:rsidR="00F24B19" w:rsidRPr="005F44D6" w14:paraId="08BD9819" w14:textId="77777777" w:rsidTr="00015C5E">
        <w:trPr>
          <w:cnfStyle w:val="100000000000" w:firstRow="1" w:lastRow="0" w:firstColumn="0" w:lastColumn="0" w:oddVBand="0" w:evenVBand="0" w:oddHBand="0" w:evenHBand="0" w:firstRowFirstColumn="0" w:firstRowLastColumn="0" w:lastRowFirstColumn="0" w:lastRowLastColumn="0"/>
          <w:trHeight w:val="420"/>
        </w:trPr>
        <w:tc>
          <w:tcPr>
            <w:cnfStyle w:val="001000000100" w:firstRow="0" w:lastRow="0" w:firstColumn="1" w:lastColumn="0" w:oddVBand="0" w:evenVBand="0" w:oddHBand="0" w:evenHBand="0" w:firstRowFirstColumn="1" w:firstRowLastColumn="0" w:lastRowFirstColumn="0" w:lastRowLastColumn="0"/>
            <w:tcW w:w="751" w:type="dxa"/>
            <w:tcBorders>
              <w:left w:val="single" w:sz="4" w:space="0" w:color="auto"/>
            </w:tcBorders>
            <w:shd w:val="clear" w:color="auto" w:fill="5F497A" w:themeFill="accent4" w:themeFillShade="BF"/>
            <w:vAlign w:val="center"/>
          </w:tcPr>
          <w:p w14:paraId="5DA89F48" w14:textId="77777777" w:rsidR="006651A2" w:rsidRPr="005F44D6" w:rsidRDefault="006651A2" w:rsidP="00711FDA">
            <w:pPr>
              <w:spacing w:after="0"/>
              <w:jc w:val="center"/>
              <w:rPr>
                <w:rFonts w:ascii="Arial Narrow" w:hAnsi="Arial Narrow" w:cs="Calibri"/>
                <w:szCs w:val="24"/>
                <w:lang w:eastAsia="en-AU"/>
              </w:rPr>
            </w:pPr>
            <w:r w:rsidRPr="005F44D6">
              <w:rPr>
                <w:rFonts w:ascii="Arial Narrow" w:hAnsi="Arial Narrow" w:cs="Calibri"/>
                <w:szCs w:val="24"/>
                <w:lang w:eastAsia="en-AU"/>
              </w:rPr>
              <w:t>FY</w:t>
            </w:r>
          </w:p>
        </w:tc>
        <w:tc>
          <w:tcPr>
            <w:tcW w:w="1376" w:type="dxa"/>
            <w:shd w:val="clear" w:color="auto" w:fill="5F497A" w:themeFill="accent4" w:themeFillShade="BF"/>
            <w:noWrap/>
            <w:vAlign w:val="bottom"/>
          </w:tcPr>
          <w:p w14:paraId="28F36F04" w14:textId="77777777" w:rsidR="006651A2" w:rsidRPr="005F44D6" w:rsidRDefault="006651A2" w:rsidP="00CA29CF">
            <w:pPr>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szCs w:val="24"/>
                <w:lang w:eastAsia="en-AU"/>
              </w:rPr>
            </w:pPr>
            <w:r w:rsidRPr="005F44D6">
              <w:rPr>
                <w:rFonts w:ascii="Arial Narrow" w:hAnsi="Arial Narrow"/>
                <w:szCs w:val="24"/>
              </w:rPr>
              <w:t>Income Service Areas - General</w:t>
            </w:r>
          </w:p>
        </w:tc>
        <w:tc>
          <w:tcPr>
            <w:tcW w:w="1134" w:type="dxa"/>
            <w:shd w:val="clear" w:color="auto" w:fill="5F497A" w:themeFill="accent4" w:themeFillShade="BF"/>
            <w:noWrap/>
            <w:vAlign w:val="bottom"/>
          </w:tcPr>
          <w:p w14:paraId="1DF6A879" w14:textId="77777777" w:rsidR="006651A2" w:rsidRPr="005F44D6" w:rsidRDefault="006651A2" w:rsidP="00711FDA">
            <w:pPr>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szCs w:val="24"/>
                <w:lang w:eastAsia="en-AU"/>
              </w:rPr>
            </w:pPr>
            <w:r w:rsidRPr="005F44D6">
              <w:rPr>
                <w:rFonts w:ascii="Arial Narrow" w:hAnsi="Arial Narrow"/>
                <w:szCs w:val="24"/>
              </w:rPr>
              <w:t xml:space="preserve">Income Leasee </w:t>
            </w:r>
          </w:p>
        </w:tc>
        <w:tc>
          <w:tcPr>
            <w:tcW w:w="1418" w:type="dxa"/>
            <w:shd w:val="clear" w:color="auto" w:fill="5F497A" w:themeFill="accent4" w:themeFillShade="BF"/>
            <w:vAlign w:val="bottom"/>
          </w:tcPr>
          <w:p w14:paraId="1AA9F064" w14:textId="77777777" w:rsidR="006651A2" w:rsidRPr="005F44D6" w:rsidRDefault="006651A2" w:rsidP="00711FDA">
            <w:pPr>
              <w:spacing w:after="0"/>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bCs w:val="0"/>
                <w:szCs w:val="24"/>
                <w:lang w:eastAsia="en-AU"/>
              </w:rPr>
            </w:pPr>
            <w:r w:rsidRPr="005F44D6">
              <w:rPr>
                <w:rFonts w:ascii="Arial Narrow" w:hAnsi="Arial Narrow"/>
                <w:szCs w:val="24"/>
              </w:rPr>
              <w:t>Total Income</w:t>
            </w:r>
          </w:p>
        </w:tc>
        <w:tc>
          <w:tcPr>
            <w:tcW w:w="1417" w:type="dxa"/>
            <w:shd w:val="clear" w:color="auto" w:fill="5F497A" w:themeFill="accent4" w:themeFillShade="BF"/>
            <w:vAlign w:val="bottom"/>
          </w:tcPr>
          <w:p w14:paraId="0477FC48" w14:textId="77777777" w:rsidR="006651A2" w:rsidRPr="005F44D6" w:rsidRDefault="006651A2" w:rsidP="00CA29CF">
            <w:pPr>
              <w:spacing w:after="0"/>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bCs w:val="0"/>
                <w:szCs w:val="24"/>
                <w:lang w:eastAsia="en-AU"/>
              </w:rPr>
            </w:pPr>
            <w:r w:rsidRPr="005F44D6">
              <w:rPr>
                <w:rFonts w:ascii="Arial Narrow" w:hAnsi="Arial Narrow"/>
                <w:szCs w:val="24"/>
              </w:rPr>
              <w:t>Expenses Service Area -General</w:t>
            </w:r>
          </w:p>
        </w:tc>
        <w:tc>
          <w:tcPr>
            <w:tcW w:w="1134" w:type="dxa"/>
            <w:shd w:val="clear" w:color="auto" w:fill="5F497A" w:themeFill="accent4" w:themeFillShade="BF"/>
            <w:vAlign w:val="bottom"/>
          </w:tcPr>
          <w:p w14:paraId="0A16025E" w14:textId="77777777" w:rsidR="006651A2" w:rsidRPr="005F44D6" w:rsidRDefault="006651A2" w:rsidP="00CA29CF">
            <w:pPr>
              <w:spacing w:after="0"/>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bCs w:val="0"/>
                <w:szCs w:val="24"/>
                <w:lang w:eastAsia="en-AU"/>
              </w:rPr>
            </w:pPr>
            <w:r w:rsidRPr="005F44D6">
              <w:rPr>
                <w:rFonts w:ascii="Arial Narrow" w:hAnsi="Arial Narrow"/>
                <w:szCs w:val="24"/>
              </w:rPr>
              <w:t xml:space="preserve">Expenses Leasee </w:t>
            </w:r>
          </w:p>
        </w:tc>
        <w:tc>
          <w:tcPr>
            <w:tcW w:w="1254" w:type="dxa"/>
            <w:shd w:val="clear" w:color="auto" w:fill="5F497A" w:themeFill="accent4" w:themeFillShade="BF"/>
            <w:vAlign w:val="bottom"/>
          </w:tcPr>
          <w:p w14:paraId="09658A12" w14:textId="77777777" w:rsidR="006651A2" w:rsidRPr="005F44D6" w:rsidRDefault="006651A2" w:rsidP="00711FDA">
            <w:pPr>
              <w:spacing w:after="0"/>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bCs w:val="0"/>
                <w:szCs w:val="24"/>
                <w:lang w:eastAsia="en-AU"/>
              </w:rPr>
            </w:pPr>
            <w:r w:rsidRPr="005F44D6">
              <w:rPr>
                <w:rFonts w:ascii="Arial Narrow" w:hAnsi="Arial Narrow"/>
                <w:szCs w:val="24"/>
              </w:rPr>
              <w:t>Total Expenses</w:t>
            </w:r>
          </w:p>
        </w:tc>
        <w:tc>
          <w:tcPr>
            <w:tcW w:w="1298" w:type="dxa"/>
            <w:shd w:val="clear" w:color="auto" w:fill="5F497A" w:themeFill="accent4" w:themeFillShade="BF"/>
            <w:vAlign w:val="bottom"/>
          </w:tcPr>
          <w:p w14:paraId="176E97AD" w14:textId="77777777" w:rsidR="006651A2" w:rsidRPr="005F44D6" w:rsidRDefault="006651A2" w:rsidP="00711FDA">
            <w:pPr>
              <w:spacing w:after="0"/>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Times New Roman"/>
                <w:bCs w:val="0"/>
                <w:szCs w:val="24"/>
                <w:lang w:eastAsia="en-AU"/>
              </w:rPr>
            </w:pPr>
            <w:r w:rsidRPr="005F44D6">
              <w:rPr>
                <w:rFonts w:ascii="Arial Narrow" w:hAnsi="Arial Narrow"/>
                <w:szCs w:val="24"/>
              </w:rPr>
              <w:t>Net</w:t>
            </w:r>
            <w:r w:rsidR="00755D4D">
              <w:rPr>
                <w:rFonts w:ascii="Arial Narrow" w:hAnsi="Arial Narrow"/>
                <w:szCs w:val="24"/>
              </w:rPr>
              <w:t xml:space="preserve"> Position</w:t>
            </w:r>
          </w:p>
        </w:tc>
      </w:tr>
      <w:tr w:rsidR="00F24B19" w:rsidRPr="005F44D6" w14:paraId="7E754AE9" w14:textId="77777777" w:rsidTr="00015C5E">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751" w:type="dxa"/>
            <w:tcBorders>
              <w:top w:val="single" w:sz="18" w:space="0" w:color="auto"/>
              <w:left w:val="single" w:sz="4" w:space="0" w:color="auto"/>
              <w:bottom w:val="single" w:sz="4" w:space="0" w:color="auto"/>
            </w:tcBorders>
            <w:shd w:val="clear" w:color="auto" w:fill="5F497A" w:themeFill="accent4" w:themeFillShade="BF"/>
            <w:vAlign w:val="bottom"/>
          </w:tcPr>
          <w:p w14:paraId="6C80BF29" w14:textId="77777777" w:rsidR="006651A2" w:rsidRPr="005F44D6" w:rsidRDefault="006651A2" w:rsidP="00711FDA">
            <w:pPr>
              <w:spacing w:after="0"/>
              <w:rPr>
                <w:rFonts w:ascii="Arial Narrow" w:hAnsi="Arial Narrow"/>
                <w:szCs w:val="24"/>
              </w:rPr>
            </w:pPr>
            <w:r w:rsidRPr="005F44D6">
              <w:rPr>
                <w:rFonts w:ascii="Arial Narrow" w:hAnsi="Arial Narrow"/>
                <w:szCs w:val="24"/>
              </w:rPr>
              <w:t>16/17</w:t>
            </w:r>
          </w:p>
        </w:tc>
        <w:tc>
          <w:tcPr>
            <w:tcW w:w="1376" w:type="dxa"/>
            <w:shd w:val="clear" w:color="auto" w:fill="D9D9D9" w:themeFill="background1" w:themeFillShade="D9"/>
            <w:noWrap/>
            <w:vAlign w:val="bottom"/>
          </w:tcPr>
          <w:p w14:paraId="22327E0F" w14:textId="77777777" w:rsidR="006651A2" w:rsidRPr="005F44D6" w:rsidRDefault="006651A2" w:rsidP="00711FDA">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b/>
                <w:color w:val="000000"/>
                <w:szCs w:val="24"/>
              </w:rPr>
            </w:pPr>
            <w:r w:rsidRPr="005F44D6">
              <w:rPr>
                <w:rFonts w:ascii="Arial Narrow" w:hAnsi="Arial Narrow"/>
                <w:color w:val="000000"/>
                <w:szCs w:val="24"/>
              </w:rPr>
              <w:t>$1,830,777</w:t>
            </w:r>
          </w:p>
        </w:tc>
        <w:tc>
          <w:tcPr>
            <w:tcW w:w="1134" w:type="dxa"/>
            <w:shd w:val="clear" w:color="auto" w:fill="D9D9D9" w:themeFill="background1" w:themeFillShade="D9"/>
            <w:noWrap/>
            <w:vAlign w:val="bottom"/>
          </w:tcPr>
          <w:p w14:paraId="061ACA2A" w14:textId="77777777" w:rsidR="006651A2" w:rsidRPr="005F44D6" w:rsidRDefault="006651A2" w:rsidP="00711FDA">
            <w:pPr>
              <w:cnfStyle w:val="000000100000" w:firstRow="0" w:lastRow="0" w:firstColumn="0" w:lastColumn="0" w:oddVBand="0" w:evenVBand="0" w:oddHBand="1" w:evenHBand="0" w:firstRowFirstColumn="0" w:firstRowLastColumn="0" w:lastRowFirstColumn="0" w:lastRowLastColumn="0"/>
              <w:rPr>
                <w:rFonts w:ascii="Arial Narrow" w:hAnsi="Arial Narrow"/>
                <w:b/>
                <w:szCs w:val="24"/>
              </w:rPr>
            </w:pPr>
            <w:r w:rsidRPr="005F44D6">
              <w:rPr>
                <w:rFonts w:ascii="Arial Narrow" w:hAnsi="Arial Narrow"/>
                <w:color w:val="000000"/>
                <w:szCs w:val="24"/>
              </w:rPr>
              <w:t>$0</w:t>
            </w:r>
          </w:p>
        </w:tc>
        <w:tc>
          <w:tcPr>
            <w:tcW w:w="1418" w:type="dxa"/>
            <w:shd w:val="clear" w:color="auto" w:fill="D9D9D9" w:themeFill="background1" w:themeFillShade="D9"/>
            <w:vAlign w:val="bottom"/>
          </w:tcPr>
          <w:p w14:paraId="4CCA5006" w14:textId="77777777" w:rsidR="006651A2" w:rsidRPr="005F44D6" w:rsidRDefault="006651A2" w:rsidP="00711FDA">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Cs w:val="24"/>
                <w:lang w:eastAsia="en-AU"/>
              </w:rPr>
            </w:pPr>
            <w:r w:rsidRPr="005F44D6">
              <w:rPr>
                <w:rFonts w:ascii="Arial Narrow" w:hAnsi="Arial Narrow"/>
                <w:color w:val="000000"/>
                <w:szCs w:val="24"/>
              </w:rPr>
              <w:t>$1,830,777</w:t>
            </w:r>
          </w:p>
        </w:tc>
        <w:tc>
          <w:tcPr>
            <w:tcW w:w="1417" w:type="dxa"/>
            <w:shd w:val="clear" w:color="auto" w:fill="D9D9D9" w:themeFill="background1" w:themeFillShade="D9"/>
            <w:vAlign w:val="bottom"/>
          </w:tcPr>
          <w:p w14:paraId="086CDAD0" w14:textId="77777777" w:rsidR="006651A2" w:rsidRPr="005F44D6" w:rsidRDefault="006651A2" w:rsidP="00711FDA">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Cs w:val="24"/>
                <w:lang w:eastAsia="en-AU"/>
              </w:rPr>
            </w:pPr>
            <w:r w:rsidRPr="005F44D6">
              <w:rPr>
                <w:rFonts w:ascii="Arial Narrow" w:hAnsi="Arial Narrow"/>
                <w:color w:val="000000"/>
                <w:szCs w:val="24"/>
              </w:rPr>
              <w:t>$2,491,376</w:t>
            </w:r>
          </w:p>
        </w:tc>
        <w:tc>
          <w:tcPr>
            <w:tcW w:w="1134" w:type="dxa"/>
            <w:shd w:val="clear" w:color="auto" w:fill="D9D9D9" w:themeFill="background1" w:themeFillShade="D9"/>
            <w:vAlign w:val="bottom"/>
          </w:tcPr>
          <w:p w14:paraId="53130EDD" w14:textId="77777777" w:rsidR="006651A2" w:rsidRPr="005F44D6" w:rsidRDefault="006651A2" w:rsidP="00711FDA">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Cs w:val="24"/>
                <w:lang w:eastAsia="en-AU"/>
              </w:rPr>
            </w:pPr>
            <w:r w:rsidRPr="005F44D6">
              <w:rPr>
                <w:rFonts w:ascii="Arial Narrow" w:hAnsi="Arial Narrow"/>
                <w:color w:val="000000"/>
                <w:szCs w:val="24"/>
              </w:rPr>
              <w:t>$0</w:t>
            </w:r>
          </w:p>
        </w:tc>
        <w:tc>
          <w:tcPr>
            <w:tcW w:w="1254" w:type="dxa"/>
            <w:shd w:val="clear" w:color="auto" w:fill="D9D9D9" w:themeFill="background1" w:themeFillShade="D9"/>
            <w:vAlign w:val="bottom"/>
          </w:tcPr>
          <w:p w14:paraId="1D2E220F" w14:textId="77777777" w:rsidR="006651A2" w:rsidRPr="005F44D6" w:rsidRDefault="006651A2" w:rsidP="00711FDA">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Cs w:val="24"/>
                <w:lang w:eastAsia="en-AU"/>
              </w:rPr>
            </w:pPr>
            <w:r w:rsidRPr="005F44D6">
              <w:rPr>
                <w:rFonts w:ascii="Arial Narrow" w:hAnsi="Arial Narrow"/>
                <w:color w:val="000000"/>
                <w:szCs w:val="24"/>
              </w:rPr>
              <w:t>$2,491,376</w:t>
            </w:r>
          </w:p>
        </w:tc>
        <w:tc>
          <w:tcPr>
            <w:tcW w:w="1298" w:type="dxa"/>
            <w:shd w:val="clear" w:color="auto" w:fill="D9D9D9" w:themeFill="background1" w:themeFillShade="D9"/>
            <w:vAlign w:val="bottom"/>
          </w:tcPr>
          <w:p w14:paraId="0DDD50E6" w14:textId="77777777" w:rsidR="006651A2" w:rsidRPr="005F44D6" w:rsidRDefault="006651A2" w:rsidP="00711FDA">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Cs w:val="24"/>
                <w:lang w:eastAsia="en-AU"/>
              </w:rPr>
            </w:pPr>
            <w:r w:rsidRPr="005F44D6">
              <w:rPr>
                <w:rFonts w:ascii="Arial Narrow" w:hAnsi="Arial Narrow"/>
                <w:color w:val="FF0000"/>
                <w:szCs w:val="24"/>
              </w:rPr>
              <w:t>-$660,599</w:t>
            </w:r>
          </w:p>
        </w:tc>
      </w:tr>
      <w:tr w:rsidR="00F24B19" w:rsidRPr="005F44D6" w14:paraId="62FA5685" w14:textId="77777777" w:rsidTr="00015C5E">
        <w:trPr>
          <w:trHeight w:hRule="exact" w:val="284"/>
        </w:trPr>
        <w:tc>
          <w:tcPr>
            <w:cnfStyle w:val="001000000000" w:firstRow="0" w:lastRow="0" w:firstColumn="1" w:lastColumn="0" w:oddVBand="0" w:evenVBand="0" w:oddHBand="0" w:evenHBand="0" w:firstRowFirstColumn="0" w:firstRowLastColumn="0" w:lastRowFirstColumn="0" w:lastRowLastColumn="0"/>
            <w:tcW w:w="751" w:type="dxa"/>
            <w:tcBorders>
              <w:left w:val="single" w:sz="4" w:space="0" w:color="auto"/>
              <w:bottom w:val="single" w:sz="4" w:space="0" w:color="auto"/>
            </w:tcBorders>
            <w:shd w:val="clear" w:color="auto" w:fill="5F497A" w:themeFill="accent4" w:themeFillShade="BF"/>
            <w:vAlign w:val="bottom"/>
          </w:tcPr>
          <w:p w14:paraId="74C7D828" w14:textId="77777777" w:rsidR="006651A2" w:rsidRPr="005F44D6" w:rsidRDefault="006651A2" w:rsidP="00711FDA">
            <w:pPr>
              <w:spacing w:after="0"/>
              <w:rPr>
                <w:rFonts w:ascii="Arial Narrow" w:hAnsi="Arial Narrow"/>
                <w:b w:val="0"/>
                <w:szCs w:val="24"/>
              </w:rPr>
            </w:pPr>
            <w:r w:rsidRPr="005F44D6">
              <w:rPr>
                <w:rFonts w:ascii="Arial Narrow" w:hAnsi="Arial Narrow"/>
                <w:szCs w:val="24"/>
              </w:rPr>
              <w:t>17/18</w:t>
            </w:r>
          </w:p>
        </w:tc>
        <w:tc>
          <w:tcPr>
            <w:tcW w:w="1376" w:type="dxa"/>
            <w:shd w:val="clear" w:color="auto" w:fill="auto"/>
            <w:noWrap/>
            <w:vAlign w:val="bottom"/>
          </w:tcPr>
          <w:p w14:paraId="31BC7F20" w14:textId="77777777" w:rsidR="006651A2" w:rsidRPr="005F44D6" w:rsidRDefault="006651A2" w:rsidP="00F24B19">
            <w:pPr>
              <w:spacing w:after="0"/>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24"/>
              </w:rPr>
            </w:pPr>
            <w:r w:rsidRPr="005F44D6">
              <w:rPr>
                <w:rFonts w:ascii="Arial Narrow" w:hAnsi="Arial Narrow"/>
                <w:color w:val="000000"/>
                <w:szCs w:val="24"/>
              </w:rPr>
              <w:t>$7,266,645</w:t>
            </w:r>
          </w:p>
        </w:tc>
        <w:tc>
          <w:tcPr>
            <w:tcW w:w="1134" w:type="dxa"/>
            <w:shd w:val="clear" w:color="auto" w:fill="auto"/>
            <w:noWrap/>
            <w:vAlign w:val="bottom"/>
          </w:tcPr>
          <w:p w14:paraId="2765CD90" w14:textId="77777777" w:rsidR="006651A2" w:rsidRPr="005F44D6" w:rsidRDefault="006651A2" w:rsidP="00F24B19">
            <w:pPr>
              <w:cnfStyle w:val="000000000000" w:firstRow="0" w:lastRow="0" w:firstColumn="0" w:lastColumn="0" w:oddVBand="0" w:evenVBand="0" w:oddHBand="0" w:evenHBand="0" w:firstRowFirstColumn="0" w:firstRowLastColumn="0" w:lastRowFirstColumn="0" w:lastRowLastColumn="0"/>
              <w:rPr>
                <w:rFonts w:ascii="Arial Narrow" w:hAnsi="Arial Narrow"/>
                <w:szCs w:val="24"/>
              </w:rPr>
            </w:pPr>
            <w:r w:rsidRPr="005F44D6">
              <w:rPr>
                <w:rFonts w:ascii="Arial Narrow" w:hAnsi="Arial Narrow"/>
                <w:color w:val="000000"/>
                <w:szCs w:val="24"/>
              </w:rPr>
              <w:t>$487,216</w:t>
            </w:r>
          </w:p>
        </w:tc>
        <w:tc>
          <w:tcPr>
            <w:tcW w:w="1418" w:type="dxa"/>
            <w:vAlign w:val="bottom"/>
          </w:tcPr>
          <w:p w14:paraId="078BC61D" w14:textId="77777777" w:rsidR="006651A2" w:rsidRPr="005F44D6" w:rsidRDefault="006651A2" w:rsidP="00F24B19">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Cs w:val="24"/>
                <w:lang w:eastAsia="en-AU"/>
              </w:rPr>
            </w:pPr>
            <w:r w:rsidRPr="005F44D6">
              <w:rPr>
                <w:rFonts w:ascii="Arial Narrow" w:hAnsi="Arial Narrow"/>
                <w:color w:val="000000"/>
                <w:szCs w:val="24"/>
              </w:rPr>
              <w:t>$7,753,861</w:t>
            </w:r>
          </w:p>
        </w:tc>
        <w:tc>
          <w:tcPr>
            <w:tcW w:w="1417" w:type="dxa"/>
            <w:vAlign w:val="bottom"/>
          </w:tcPr>
          <w:p w14:paraId="183BEDE0" w14:textId="77777777" w:rsidR="006651A2" w:rsidRPr="005F44D6" w:rsidRDefault="006651A2" w:rsidP="00711FDA">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Cs w:val="24"/>
                <w:lang w:eastAsia="en-AU"/>
              </w:rPr>
            </w:pPr>
            <w:r w:rsidRPr="005F44D6">
              <w:rPr>
                <w:rFonts w:ascii="Arial Narrow" w:hAnsi="Arial Narrow"/>
                <w:color w:val="000000"/>
                <w:szCs w:val="24"/>
              </w:rPr>
              <w:t>$7,832,763</w:t>
            </w:r>
          </w:p>
        </w:tc>
        <w:tc>
          <w:tcPr>
            <w:tcW w:w="1134" w:type="dxa"/>
            <w:vAlign w:val="bottom"/>
          </w:tcPr>
          <w:p w14:paraId="4E216BB6" w14:textId="77777777" w:rsidR="006651A2" w:rsidRPr="005F44D6" w:rsidRDefault="006651A2" w:rsidP="00711FDA">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Cs w:val="24"/>
                <w:lang w:eastAsia="en-AU"/>
              </w:rPr>
            </w:pPr>
            <w:r w:rsidRPr="005F44D6">
              <w:rPr>
                <w:rFonts w:ascii="Arial Narrow" w:hAnsi="Arial Narrow"/>
                <w:color w:val="000000"/>
                <w:szCs w:val="24"/>
              </w:rPr>
              <w:t>$54,500</w:t>
            </w:r>
          </w:p>
        </w:tc>
        <w:tc>
          <w:tcPr>
            <w:tcW w:w="1254" w:type="dxa"/>
            <w:vAlign w:val="bottom"/>
          </w:tcPr>
          <w:p w14:paraId="732E0DF0" w14:textId="77777777" w:rsidR="006651A2" w:rsidRPr="005F44D6" w:rsidRDefault="006651A2" w:rsidP="00711FDA">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Cs w:val="24"/>
                <w:lang w:eastAsia="en-AU"/>
              </w:rPr>
            </w:pPr>
            <w:r w:rsidRPr="005F44D6">
              <w:rPr>
                <w:rFonts w:ascii="Arial Narrow" w:hAnsi="Arial Narrow"/>
                <w:color w:val="000000"/>
                <w:szCs w:val="24"/>
              </w:rPr>
              <w:t>$7,887,263</w:t>
            </w:r>
          </w:p>
        </w:tc>
        <w:tc>
          <w:tcPr>
            <w:tcW w:w="1298" w:type="dxa"/>
            <w:vAlign w:val="bottom"/>
          </w:tcPr>
          <w:p w14:paraId="48D9B4CF" w14:textId="77777777" w:rsidR="006651A2" w:rsidRPr="005F44D6" w:rsidRDefault="006651A2" w:rsidP="00711FDA">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Cs w:val="24"/>
                <w:lang w:eastAsia="en-AU"/>
              </w:rPr>
            </w:pPr>
            <w:r w:rsidRPr="005F44D6">
              <w:rPr>
                <w:rFonts w:ascii="Arial Narrow" w:hAnsi="Arial Narrow"/>
                <w:color w:val="FF0000"/>
                <w:szCs w:val="24"/>
              </w:rPr>
              <w:t>-$133,402</w:t>
            </w:r>
          </w:p>
        </w:tc>
      </w:tr>
      <w:tr w:rsidR="00F24B19" w:rsidRPr="005F44D6" w14:paraId="5691F5ED" w14:textId="77777777" w:rsidTr="00015C5E">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751" w:type="dxa"/>
            <w:tcBorders>
              <w:left w:val="single" w:sz="4" w:space="0" w:color="auto"/>
              <w:bottom w:val="single" w:sz="4" w:space="0" w:color="auto"/>
            </w:tcBorders>
            <w:shd w:val="clear" w:color="auto" w:fill="5F497A" w:themeFill="accent4" w:themeFillShade="BF"/>
            <w:vAlign w:val="bottom"/>
          </w:tcPr>
          <w:p w14:paraId="38D606AE" w14:textId="77777777" w:rsidR="006651A2" w:rsidRPr="005F44D6" w:rsidRDefault="006651A2" w:rsidP="00711FDA">
            <w:pPr>
              <w:spacing w:after="0"/>
              <w:rPr>
                <w:rFonts w:ascii="Arial Narrow" w:hAnsi="Arial Narrow"/>
                <w:b w:val="0"/>
                <w:szCs w:val="24"/>
              </w:rPr>
            </w:pPr>
            <w:r w:rsidRPr="005F44D6">
              <w:rPr>
                <w:rFonts w:ascii="Arial Narrow" w:hAnsi="Arial Narrow"/>
                <w:szCs w:val="24"/>
              </w:rPr>
              <w:t>18/19</w:t>
            </w:r>
          </w:p>
        </w:tc>
        <w:tc>
          <w:tcPr>
            <w:tcW w:w="1376" w:type="dxa"/>
            <w:shd w:val="clear" w:color="auto" w:fill="D9D9D9" w:themeFill="background1" w:themeFillShade="D9"/>
            <w:noWrap/>
            <w:vAlign w:val="bottom"/>
          </w:tcPr>
          <w:p w14:paraId="05CB1D4D" w14:textId="77777777" w:rsidR="006651A2" w:rsidRPr="005F44D6" w:rsidRDefault="006651A2" w:rsidP="00F24B19">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olor w:val="000000"/>
                <w:szCs w:val="24"/>
              </w:rPr>
            </w:pPr>
            <w:r w:rsidRPr="005F44D6">
              <w:rPr>
                <w:rFonts w:ascii="Arial Narrow" w:hAnsi="Arial Narrow"/>
                <w:color w:val="000000"/>
                <w:szCs w:val="24"/>
              </w:rPr>
              <w:t>$11,133,776</w:t>
            </w:r>
          </w:p>
        </w:tc>
        <w:tc>
          <w:tcPr>
            <w:tcW w:w="1134" w:type="dxa"/>
            <w:shd w:val="clear" w:color="auto" w:fill="D9D9D9" w:themeFill="background1" w:themeFillShade="D9"/>
            <w:noWrap/>
            <w:vAlign w:val="bottom"/>
          </w:tcPr>
          <w:p w14:paraId="5C2FCF83" w14:textId="77777777" w:rsidR="006651A2" w:rsidRPr="005F44D6" w:rsidRDefault="006651A2" w:rsidP="00F24B19">
            <w:pPr>
              <w:cnfStyle w:val="000000100000" w:firstRow="0" w:lastRow="0" w:firstColumn="0" w:lastColumn="0" w:oddVBand="0" w:evenVBand="0" w:oddHBand="1" w:evenHBand="0" w:firstRowFirstColumn="0" w:firstRowLastColumn="0" w:lastRowFirstColumn="0" w:lastRowLastColumn="0"/>
              <w:rPr>
                <w:rFonts w:ascii="Arial Narrow" w:hAnsi="Arial Narrow"/>
                <w:szCs w:val="24"/>
              </w:rPr>
            </w:pPr>
            <w:r w:rsidRPr="005F44D6">
              <w:rPr>
                <w:rFonts w:ascii="Arial Narrow" w:hAnsi="Arial Narrow"/>
                <w:color w:val="000000"/>
                <w:szCs w:val="24"/>
              </w:rPr>
              <w:t>$522,826</w:t>
            </w:r>
          </w:p>
        </w:tc>
        <w:tc>
          <w:tcPr>
            <w:tcW w:w="1418" w:type="dxa"/>
            <w:shd w:val="clear" w:color="auto" w:fill="D9D9D9" w:themeFill="background1" w:themeFillShade="D9"/>
            <w:vAlign w:val="bottom"/>
          </w:tcPr>
          <w:p w14:paraId="3138CBCD" w14:textId="77777777" w:rsidR="006651A2" w:rsidRPr="005F44D6" w:rsidRDefault="006651A2" w:rsidP="00F24B19">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Cs w:val="24"/>
                <w:lang w:eastAsia="en-AU"/>
              </w:rPr>
            </w:pPr>
            <w:r w:rsidRPr="005F44D6">
              <w:rPr>
                <w:rFonts w:ascii="Arial Narrow" w:hAnsi="Arial Narrow"/>
                <w:color w:val="000000"/>
                <w:szCs w:val="24"/>
              </w:rPr>
              <w:t>$11,656,602</w:t>
            </w:r>
          </w:p>
        </w:tc>
        <w:tc>
          <w:tcPr>
            <w:tcW w:w="1417" w:type="dxa"/>
            <w:shd w:val="clear" w:color="auto" w:fill="D9D9D9" w:themeFill="background1" w:themeFillShade="D9"/>
            <w:vAlign w:val="bottom"/>
          </w:tcPr>
          <w:p w14:paraId="6AEF50EF" w14:textId="77777777" w:rsidR="006651A2" w:rsidRPr="005F44D6" w:rsidRDefault="006651A2" w:rsidP="00711FDA">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Cs w:val="24"/>
                <w:lang w:eastAsia="en-AU"/>
              </w:rPr>
            </w:pPr>
            <w:r w:rsidRPr="005F44D6">
              <w:rPr>
                <w:rFonts w:ascii="Arial Narrow" w:hAnsi="Arial Narrow"/>
                <w:color w:val="000000"/>
                <w:szCs w:val="24"/>
              </w:rPr>
              <w:t>$9,716,383</w:t>
            </w:r>
          </w:p>
        </w:tc>
        <w:tc>
          <w:tcPr>
            <w:tcW w:w="1134" w:type="dxa"/>
            <w:shd w:val="clear" w:color="auto" w:fill="D9D9D9" w:themeFill="background1" w:themeFillShade="D9"/>
            <w:vAlign w:val="bottom"/>
          </w:tcPr>
          <w:p w14:paraId="7A00DC61" w14:textId="77777777" w:rsidR="006651A2" w:rsidRPr="005F44D6" w:rsidRDefault="006651A2" w:rsidP="00711FDA">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Cs w:val="24"/>
                <w:lang w:eastAsia="en-AU"/>
              </w:rPr>
            </w:pPr>
            <w:r w:rsidRPr="005F44D6">
              <w:rPr>
                <w:rFonts w:ascii="Arial Narrow" w:hAnsi="Arial Narrow"/>
                <w:color w:val="000000"/>
                <w:szCs w:val="24"/>
              </w:rPr>
              <w:t>$48,819</w:t>
            </w:r>
          </w:p>
        </w:tc>
        <w:tc>
          <w:tcPr>
            <w:tcW w:w="1254" w:type="dxa"/>
            <w:shd w:val="clear" w:color="auto" w:fill="D9D9D9" w:themeFill="background1" w:themeFillShade="D9"/>
            <w:vAlign w:val="bottom"/>
          </w:tcPr>
          <w:p w14:paraId="0E136350" w14:textId="77777777" w:rsidR="006651A2" w:rsidRPr="005F44D6" w:rsidRDefault="006651A2" w:rsidP="00711FDA">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Cs w:val="24"/>
                <w:lang w:eastAsia="en-AU"/>
              </w:rPr>
            </w:pPr>
            <w:r w:rsidRPr="005F44D6">
              <w:rPr>
                <w:rFonts w:ascii="Arial Narrow" w:hAnsi="Arial Narrow"/>
                <w:color w:val="000000"/>
                <w:szCs w:val="24"/>
              </w:rPr>
              <w:t>$9,765,202</w:t>
            </w:r>
          </w:p>
        </w:tc>
        <w:tc>
          <w:tcPr>
            <w:tcW w:w="1298" w:type="dxa"/>
            <w:shd w:val="clear" w:color="auto" w:fill="D9D9D9" w:themeFill="background1" w:themeFillShade="D9"/>
            <w:vAlign w:val="bottom"/>
          </w:tcPr>
          <w:p w14:paraId="18D5A119" w14:textId="77777777" w:rsidR="006651A2" w:rsidRPr="005F44D6" w:rsidRDefault="006651A2" w:rsidP="00711FDA">
            <w:pP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Times New Roman"/>
                <w:color w:val="000000"/>
                <w:szCs w:val="24"/>
                <w:lang w:eastAsia="en-AU"/>
              </w:rPr>
            </w:pPr>
            <w:r w:rsidRPr="005F44D6">
              <w:rPr>
                <w:rFonts w:ascii="Arial Narrow" w:hAnsi="Arial Narrow"/>
                <w:color w:val="000000"/>
                <w:szCs w:val="24"/>
              </w:rPr>
              <w:t>$1,891,401</w:t>
            </w:r>
          </w:p>
        </w:tc>
      </w:tr>
      <w:tr w:rsidR="00F24B19" w:rsidRPr="005F44D6" w14:paraId="4EFFF9C8" w14:textId="77777777" w:rsidTr="00015C5E">
        <w:trPr>
          <w:trHeight w:hRule="exact" w:val="284"/>
        </w:trPr>
        <w:tc>
          <w:tcPr>
            <w:cnfStyle w:val="001000000000" w:firstRow="0" w:lastRow="0" w:firstColumn="1" w:lastColumn="0" w:oddVBand="0" w:evenVBand="0" w:oddHBand="0" w:evenHBand="0" w:firstRowFirstColumn="0" w:firstRowLastColumn="0" w:lastRowFirstColumn="0" w:lastRowLastColumn="0"/>
            <w:tcW w:w="751" w:type="dxa"/>
            <w:tcBorders>
              <w:left w:val="single" w:sz="4" w:space="0" w:color="auto"/>
              <w:bottom w:val="single" w:sz="4" w:space="0" w:color="auto"/>
            </w:tcBorders>
            <w:shd w:val="clear" w:color="auto" w:fill="5F497A" w:themeFill="accent4" w:themeFillShade="BF"/>
            <w:vAlign w:val="bottom"/>
          </w:tcPr>
          <w:p w14:paraId="389467A1" w14:textId="77777777" w:rsidR="006651A2" w:rsidRPr="005F44D6" w:rsidRDefault="006651A2" w:rsidP="00711FDA">
            <w:pPr>
              <w:spacing w:after="0"/>
              <w:rPr>
                <w:rFonts w:ascii="Arial Narrow" w:hAnsi="Arial Narrow"/>
                <w:b w:val="0"/>
                <w:szCs w:val="24"/>
              </w:rPr>
            </w:pPr>
            <w:r w:rsidRPr="005F44D6">
              <w:rPr>
                <w:rFonts w:ascii="Arial Narrow" w:hAnsi="Arial Narrow"/>
                <w:szCs w:val="24"/>
              </w:rPr>
              <w:t>19/20</w:t>
            </w:r>
          </w:p>
        </w:tc>
        <w:tc>
          <w:tcPr>
            <w:tcW w:w="1376" w:type="dxa"/>
            <w:shd w:val="clear" w:color="auto" w:fill="auto"/>
            <w:noWrap/>
            <w:vAlign w:val="bottom"/>
          </w:tcPr>
          <w:p w14:paraId="30585FDC" w14:textId="77777777" w:rsidR="006651A2" w:rsidRPr="005F44D6" w:rsidRDefault="006651A2" w:rsidP="00F24B19">
            <w:pPr>
              <w:spacing w:after="0"/>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24"/>
              </w:rPr>
            </w:pPr>
            <w:r w:rsidRPr="005F44D6">
              <w:rPr>
                <w:rFonts w:ascii="Arial Narrow" w:hAnsi="Arial Narrow"/>
                <w:color w:val="000000"/>
                <w:szCs w:val="24"/>
              </w:rPr>
              <w:t>$11,169,040</w:t>
            </w:r>
          </w:p>
        </w:tc>
        <w:tc>
          <w:tcPr>
            <w:tcW w:w="1134" w:type="dxa"/>
            <w:shd w:val="clear" w:color="auto" w:fill="auto"/>
            <w:noWrap/>
            <w:vAlign w:val="bottom"/>
          </w:tcPr>
          <w:p w14:paraId="496242A1" w14:textId="77777777" w:rsidR="006651A2" w:rsidRPr="005F44D6" w:rsidRDefault="006651A2" w:rsidP="00F24B19">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Cs w:val="24"/>
              </w:rPr>
            </w:pPr>
            <w:r w:rsidRPr="005F44D6">
              <w:rPr>
                <w:rFonts w:ascii="Arial Narrow" w:hAnsi="Arial Narrow"/>
                <w:color w:val="000000"/>
                <w:szCs w:val="24"/>
              </w:rPr>
              <w:t>$519,170</w:t>
            </w:r>
          </w:p>
        </w:tc>
        <w:tc>
          <w:tcPr>
            <w:tcW w:w="1418" w:type="dxa"/>
            <w:vAlign w:val="bottom"/>
          </w:tcPr>
          <w:p w14:paraId="59A2EDCF" w14:textId="77777777" w:rsidR="006651A2" w:rsidRPr="005F44D6" w:rsidRDefault="006651A2" w:rsidP="00F24B19">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Cs w:val="24"/>
                <w:lang w:eastAsia="en-AU"/>
              </w:rPr>
            </w:pPr>
            <w:r w:rsidRPr="005F44D6">
              <w:rPr>
                <w:rFonts w:ascii="Arial Narrow" w:hAnsi="Arial Narrow"/>
                <w:color w:val="000000"/>
                <w:szCs w:val="24"/>
              </w:rPr>
              <w:t>$11,688,210</w:t>
            </w:r>
          </w:p>
        </w:tc>
        <w:tc>
          <w:tcPr>
            <w:tcW w:w="1417" w:type="dxa"/>
            <w:vAlign w:val="bottom"/>
          </w:tcPr>
          <w:p w14:paraId="5A89F770" w14:textId="77777777" w:rsidR="006651A2" w:rsidRPr="005F44D6" w:rsidRDefault="006651A2" w:rsidP="00711FDA">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Cs w:val="24"/>
                <w:lang w:eastAsia="en-AU"/>
              </w:rPr>
            </w:pPr>
            <w:r w:rsidRPr="005F44D6">
              <w:rPr>
                <w:rFonts w:ascii="Arial Narrow" w:hAnsi="Arial Narrow"/>
                <w:color w:val="000000"/>
                <w:szCs w:val="24"/>
              </w:rPr>
              <w:t>$10,554,151</w:t>
            </w:r>
          </w:p>
        </w:tc>
        <w:tc>
          <w:tcPr>
            <w:tcW w:w="1134" w:type="dxa"/>
            <w:vAlign w:val="bottom"/>
          </w:tcPr>
          <w:p w14:paraId="79E66A56" w14:textId="77777777" w:rsidR="006651A2" w:rsidRPr="005F44D6" w:rsidRDefault="006651A2" w:rsidP="00711FDA">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Cs w:val="24"/>
                <w:lang w:eastAsia="en-AU"/>
              </w:rPr>
            </w:pPr>
            <w:r w:rsidRPr="005F44D6">
              <w:rPr>
                <w:rFonts w:ascii="Arial Narrow" w:hAnsi="Arial Narrow"/>
                <w:color w:val="000000"/>
                <w:szCs w:val="24"/>
              </w:rPr>
              <w:t>$77,801</w:t>
            </w:r>
          </w:p>
        </w:tc>
        <w:tc>
          <w:tcPr>
            <w:tcW w:w="1254" w:type="dxa"/>
            <w:vAlign w:val="bottom"/>
          </w:tcPr>
          <w:p w14:paraId="178A5F9A" w14:textId="77777777" w:rsidR="006651A2" w:rsidRPr="005F44D6" w:rsidRDefault="006651A2" w:rsidP="00711FDA">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Cs w:val="24"/>
                <w:lang w:eastAsia="en-AU"/>
              </w:rPr>
            </w:pPr>
            <w:r w:rsidRPr="005F44D6">
              <w:rPr>
                <w:rFonts w:ascii="Arial Narrow" w:hAnsi="Arial Narrow"/>
                <w:color w:val="000000"/>
                <w:szCs w:val="24"/>
              </w:rPr>
              <w:t>$10,631,952</w:t>
            </w:r>
          </w:p>
        </w:tc>
        <w:tc>
          <w:tcPr>
            <w:tcW w:w="1298" w:type="dxa"/>
            <w:vAlign w:val="bottom"/>
          </w:tcPr>
          <w:p w14:paraId="32826240" w14:textId="77777777" w:rsidR="006651A2" w:rsidRPr="005F44D6" w:rsidRDefault="006651A2" w:rsidP="00711FDA">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color w:val="000000"/>
                <w:szCs w:val="24"/>
                <w:lang w:eastAsia="en-AU"/>
              </w:rPr>
            </w:pPr>
            <w:r w:rsidRPr="005F44D6">
              <w:rPr>
                <w:rFonts w:ascii="Arial Narrow" w:hAnsi="Arial Narrow"/>
                <w:color w:val="000000"/>
                <w:szCs w:val="24"/>
              </w:rPr>
              <w:t>$1,056,258</w:t>
            </w:r>
          </w:p>
        </w:tc>
      </w:tr>
    </w:tbl>
    <w:p w14:paraId="4D1E40E7" w14:textId="77777777" w:rsidR="00D023D6" w:rsidRDefault="00D023D6">
      <w:pPr>
        <w:spacing w:after="200"/>
      </w:pPr>
      <w:r w:rsidRPr="005F44D6">
        <w:rPr>
          <w:rFonts w:ascii="Arial Narrow" w:hAnsi="Arial Narrow"/>
          <w:szCs w:val="24"/>
        </w:rPr>
        <w:br w:type="page"/>
      </w:r>
      <w:r w:rsidR="006D0FDB">
        <w:rPr>
          <w:noProof/>
          <w:lang w:eastAsia="en-AU"/>
        </w:rPr>
        <w:lastRenderedPageBreak/>
        <w:drawing>
          <wp:anchor distT="0" distB="0" distL="114300" distR="114300" simplePos="0" relativeHeight="251724800" behindDoc="1" locked="0" layoutInCell="1" allowOverlap="1" wp14:anchorId="19D985BA" wp14:editId="48EBE1DF">
            <wp:simplePos x="0" y="0"/>
            <wp:positionH relativeFrom="column">
              <wp:posOffset>-887730</wp:posOffset>
            </wp:positionH>
            <wp:positionV relativeFrom="paragraph">
              <wp:posOffset>-720725</wp:posOffset>
            </wp:positionV>
            <wp:extent cx="9034780" cy="10781665"/>
            <wp:effectExtent l="0" t="0" r="0" b="635"/>
            <wp:wrapTight wrapText="bothSides">
              <wp:wrapPolygon edited="0">
                <wp:start x="0" y="0"/>
                <wp:lineTo x="0" y="21563"/>
                <wp:lineTo x="21542" y="21563"/>
                <wp:lineTo x="21542" y="0"/>
                <wp:lineTo x="0" y="0"/>
              </wp:wrapPolygon>
            </wp:wrapTight>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page.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034780" cy="10781665"/>
                    </a:xfrm>
                    <a:prstGeom prst="rect">
                      <a:avLst/>
                    </a:prstGeom>
                  </pic:spPr>
                </pic:pic>
              </a:graphicData>
            </a:graphic>
            <wp14:sizeRelH relativeFrom="page">
              <wp14:pctWidth>0</wp14:pctWidth>
            </wp14:sizeRelH>
            <wp14:sizeRelV relativeFrom="page">
              <wp14:pctHeight>0</wp14:pctHeight>
            </wp14:sizeRelV>
          </wp:anchor>
        </w:drawing>
      </w:r>
    </w:p>
    <w:sectPr w:rsidR="00D023D6" w:rsidSect="002F4F2B">
      <w:pgSz w:w="11906" w:h="16838"/>
      <w:pgMar w:top="709"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C94FD3" w14:textId="77777777" w:rsidR="000965BD" w:rsidRDefault="000965BD" w:rsidP="009959AB">
      <w:pPr>
        <w:spacing w:after="0" w:line="240" w:lineRule="auto"/>
      </w:pPr>
      <w:r>
        <w:separator/>
      </w:r>
    </w:p>
  </w:endnote>
  <w:endnote w:type="continuationSeparator" w:id="0">
    <w:p w14:paraId="11E5DF92" w14:textId="77777777" w:rsidR="000965BD" w:rsidRDefault="000965BD" w:rsidP="00995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News Gothic Com Light">
    <w:altName w:val="News Gothic Com Light"/>
    <w:panose1 w:val="00000000000000000000"/>
    <w:charset w:val="00"/>
    <w:family w:val="swiss"/>
    <w:notTrueType/>
    <w:pitch w:val="default"/>
    <w:sig w:usb0="00000003" w:usb1="00000000" w:usb2="00000000" w:usb3="00000000" w:csb0="00000001" w:csb1="00000000"/>
  </w:font>
  <w:font w:name="News Gothic Com">
    <w:altName w:val="News Gothic Com"/>
    <w:charset w:val="4D"/>
    <w:family w:val="swiss"/>
    <w:pitch w:val="variable"/>
    <w:sig w:usb0="8000002F" w:usb1="5000204A" w:usb2="00000000" w:usb3="00000000" w:csb0="0000009B"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7C7EF" w14:textId="77777777" w:rsidR="000965BD" w:rsidRPr="00077745" w:rsidRDefault="000965BD" w:rsidP="005A522E">
    <w:pPr>
      <w:pStyle w:val="Footer"/>
      <w:tabs>
        <w:tab w:val="clear" w:pos="4513"/>
        <w:tab w:val="center" w:pos="4536"/>
        <w:tab w:val="left" w:pos="4820"/>
      </w:tabs>
      <w:ind w:right="-624"/>
      <w:rPr>
        <w:rFonts w:ascii="Arial Narrow" w:hAnsi="Arial Narrow"/>
        <w:color w:val="7030A0"/>
        <w:szCs w:val="24"/>
      </w:rPr>
    </w:pPr>
    <w:r w:rsidRPr="00077745">
      <w:rPr>
        <w:rFonts w:ascii="Arial Narrow" w:hAnsi="Arial Narrow"/>
        <w:color w:val="7030A0"/>
        <w:szCs w:val="2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4417626"/>
      <w:docPartObj>
        <w:docPartGallery w:val="Page Numbers (Bottom of Page)"/>
        <w:docPartUnique/>
      </w:docPartObj>
    </w:sdtPr>
    <w:sdtEndPr>
      <w:rPr>
        <w:noProof/>
      </w:rPr>
    </w:sdtEndPr>
    <w:sdtContent>
      <w:p w14:paraId="53F88469" w14:textId="77777777" w:rsidR="000965BD" w:rsidRDefault="000965BD">
        <w:pPr>
          <w:pStyle w:val="Footer"/>
          <w:jc w:val="right"/>
        </w:pPr>
        <w:r>
          <w:fldChar w:fldCharType="begin"/>
        </w:r>
        <w:r>
          <w:instrText xml:space="preserve"> PAGE   \* MERGEFORMAT </w:instrText>
        </w:r>
        <w:r>
          <w:fldChar w:fldCharType="separate"/>
        </w:r>
        <w:r>
          <w:rPr>
            <w:noProof/>
          </w:rPr>
          <w:t>iii</w:t>
        </w:r>
        <w:r>
          <w:rPr>
            <w:noProof/>
          </w:rPr>
          <w:fldChar w:fldCharType="end"/>
        </w:r>
      </w:p>
    </w:sdtContent>
  </w:sdt>
  <w:p w14:paraId="7FFC9691" w14:textId="77777777" w:rsidR="000965BD" w:rsidRPr="00DF231D" w:rsidRDefault="000965BD" w:rsidP="00DF231D">
    <w:pPr>
      <w:pStyle w:val="Footer"/>
      <w:tabs>
        <w:tab w:val="clear" w:pos="4513"/>
        <w:tab w:val="center" w:pos="4536"/>
        <w:tab w:val="left" w:pos="4820"/>
      </w:tabs>
      <w:ind w:right="-624"/>
      <w:rPr>
        <w:rFonts w:ascii="Arial Narrow" w:hAnsi="Arial Narrow"/>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4783335"/>
      <w:docPartObj>
        <w:docPartGallery w:val="Page Numbers (Bottom of Page)"/>
        <w:docPartUnique/>
      </w:docPartObj>
    </w:sdtPr>
    <w:sdtEndPr>
      <w:rPr>
        <w:noProof/>
      </w:rPr>
    </w:sdtEndPr>
    <w:sdtContent>
      <w:p w14:paraId="02356D85" w14:textId="77777777" w:rsidR="000965BD" w:rsidRDefault="000965BD">
        <w:pPr>
          <w:pStyle w:val="Footer"/>
          <w:jc w:val="right"/>
        </w:pPr>
        <w:r>
          <w:fldChar w:fldCharType="begin"/>
        </w:r>
        <w:r>
          <w:instrText xml:space="preserve"> PAGE   \* MERGEFORMAT </w:instrText>
        </w:r>
        <w:r>
          <w:fldChar w:fldCharType="separate"/>
        </w:r>
        <w:r>
          <w:rPr>
            <w:noProof/>
          </w:rPr>
          <w:t>71</w:t>
        </w:r>
        <w:r>
          <w:rPr>
            <w:noProof/>
          </w:rPr>
          <w:fldChar w:fldCharType="end"/>
        </w:r>
      </w:p>
    </w:sdtContent>
  </w:sdt>
  <w:p w14:paraId="56B72F54" w14:textId="77777777" w:rsidR="000965BD" w:rsidRPr="00077745" w:rsidRDefault="000965BD" w:rsidP="00DF231D">
    <w:pPr>
      <w:pStyle w:val="Footer"/>
      <w:tabs>
        <w:tab w:val="clear" w:pos="4513"/>
        <w:tab w:val="center" w:pos="4536"/>
        <w:tab w:val="left" w:pos="4820"/>
      </w:tabs>
      <w:ind w:right="-624"/>
      <w:rPr>
        <w:rFonts w:ascii="Arial Narrow" w:hAnsi="Arial Narrow"/>
        <w:color w:val="7030A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4515C9" w14:textId="77777777" w:rsidR="000965BD" w:rsidRDefault="000965BD" w:rsidP="009959AB">
      <w:pPr>
        <w:spacing w:after="0" w:line="240" w:lineRule="auto"/>
      </w:pPr>
      <w:r>
        <w:separator/>
      </w:r>
    </w:p>
  </w:footnote>
  <w:footnote w:type="continuationSeparator" w:id="0">
    <w:p w14:paraId="3330F9F5" w14:textId="77777777" w:rsidR="000965BD" w:rsidRDefault="000965BD" w:rsidP="009959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E45ED8" w14:textId="77777777" w:rsidR="000965BD" w:rsidRDefault="000965BD" w:rsidP="00F4665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174A27" w14:textId="77777777" w:rsidR="000965BD" w:rsidRDefault="000965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1A750" w14:textId="77777777" w:rsidR="000965BD" w:rsidRPr="00E45FDD" w:rsidRDefault="000965BD" w:rsidP="00E45F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81B1C"/>
    <w:multiLevelType w:val="hybridMultilevel"/>
    <w:tmpl w:val="7F660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F47BEE"/>
    <w:multiLevelType w:val="hybridMultilevel"/>
    <w:tmpl w:val="2E56E586"/>
    <w:lvl w:ilvl="0" w:tplc="6BECDC0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3F4B7F"/>
    <w:multiLevelType w:val="hybridMultilevel"/>
    <w:tmpl w:val="310E6D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C5FD2"/>
    <w:multiLevelType w:val="hybridMultilevel"/>
    <w:tmpl w:val="F402B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A73023"/>
    <w:multiLevelType w:val="hybridMultilevel"/>
    <w:tmpl w:val="DAEE96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7BA7CB3"/>
    <w:multiLevelType w:val="hybridMultilevel"/>
    <w:tmpl w:val="83364B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5403AE3"/>
    <w:multiLevelType w:val="hybridMultilevel"/>
    <w:tmpl w:val="86A86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907FF6"/>
    <w:multiLevelType w:val="hybridMultilevel"/>
    <w:tmpl w:val="A03A4D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8D36E3"/>
    <w:multiLevelType w:val="hybridMultilevel"/>
    <w:tmpl w:val="DE02A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72010BA"/>
    <w:multiLevelType w:val="hybridMultilevel"/>
    <w:tmpl w:val="C3202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BD156E6"/>
    <w:multiLevelType w:val="hybridMultilevel"/>
    <w:tmpl w:val="B8DAF400"/>
    <w:lvl w:ilvl="0" w:tplc="069292E0">
      <w:start w:val="1"/>
      <w:numFmt w:val="bullet"/>
      <w:lvlText w:val="­"/>
      <w:lvlJc w:val="left"/>
      <w:pPr>
        <w:ind w:left="2160" w:hanging="360"/>
      </w:pPr>
      <w:rPr>
        <w:rFonts w:ascii="Courier New" w:hAnsi="Courier New" w:cs="Times New Roman"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11" w15:restartNumberingAfterBreak="0">
    <w:nsid w:val="4C5D54C2"/>
    <w:multiLevelType w:val="hybridMultilevel"/>
    <w:tmpl w:val="E6920CF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15:restartNumberingAfterBreak="0">
    <w:nsid w:val="4DE76642"/>
    <w:multiLevelType w:val="hybridMultilevel"/>
    <w:tmpl w:val="01209DE2"/>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516D15FE"/>
    <w:multiLevelType w:val="hybridMultilevel"/>
    <w:tmpl w:val="F2705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3C57D91"/>
    <w:multiLevelType w:val="hybridMultilevel"/>
    <w:tmpl w:val="5ADE86C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5A3E14"/>
    <w:multiLevelType w:val="hybridMultilevel"/>
    <w:tmpl w:val="6A78EF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4FA52F7"/>
    <w:multiLevelType w:val="hybridMultilevel"/>
    <w:tmpl w:val="44D61E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9A2C5F"/>
    <w:multiLevelType w:val="hybridMultilevel"/>
    <w:tmpl w:val="E20A15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9D270E"/>
    <w:multiLevelType w:val="hybridMultilevel"/>
    <w:tmpl w:val="E3F83C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5F36A1B"/>
    <w:multiLevelType w:val="hybridMultilevel"/>
    <w:tmpl w:val="75A6F236"/>
    <w:lvl w:ilvl="0" w:tplc="0C090001">
      <w:start w:val="1"/>
      <w:numFmt w:val="bullet"/>
      <w:lvlText w:val=""/>
      <w:lvlJc w:val="left"/>
      <w:pPr>
        <w:ind w:left="720" w:hanging="360"/>
      </w:pPr>
      <w:rPr>
        <w:rFonts w:ascii="Symbol" w:hAnsi="Symbol" w:hint="default"/>
      </w:rPr>
    </w:lvl>
    <w:lvl w:ilvl="1" w:tplc="BE066356">
      <w:numFmt w:val="bullet"/>
      <w:lvlText w:val="•"/>
      <w:lvlJc w:val="left"/>
      <w:pPr>
        <w:ind w:left="1800" w:hanging="72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83B667E"/>
    <w:multiLevelType w:val="multilevel"/>
    <w:tmpl w:val="5AE0992C"/>
    <w:lvl w:ilvl="0">
      <w:start w:val="1"/>
      <w:numFmt w:val="decimal"/>
      <w:pStyle w:val="Heading1"/>
      <w:lvlText w:val="%1."/>
      <w:lvlJc w:val="left"/>
      <w:pPr>
        <w:ind w:left="2847" w:hanging="360"/>
      </w:pPr>
    </w:lvl>
    <w:lvl w:ilvl="1">
      <w:start w:val="2"/>
      <w:numFmt w:val="decimal"/>
      <w:isLgl/>
      <w:lvlText w:val="%1.%2"/>
      <w:lvlJc w:val="left"/>
      <w:pPr>
        <w:ind w:left="3207" w:hanging="720"/>
      </w:pPr>
      <w:rPr>
        <w:rFonts w:hint="default"/>
      </w:rPr>
    </w:lvl>
    <w:lvl w:ilvl="2">
      <w:start w:val="1"/>
      <w:numFmt w:val="decimal"/>
      <w:isLgl/>
      <w:lvlText w:val="%1.%2.%3"/>
      <w:lvlJc w:val="left"/>
      <w:pPr>
        <w:ind w:left="3207" w:hanging="720"/>
      </w:pPr>
      <w:rPr>
        <w:rFonts w:hint="default"/>
      </w:rPr>
    </w:lvl>
    <w:lvl w:ilvl="3">
      <w:start w:val="1"/>
      <w:numFmt w:val="decimal"/>
      <w:isLgl/>
      <w:lvlText w:val="%1.%2.%3.%4"/>
      <w:lvlJc w:val="left"/>
      <w:pPr>
        <w:ind w:left="3567" w:hanging="1080"/>
      </w:pPr>
      <w:rPr>
        <w:rFonts w:hint="default"/>
      </w:rPr>
    </w:lvl>
    <w:lvl w:ilvl="4">
      <w:start w:val="1"/>
      <w:numFmt w:val="decimal"/>
      <w:isLgl/>
      <w:lvlText w:val="%1.%2.%3.%4.%5"/>
      <w:lvlJc w:val="left"/>
      <w:pPr>
        <w:ind w:left="3567" w:hanging="1080"/>
      </w:pPr>
      <w:rPr>
        <w:rFonts w:hint="default"/>
      </w:rPr>
    </w:lvl>
    <w:lvl w:ilvl="5">
      <w:start w:val="1"/>
      <w:numFmt w:val="decimal"/>
      <w:isLgl/>
      <w:lvlText w:val="%1.%2.%3.%4.%5.%6"/>
      <w:lvlJc w:val="left"/>
      <w:pPr>
        <w:ind w:left="3927" w:hanging="1440"/>
      </w:pPr>
      <w:rPr>
        <w:rFonts w:hint="default"/>
      </w:rPr>
    </w:lvl>
    <w:lvl w:ilvl="6">
      <w:start w:val="1"/>
      <w:numFmt w:val="decimal"/>
      <w:isLgl/>
      <w:lvlText w:val="%1.%2.%3.%4.%5.%6.%7"/>
      <w:lvlJc w:val="left"/>
      <w:pPr>
        <w:ind w:left="3927" w:hanging="1440"/>
      </w:pPr>
      <w:rPr>
        <w:rFonts w:hint="default"/>
      </w:rPr>
    </w:lvl>
    <w:lvl w:ilvl="7">
      <w:start w:val="1"/>
      <w:numFmt w:val="decimal"/>
      <w:isLgl/>
      <w:lvlText w:val="%1.%2.%3.%4.%5.%6.%7.%8"/>
      <w:lvlJc w:val="left"/>
      <w:pPr>
        <w:ind w:left="4287" w:hanging="1800"/>
      </w:pPr>
      <w:rPr>
        <w:rFonts w:hint="default"/>
      </w:rPr>
    </w:lvl>
    <w:lvl w:ilvl="8">
      <w:start w:val="1"/>
      <w:numFmt w:val="decimal"/>
      <w:isLgl/>
      <w:lvlText w:val="%1.%2.%3.%4.%5.%6.%7.%8.%9"/>
      <w:lvlJc w:val="left"/>
      <w:pPr>
        <w:ind w:left="4287" w:hanging="1800"/>
      </w:pPr>
      <w:rPr>
        <w:rFonts w:hint="default"/>
      </w:rPr>
    </w:lvl>
  </w:abstractNum>
  <w:abstractNum w:abstractNumId="21" w15:restartNumberingAfterBreak="0">
    <w:nsid w:val="69A82701"/>
    <w:multiLevelType w:val="hybridMultilevel"/>
    <w:tmpl w:val="2612D884"/>
    <w:lvl w:ilvl="0" w:tplc="16B209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07337E6"/>
    <w:multiLevelType w:val="hybridMultilevel"/>
    <w:tmpl w:val="7742A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4D67916"/>
    <w:multiLevelType w:val="hybridMultilevel"/>
    <w:tmpl w:val="AC6893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4F407F3"/>
    <w:multiLevelType w:val="hybridMultilevel"/>
    <w:tmpl w:val="43E047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64C16CB"/>
    <w:multiLevelType w:val="hybridMultilevel"/>
    <w:tmpl w:val="DF1E0EAA"/>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B914BDB"/>
    <w:multiLevelType w:val="hybridMultilevel"/>
    <w:tmpl w:val="63C88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num>
  <w:num w:numId="2">
    <w:abstractNumId w:val="7"/>
  </w:num>
  <w:num w:numId="3">
    <w:abstractNumId w:val="5"/>
  </w:num>
  <w:num w:numId="4">
    <w:abstractNumId w:val="19"/>
  </w:num>
  <w:num w:numId="5">
    <w:abstractNumId w:val="16"/>
  </w:num>
  <w:num w:numId="6">
    <w:abstractNumId w:val="26"/>
  </w:num>
  <w:num w:numId="7">
    <w:abstractNumId w:val="6"/>
  </w:num>
  <w:num w:numId="8">
    <w:abstractNumId w:val="8"/>
  </w:num>
  <w:num w:numId="9">
    <w:abstractNumId w:val="1"/>
  </w:num>
  <w:num w:numId="10">
    <w:abstractNumId w:val="2"/>
  </w:num>
  <w:num w:numId="11">
    <w:abstractNumId w:val="21"/>
  </w:num>
  <w:num w:numId="12">
    <w:abstractNumId w:val="0"/>
  </w:num>
  <w:num w:numId="13">
    <w:abstractNumId w:val="15"/>
  </w:num>
  <w:num w:numId="14">
    <w:abstractNumId w:val="23"/>
  </w:num>
  <w:num w:numId="15">
    <w:abstractNumId w:val="17"/>
  </w:num>
  <w:num w:numId="16">
    <w:abstractNumId w:val="25"/>
  </w:num>
  <w:num w:numId="17">
    <w:abstractNumId w:val="14"/>
  </w:num>
  <w:num w:numId="18">
    <w:abstractNumId w:val="10"/>
  </w:num>
  <w:num w:numId="19">
    <w:abstractNumId w:val="22"/>
  </w:num>
  <w:num w:numId="20">
    <w:abstractNumId w:val="9"/>
  </w:num>
  <w:num w:numId="21">
    <w:abstractNumId w:val="11"/>
  </w:num>
  <w:num w:numId="22">
    <w:abstractNumId w:val="4"/>
  </w:num>
  <w:num w:numId="23">
    <w:abstractNumId w:val="24"/>
  </w:num>
  <w:num w:numId="24">
    <w:abstractNumId w:val="13"/>
  </w:num>
  <w:num w:numId="25">
    <w:abstractNumId w:val="3"/>
  </w:num>
  <w:num w:numId="26">
    <w:abstractNumId w:val="18"/>
  </w:num>
  <w:num w:numId="27">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efaultTabStop w:val="720"/>
  <w:characterSpacingControl w:val="doNotCompress"/>
  <w:hdrShapeDefaults>
    <o:shapedefaults v:ext="edit" spidmax="2498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4A84"/>
    <w:rsid w:val="000009A1"/>
    <w:rsid w:val="00000EF3"/>
    <w:rsid w:val="00003F82"/>
    <w:rsid w:val="00004C4A"/>
    <w:rsid w:val="00005D32"/>
    <w:rsid w:val="00006C5A"/>
    <w:rsid w:val="000071AF"/>
    <w:rsid w:val="00011092"/>
    <w:rsid w:val="00012D2B"/>
    <w:rsid w:val="000139AA"/>
    <w:rsid w:val="00015C5E"/>
    <w:rsid w:val="00017728"/>
    <w:rsid w:val="00020E02"/>
    <w:rsid w:val="00022448"/>
    <w:rsid w:val="000224D2"/>
    <w:rsid w:val="00022CF3"/>
    <w:rsid w:val="00025B97"/>
    <w:rsid w:val="0002733B"/>
    <w:rsid w:val="00027634"/>
    <w:rsid w:val="00027B61"/>
    <w:rsid w:val="000307A3"/>
    <w:rsid w:val="00032760"/>
    <w:rsid w:val="00033EB3"/>
    <w:rsid w:val="00034602"/>
    <w:rsid w:val="00034B47"/>
    <w:rsid w:val="00035C8C"/>
    <w:rsid w:val="00036129"/>
    <w:rsid w:val="00037E46"/>
    <w:rsid w:val="00040512"/>
    <w:rsid w:val="00040F85"/>
    <w:rsid w:val="00041F87"/>
    <w:rsid w:val="00043C33"/>
    <w:rsid w:val="00044159"/>
    <w:rsid w:val="00045528"/>
    <w:rsid w:val="000460B7"/>
    <w:rsid w:val="00047B97"/>
    <w:rsid w:val="000517FA"/>
    <w:rsid w:val="00052DCE"/>
    <w:rsid w:val="00056694"/>
    <w:rsid w:val="0005724D"/>
    <w:rsid w:val="00057650"/>
    <w:rsid w:val="0006106C"/>
    <w:rsid w:val="000615EE"/>
    <w:rsid w:val="00062C69"/>
    <w:rsid w:val="000651CC"/>
    <w:rsid w:val="000651D9"/>
    <w:rsid w:val="00065251"/>
    <w:rsid w:val="0007020B"/>
    <w:rsid w:val="00073061"/>
    <w:rsid w:val="0007340C"/>
    <w:rsid w:val="00076EDD"/>
    <w:rsid w:val="00077745"/>
    <w:rsid w:val="00077EE2"/>
    <w:rsid w:val="00080C2D"/>
    <w:rsid w:val="0008277D"/>
    <w:rsid w:val="000909CF"/>
    <w:rsid w:val="0009446C"/>
    <w:rsid w:val="00094576"/>
    <w:rsid w:val="000965BD"/>
    <w:rsid w:val="00096B89"/>
    <w:rsid w:val="00096FC2"/>
    <w:rsid w:val="000A1F53"/>
    <w:rsid w:val="000A2505"/>
    <w:rsid w:val="000A2FB9"/>
    <w:rsid w:val="000A3179"/>
    <w:rsid w:val="000A3549"/>
    <w:rsid w:val="000A38C9"/>
    <w:rsid w:val="000B34C7"/>
    <w:rsid w:val="000B55BE"/>
    <w:rsid w:val="000B595B"/>
    <w:rsid w:val="000B6047"/>
    <w:rsid w:val="000B68AB"/>
    <w:rsid w:val="000C0209"/>
    <w:rsid w:val="000C19BD"/>
    <w:rsid w:val="000C2AEA"/>
    <w:rsid w:val="000C371A"/>
    <w:rsid w:val="000C39D2"/>
    <w:rsid w:val="000C3D3B"/>
    <w:rsid w:val="000C53FF"/>
    <w:rsid w:val="000C5533"/>
    <w:rsid w:val="000C57B2"/>
    <w:rsid w:val="000C6120"/>
    <w:rsid w:val="000D072D"/>
    <w:rsid w:val="000D17AD"/>
    <w:rsid w:val="000D1DD4"/>
    <w:rsid w:val="000D21FD"/>
    <w:rsid w:val="000D22DF"/>
    <w:rsid w:val="000D34CF"/>
    <w:rsid w:val="000D4079"/>
    <w:rsid w:val="000D4F46"/>
    <w:rsid w:val="000E03D4"/>
    <w:rsid w:val="000E0F0E"/>
    <w:rsid w:val="000E1B6A"/>
    <w:rsid w:val="000E2118"/>
    <w:rsid w:val="000E3293"/>
    <w:rsid w:val="000E4170"/>
    <w:rsid w:val="000E4627"/>
    <w:rsid w:val="000E599E"/>
    <w:rsid w:val="000E633F"/>
    <w:rsid w:val="000E6C93"/>
    <w:rsid w:val="000E7B07"/>
    <w:rsid w:val="000F1943"/>
    <w:rsid w:val="000F5AD4"/>
    <w:rsid w:val="00101BF3"/>
    <w:rsid w:val="00102E2F"/>
    <w:rsid w:val="00102E57"/>
    <w:rsid w:val="00103088"/>
    <w:rsid w:val="00103621"/>
    <w:rsid w:val="0010391E"/>
    <w:rsid w:val="00106168"/>
    <w:rsid w:val="001065E5"/>
    <w:rsid w:val="001073D9"/>
    <w:rsid w:val="001115CF"/>
    <w:rsid w:val="0011166B"/>
    <w:rsid w:val="00112E3B"/>
    <w:rsid w:val="001162F1"/>
    <w:rsid w:val="001177FD"/>
    <w:rsid w:val="00121C9F"/>
    <w:rsid w:val="00124286"/>
    <w:rsid w:val="00124A66"/>
    <w:rsid w:val="00124E60"/>
    <w:rsid w:val="00125E1C"/>
    <w:rsid w:val="001264E9"/>
    <w:rsid w:val="00126D48"/>
    <w:rsid w:val="001309D9"/>
    <w:rsid w:val="00131742"/>
    <w:rsid w:val="0013498A"/>
    <w:rsid w:val="00140953"/>
    <w:rsid w:val="001417A7"/>
    <w:rsid w:val="00142278"/>
    <w:rsid w:val="00142C5F"/>
    <w:rsid w:val="00146DFD"/>
    <w:rsid w:val="00147303"/>
    <w:rsid w:val="001479BD"/>
    <w:rsid w:val="00147B3C"/>
    <w:rsid w:val="0015183F"/>
    <w:rsid w:val="00151CC2"/>
    <w:rsid w:val="001528CC"/>
    <w:rsid w:val="001546FE"/>
    <w:rsid w:val="00154A32"/>
    <w:rsid w:val="001569C9"/>
    <w:rsid w:val="001574D5"/>
    <w:rsid w:val="00157F99"/>
    <w:rsid w:val="0016012C"/>
    <w:rsid w:val="0016065C"/>
    <w:rsid w:val="001607BB"/>
    <w:rsid w:val="00161992"/>
    <w:rsid w:val="00162308"/>
    <w:rsid w:val="00162C8B"/>
    <w:rsid w:val="00164DCB"/>
    <w:rsid w:val="00165167"/>
    <w:rsid w:val="00165E5A"/>
    <w:rsid w:val="0016682D"/>
    <w:rsid w:val="00167196"/>
    <w:rsid w:val="00172B95"/>
    <w:rsid w:val="00176BAE"/>
    <w:rsid w:val="00177375"/>
    <w:rsid w:val="00177E02"/>
    <w:rsid w:val="001815B0"/>
    <w:rsid w:val="00183ED3"/>
    <w:rsid w:val="001844B2"/>
    <w:rsid w:val="00184B62"/>
    <w:rsid w:val="001858AB"/>
    <w:rsid w:val="0019056C"/>
    <w:rsid w:val="001905AE"/>
    <w:rsid w:val="00193B68"/>
    <w:rsid w:val="00194BB8"/>
    <w:rsid w:val="00195327"/>
    <w:rsid w:val="0019571E"/>
    <w:rsid w:val="00196845"/>
    <w:rsid w:val="00196BE0"/>
    <w:rsid w:val="00197C64"/>
    <w:rsid w:val="001A0ED1"/>
    <w:rsid w:val="001A139B"/>
    <w:rsid w:val="001A2C61"/>
    <w:rsid w:val="001A326E"/>
    <w:rsid w:val="001A3768"/>
    <w:rsid w:val="001A4461"/>
    <w:rsid w:val="001A7358"/>
    <w:rsid w:val="001B2D23"/>
    <w:rsid w:val="001B56E4"/>
    <w:rsid w:val="001B5FF5"/>
    <w:rsid w:val="001C16A2"/>
    <w:rsid w:val="001C23F5"/>
    <w:rsid w:val="001C2488"/>
    <w:rsid w:val="001C39CC"/>
    <w:rsid w:val="001C3D8F"/>
    <w:rsid w:val="001C4A57"/>
    <w:rsid w:val="001C7F32"/>
    <w:rsid w:val="001D31B1"/>
    <w:rsid w:val="001D4D57"/>
    <w:rsid w:val="001D6757"/>
    <w:rsid w:val="001E01E5"/>
    <w:rsid w:val="001E0320"/>
    <w:rsid w:val="001E1069"/>
    <w:rsid w:val="001E1269"/>
    <w:rsid w:val="001E20CC"/>
    <w:rsid w:val="001E220B"/>
    <w:rsid w:val="001E599C"/>
    <w:rsid w:val="001E73E1"/>
    <w:rsid w:val="001E76B5"/>
    <w:rsid w:val="001F0A76"/>
    <w:rsid w:val="001F389C"/>
    <w:rsid w:val="001F5FCC"/>
    <w:rsid w:val="001F7407"/>
    <w:rsid w:val="00201722"/>
    <w:rsid w:val="00202EA0"/>
    <w:rsid w:val="002049C6"/>
    <w:rsid w:val="00205C47"/>
    <w:rsid w:val="00205C49"/>
    <w:rsid w:val="00205D42"/>
    <w:rsid w:val="00206D51"/>
    <w:rsid w:val="00207D03"/>
    <w:rsid w:val="00210695"/>
    <w:rsid w:val="00210F72"/>
    <w:rsid w:val="00211221"/>
    <w:rsid w:val="002127C9"/>
    <w:rsid w:val="00212B21"/>
    <w:rsid w:val="00213C97"/>
    <w:rsid w:val="00214683"/>
    <w:rsid w:val="0021519F"/>
    <w:rsid w:val="00216656"/>
    <w:rsid w:val="002205DD"/>
    <w:rsid w:val="00221527"/>
    <w:rsid w:val="002249E6"/>
    <w:rsid w:val="00225E1C"/>
    <w:rsid w:val="00226479"/>
    <w:rsid w:val="00230287"/>
    <w:rsid w:val="00233667"/>
    <w:rsid w:val="00234941"/>
    <w:rsid w:val="00234E63"/>
    <w:rsid w:val="00234EB3"/>
    <w:rsid w:val="00234FCD"/>
    <w:rsid w:val="002359F0"/>
    <w:rsid w:val="00235AB9"/>
    <w:rsid w:val="00237625"/>
    <w:rsid w:val="00237798"/>
    <w:rsid w:val="00240363"/>
    <w:rsid w:val="00242ED8"/>
    <w:rsid w:val="0024384A"/>
    <w:rsid w:val="00244741"/>
    <w:rsid w:val="00244BDA"/>
    <w:rsid w:val="00245603"/>
    <w:rsid w:val="00246F9A"/>
    <w:rsid w:val="00250394"/>
    <w:rsid w:val="00253105"/>
    <w:rsid w:val="00255056"/>
    <w:rsid w:val="0025643B"/>
    <w:rsid w:val="00260F7C"/>
    <w:rsid w:val="0026260B"/>
    <w:rsid w:val="0026320F"/>
    <w:rsid w:val="00263225"/>
    <w:rsid w:val="00264B05"/>
    <w:rsid w:val="00265B2B"/>
    <w:rsid w:val="00266274"/>
    <w:rsid w:val="0026675E"/>
    <w:rsid w:val="00266AA9"/>
    <w:rsid w:val="00266CF5"/>
    <w:rsid w:val="0026705C"/>
    <w:rsid w:val="00267A2A"/>
    <w:rsid w:val="00267CA8"/>
    <w:rsid w:val="00267E66"/>
    <w:rsid w:val="00270970"/>
    <w:rsid w:val="00270D14"/>
    <w:rsid w:val="002723F8"/>
    <w:rsid w:val="00272F27"/>
    <w:rsid w:val="00273152"/>
    <w:rsid w:val="00274B88"/>
    <w:rsid w:val="00274C80"/>
    <w:rsid w:val="00276691"/>
    <w:rsid w:val="00280801"/>
    <w:rsid w:val="00282860"/>
    <w:rsid w:val="002828A0"/>
    <w:rsid w:val="002831EA"/>
    <w:rsid w:val="00283631"/>
    <w:rsid w:val="00283FFF"/>
    <w:rsid w:val="00285506"/>
    <w:rsid w:val="00285F19"/>
    <w:rsid w:val="002872A3"/>
    <w:rsid w:val="0028734F"/>
    <w:rsid w:val="002875E3"/>
    <w:rsid w:val="0029132A"/>
    <w:rsid w:val="00291D06"/>
    <w:rsid w:val="00294A49"/>
    <w:rsid w:val="00295AAA"/>
    <w:rsid w:val="00295D45"/>
    <w:rsid w:val="00296FAC"/>
    <w:rsid w:val="00297271"/>
    <w:rsid w:val="002A1FBE"/>
    <w:rsid w:val="002A2015"/>
    <w:rsid w:val="002A3596"/>
    <w:rsid w:val="002A4D99"/>
    <w:rsid w:val="002A7196"/>
    <w:rsid w:val="002A74A2"/>
    <w:rsid w:val="002B38CE"/>
    <w:rsid w:val="002B3BA6"/>
    <w:rsid w:val="002B5A9D"/>
    <w:rsid w:val="002B5FF1"/>
    <w:rsid w:val="002B6DF6"/>
    <w:rsid w:val="002C0E4C"/>
    <w:rsid w:val="002C43C0"/>
    <w:rsid w:val="002C4C42"/>
    <w:rsid w:val="002C6843"/>
    <w:rsid w:val="002C7937"/>
    <w:rsid w:val="002D0629"/>
    <w:rsid w:val="002D1FC9"/>
    <w:rsid w:val="002D4336"/>
    <w:rsid w:val="002D4508"/>
    <w:rsid w:val="002D4AC2"/>
    <w:rsid w:val="002D78F3"/>
    <w:rsid w:val="002E30E5"/>
    <w:rsid w:val="002E523C"/>
    <w:rsid w:val="002E526F"/>
    <w:rsid w:val="002E73AF"/>
    <w:rsid w:val="002E7755"/>
    <w:rsid w:val="002F0A6E"/>
    <w:rsid w:val="002F0BBB"/>
    <w:rsid w:val="002F12E2"/>
    <w:rsid w:val="002F3275"/>
    <w:rsid w:val="002F4685"/>
    <w:rsid w:val="002F4F2B"/>
    <w:rsid w:val="002F5383"/>
    <w:rsid w:val="002F645D"/>
    <w:rsid w:val="002F7044"/>
    <w:rsid w:val="003017D8"/>
    <w:rsid w:val="00302CD6"/>
    <w:rsid w:val="00304340"/>
    <w:rsid w:val="003043B9"/>
    <w:rsid w:val="00305D21"/>
    <w:rsid w:val="003061FE"/>
    <w:rsid w:val="0031123A"/>
    <w:rsid w:val="00311FD7"/>
    <w:rsid w:val="00312933"/>
    <w:rsid w:val="00315614"/>
    <w:rsid w:val="00317023"/>
    <w:rsid w:val="00317637"/>
    <w:rsid w:val="00317746"/>
    <w:rsid w:val="00320456"/>
    <w:rsid w:val="00321DB0"/>
    <w:rsid w:val="00324FE9"/>
    <w:rsid w:val="003253E2"/>
    <w:rsid w:val="0033071D"/>
    <w:rsid w:val="0033093A"/>
    <w:rsid w:val="00331179"/>
    <w:rsid w:val="00331BD8"/>
    <w:rsid w:val="0033319A"/>
    <w:rsid w:val="0033365F"/>
    <w:rsid w:val="00333CC5"/>
    <w:rsid w:val="00335D58"/>
    <w:rsid w:val="0034410B"/>
    <w:rsid w:val="003444B8"/>
    <w:rsid w:val="00345569"/>
    <w:rsid w:val="003455E0"/>
    <w:rsid w:val="00345CE7"/>
    <w:rsid w:val="003461F8"/>
    <w:rsid w:val="00346F1F"/>
    <w:rsid w:val="00347EA2"/>
    <w:rsid w:val="00347F8D"/>
    <w:rsid w:val="003514AC"/>
    <w:rsid w:val="003530D8"/>
    <w:rsid w:val="00353928"/>
    <w:rsid w:val="00355CFF"/>
    <w:rsid w:val="00356B89"/>
    <w:rsid w:val="00357B72"/>
    <w:rsid w:val="003623A7"/>
    <w:rsid w:val="003636CB"/>
    <w:rsid w:val="00363769"/>
    <w:rsid w:val="00365314"/>
    <w:rsid w:val="00366A88"/>
    <w:rsid w:val="00367B91"/>
    <w:rsid w:val="00367BFF"/>
    <w:rsid w:val="0037025C"/>
    <w:rsid w:val="003708DE"/>
    <w:rsid w:val="00371550"/>
    <w:rsid w:val="003726A5"/>
    <w:rsid w:val="00372D13"/>
    <w:rsid w:val="00373EA4"/>
    <w:rsid w:val="003742E1"/>
    <w:rsid w:val="00374AFA"/>
    <w:rsid w:val="00374DAA"/>
    <w:rsid w:val="003808E6"/>
    <w:rsid w:val="00380C73"/>
    <w:rsid w:val="00382013"/>
    <w:rsid w:val="00384822"/>
    <w:rsid w:val="00386ED5"/>
    <w:rsid w:val="0039062A"/>
    <w:rsid w:val="00390C3E"/>
    <w:rsid w:val="00390E3F"/>
    <w:rsid w:val="00391315"/>
    <w:rsid w:val="00391B78"/>
    <w:rsid w:val="0039284F"/>
    <w:rsid w:val="00392EDE"/>
    <w:rsid w:val="00395629"/>
    <w:rsid w:val="003959E8"/>
    <w:rsid w:val="003A08B6"/>
    <w:rsid w:val="003A0A35"/>
    <w:rsid w:val="003A0D2D"/>
    <w:rsid w:val="003A144F"/>
    <w:rsid w:val="003A163B"/>
    <w:rsid w:val="003A1CA3"/>
    <w:rsid w:val="003A37F7"/>
    <w:rsid w:val="003A421C"/>
    <w:rsid w:val="003A450A"/>
    <w:rsid w:val="003A4BFF"/>
    <w:rsid w:val="003A4C55"/>
    <w:rsid w:val="003A5DDB"/>
    <w:rsid w:val="003A6B53"/>
    <w:rsid w:val="003A7EE6"/>
    <w:rsid w:val="003A7EFF"/>
    <w:rsid w:val="003B0686"/>
    <w:rsid w:val="003B0BEB"/>
    <w:rsid w:val="003B0D1F"/>
    <w:rsid w:val="003B0E40"/>
    <w:rsid w:val="003B16E2"/>
    <w:rsid w:val="003B2989"/>
    <w:rsid w:val="003B6066"/>
    <w:rsid w:val="003B6129"/>
    <w:rsid w:val="003C2624"/>
    <w:rsid w:val="003C30E9"/>
    <w:rsid w:val="003C57F1"/>
    <w:rsid w:val="003C67CE"/>
    <w:rsid w:val="003C74A1"/>
    <w:rsid w:val="003D136E"/>
    <w:rsid w:val="003D1419"/>
    <w:rsid w:val="003D368B"/>
    <w:rsid w:val="003D40DB"/>
    <w:rsid w:val="003D4C46"/>
    <w:rsid w:val="003D59EE"/>
    <w:rsid w:val="003E03C8"/>
    <w:rsid w:val="003E1A2F"/>
    <w:rsid w:val="003E2822"/>
    <w:rsid w:val="003E3B35"/>
    <w:rsid w:val="003E43F9"/>
    <w:rsid w:val="003E605B"/>
    <w:rsid w:val="003E6538"/>
    <w:rsid w:val="003F0549"/>
    <w:rsid w:val="003F1AE5"/>
    <w:rsid w:val="003F2381"/>
    <w:rsid w:val="003F28AD"/>
    <w:rsid w:val="003F3D02"/>
    <w:rsid w:val="003F4F14"/>
    <w:rsid w:val="003F6032"/>
    <w:rsid w:val="003F649B"/>
    <w:rsid w:val="00400759"/>
    <w:rsid w:val="0040168B"/>
    <w:rsid w:val="004029C6"/>
    <w:rsid w:val="00402B81"/>
    <w:rsid w:val="00404AB7"/>
    <w:rsid w:val="0040641D"/>
    <w:rsid w:val="00406B52"/>
    <w:rsid w:val="004106A9"/>
    <w:rsid w:val="004108EF"/>
    <w:rsid w:val="00411629"/>
    <w:rsid w:val="0041396E"/>
    <w:rsid w:val="00414F05"/>
    <w:rsid w:val="00417888"/>
    <w:rsid w:val="00421144"/>
    <w:rsid w:val="004226AD"/>
    <w:rsid w:val="00422D0B"/>
    <w:rsid w:val="004231FE"/>
    <w:rsid w:val="00423424"/>
    <w:rsid w:val="00423576"/>
    <w:rsid w:val="00423EC2"/>
    <w:rsid w:val="0042484A"/>
    <w:rsid w:val="00424970"/>
    <w:rsid w:val="00425584"/>
    <w:rsid w:val="00426FBB"/>
    <w:rsid w:val="00430316"/>
    <w:rsid w:val="00440D23"/>
    <w:rsid w:val="00440E97"/>
    <w:rsid w:val="004433B8"/>
    <w:rsid w:val="00443669"/>
    <w:rsid w:val="00444BDE"/>
    <w:rsid w:val="00444BED"/>
    <w:rsid w:val="00444DBD"/>
    <w:rsid w:val="00447485"/>
    <w:rsid w:val="00450175"/>
    <w:rsid w:val="00451FE3"/>
    <w:rsid w:val="004521D2"/>
    <w:rsid w:val="00452929"/>
    <w:rsid w:val="00452960"/>
    <w:rsid w:val="004529C9"/>
    <w:rsid w:val="004529DE"/>
    <w:rsid w:val="00454964"/>
    <w:rsid w:val="00460111"/>
    <w:rsid w:val="00460AF1"/>
    <w:rsid w:val="00460ECA"/>
    <w:rsid w:val="0046307B"/>
    <w:rsid w:val="00463109"/>
    <w:rsid w:val="0046329C"/>
    <w:rsid w:val="00463AF5"/>
    <w:rsid w:val="0046468C"/>
    <w:rsid w:val="004669CD"/>
    <w:rsid w:val="00466E01"/>
    <w:rsid w:val="00471D98"/>
    <w:rsid w:val="00473003"/>
    <w:rsid w:val="0047552B"/>
    <w:rsid w:val="00475BAA"/>
    <w:rsid w:val="00477FEB"/>
    <w:rsid w:val="004807D1"/>
    <w:rsid w:val="00480818"/>
    <w:rsid w:val="004815FF"/>
    <w:rsid w:val="00481FED"/>
    <w:rsid w:val="0048200A"/>
    <w:rsid w:val="00482A5C"/>
    <w:rsid w:val="00482DC3"/>
    <w:rsid w:val="00485561"/>
    <w:rsid w:val="00485831"/>
    <w:rsid w:val="00485FB5"/>
    <w:rsid w:val="00486122"/>
    <w:rsid w:val="00490517"/>
    <w:rsid w:val="00492874"/>
    <w:rsid w:val="00492F0B"/>
    <w:rsid w:val="00493485"/>
    <w:rsid w:val="00493870"/>
    <w:rsid w:val="00494183"/>
    <w:rsid w:val="0049419B"/>
    <w:rsid w:val="00495E07"/>
    <w:rsid w:val="00495FE3"/>
    <w:rsid w:val="00496A08"/>
    <w:rsid w:val="00496FF5"/>
    <w:rsid w:val="0049755A"/>
    <w:rsid w:val="004A13C9"/>
    <w:rsid w:val="004A14E6"/>
    <w:rsid w:val="004A1F5A"/>
    <w:rsid w:val="004A2752"/>
    <w:rsid w:val="004A2DB9"/>
    <w:rsid w:val="004A3121"/>
    <w:rsid w:val="004A610D"/>
    <w:rsid w:val="004B1045"/>
    <w:rsid w:val="004B1FD1"/>
    <w:rsid w:val="004B2E15"/>
    <w:rsid w:val="004B31D6"/>
    <w:rsid w:val="004B3675"/>
    <w:rsid w:val="004B3EDB"/>
    <w:rsid w:val="004B7640"/>
    <w:rsid w:val="004C0415"/>
    <w:rsid w:val="004C0AE2"/>
    <w:rsid w:val="004C0D43"/>
    <w:rsid w:val="004C1682"/>
    <w:rsid w:val="004C179A"/>
    <w:rsid w:val="004C2031"/>
    <w:rsid w:val="004C2248"/>
    <w:rsid w:val="004C2428"/>
    <w:rsid w:val="004C3157"/>
    <w:rsid w:val="004C4CB6"/>
    <w:rsid w:val="004C653D"/>
    <w:rsid w:val="004C72EF"/>
    <w:rsid w:val="004C7519"/>
    <w:rsid w:val="004D0BE5"/>
    <w:rsid w:val="004D1472"/>
    <w:rsid w:val="004D2EA8"/>
    <w:rsid w:val="004D3157"/>
    <w:rsid w:val="004D3F9F"/>
    <w:rsid w:val="004D4346"/>
    <w:rsid w:val="004D4591"/>
    <w:rsid w:val="004D4BE4"/>
    <w:rsid w:val="004E1286"/>
    <w:rsid w:val="004E2B8F"/>
    <w:rsid w:val="004E32E2"/>
    <w:rsid w:val="004E35B8"/>
    <w:rsid w:val="004E3A0C"/>
    <w:rsid w:val="004E77A6"/>
    <w:rsid w:val="004F13E0"/>
    <w:rsid w:val="004F2908"/>
    <w:rsid w:val="004F2AFB"/>
    <w:rsid w:val="004F4FA8"/>
    <w:rsid w:val="004F5791"/>
    <w:rsid w:val="004F7DA2"/>
    <w:rsid w:val="005001D1"/>
    <w:rsid w:val="005018D1"/>
    <w:rsid w:val="00503412"/>
    <w:rsid w:val="005037B5"/>
    <w:rsid w:val="0050593C"/>
    <w:rsid w:val="00510775"/>
    <w:rsid w:val="00510B1D"/>
    <w:rsid w:val="005111B2"/>
    <w:rsid w:val="00511DE4"/>
    <w:rsid w:val="0051471F"/>
    <w:rsid w:val="00514AA9"/>
    <w:rsid w:val="00520648"/>
    <w:rsid w:val="0052096D"/>
    <w:rsid w:val="00520E99"/>
    <w:rsid w:val="00521804"/>
    <w:rsid w:val="00521836"/>
    <w:rsid w:val="005257D7"/>
    <w:rsid w:val="00525911"/>
    <w:rsid w:val="00527323"/>
    <w:rsid w:val="00527820"/>
    <w:rsid w:val="00527A67"/>
    <w:rsid w:val="00530629"/>
    <w:rsid w:val="00530B8C"/>
    <w:rsid w:val="00530C54"/>
    <w:rsid w:val="00531B71"/>
    <w:rsid w:val="00532559"/>
    <w:rsid w:val="0053447D"/>
    <w:rsid w:val="0053534A"/>
    <w:rsid w:val="005369B3"/>
    <w:rsid w:val="00537049"/>
    <w:rsid w:val="00537BCE"/>
    <w:rsid w:val="00541DF5"/>
    <w:rsid w:val="00542753"/>
    <w:rsid w:val="00543CEE"/>
    <w:rsid w:val="00545321"/>
    <w:rsid w:val="005507BC"/>
    <w:rsid w:val="00550EB0"/>
    <w:rsid w:val="00551496"/>
    <w:rsid w:val="00551712"/>
    <w:rsid w:val="00551A14"/>
    <w:rsid w:val="0055259E"/>
    <w:rsid w:val="005532A6"/>
    <w:rsid w:val="00554647"/>
    <w:rsid w:val="00554C09"/>
    <w:rsid w:val="005558E2"/>
    <w:rsid w:val="005569E1"/>
    <w:rsid w:val="00557AB7"/>
    <w:rsid w:val="00560000"/>
    <w:rsid w:val="00562308"/>
    <w:rsid w:val="00562BAC"/>
    <w:rsid w:val="005636C8"/>
    <w:rsid w:val="005639EA"/>
    <w:rsid w:val="00564420"/>
    <w:rsid w:val="00564653"/>
    <w:rsid w:val="0056512B"/>
    <w:rsid w:val="00565373"/>
    <w:rsid w:val="0056587A"/>
    <w:rsid w:val="00566D06"/>
    <w:rsid w:val="0057041E"/>
    <w:rsid w:val="005732EE"/>
    <w:rsid w:val="00574272"/>
    <w:rsid w:val="00574573"/>
    <w:rsid w:val="00574AC4"/>
    <w:rsid w:val="00576120"/>
    <w:rsid w:val="005761AC"/>
    <w:rsid w:val="005769D6"/>
    <w:rsid w:val="0057727A"/>
    <w:rsid w:val="00580E3A"/>
    <w:rsid w:val="00580E7C"/>
    <w:rsid w:val="00582721"/>
    <w:rsid w:val="00582CCB"/>
    <w:rsid w:val="00583ADC"/>
    <w:rsid w:val="005850B3"/>
    <w:rsid w:val="00585E28"/>
    <w:rsid w:val="00585EF7"/>
    <w:rsid w:val="005906CF"/>
    <w:rsid w:val="00591439"/>
    <w:rsid w:val="00592C27"/>
    <w:rsid w:val="00592CCA"/>
    <w:rsid w:val="00593346"/>
    <w:rsid w:val="005964F8"/>
    <w:rsid w:val="00597493"/>
    <w:rsid w:val="0059757E"/>
    <w:rsid w:val="005A0799"/>
    <w:rsid w:val="005A31D3"/>
    <w:rsid w:val="005A49C5"/>
    <w:rsid w:val="005A522E"/>
    <w:rsid w:val="005A68B1"/>
    <w:rsid w:val="005A7AA0"/>
    <w:rsid w:val="005B1E3A"/>
    <w:rsid w:val="005B20B5"/>
    <w:rsid w:val="005B2D5B"/>
    <w:rsid w:val="005B316B"/>
    <w:rsid w:val="005B3BA0"/>
    <w:rsid w:val="005B4F70"/>
    <w:rsid w:val="005B5992"/>
    <w:rsid w:val="005B599A"/>
    <w:rsid w:val="005B62CF"/>
    <w:rsid w:val="005C06DA"/>
    <w:rsid w:val="005C1F7A"/>
    <w:rsid w:val="005C26B4"/>
    <w:rsid w:val="005C4C8F"/>
    <w:rsid w:val="005C5A2C"/>
    <w:rsid w:val="005C5E30"/>
    <w:rsid w:val="005D0FE4"/>
    <w:rsid w:val="005D214A"/>
    <w:rsid w:val="005D4982"/>
    <w:rsid w:val="005D53C6"/>
    <w:rsid w:val="005D6C0B"/>
    <w:rsid w:val="005E05B7"/>
    <w:rsid w:val="005E0F66"/>
    <w:rsid w:val="005E22AA"/>
    <w:rsid w:val="005E2D29"/>
    <w:rsid w:val="005E30D6"/>
    <w:rsid w:val="005E3303"/>
    <w:rsid w:val="005E4471"/>
    <w:rsid w:val="005E4D98"/>
    <w:rsid w:val="005E706C"/>
    <w:rsid w:val="005E74DB"/>
    <w:rsid w:val="005E7929"/>
    <w:rsid w:val="005F13D7"/>
    <w:rsid w:val="005F2C2D"/>
    <w:rsid w:val="005F3170"/>
    <w:rsid w:val="005F3875"/>
    <w:rsid w:val="005F44D6"/>
    <w:rsid w:val="005F5355"/>
    <w:rsid w:val="005F5DA3"/>
    <w:rsid w:val="005F6C6C"/>
    <w:rsid w:val="00600189"/>
    <w:rsid w:val="0060420F"/>
    <w:rsid w:val="0060472E"/>
    <w:rsid w:val="00605F91"/>
    <w:rsid w:val="00607042"/>
    <w:rsid w:val="006077BF"/>
    <w:rsid w:val="006100DC"/>
    <w:rsid w:val="00610964"/>
    <w:rsid w:val="006112C0"/>
    <w:rsid w:val="00612065"/>
    <w:rsid w:val="00612CB5"/>
    <w:rsid w:val="00613A66"/>
    <w:rsid w:val="006149C3"/>
    <w:rsid w:val="00620EA9"/>
    <w:rsid w:val="0062158F"/>
    <w:rsid w:val="00622D94"/>
    <w:rsid w:val="00623776"/>
    <w:rsid w:val="006244C2"/>
    <w:rsid w:val="00624AF2"/>
    <w:rsid w:val="00625462"/>
    <w:rsid w:val="00625CD5"/>
    <w:rsid w:val="00625D0C"/>
    <w:rsid w:val="0062621E"/>
    <w:rsid w:val="006326AE"/>
    <w:rsid w:val="0063357D"/>
    <w:rsid w:val="00633745"/>
    <w:rsid w:val="00633FE2"/>
    <w:rsid w:val="006351E7"/>
    <w:rsid w:val="00635D28"/>
    <w:rsid w:val="006364A1"/>
    <w:rsid w:val="00636C00"/>
    <w:rsid w:val="00640813"/>
    <w:rsid w:val="006411B6"/>
    <w:rsid w:val="0064167A"/>
    <w:rsid w:val="00641A6C"/>
    <w:rsid w:val="00642717"/>
    <w:rsid w:val="00645312"/>
    <w:rsid w:val="00645505"/>
    <w:rsid w:val="006455BD"/>
    <w:rsid w:val="0064567C"/>
    <w:rsid w:val="00645B4A"/>
    <w:rsid w:val="00645CDD"/>
    <w:rsid w:val="0065092B"/>
    <w:rsid w:val="006567D6"/>
    <w:rsid w:val="006646E0"/>
    <w:rsid w:val="006651A2"/>
    <w:rsid w:val="00665A59"/>
    <w:rsid w:val="006673C0"/>
    <w:rsid w:val="00667AA0"/>
    <w:rsid w:val="00671C56"/>
    <w:rsid w:val="006729B3"/>
    <w:rsid w:val="0067302D"/>
    <w:rsid w:val="00676CCA"/>
    <w:rsid w:val="006779CE"/>
    <w:rsid w:val="0068010B"/>
    <w:rsid w:val="006806B0"/>
    <w:rsid w:val="006820BE"/>
    <w:rsid w:val="006833F1"/>
    <w:rsid w:val="0068389C"/>
    <w:rsid w:val="006839C2"/>
    <w:rsid w:val="00683A9F"/>
    <w:rsid w:val="00684A5F"/>
    <w:rsid w:val="0069006C"/>
    <w:rsid w:val="00690C47"/>
    <w:rsid w:val="006913EE"/>
    <w:rsid w:val="0069150B"/>
    <w:rsid w:val="00691F8B"/>
    <w:rsid w:val="00692C91"/>
    <w:rsid w:val="0069304A"/>
    <w:rsid w:val="00693AEE"/>
    <w:rsid w:val="006978AF"/>
    <w:rsid w:val="006A214D"/>
    <w:rsid w:val="006A2C9B"/>
    <w:rsid w:val="006A4F73"/>
    <w:rsid w:val="006A6300"/>
    <w:rsid w:val="006A6839"/>
    <w:rsid w:val="006A7B3E"/>
    <w:rsid w:val="006B02D5"/>
    <w:rsid w:val="006B1690"/>
    <w:rsid w:val="006B23D9"/>
    <w:rsid w:val="006B2573"/>
    <w:rsid w:val="006B2CE6"/>
    <w:rsid w:val="006B2FE7"/>
    <w:rsid w:val="006B37CF"/>
    <w:rsid w:val="006B3971"/>
    <w:rsid w:val="006B3A51"/>
    <w:rsid w:val="006B659A"/>
    <w:rsid w:val="006B6775"/>
    <w:rsid w:val="006B6F76"/>
    <w:rsid w:val="006B7AE7"/>
    <w:rsid w:val="006C0FAE"/>
    <w:rsid w:val="006C29B4"/>
    <w:rsid w:val="006C3731"/>
    <w:rsid w:val="006C4FAF"/>
    <w:rsid w:val="006C5D50"/>
    <w:rsid w:val="006C6A0E"/>
    <w:rsid w:val="006C7924"/>
    <w:rsid w:val="006D086C"/>
    <w:rsid w:val="006D0991"/>
    <w:rsid w:val="006D0FDB"/>
    <w:rsid w:val="006D37D6"/>
    <w:rsid w:val="006D5096"/>
    <w:rsid w:val="006E032A"/>
    <w:rsid w:val="006E1175"/>
    <w:rsid w:val="006E33D7"/>
    <w:rsid w:val="006E3523"/>
    <w:rsid w:val="006E4178"/>
    <w:rsid w:val="006E4593"/>
    <w:rsid w:val="006F0DB7"/>
    <w:rsid w:val="006F1665"/>
    <w:rsid w:val="006F17CA"/>
    <w:rsid w:val="006F1854"/>
    <w:rsid w:val="006F253D"/>
    <w:rsid w:val="006F274C"/>
    <w:rsid w:val="006F4FE4"/>
    <w:rsid w:val="006F5ACC"/>
    <w:rsid w:val="006F5AD5"/>
    <w:rsid w:val="006F658B"/>
    <w:rsid w:val="006F75F9"/>
    <w:rsid w:val="00700028"/>
    <w:rsid w:val="00702B38"/>
    <w:rsid w:val="00702BCE"/>
    <w:rsid w:val="007031F2"/>
    <w:rsid w:val="007038F7"/>
    <w:rsid w:val="00704BFA"/>
    <w:rsid w:val="0070608E"/>
    <w:rsid w:val="00706D6B"/>
    <w:rsid w:val="007076AF"/>
    <w:rsid w:val="007102EA"/>
    <w:rsid w:val="007107E6"/>
    <w:rsid w:val="00711FDA"/>
    <w:rsid w:val="00712CD1"/>
    <w:rsid w:val="00713303"/>
    <w:rsid w:val="0071626E"/>
    <w:rsid w:val="00721D08"/>
    <w:rsid w:val="00722A2A"/>
    <w:rsid w:val="00723B58"/>
    <w:rsid w:val="0072684B"/>
    <w:rsid w:val="007276B4"/>
    <w:rsid w:val="00727A11"/>
    <w:rsid w:val="0073141E"/>
    <w:rsid w:val="00731ADE"/>
    <w:rsid w:val="00731D2B"/>
    <w:rsid w:val="00732FEF"/>
    <w:rsid w:val="007331E3"/>
    <w:rsid w:val="00733DAD"/>
    <w:rsid w:val="00733FB6"/>
    <w:rsid w:val="007355B6"/>
    <w:rsid w:val="00736B89"/>
    <w:rsid w:val="00737044"/>
    <w:rsid w:val="007407FF"/>
    <w:rsid w:val="00742121"/>
    <w:rsid w:val="00742B8D"/>
    <w:rsid w:val="007439C4"/>
    <w:rsid w:val="00743C7A"/>
    <w:rsid w:val="00744014"/>
    <w:rsid w:val="00744058"/>
    <w:rsid w:val="0074771C"/>
    <w:rsid w:val="007477FE"/>
    <w:rsid w:val="00747A99"/>
    <w:rsid w:val="00747D92"/>
    <w:rsid w:val="00747EB9"/>
    <w:rsid w:val="007504FE"/>
    <w:rsid w:val="00751DE6"/>
    <w:rsid w:val="0075272F"/>
    <w:rsid w:val="007530CF"/>
    <w:rsid w:val="00753D03"/>
    <w:rsid w:val="00755404"/>
    <w:rsid w:val="00755D4D"/>
    <w:rsid w:val="0076401E"/>
    <w:rsid w:val="00764F51"/>
    <w:rsid w:val="00766957"/>
    <w:rsid w:val="00766F5F"/>
    <w:rsid w:val="00767C19"/>
    <w:rsid w:val="007703F8"/>
    <w:rsid w:val="00771FA3"/>
    <w:rsid w:val="00775E41"/>
    <w:rsid w:val="00777700"/>
    <w:rsid w:val="00777AE1"/>
    <w:rsid w:val="00781439"/>
    <w:rsid w:val="00782632"/>
    <w:rsid w:val="00783CDF"/>
    <w:rsid w:val="00787323"/>
    <w:rsid w:val="00787949"/>
    <w:rsid w:val="00787B0F"/>
    <w:rsid w:val="00790BAB"/>
    <w:rsid w:val="00791EFE"/>
    <w:rsid w:val="00793B7A"/>
    <w:rsid w:val="007966A6"/>
    <w:rsid w:val="007A03E0"/>
    <w:rsid w:val="007A0E1E"/>
    <w:rsid w:val="007A2209"/>
    <w:rsid w:val="007A4166"/>
    <w:rsid w:val="007B005D"/>
    <w:rsid w:val="007B0F2B"/>
    <w:rsid w:val="007B1188"/>
    <w:rsid w:val="007B56A6"/>
    <w:rsid w:val="007B56B8"/>
    <w:rsid w:val="007B683F"/>
    <w:rsid w:val="007C2F9E"/>
    <w:rsid w:val="007C498C"/>
    <w:rsid w:val="007C4B0E"/>
    <w:rsid w:val="007C5171"/>
    <w:rsid w:val="007C63DF"/>
    <w:rsid w:val="007C67FB"/>
    <w:rsid w:val="007C6B43"/>
    <w:rsid w:val="007C7497"/>
    <w:rsid w:val="007D0720"/>
    <w:rsid w:val="007D2D20"/>
    <w:rsid w:val="007D42BC"/>
    <w:rsid w:val="007D51C6"/>
    <w:rsid w:val="007E17E8"/>
    <w:rsid w:val="007E2276"/>
    <w:rsid w:val="007E3971"/>
    <w:rsid w:val="007E450A"/>
    <w:rsid w:val="007E4C31"/>
    <w:rsid w:val="007E5805"/>
    <w:rsid w:val="007E7290"/>
    <w:rsid w:val="007E773F"/>
    <w:rsid w:val="007F09DB"/>
    <w:rsid w:val="007F23EC"/>
    <w:rsid w:val="007F3EA8"/>
    <w:rsid w:val="00800223"/>
    <w:rsid w:val="008003F8"/>
    <w:rsid w:val="00801983"/>
    <w:rsid w:val="00801F18"/>
    <w:rsid w:val="00803D81"/>
    <w:rsid w:val="008050E1"/>
    <w:rsid w:val="008052D6"/>
    <w:rsid w:val="00806B44"/>
    <w:rsid w:val="0081016B"/>
    <w:rsid w:val="008107EB"/>
    <w:rsid w:val="00810F35"/>
    <w:rsid w:val="008125FC"/>
    <w:rsid w:val="00812A0D"/>
    <w:rsid w:val="00813548"/>
    <w:rsid w:val="00814789"/>
    <w:rsid w:val="00816DAB"/>
    <w:rsid w:val="0082044A"/>
    <w:rsid w:val="00820E49"/>
    <w:rsid w:val="00822828"/>
    <w:rsid w:val="00822851"/>
    <w:rsid w:val="00823445"/>
    <w:rsid w:val="00823D5D"/>
    <w:rsid w:val="00823F93"/>
    <w:rsid w:val="0082447D"/>
    <w:rsid w:val="00824E9C"/>
    <w:rsid w:val="00825619"/>
    <w:rsid w:val="00826A52"/>
    <w:rsid w:val="008275FA"/>
    <w:rsid w:val="00827E1C"/>
    <w:rsid w:val="008304DB"/>
    <w:rsid w:val="0083179F"/>
    <w:rsid w:val="00831B61"/>
    <w:rsid w:val="00831D97"/>
    <w:rsid w:val="008350B4"/>
    <w:rsid w:val="00836F44"/>
    <w:rsid w:val="00837481"/>
    <w:rsid w:val="0083782A"/>
    <w:rsid w:val="00841271"/>
    <w:rsid w:val="00841A05"/>
    <w:rsid w:val="00841A5E"/>
    <w:rsid w:val="00850941"/>
    <w:rsid w:val="00851C84"/>
    <w:rsid w:val="00852913"/>
    <w:rsid w:val="00852FB9"/>
    <w:rsid w:val="00854759"/>
    <w:rsid w:val="00854BD5"/>
    <w:rsid w:val="00854E43"/>
    <w:rsid w:val="0085573E"/>
    <w:rsid w:val="00855C9B"/>
    <w:rsid w:val="00856629"/>
    <w:rsid w:val="00857029"/>
    <w:rsid w:val="008578FC"/>
    <w:rsid w:val="00861311"/>
    <w:rsid w:val="00861C8C"/>
    <w:rsid w:val="00862DC1"/>
    <w:rsid w:val="00863802"/>
    <w:rsid w:val="00863F4D"/>
    <w:rsid w:val="00864687"/>
    <w:rsid w:val="00864B3E"/>
    <w:rsid w:val="008668C7"/>
    <w:rsid w:val="00866DCF"/>
    <w:rsid w:val="00866EA2"/>
    <w:rsid w:val="0086741B"/>
    <w:rsid w:val="008705B0"/>
    <w:rsid w:val="008705FA"/>
    <w:rsid w:val="0087467A"/>
    <w:rsid w:val="00874AB1"/>
    <w:rsid w:val="00875A42"/>
    <w:rsid w:val="0087663D"/>
    <w:rsid w:val="00876B67"/>
    <w:rsid w:val="008814DC"/>
    <w:rsid w:val="00881BE5"/>
    <w:rsid w:val="00883D2D"/>
    <w:rsid w:val="00884577"/>
    <w:rsid w:val="008856FB"/>
    <w:rsid w:val="00891535"/>
    <w:rsid w:val="0089433D"/>
    <w:rsid w:val="0089519D"/>
    <w:rsid w:val="00895440"/>
    <w:rsid w:val="008969EF"/>
    <w:rsid w:val="00897BE9"/>
    <w:rsid w:val="008A1E2A"/>
    <w:rsid w:val="008A3130"/>
    <w:rsid w:val="008A3F70"/>
    <w:rsid w:val="008A44BD"/>
    <w:rsid w:val="008A75FA"/>
    <w:rsid w:val="008B197D"/>
    <w:rsid w:val="008B2D37"/>
    <w:rsid w:val="008B3034"/>
    <w:rsid w:val="008B304E"/>
    <w:rsid w:val="008B3499"/>
    <w:rsid w:val="008B4050"/>
    <w:rsid w:val="008B6235"/>
    <w:rsid w:val="008B693C"/>
    <w:rsid w:val="008B6B48"/>
    <w:rsid w:val="008B6B9B"/>
    <w:rsid w:val="008C0305"/>
    <w:rsid w:val="008C06C1"/>
    <w:rsid w:val="008C23CB"/>
    <w:rsid w:val="008C2B80"/>
    <w:rsid w:val="008C2E0E"/>
    <w:rsid w:val="008C47DA"/>
    <w:rsid w:val="008C5592"/>
    <w:rsid w:val="008C57BE"/>
    <w:rsid w:val="008C58B6"/>
    <w:rsid w:val="008C721F"/>
    <w:rsid w:val="008C72F4"/>
    <w:rsid w:val="008C73CC"/>
    <w:rsid w:val="008D0697"/>
    <w:rsid w:val="008D240B"/>
    <w:rsid w:val="008D29FB"/>
    <w:rsid w:val="008D2E07"/>
    <w:rsid w:val="008D3174"/>
    <w:rsid w:val="008D3224"/>
    <w:rsid w:val="008D4660"/>
    <w:rsid w:val="008E1604"/>
    <w:rsid w:val="008E363A"/>
    <w:rsid w:val="008E374A"/>
    <w:rsid w:val="008E42C2"/>
    <w:rsid w:val="008E507C"/>
    <w:rsid w:val="008E5081"/>
    <w:rsid w:val="008E5131"/>
    <w:rsid w:val="008E5E59"/>
    <w:rsid w:val="008F161F"/>
    <w:rsid w:val="008F63F2"/>
    <w:rsid w:val="008F719B"/>
    <w:rsid w:val="00900439"/>
    <w:rsid w:val="0090427F"/>
    <w:rsid w:val="0090433E"/>
    <w:rsid w:val="00905175"/>
    <w:rsid w:val="00905495"/>
    <w:rsid w:val="00906FEB"/>
    <w:rsid w:val="00912AA5"/>
    <w:rsid w:val="00912AE6"/>
    <w:rsid w:val="00913183"/>
    <w:rsid w:val="00913E48"/>
    <w:rsid w:val="00913F7F"/>
    <w:rsid w:val="00914231"/>
    <w:rsid w:val="00914994"/>
    <w:rsid w:val="00915258"/>
    <w:rsid w:val="00915FDB"/>
    <w:rsid w:val="00916E64"/>
    <w:rsid w:val="00920BDC"/>
    <w:rsid w:val="00921692"/>
    <w:rsid w:val="00921CEE"/>
    <w:rsid w:val="009236D9"/>
    <w:rsid w:val="00924F6E"/>
    <w:rsid w:val="00925B37"/>
    <w:rsid w:val="00926332"/>
    <w:rsid w:val="00926C8A"/>
    <w:rsid w:val="00926E92"/>
    <w:rsid w:val="00927C95"/>
    <w:rsid w:val="00930055"/>
    <w:rsid w:val="0093088C"/>
    <w:rsid w:val="00931593"/>
    <w:rsid w:val="0093281A"/>
    <w:rsid w:val="00934339"/>
    <w:rsid w:val="00934BFE"/>
    <w:rsid w:val="00935AA8"/>
    <w:rsid w:val="00936B1C"/>
    <w:rsid w:val="00940A89"/>
    <w:rsid w:val="00941C26"/>
    <w:rsid w:val="00942082"/>
    <w:rsid w:val="00942EF5"/>
    <w:rsid w:val="0094328B"/>
    <w:rsid w:val="00944DB9"/>
    <w:rsid w:val="00945213"/>
    <w:rsid w:val="009458AC"/>
    <w:rsid w:val="00945F3D"/>
    <w:rsid w:val="00947317"/>
    <w:rsid w:val="00950510"/>
    <w:rsid w:val="00950824"/>
    <w:rsid w:val="00951D90"/>
    <w:rsid w:val="0095337B"/>
    <w:rsid w:val="00954162"/>
    <w:rsid w:val="009554E3"/>
    <w:rsid w:val="00955E69"/>
    <w:rsid w:val="00955FC3"/>
    <w:rsid w:val="0096151E"/>
    <w:rsid w:val="009635D3"/>
    <w:rsid w:val="00964444"/>
    <w:rsid w:val="00966476"/>
    <w:rsid w:val="009668E3"/>
    <w:rsid w:val="009679A1"/>
    <w:rsid w:val="0097107B"/>
    <w:rsid w:val="00971635"/>
    <w:rsid w:val="00972280"/>
    <w:rsid w:val="00973099"/>
    <w:rsid w:val="009765EE"/>
    <w:rsid w:val="00977710"/>
    <w:rsid w:val="00980A92"/>
    <w:rsid w:val="00980E3C"/>
    <w:rsid w:val="009821FD"/>
    <w:rsid w:val="009825BD"/>
    <w:rsid w:val="009832D2"/>
    <w:rsid w:val="009842CE"/>
    <w:rsid w:val="00987128"/>
    <w:rsid w:val="00987546"/>
    <w:rsid w:val="00991727"/>
    <w:rsid w:val="00991C05"/>
    <w:rsid w:val="00991E4F"/>
    <w:rsid w:val="00994F39"/>
    <w:rsid w:val="0099587B"/>
    <w:rsid w:val="009959AB"/>
    <w:rsid w:val="00995C03"/>
    <w:rsid w:val="00996975"/>
    <w:rsid w:val="009A1964"/>
    <w:rsid w:val="009A22B8"/>
    <w:rsid w:val="009A2FEF"/>
    <w:rsid w:val="009A3155"/>
    <w:rsid w:val="009A4BBD"/>
    <w:rsid w:val="009A4CF1"/>
    <w:rsid w:val="009A55D2"/>
    <w:rsid w:val="009A5B18"/>
    <w:rsid w:val="009A6B14"/>
    <w:rsid w:val="009A7429"/>
    <w:rsid w:val="009B0D8B"/>
    <w:rsid w:val="009B2C31"/>
    <w:rsid w:val="009B2D64"/>
    <w:rsid w:val="009B338E"/>
    <w:rsid w:val="009B4008"/>
    <w:rsid w:val="009B461E"/>
    <w:rsid w:val="009B5451"/>
    <w:rsid w:val="009C0E2F"/>
    <w:rsid w:val="009C6CAD"/>
    <w:rsid w:val="009C6EA6"/>
    <w:rsid w:val="009D03D4"/>
    <w:rsid w:val="009D3193"/>
    <w:rsid w:val="009D3634"/>
    <w:rsid w:val="009D3882"/>
    <w:rsid w:val="009D3B99"/>
    <w:rsid w:val="009D4592"/>
    <w:rsid w:val="009D4825"/>
    <w:rsid w:val="009E181B"/>
    <w:rsid w:val="009E1F04"/>
    <w:rsid w:val="009E269A"/>
    <w:rsid w:val="009E2EBD"/>
    <w:rsid w:val="009E3CFF"/>
    <w:rsid w:val="009E6985"/>
    <w:rsid w:val="009F19B0"/>
    <w:rsid w:val="009F1F76"/>
    <w:rsid w:val="009F3EA3"/>
    <w:rsid w:val="009F41BE"/>
    <w:rsid w:val="009F4F23"/>
    <w:rsid w:val="009F69EA"/>
    <w:rsid w:val="00A015A3"/>
    <w:rsid w:val="00A02DE7"/>
    <w:rsid w:val="00A0397F"/>
    <w:rsid w:val="00A03E4E"/>
    <w:rsid w:val="00A0463D"/>
    <w:rsid w:val="00A07FE2"/>
    <w:rsid w:val="00A10A3F"/>
    <w:rsid w:val="00A11508"/>
    <w:rsid w:val="00A1256D"/>
    <w:rsid w:val="00A155EE"/>
    <w:rsid w:val="00A161FC"/>
    <w:rsid w:val="00A16997"/>
    <w:rsid w:val="00A17049"/>
    <w:rsid w:val="00A20AD6"/>
    <w:rsid w:val="00A211AB"/>
    <w:rsid w:val="00A21230"/>
    <w:rsid w:val="00A21ACF"/>
    <w:rsid w:val="00A22A84"/>
    <w:rsid w:val="00A231BD"/>
    <w:rsid w:val="00A26B11"/>
    <w:rsid w:val="00A30355"/>
    <w:rsid w:val="00A31891"/>
    <w:rsid w:val="00A322AF"/>
    <w:rsid w:val="00A33ADB"/>
    <w:rsid w:val="00A3671A"/>
    <w:rsid w:val="00A36AC9"/>
    <w:rsid w:val="00A42A28"/>
    <w:rsid w:val="00A464D7"/>
    <w:rsid w:val="00A46FFB"/>
    <w:rsid w:val="00A47FEE"/>
    <w:rsid w:val="00A5034B"/>
    <w:rsid w:val="00A510A1"/>
    <w:rsid w:val="00A515A6"/>
    <w:rsid w:val="00A5198E"/>
    <w:rsid w:val="00A51E5C"/>
    <w:rsid w:val="00A52538"/>
    <w:rsid w:val="00A52D73"/>
    <w:rsid w:val="00A5347C"/>
    <w:rsid w:val="00A5414C"/>
    <w:rsid w:val="00A56078"/>
    <w:rsid w:val="00A61087"/>
    <w:rsid w:val="00A6132B"/>
    <w:rsid w:val="00A62204"/>
    <w:rsid w:val="00A62855"/>
    <w:rsid w:val="00A642E9"/>
    <w:rsid w:val="00A6456F"/>
    <w:rsid w:val="00A65AE6"/>
    <w:rsid w:val="00A66205"/>
    <w:rsid w:val="00A678AE"/>
    <w:rsid w:val="00A70CE2"/>
    <w:rsid w:val="00A70E7C"/>
    <w:rsid w:val="00A719DB"/>
    <w:rsid w:val="00A74551"/>
    <w:rsid w:val="00A7476D"/>
    <w:rsid w:val="00A7618C"/>
    <w:rsid w:val="00A76791"/>
    <w:rsid w:val="00A81049"/>
    <w:rsid w:val="00A81CE4"/>
    <w:rsid w:val="00A82D48"/>
    <w:rsid w:val="00A85FE9"/>
    <w:rsid w:val="00A86EEF"/>
    <w:rsid w:val="00A91CFF"/>
    <w:rsid w:val="00A93022"/>
    <w:rsid w:val="00A93DA9"/>
    <w:rsid w:val="00A943CB"/>
    <w:rsid w:val="00A97CAE"/>
    <w:rsid w:val="00AA11B8"/>
    <w:rsid w:val="00AA17FE"/>
    <w:rsid w:val="00AA2F63"/>
    <w:rsid w:val="00AA3937"/>
    <w:rsid w:val="00AA395C"/>
    <w:rsid w:val="00AA622D"/>
    <w:rsid w:val="00AA798B"/>
    <w:rsid w:val="00AB5FFE"/>
    <w:rsid w:val="00AB6647"/>
    <w:rsid w:val="00AB68F8"/>
    <w:rsid w:val="00AB7BDE"/>
    <w:rsid w:val="00AC0308"/>
    <w:rsid w:val="00AC0659"/>
    <w:rsid w:val="00AC06CA"/>
    <w:rsid w:val="00AC1801"/>
    <w:rsid w:val="00AC335A"/>
    <w:rsid w:val="00AC3916"/>
    <w:rsid w:val="00AC4CC4"/>
    <w:rsid w:val="00AD1264"/>
    <w:rsid w:val="00AD2268"/>
    <w:rsid w:val="00AD2DD8"/>
    <w:rsid w:val="00AD3652"/>
    <w:rsid w:val="00AD42F8"/>
    <w:rsid w:val="00AD44B5"/>
    <w:rsid w:val="00AE0867"/>
    <w:rsid w:val="00AE0F5A"/>
    <w:rsid w:val="00AE1B5E"/>
    <w:rsid w:val="00AE1FC5"/>
    <w:rsid w:val="00AE2104"/>
    <w:rsid w:val="00AE2259"/>
    <w:rsid w:val="00AE3342"/>
    <w:rsid w:val="00AE3BE1"/>
    <w:rsid w:val="00AE5EAF"/>
    <w:rsid w:val="00AE718B"/>
    <w:rsid w:val="00AF0F84"/>
    <w:rsid w:val="00AF182E"/>
    <w:rsid w:val="00AF1CE5"/>
    <w:rsid w:val="00AF2C17"/>
    <w:rsid w:val="00AF3761"/>
    <w:rsid w:val="00AF4288"/>
    <w:rsid w:val="00AF42C2"/>
    <w:rsid w:val="00AF51CC"/>
    <w:rsid w:val="00AF7418"/>
    <w:rsid w:val="00AF7475"/>
    <w:rsid w:val="00B032D4"/>
    <w:rsid w:val="00B0369B"/>
    <w:rsid w:val="00B03BE9"/>
    <w:rsid w:val="00B04CBE"/>
    <w:rsid w:val="00B04DCF"/>
    <w:rsid w:val="00B10D64"/>
    <w:rsid w:val="00B12F5F"/>
    <w:rsid w:val="00B1360C"/>
    <w:rsid w:val="00B13775"/>
    <w:rsid w:val="00B13820"/>
    <w:rsid w:val="00B151EF"/>
    <w:rsid w:val="00B17B40"/>
    <w:rsid w:val="00B2084B"/>
    <w:rsid w:val="00B21ED9"/>
    <w:rsid w:val="00B23CE7"/>
    <w:rsid w:val="00B249A1"/>
    <w:rsid w:val="00B25954"/>
    <w:rsid w:val="00B2723D"/>
    <w:rsid w:val="00B27639"/>
    <w:rsid w:val="00B30DAF"/>
    <w:rsid w:val="00B31273"/>
    <w:rsid w:val="00B31D24"/>
    <w:rsid w:val="00B32EF7"/>
    <w:rsid w:val="00B34E7A"/>
    <w:rsid w:val="00B40D45"/>
    <w:rsid w:val="00B41C66"/>
    <w:rsid w:val="00B42E95"/>
    <w:rsid w:val="00B43EBE"/>
    <w:rsid w:val="00B44810"/>
    <w:rsid w:val="00B45136"/>
    <w:rsid w:val="00B4574B"/>
    <w:rsid w:val="00B4646D"/>
    <w:rsid w:val="00B4707B"/>
    <w:rsid w:val="00B47165"/>
    <w:rsid w:val="00B47C72"/>
    <w:rsid w:val="00B5036B"/>
    <w:rsid w:val="00B525D6"/>
    <w:rsid w:val="00B537AF"/>
    <w:rsid w:val="00B53B41"/>
    <w:rsid w:val="00B544CA"/>
    <w:rsid w:val="00B56154"/>
    <w:rsid w:val="00B5698D"/>
    <w:rsid w:val="00B5799D"/>
    <w:rsid w:val="00B601FF"/>
    <w:rsid w:val="00B61391"/>
    <w:rsid w:val="00B61F72"/>
    <w:rsid w:val="00B621D2"/>
    <w:rsid w:val="00B63610"/>
    <w:rsid w:val="00B63827"/>
    <w:rsid w:val="00B6404D"/>
    <w:rsid w:val="00B66348"/>
    <w:rsid w:val="00B67BA3"/>
    <w:rsid w:val="00B72B5B"/>
    <w:rsid w:val="00B72D80"/>
    <w:rsid w:val="00B755CE"/>
    <w:rsid w:val="00B765F5"/>
    <w:rsid w:val="00B76B71"/>
    <w:rsid w:val="00B809FB"/>
    <w:rsid w:val="00B80E67"/>
    <w:rsid w:val="00B817A4"/>
    <w:rsid w:val="00B827A1"/>
    <w:rsid w:val="00B83155"/>
    <w:rsid w:val="00B83AE8"/>
    <w:rsid w:val="00B83AF1"/>
    <w:rsid w:val="00B8644F"/>
    <w:rsid w:val="00B86B0F"/>
    <w:rsid w:val="00B86EC0"/>
    <w:rsid w:val="00B876CB"/>
    <w:rsid w:val="00B87FEE"/>
    <w:rsid w:val="00B900DC"/>
    <w:rsid w:val="00B901A9"/>
    <w:rsid w:val="00B91173"/>
    <w:rsid w:val="00B92229"/>
    <w:rsid w:val="00B92D2F"/>
    <w:rsid w:val="00B92EC2"/>
    <w:rsid w:val="00B94290"/>
    <w:rsid w:val="00B952FF"/>
    <w:rsid w:val="00B9665D"/>
    <w:rsid w:val="00B97A3A"/>
    <w:rsid w:val="00BA0077"/>
    <w:rsid w:val="00BA1764"/>
    <w:rsid w:val="00BA1B48"/>
    <w:rsid w:val="00BA261F"/>
    <w:rsid w:val="00BA2A74"/>
    <w:rsid w:val="00BA4718"/>
    <w:rsid w:val="00BA537C"/>
    <w:rsid w:val="00BA5469"/>
    <w:rsid w:val="00BA629A"/>
    <w:rsid w:val="00BA65D1"/>
    <w:rsid w:val="00BB01EF"/>
    <w:rsid w:val="00BB3DBF"/>
    <w:rsid w:val="00BB3E16"/>
    <w:rsid w:val="00BB5A55"/>
    <w:rsid w:val="00BB6FAD"/>
    <w:rsid w:val="00BB750E"/>
    <w:rsid w:val="00BB7A9E"/>
    <w:rsid w:val="00BB7ABF"/>
    <w:rsid w:val="00BC1DCA"/>
    <w:rsid w:val="00BC4066"/>
    <w:rsid w:val="00BC4103"/>
    <w:rsid w:val="00BC4AE7"/>
    <w:rsid w:val="00BC6C17"/>
    <w:rsid w:val="00BC7F31"/>
    <w:rsid w:val="00BD4043"/>
    <w:rsid w:val="00BD4549"/>
    <w:rsid w:val="00BD5CFE"/>
    <w:rsid w:val="00BD6E86"/>
    <w:rsid w:val="00BD7C94"/>
    <w:rsid w:val="00BE2EE3"/>
    <w:rsid w:val="00BE5A7B"/>
    <w:rsid w:val="00BE5F35"/>
    <w:rsid w:val="00BF1E65"/>
    <w:rsid w:val="00BF2440"/>
    <w:rsid w:val="00BF30A9"/>
    <w:rsid w:val="00BF4280"/>
    <w:rsid w:val="00BF52CE"/>
    <w:rsid w:val="00BF553A"/>
    <w:rsid w:val="00BF5A9A"/>
    <w:rsid w:val="00BF65DE"/>
    <w:rsid w:val="00BF6A6F"/>
    <w:rsid w:val="00BF7271"/>
    <w:rsid w:val="00C00A5C"/>
    <w:rsid w:val="00C0165A"/>
    <w:rsid w:val="00C024BD"/>
    <w:rsid w:val="00C02CC0"/>
    <w:rsid w:val="00C03AD0"/>
    <w:rsid w:val="00C06A70"/>
    <w:rsid w:val="00C06BC1"/>
    <w:rsid w:val="00C100C6"/>
    <w:rsid w:val="00C10F6D"/>
    <w:rsid w:val="00C12756"/>
    <w:rsid w:val="00C132A0"/>
    <w:rsid w:val="00C14A57"/>
    <w:rsid w:val="00C14A6B"/>
    <w:rsid w:val="00C16356"/>
    <w:rsid w:val="00C1681D"/>
    <w:rsid w:val="00C20BE1"/>
    <w:rsid w:val="00C20FE1"/>
    <w:rsid w:val="00C214AD"/>
    <w:rsid w:val="00C21A6A"/>
    <w:rsid w:val="00C229EF"/>
    <w:rsid w:val="00C236E2"/>
    <w:rsid w:val="00C2451C"/>
    <w:rsid w:val="00C25353"/>
    <w:rsid w:val="00C25D76"/>
    <w:rsid w:val="00C26D43"/>
    <w:rsid w:val="00C31070"/>
    <w:rsid w:val="00C31978"/>
    <w:rsid w:val="00C32CE6"/>
    <w:rsid w:val="00C32ECA"/>
    <w:rsid w:val="00C35077"/>
    <w:rsid w:val="00C35C7B"/>
    <w:rsid w:val="00C36159"/>
    <w:rsid w:val="00C4089D"/>
    <w:rsid w:val="00C41CD7"/>
    <w:rsid w:val="00C43F99"/>
    <w:rsid w:val="00C45629"/>
    <w:rsid w:val="00C45A7F"/>
    <w:rsid w:val="00C45F43"/>
    <w:rsid w:val="00C45FC7"/>
    <w:rsid w:val="00C46577"/>
    <w:rsid w:val="00C506C5"/>
    <w:rsid w:val="00C5118B"/>
    <w:rsid w:val="00C51701"/>
    <w:rsid w:val="00C55B5A"/>
    <w:rsid w:val="00C57232"/>
    <w:rsid w:val="00C57BE4"/>
    <w:rsid w:val="00C60F0E"/>
    <w:rsid w:val="00C639A1"/>
    <w:rsid w:val="00C64040"/>
    <w:rsid w:val="00C6491F"/>
    <w:rsid w:val="00C66A0B"/>
    <w:rsid w:val="00C673A5"/>
    <w:rsid w:val="00C67C3A"/>
    <w:rsid w:val="00C70710"/>
    <w:rsid w:val="00C70C5E"/>
    <w:rsid w:val="00C711A9"/>
    <w:rsid w:val="00C7393B"/>
    <w:rsid w:val="00C73D13"/>
    <w:rsid w:val="00C7732E"/>
    <w:rsid w:val="00C8063A"/>
    <w:rsid w:val="00C80C26"/>
    <w:rsid w:val="00C8290E"/>
    <w:rsid w:val="00C864A4"/>
    <w:rsid w:val="00C864D2"/>
    <w:rsid w:val="00C875B0"/>
    <w:rsid w:val="00C87B04"/>
    <w:rsid w:val="00C911DE"/>
    <w:rsid w:val="00C925DF"/>
    <w:rsid w:val="00C92BE4"/>
    <w:rsid w:val="00C93D50"/>
    <w:rsid w:val="00C9712B"/>
    <w:rsid w:val="00CA1C7D"/>
    <w:rsid w:val="00CA29CF"/>
    <w:rsid w:val="00CA2DCD"/>
    <w:rsid w:val="00CA3A8A"/>
    <w:rsid w:val="00CA50EB"/>
    <w:rsid w:val="00CA5B10"/>
    <w:rsid w:val="00CB433A"/>
    <w:rsid w:val="00CB50E8"/>
    <w:rsid w:val="00CB69F1"/>
    <w:rsid w:val="00CC015A"/>
    <w:rsid w:val="00CC1998"/>
    <w:rsid w:val="00CC19B7"/>
    <w:rsid w:val="00CC516F"/>
    <w:rsid w:val="00CC5AC7"/>
    <w:rsid w:val="00CC62E2"/>
    <w:rsid w:val="00CD244C"/>
    <w:rsid w:val="00CD2682"/>
    <w:rsid w:val="00CD3E9A"/>
    <w:rsid w:val="00CD45F7"/>
    <w:rsid w:val="00CD49FF"/>
    <w:rsid w:val="00CD545C"/>
    <w:rsid w:val="00CD575C"/>
    <w:rsid w:val="00CD62BB"/>
    <w:rsid w:val="00CD6B2D"/>
    <w:rsid w:val="00CD6D94"/>
    <w:rsid w:val="00CE167E"/>
    <w:rsid w:val="00CE2E13"/>
    <w:rsid w:val="00CE30ED"/>
    <w:rsid w:val="00CE444A"/>
    <w:rsid w:val="00CE48CE"/>
    <w:rsid w:val="00CE57DC"/>
    <w:rsid w:val="00CE7F6B"/>
    <w:rsid w:val="00CF37B3"/>
    <w:rsid w:val="00CF47C0"/>
    <w:rsid w:val="00CF4D02"/>
    <w:rsid w:val="00CF4DD9"/>
    <w:rsid w:val="00D00037"/>
    <w:rsid w:val="00D023D6"/>
    <w:rsid w:val="00D02B91"/>
    <w:rsid w:val="00D049C6"/>
    <w:rsid w:val="00D05C6D"/>
    <w:rsid w:val="00D05EB7"/>
    <w:rsid w:val="00D1223C"/>
    <w:rsid w:val="00D1347E"/>
    <w:rsid w:val="00D14AD1"/>
    <w:rsid w:val="00D14B05"/>
    <w:rsid w:val="00D17F9C"/>
    <w:rsid w:val="00D20EA8"/>
    <w:rsid w:val="00D22B62"/>
    <w:rsid w:val="00D2498A"/>
    <w:rsid w:val="00D2654D"/>
    <w:rsid w:val="00D309AF"/>
    <w:rsid w:val="00D30CEB"/>
    <w:rsid w:val="00D311D5"/>
    <w:rsid w:val="00D33272"/>
    <w:rsid w:val="00D337E8"/>
    <w:rsid w:val="00D33C78"/>
    <w:rsid w:val="00D3620F"/>
    <w:rsid w:val="00D362BE"/>
    <w:rsid w:val="00D375EB"/>
    <w:rsid w:val="00D419DE"/>
    <w:rsid w:val="00D41D30"/>
    <w:rsid w:val="00D42532"/>
    <w:rsid w:val="00D42945"/>
    <w:rsid w:val="00D43B47"/>
    <w:rsid w:val="00D442DB"/>
    <w:rsid w:val="00D447BF"/>
    <w:rsid w:val="00D448C3"/>
    <w:rsid w:val="00D45DA3"/>
    <w:rsid w:val="00D47E1C"/>
    <w:rsid w:val="00D53E1B"/>
    <w:rsid w:val="00D540C9"/>
    <w:rsid w:val="00D547D4"/>
    <w:rsid w:val="00D54F02"/>
    <w:rsid w:val="00D566BB"/>
    <w:rsid w:val="00D5762E"/>
    <w:rsid w:val="00D617FC"/>
    <w:rsid w:val="00D63048"/>
    <w:rsid w:val="00D65445"/>
    <w:rsid w:val="00D6634B"/>
    <w:rsid w:val="00D70089"/>
    <w:rsid w:val="00D70461"/>
    <w:rsid w:val="00D709D2"/>
    <w:rsid w:val="00D71B10"/>
    <w:rsid w:val="00D735C8"/>
    <w:rsid w:val="00D74F2B"/>
    <w:rsid w:val="00D76217"/>
    <w:rsid w:val="00D82F15"/>
    <w:rsid w:val="00D836E7"/>
    <w:rsid w:val="00D83EAA"/>
    <w:rsid w:val="00D84342"/>
    <w:rsid w:val="00D8463A"/>
    <w:rsid w:val="00D84AC7"/>
    <w:rsid w:val="00D85F9B"/>
    <w:rsid w:val="00D86984"/>
    <w:rsid w:val="00D87736"/>
    <w:rsid w:val="00D90496"/>
    <w:rsid w:val="00D90FDE"/>
    <w:rsid w:val="00D92193"/>
    <w:rsid w:val="00D95C35"/>
    <w:rsid w:val="00DA1310"/>
    <w:rsid w:val="00DA178C"/>
    <w:rsid w:val="00DA26EC"/>
    <w:rsid w:val="00DA28A4"/>
    <w:rsid w:val="00DA3072"/>
    <w:rsid w:val="00DA3551"/>
    <w:rsid w:val="00DA388F"/>
    <w:rsid w:val="00DA49F5"/>
    <w:rsid w:val="00DA5ABC"/>
    <w:rsid w:val="00DA5BF3"/>
    <w:rsid w:val="00DA6A75"/>
    <w:rsid w:val="00DB6435"/>
    <w:rsid w:val="00DB6AE3"/>
    <w:rsid w:val="00DC1DFB"/>
    <w:rsid w:val="00DC309A"/>
    <w:rsid w:val="00DC531D"/>
    <w:rsid w:val="00DC66AD"/>
    <w:rsid w:val="00DC7151"/>
    <w:rsid w:val="00DD0235"/>
    <w:rsid w:val="00DD49B3"/>
    <w:rsid w:val="00DD533D"/>
    <w:rsid w:val="00DD76D3"/>
    <w:rsid w:val="00DE1240"/>
    <w:rsid w:val="00DE15A1"/>
    <w:rsid w:val="00DE1892"/>
    <w:rsid w:val="00DE1C75"/>
    <w:rsid w:val="00DE2315"/>
    <w:rsid w:val="00DE356C"/>
    <w:rsid w:val="00DE3585"/>
    <w:rsid w:val="00DE646B"/>
    <w:rsid w:val="00DE6621"/>
    <w:rsid w:val="00DE7263"/>
    <w:rsid w:val="00DF0567"/>
    <w:rsid w:val="00DF074A"/>
    <w:rsid w:val="00DF089A"/>
    <w:rsid w:val="00DF137F"/>
    <w:rsid w:val="00DF231D"/>
    <w:rsid w:val="00DF2E02"/>
    <w:rsid w:val="00DF5968"/>
    <w:rsid w:val="00DF6323"/>
    <w:rsid w:val="00DF7982"/>
    <w:rsid w:val="00E06AB6"/>
    <w:rsid w:val="00E113F1"/>
    <w:rsid w:val="00E11F5F"/>
    <w:rsid w:val="00E131B4"/>
    <w:rsid w:val="00E1522C"/>
    <w:rsid w:val="00E211EF"/>
    <w:rsid w:val="00E23B92"/>
    <w:rsid w:val="00E2464A"/>
    <w:rsid w:val="00E24EBB"/>
    <w:rsid w:val="00E25B40"/>
    <w:rsid w:val="00E321A8"/>
    <w:rsid w:val="00E33108"/>
    <w:rsid w:val="00E3320E"/>
    <w:rsid w:val="00E3466C"/>
    <w:rsid w:val="00E34A6F"/>
    <w:rsid w:val="00E36A6F"/>
    <w:rsid w:val="00E4153F"/>
    <w:rsid w:val="00E421F5"/>
    <w:rsid w:val="00E42503"/>
    <w:rsid w:val="00E42A15"/>
    <w:rsid w:val="00E45094"/>
    <w:rsid w:val="00E45FDD"/>
    <w:rsid w:val="00E51FFB"/>
    <w:rsid w:val="00E54BEC"/>
    <w:rsid w:val="00E551DF"/>
    <w:rsid w:val="00E56F72"/>
    <w:rsid w:val="00E60218"/>
    <w:rsid w:val="00E61415"/>
    <w:rsid w:val="00E61EF9"/>
    <w:rsid w:val="00E657D7"/>
    <w:rsid w:val="00E66614"/>
    <w:rsid w:val="00E66A5A"/>
    <w:rsid w:val="00E67F48"/>
    <w:rsid w:val="00E67FF0"/>
    <w:rsid w:val="00E73ADF"/>
    <w:rsid w:val="00E74A84"/>
    <w:rsid w:val="00E75857"/>
    <w:rsid w:val="00E76823"/>
    <w:rsid w:val="00E80BA3"/>
    <w:rsid w:val="00E81316"/>
    <w:rsid w:val="00E8150B"/>
    <w:rsid w:val="00E828DF"/>
    <w:rsid w:val="00E82A97"/>
    <w:rsid w:val="00E9084A"/>
    <w:rsid w:val="00E91B08"/>
    <w:rsid w:val="00E926C6"/>
    <w:rsid w:val="00E9280F"/>
    <w:rsid w:val="00E92A89"/>
    <w:rsid w:val="00E934B5"/>
    <w:rsid w:val="00E94DFA"/>
    <w:rsid w:val="00E9726A"/>
    <w:rsid w:val="00EA13A4"/>
    <w:rsid w:val="00EA13FB"/>
    <w:rsid w:val="00EA1716"/>
    <w:rsid w:val="00EA1C73"/>
    <w:rsid w:val="00EA1D97"/>
    <w:rsid w:val="00EA4F65"/>
    <w:rsid w:val="00EA692D"/>
    <w:rsid w:val="00EA6A64"/>
    <w:rsid w:val="00EA6B10"/>
    <w:rsid w:val="00EA6F75"/>
    <w:rsid w:val="00EB0431"/>
    <w:rsid w:val="00EB20D7"/>
    <w:rsid w:val="00EB2200"/>
    <w:rsid w:val="00EB65AF"/>
    <w:rsid w:val="00EC00C3"/>
    <w:rsid w:val="00EC0A4C"/>
    <w:rsid w:val="00EC3522"/>
    <w:rsid w:val="00EC4D50"/>
    <w:rsid w:val="00EC63DC"/>
    <w:rsid w:val="00EC6766"/>
    <w:rsid w:val="00EC6BB8"/>
    <w:rsid w:val="00EC719E"/>
    <w:rsid w:val="00ED004C"/>
    <w:rsid w:val="00ED0C06"/>
    <w:rsid w:val="00ED1375"/>
    <w:rsid w:val="00ED1408"/>
    <w:rsid w:val="00ED156C"/>
    <w:rsid w:val="00ED183A"/>
    <w:rsid w:val="00ED4C39"/>
    <w:rsid w:val="00ED563D"/>
    <w:rsid w:val="00ED72C7"/>
    <w:rsid w:val="00ED75CC"/>
    <w:rsid w:val="00ED76F4"/>
    <w:rsid w:val="00ED788D"/>
    <w:rsid w:val="00EE0052"/>
    <w:rsid w:val="00EE1C31"/>
    <w:rsid w:val="00EE223B"/>
    <w:rsid w:val="00EE2B35"/>
    <w:rsid w:val="00EE36E6"/>
    <w:rsid w:val="00EE642F"/>
    <w:rsid w:val="00EF06ED"/>
    <w:rsid w:val="00EF104D"/>
    <w:rsid w:val="00EF3961"/>
    <w:rsid w:val="00EF704E"/>
    <w:rsid w:val="00F007A3"/>
    <w:rsid w:val="00F01410"/>
    <w:rsid w:val="00F019CC"/>
    <w:rsid w:val="00F02355"/>
    <w:rsid w:val="00F029D5"/>
    <w:rsid w:val="00F05517"/>
    <w:rsid w:val="00F06114"/>
    <w:rsid w:val="00F10A6D"/>
    <w:rsid w:val="00F10F50"/>
    <w:rsid w:val="00F110EA"/>
    <w:rsid w:val="00F11F6F"/>
    <w:rsid w:val="00F12A1B"/>
    <w:rsid w:val="00F13181"/>
    <w:rsid w:val="00F14880"/>
    <w:rsid w:val="00F154EA"/>
    <w:rsid w:val="00F1684A"/>
    <w:rsid w:val="00F20392"/>
    <w:rsid w:val="00F21BD3"/>
    <w:rsid w:val="00F24558"/>
    <w:rsid w:val="00F24A93"/>
    <w:rsid w:val="00F24B19"/>
    <w:rsid w:val="00F26358"/>
    <w:rsid w:val="00F30A04"/>
    <w:rsid w:val="00F3148F"/>
    <w:rsid w:val="00F345DB"/>
    <w:rsid w:val="00F35F71"/>
    <w:rsid w:val="00F36D2E"/>
    <w:rsid w:val="00F402C6"/>
    <w:rsid w:val="00F410FC"/>
    <w:rsid w:val="00F421A9"/>
    <w:rsid w:val="00F438F0"/>
    <w:rsid w:val="00F45E15"/>
    <w:rsid w:val="00F46202"/>
    <w:rsid w:val="00F4665F"/>
    <w:rsid w:val="00F46B97"/>
    <w:rsid w:val="00F46E19"/>
    <w:rsid w:val="00F50109"/>
    <w:rsid w:val="00F50564"/>
    <w:rsid w:val="00F50782"/>
    <w:rsid w:val="00F50CC8"/>
    <w:rsid w:val="00F5291A"/>
    <w:rsid w:val="00F547FC"/>
    <w:rsid w:val="00F54AAF"/>
    <w:rsid w:val="00F554BA"/>
    <w:rsid w:val="00F55A5A"/>
    <w:rsid w:val="00F55EE4"/>
    <w:rsid w:val="00F56602"/>
    <w:rsid w:val="00F5740C"/>
    <w:rsid w:val="00F57B85"/>
    <w:rsid w:val="00F60726"/>
    <w:rsid w:val="00F60CF3"/>
    <w:rsid w:val="00F60D87"/>
    <w:rsid w:val="00F630A3"/>
    <w:rsid w:val="00F64B2E"/>
    <w:rsid w:val="00F66781"/>
    <w:rsid w:val="00F66E59"/>
    <w:rsid w:val="00F66F1E"/>
    <w:rsid w:val="00F67088"/>
    <w:rsid w:val="00F6777E"/>
    <w:rsid w:val="00F700CA"/>
    <w:rsid w:val="00F70BE4"/>
    <w:rsid w:val="00F731A5"/>
    <w:rsid w:val="00F73B75"/>
    <w:rsid w:val="00F74601"/>
    <w:rsid w:val="00F74CF5"/>
    <w:rsid w:val="00F7550D"/>
    <w:rsid w:val="00F755F7"/>
    <w:rsid w:val="00F77D0D"/>
    <w:rsid w:val="00F80699"/>
    <w:rsid w:val="00F81A09"/>
    <w:rsid w:val="00F81E2A"/>
    <w:rsid w:val="00F823DC"/>
    <w:rsid w:val="00F84615"/>
    <w:rsid w:val="00F8517E"/>
    <w:rsid w:val="00F8668B"/>
    <w:rsid w:val="00F90055"/>
    <w:rsid w:val="00F92676"/>
    <w:rsid w:val="00F929BB"/>
    <w:rsid w:val="00F941F2"/>
    <w:rsid w:val="00F94C65"/>
    <w:rsid w:val="00F95BFC"/>
    <w:rsid w:val="00F96EFF"/>
    <w:rsid w:val="00F97584"/>
    <w:rsid w:val="00FA0968"/>
    <w:rsid w:val="00FA28A3"/>
    <w:rsid w:val="00FA291A"/>
    <w:rsid w:val="00FA46F2"/>
    <w:rsid w:val="00FA6656"/>
    <w:rsid w:val="00FA7B96"/>
    <w:rsid w:val="00FB027D"/>
    <w:rsid w:val="00FB10FB"/>
    <w:rsid w:val="00FB1607"/>
    <w:rsid w:val="00FB1A1D"/>
    <w:rsid w:val="00FB2048"/>
    <w:rsid w:val="00FB26B2"/>
    <w:rsid w:val="00FB2D54"/>
    <w:rsid w:val="00FB455E"/>
    <w:rsid w:val="00FB519B"/>
    <w:rsid w:val="00FB5542"/>
    <w:rsid w:val="00FC167E"/>
    <w:rsid w:val="00FC1B02"/>
    <w:rsid w:val="00FC23C9"/>
    <w:rsid w:val="00FC2EA0"/>
    <w:rsid w:val="00FC3453"/>
    <w:rsid w:val="00FC3B82"/>
    <w:rsid w:val="00FC42F8"/>
    <w:rsid w:val="00FC4D88"/>
    <w:rsid w:val="00FC5FB8"/>
    <w:rsid w:val="00FC6773"/>
    <w:rsid w:val="00FC6B6F"/>
    <w:rsid w:val="00FC7DE8"/>
    <w:rsid w:val="00FD201C"/>
    <w:rsid w:val="00FD313E"/>
    <w:rsid w:val="00FD3E34"/>
    <w:rsid w:val="00FD4D9E"/>
    <w:rsid w:val="00FD7047"/>
    <w:rsid w:val="00FD7453"/>
    <w:rsid w:val="00FE1F7A"/>
    <w:rsid w:val="00FE26EF"/>
    <w:rsid w:val="00FE3846"/>
    <w:rsid w:val="00FE38DA"/>
    <w:rsid w:val="00FE394E"/>
    <w:rsid w:val="00FE3B1A"/>
    <w:rsid w:val="00FE588A"/>
    <w:rsid w:val="00FE5F7D"/>
    <w:rsid w:val="00FF071F"/>
    <w:rsid w:val="00FF08C0"/>
    <w:rsid w:val="00FF25E2"/>
    <w:rsid w:val="00FF3ACF"/>
    <w:rsid w:val="00FF4E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9857"/>
    <o:shapelayout v:ext="edit">
      <o:idmap v:ext="edit" data="1"/>
    </o:shapelayout>
  </w:shapeDefaults>
  <w:decimalSymbol w:val="."/>
  <w:listSeparator w:val=","/>
  <w14:docId w14:val="2426740E"/>
  <w15:docId w15:val="{1BBE7351-27EE-41B9-9CFF-25EDD87EF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860"/>
    <w:pPr>
      <w:spacing w:after="120"/>
    </w:pPr>
  </w:style>
  <w:style w:type="paragraph" w:styleId="Heading1">
    <w:name w:val="heading 1"/>
    <w:basedOn w:val="Normal"/>
    <w:next w:val="Normal"/>
    <w:link w:val="Heading1Char"/>
    <w:uiPriority w:val="9"/>
    <w:qFormat/>
    <w:rsid w:val="00F7550D"/>
    <w:pPr>
      <w:keepNext/>
      <w:keepLines/>
      <w:numPr>
        <w:numId w:val="1"/>
      </w:numPr>
      <w:spacing w:before="240" w:after="240"/>
      <w:ind w:left="357" w:hanging="357"/>
      <w:outlineLvl w:val="0"/>
    </w:pPr>
    <w:rPr>
      <w:rFonts w:eastAsiaTheme="majorEastAsia" w:cstheme="majorBidi"/>
      <w:b/>
      <w:bCs/>
      <w:color w:val="365F91" w:themeColor="accent1" w:themeShade="BF"/>
      <w:szCs w:val="28"/>
    </w:rPr>
  </w:style>
  <w:style w:type="paragraph" w:styleId="Heading2">
    <w:name w:val="heading 2"/>
    <w:basedOn w:val="Normal"/>
    <w:next w:val="Normal"/>
    <w:link w:val="Heading2Char"/>
    <w:uiPriority w:val="9"/>
    <w:unhideWhenUsed/>
    <w:qFormat/>
    <w:rsid w:val="00F7550D"/>
    <w:pPr>
      <w:keepNext/>
      <w:keepLines/>
      <w:spacing w:before="120"/>
      <w:outlineLvl w:val="1"/>
    </w:pPr>
    <w:rPr>
      <w:rFonts w:eastAsiaTheme="majorEastAsia" w:cstheme="majorBidi"/>
      <w:bCs/>
      <w:color w:val="4F81BD" w:themeColor="accent1"/>
      <w:szCs w:val="26"/>
    </w:rPr>
  </w:style>
  <w:style w:type="paragraph" w:styleId="Heading3">
    <w:name w:val="heading 3"/>
    <w:basedOn w:val="Normal"/>
    <w:next w:val="Normal"/>
    <w:link w:val="Heading3Char"/>
    <w:uiPriority w:val="9"/>
    <w:unhideWhenUsed/>
    <w:qFormat/>
    <w:rsid w:val="00B40D45"/>
    <w:pPr>
      <w:keepNext/>
      <w:keepLines/>
      <w:spacing w:before="120"/>
      <w:outlineLvl w:val="2"/>
    </w:pPr>
    <w:rPr>
      <w:rFonts w:eastAsiaTheme="majorEastAsia" w:cstheme="majorBidi"/>
      <w:bCs/>
      <w:i/>
      <w:color w:val="4F81BD" w:themeColor="accent1"/>
    </w:rPr>
  </w:style>
  <w:style w:type="paragraph" w:styleId="Heading4">
    <w:name w:val="heading 4"/>
    <w:basedOn w:val="Normal"/>
    <w:next w:val="Normal"/>
    <w:link w:val="Heading4Char"/>
    <w:uiPriority w:val="9"/>
    <w:unhideWhenUsed/>
    <w:qFormat/>
    <w:rsid w:val="00BB01E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4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7550D"/>
    <w:rPr>
      <w:rFonts w:eastAsiaTheme="majorEastAsia" w:cstheme="majorBidi"/>
      <w:bCs/>
      <w:color w:val="4F81BD" w:themeColor="accent1"/>
      <w:szCs w:val="26"/>
    </w:rPr>
  </w:style>
  <w:style w:type="character" w:customStyle="1" w:styleId="Heading1Char">
    <w:name w:val="Heading 1 Char"/>
    <w:basedOn w:val="DefaultParagraphFont"/>
    <w:link w:val="Heading1"/>
    <w:uiPriority w:val="9"/>
    <w:rsid w:val="00F7550D"/>
    <w:rPr>
      <w:rFonts w:eastAsiaTheme="majorEastAsia" w:cstheme="majorBidi"/>
      <w:b/>
      <w:bCs/>
      <w:color w:val="365F91" w:themeColor="accent1" w:themeShade="BF"/>
      <w:szCs w:val="28"/>
    </w:rPr>
  </w:style>
  <w:style w:type="character" w:customStyle="1" w:styleId="Heading3Char">
    <w:name w:val="Heading 3 Char"/>
    <w:basedOn w:val="DefaultParagraphFont"/>
    <w:link w:val="Heading3"/>
    <w:uiPriority w:val="9"/>
    <w:rsid w:val="00B40D45"/>
    <w:rPr>
      <w:rFonts w:eastAsiaTheme="majorEastAsia" w:cstheme="majorBidi"/>
      <w:bCs/>
      <w:i/>
      <w:color w:val="4F81BD" w:themeColor="accent1"/>
    </w:rPr>
  </w:style>
  <w:style w:type="paragraph" w:styleId="Header">
    <w:name w:val="header"/>
    <w:basedOn w:val="Normal"/>
    <w:link w:val="HeaderChar"/>
    <w:uiPriority w:val="99"/>
    <w:unhideWhenUsed/>
    <w:rsid w:val="009959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9AB"/>
  </w:style>
  <w:style w:type="paragraph" w:styleId="Footer">
    <w:name w:val="footer"/>
    <w:basedOn w:val="Normal"/>
    <w:link w:val="FooterChar"/>
    <w:uiPriority w:val="99"/>
    <w:unhideWhenUsed/>
    <w:rsid w:val="009959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9AB"/>
  </w:style>
  <w:style w:type="paragraph" w:styleId="BodyText">
    <w:name w:val="Body Text"/>
    <w:basedOn w:val="Normal"/>
    <w:link w:val="BodyTextChar"/>
    <w:uiPriority w:val="99"/>
    <w:rsid w:val="008F63F2"/>
    <w:pPr>
      <w:spacing w:after="240" w:line="240" w:lineRule="auto"/>
      <w:jc w:val="both"/>
    </w:pPr>
    <w:rPr>
      <w:rFonts w:eastAsia="Times New Roman" w:cs="Times New Roman"/>
      <w:sz w:val="22"/>
      <w:szCs w:val="20"/>
      <w:lang w:val="x-none"/>
    </w:rPr>
  </w:style>
  <w:style w:type="character" w:customStyle="1" w:styleId="BodyTextChar">
    <w:name w:val="Body Text Char"/>
    <w:basedOn w:val="DefaultParagraphFont"/>
    <w:link w:val="BodyText"/>
    <w:uiPriority w:val="99"/>
    <w:rsid w:val="008F63F2"/>
    <w:rPr>
      <w:rFonts w:eastAsia="Times New Roman" w:cs="Times New Roman"/>
      <w:sz w:val="22"/>
      <w:szCs w:val="20"/>
      <w:lang w:val="x-none"/>
    </w:rPr>
  </w:style>
  <w:style w:type="paragraph" w:customStyle="1" w:styleId="AMPParaNoSpace">
    <w:name w:val="AMP Para No Space"/>
    <w:basedOn w:val="Normal"/>
    <w:link w:val="AMPParaNoSpaceChar"/>
    <w:qFormat/>
    <w:rsid w:val="008F63F2"/>
    <w:pPr>
      <w:spacing w:after="0" w:line="240" w:lineRule="auto"/>
      <w:jc w:val="both"/>
    </w:pPr>
    <w:rPr>
      <w:rFonts w:ascii="Calibri" w:eastAsia="Times New Roman" w:hAnsi="Calibri" w:cs="Calibri"/>
      <w:sz w:val="20"/>
      <w:szCs w:val="20"/>
    </w:rPr>
  </w:style>
  <w:style w:type="character" w:customStyle="1" w:styleId="AMPParaNoSpaceChar">
    <w:name w:val="AMP Para No Space Char"/>
    <w:link w:val="AMPParaNoSpace"/>
    <w:rsid w:val="008F63F2"/>
    <w:rPr>
      <w:rFonts w:ascii="Calibri" w:eastAsia="Times New Roman" w:hAnsi="Calibri" w:cs="Calibri"/>
      <w:sz w:val="20"/>
      <w:szCs w:val="20"/>
    </w:rPr>
  </w:style>
  <w:style w:type="paragraph" w:styleId="BalloonText">
    <w:name w:val="Balloon Text"/>
    <w:basedOn w:val="Normal"/>
    <w:link w:val="BalloonTextChar"/>
    <w:uiPriority w:val="99"/>
    <w:semiHidden/>
    <w:unhideWhenUsed/>
    <w:rsid w:val="008F6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3F2"/>
    <w:rPr>
      <w:rFonts w:ascii="Tahoma" w:hAnsi="Tahoma" w:cs="Tahoma"/>
      <w:sz w:val="16"/>
      <w:szCs w:val="16"/>
    </w:rPr>
  </w:style>
  <w:style w:type="table" w:styleId="MediumShading2-Accent1">
    <w:name w:val="Medium Shading 2 Accent 1"/>
    <w:basedOn w:val="TableNormal"/>
    <w:uiPriority w:val="64"/>
    <w:rsid w:val="00831B61"/>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ageNumber">
    <w:name w:val="page number"/>
    <w:basedOn w:val="DefaultParagraphFont"/>
    <w:rsid w:val="0048200A"/>
  </w:style>
  <w:style w:type="paragraph" w:styleId="TOCHeading">
    <w:name w:val="TOC Heading"/>
    <w:basedOn w:val="Heading1"/>
    <w:next w:val="Normal"/>
    <w:uiPriority w:val="39"/>
    <w:semiHidden/>
    <w:unhideWhenUsed/>
    <w:qFormat/>
    <w:rsid w:val="00973099"/>
    <w:pPr>
      <w:numPr>
        <w:numId w:val="0"/>
      </w:numPr>
      <w:spacing w:before="480" w:after="0"/>
      <w:outlineLvl w:val="9"/>
    </w:pPr>
    <w:rPr>
      <w:rFonts w:asciiTheme="majorHAnsi" w:hAnsiTheme="majorHAnsi"/>
      <w:sz w:val="28"/>
      <w:lang w:val="en-US" w:eastAsia="ja-JP"/>
    </w:rPr>
  </w:style>
  <w:style w:type="paragraph" w:styleId="TOC1">
    <w:name w:val="toc 1"/>
    <w:basedOn w:val="Normal"/>
    <w:next w:val="Normal"/>
    <w:autoRedefine/>
    <w:uiPriority w:val="39"/>
    <w:unhideWhenUsed/>
    <w:rsid w:val="00C9712B"/>
    <w:pPr>
      <w:tabs>
        <w:tab w:val="left" w:pos="480"/>
        <w:tab w:val="right" w:leader="dot" w:pos="9016"/>
      </w:tabs>
      <w:spacing w:after="100" w:line="240" w:lineRule="auto"/>
      <w:jc w:val="both"/>
    </w:pPr>
    <w:rPr>
      <w:rFonts w:eastAsia="Times New Roman" w:cs="Arial"/>
      <w:b/>
      <w:bCs/>
      <w:noProof/>
      <w:color w:val="5F497A" w:themeColor="accent4" w:themeShade="BF"/>
      <w:kern w:val="32"/>
      <w:szCs w:val="24"/>
    </w:rPr>
  </w:style>
  <w:style w:type="paragraph" w:styleId="TOC2">
    <w:name w:val="toc 2"/>
    <w:basedOn w:val="Normal"/>
    <w:next w:val="Normal"/>
    <w:autoRedefine/>
    <w:uiPriority w:val="39"/>
    <w:unhideWhenUsed/>
    <w:rsid w:val="00045528"/>
    <w:pPr>
      <w:tabs>
        <w:tab w:val="left" w:pos="880"/>
        <w:tab w:val="right" w:leader="dot" w:pos="8789"/>
      </w:tabs>
      <w:spacing w:after="0" w:line="240" w:lineRule="auto"/>
      <w:ind w:left="240" w:right="-23"/>
      <w:jc w:val="both"/>
    </w:pPr>
    <w:rPr>
      <w:rFonts w:ascii="Arial Narrow" w:eastAsia="Times New Roman" w:hAnsi="Arial Narrow" w:cs="Arial"/>
      <w:bCs/>
      <w:iCs/>
      <w:noProof/>
      <w:szCs w:val="24"/>
    </w:rPr>
  </w:style>
  <w:style w:type="paragraph" w:styleId="TOC3">
    <w:name w:val="toc 3"/>
    <w:basedOn w:val="Normal"/>
    <w:next w:val="Normal"/>
    <w:autoRedefine/>
    <w:uiPriority w:val="39"/>
    <w:unhideWhenUsed/>
    <w:rsid w:val="00C9712B"/>
    <w:pPr>
      <w:tabs>
        <w:tab w:val="right" w:pos="1320"/>
        <w:tab w:val="right" w:leader="dot" w:pos="8789"/>
      </w:tabs>
      <w:spacing w:after="100" w:line="240" w:lineRule="auto"/>
      <w:ind w:left="482" w:right="686"/>
      <w:jc w:val="both"/>
    </w:pPr>
  </w:style>
  <w:style w:type="character" w:styleId="Hyperlink">
    <w:name w:val="Hyperlink"/>
    <w:basedOn w:val="DefaultParagraphFont"/>
    <w:uiPriority w:val="99"/>
    <w:unhideWhenUsed/>
    <w:rsid w:val="00973099"/>
    <w:rPr>
      <w:color w:val="0000FF" w:themeColor="hyperlink"/>
      <w:u w:val="single"/>
    </w:rPr>
  </w:style>
  <w:style w:type="paragraph" w:styleId="Revision">
    <w:name w:val="Revision"/>
    <w:hidden/>
    <w:uiPriority w:val="99"/>
    <w:semiHidden/>
    <w:rsid w:val="00482DC3"/>
    <w:pPr>
      <w:spacing w:after="0" w:line="240" w:lineRule="auto"/>
    </w:pPr>
  </w:style>
  <w:style w:type="character" w:styleId="CommentReference">
    <w:name w:val="annotation reference"/>
    <w:basedOn w:val="DefaultParagraphFont"/>
    <w:uiPriority w:val="99"/>
    <w:semiHidden/>
    <w:rsid w:val="003A37F7"/>
    <w:rPr>
      <w:sz w:val="16"/>
      <w:szCs w:val="16"/>
    </w:rPr>
  </w:style>
  <w:style w:type="paragraph" w:styleId="CommentText">
    <w:name w:val="annotation text"/>
    <w:basedOn w:val="Normal"/>
    <w:link w:val="CommentTextChar"/>
    <w:uiPriority w:val="99"/>
    <w:semiHidden/>
    <w:rsid w:val="003A37F7"/>
    <w:pPr>
      <w:spacing w:after="240" w:line="240" w:lineRule="auto"/>
      <w:jc w:val="both"/>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3A37F7"/>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51D9"/>
    <w:pPr>
      <w:spacing w:after="120"/>
      <w:jc w:val="left"/>
    </w:pPr>
    <w:rPr>
      <w:rFonts w:eastAsiaTheme="minorHAnsi" w:cstheme="minorBidi"/>
      <w:b/>
      <w:bCs/>
    </w:rPr>
  </w:style>
  <w:style w:type="character" w:customStyle="1" w:styleId="CommentSubjectChar">
    <w:name w:val="Comment Subject Char"/>
    <w:basedOn w:val="CommentTextChar"/>
    <w:link w:val="CommentSubject"/>
    <w:uiPriority w:val="99"/>
    <w:semiHidden/>
    <w:rsid w:val="000651D9"/>
    <w:rPr>
      <w:rFonts w:eastAsia="Times New Roman" w:cs="Times New Roman"/>
      <w:b/>
      <w:bCs/>
      <w:sz w:val="20"/>
      <w:szCs w:val="20"/>
    </w:rPr>
  </w:style>
  <w:style w:type="paragraph" w:styleId="ListParagraph">
    <w:name w:val="List Paragraph"/>
    <w:basedOn w:val="Normal"/>
    <w:uiPriority w:val="34"/>
    <w:qFormat/>
    <w:rsid w:val="005C4C8F"/>
    <w:pPr>
      <w:spacing w:after="240" w:line="240" w:lineRule="auto"/>
      <w:ind w:left="720"/>
      <w:contextualSpacing/>
      <w:jc w:val="both"/>
    </w:pPr>
    <w:rPr>
      <w:rFonts w:eastAsia="Times New Roman" w:cs="Times New Roman"/>
      <w:sz w:val="22"/>
      <w:szCs w:val="20"/>
    </w:rPr>
  </w:style>
  <w:style w:type="table" w:styleId="MediumShading2-Accent6">
    <w:name w:val="Medium Shading 2 Accent 6"/>
    <w:basedOn w:val="TableNormal"/>
    <w:uiPriority w:val="64"/>
    <w:rsid w:val="00F02355"/>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662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3A163B"/>
    <w:pPr>
      <w:autoSpaceDE w:val="0"/>
      <w:autoSpaceDN w:val="0"/>
      <w:adjustRightInd w:val="0"/>
      <w:spacing w:after="0" w:line="240" w:lineRule="auto"/>
    </w:pPr>
    <w:rPr>
      <w:rFonts w:cs="Arial"/>
      <w:color w:val="000000"/>
      <w:szCs w:val="24"/>
    </w:rPr>
  </w:style>
  <w:style w:type="paragraph" w:styleId="NoSpacing">
    <w:name w:val="No Spacing"/>
    <w:aliases w:val="Table Headings"/>
    <w:uiPriority w:val="1"/>
    <w:qFormat/>
    <w:rsid w:val="00386ED5"/>
    <w:pPr>
      <w:spacing w:after="0" w:line="240" w:lineRule="auto"/>
    </w:pPr>
  </w:style>
  <w:style w:type="paragraph" w:styleId="FootnoteText">
    <w:name w:val="footnote text"/>
    <w:basedOn w:val="Normal"/>
    <w:link w:val="FootnoteTextChar"/>
    <w:semiHidden/>
    <w:rsid w:val="00585EF7"/>
    <w:pPr>
      <w:spacing w:after="200" w:line="240" w:lineRule="auto"/>
    </w:pPr>
    <w:rPr>
      <w:rFonts w:ascii="Calibri" w:eastAsia="Times New Roman" w:hAnsi="Calibri" w:cs="Times New Roman"/>
      <w:sz w:val="20"/>
      <w:szCs w:val="20"/>
      <w:lang w:val="x-none"/>
    </w:rPr>
  </w:style>
  <w:style w:type="character" w:customStyle="1" w:styleId="FootnoteTextChar">
    <w:name w:val="Footnote Text Char"/>
    <w:basedOn w:val="DefaultParagraphFont"/>
    <w:link w:val="FootnoteText"/>
    <w:semiHidden/>
    <w:rsid w:val="00585EF7"/>
    <w:rPr>
      <w:rFonts w:ascii="Calibri" w:eastAsia="Times New Roman" w:hAnsi="Calibri" w:cs="Times New Roman"/>
      <w:sz w:val="20"/>
      <w:szCs w:val="20"/>
      <w:lang w:val="x-none"/>
    </w:rPr>
  </w:style>
  <w:style w:type="character" w:styleId="FootnoteReference">
    <w:name w:val="footnote reference"/>
    <w:semiHidden/>
    <w:rsid w:val="00585EF7"/>
    <w:rPr>
      <w:vertAlign w:val="superscript"/>
    </w:rPr>
  </w:style>
  <w:style w:type="table" w:styleId="MediumShading2-Accent4">
    <w:name w:val="Medium Shading 2 Accent 4"/>
    <w:basedOn w:val="TableNormal"/>
    <w:uiPriority w:val="64"/>
    <w:rsid w:val="0064567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4Char">
    <w:name w:val="Heading 4 Char"/>
    <w:basedOn w:val="DefaultParagraphFont"/>
    <w:link w:val="Heading4"/>
    <w:uiPriority w:val="9"/>
    <w:rsid w:val="00BB01EF"/>
    <w:rPr>
      <w:rFonts w:asciiTheme="majorHAnsi" w:eastAsiaTheme="majorEastAsia" w:hAnsiTheme="majorHAnsi" w:cstheme="majorBidi"/>
      <w:b/>
      <w:bCs/>
      <w:i/>
      <w:iCs/>
      <w:color w:val="4F81BD" w:themeColor="accent1"/>
    </w:rPr>
  </w:style>
  <w:style w:type="table" w:styleId="MediumList1-Accent4">
    <w:name w:val="Medium List 1 Accent 4"/>
    <w:basedOn w:val="TableNormal"/>
    <w:uiPriority w:val="65"/>
    <w:rsid w:val="003959E8"/>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ghtShading-Accent4">
    <w:name w:val="Light Shading Accent 4"/>
    <w:basedOn w:val="TableNormal"/>
    <w:uiPriority w:val="60"/>
    <w:rsid w:val="001A139B"/>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1A139B"/>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MediumShading1-Accent4">
    <w:name w:val="Medium Shading 1 Accent 4"/>
    <w:basedOn w:val="TableNormal"/>
    <w:uiPriority w:val="63"/>
    <w:rsid w:val="001A139B"/>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2-Accent11">
    <w:name w:val="Medium Shading 2 - Accent 11"/>
    <w:basedOn w:val="TableNormal"/>
    <w:uiPriority w:val="64"/>
    <w:rsid w:val="00225E1C"/>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tcBorders>
          <w:top w:val="nil"/>
          <w:left w:val="nil"/>
          <w:bottom w:val="nil"/>
          <w:right w:val="nil"/>
          <w:insideH w:val="nil"/>
          <w:insideV w:val="nil"/>
        </w:tcBorders>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Pa4">
    <w:name w:val="Pa4"/>
    <w:basedOn w:val="Default"/>
    <w:next w:val="Default"/>
    <w:uiPriority w:val="99"/>
    <w:rsid w:val="00234EB3"/>
    <w:pPr>
      <w:spacing w:line="241" w:lineRule="atLeast"/>
    </w:pPr>
    <w:rPr>
      <w:rFonts w:ascii="News Gothic Com Light" w:hAnsi="News Gothic Com Light" w:cstheme="minorBidi"/>
      <w:color w:val="auto"/>
    </w:rPr>
  </w:style>
  <w:style w:type="character" w:styleId="IntenseEmphasis">
    <w:name w:val="Intense Emphasis"/>
    <w:basedOn w:val="DefaultParagraphFont"/>
    <w:uiPriority w:val="21"/>
    <w:qFormat/>
    <w:rsid w:val="00706D6B"/>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694">
      <w:bodyDiv w:val="1"/>
      <w:marLeft w:val="0"/>
      <w:marRight w:val="0"/>
      <w:marTop w:val="0"/>
      <w:marBottom w:val="0"/>
      <w:divBdr>
        <w:top w:val="none" w:sz="0" w:space="0" w:color="auto"/>
        <w:left w:val="none" w:sz="0" w:space="0" w:color="auto"/>
        <w:bottom w:val="none" w:sz="0" w:space="0" w:color="auto"/>
        <w:right w:val="none" w:sz="0" w:space="0" w:color="auto"/>
      </w:divBdr>
    </w:div>
    <w:div w:id="33777033">
      <w:bodyDiv w:val="1"/>
      <w:marLeft w:val="0"/>
      <w:marRight w:val="0"/>
      <w:marTop w:val="0"/>
      <w:marBottom w:val="0"/>
      <w:divBdr>
        <w:top w:val="none" w:sz="0" w:space="0" w:color="auto"/>
        <w:left w:val="none" w:sz="0" w:space="0" w:color="auto"/>
        <w:bottom w:val="none" w:sz="0" w:space="0" w:color="auto"/>
        <w:right w:val="none" w:sz="0" w:space="0" w:color="auto"/>
      </w:divBdr>
    </w:div>
    <w:div w:id="40174142">
      <w:bodyDiv w:val="1"/>
      <w:marLeft w:val="0"/>
      <w:marRight w:val="0"/>
      <w:marTop w:val="0"/>
      <w:marBottom w:val="0"/>
      <w:divBdr>
        <w:top w:val="none" w:sz="0" w:space="0" w:color="auto"/>
        <w:left w:val="none" w:sz="0" w:space="0" w:color="auto"/>
        <w:bottom w:val="none" w:sz="0" w:space="0" w:color="auto"/>
        <w:right w:val="none" w:sz="0" w:space="0" w:color="auto"/>
      </w:divBdr>
    </w:div>
    <w:div w:id="42563637">
      <w:bodyDiv w:val="1"/>
      <w:marLeft w:val="0"/>
      <w:marRight w:val="0"/>
      <w:marTop w:val="0"/>
      <w:marBottom w:val="0"/>
      <w:divBdr>
        <w:top w:val="none" w:sz="0" w:space="0" w:color="auto"/>
        <w:left w:val="none" w:sz="0" w:space="0" w:color="auto"/>
        <w:bottom w:val="none" w:sz="0" w:space="0" w:color="auto"/>
        <w:right w:val="none" w:sz="0" w:space="0" w:color="auto"/>
      </w:divBdr>
    </w:div>
    <w:div w:id="62727556">
      <w:bodyDiv w:val="1"/>
      <w:marLeft w:val="0"/>
      <w:marRight w:val="0"/>
      <w:marTop w:val="0"/>
      <w:marBottom w:val="0"/>
      <w:divBdr>
        <w:top w:val="none" w:sz="0" w:space="0" w:color="auto"/>
        <w:left w:val="none" w:sz="0" w:space="0" w:color="auto"/>
        <w:bottom w:val="none" w:sz="0" w:space="0" w:color="auto"/>
        <w:right w:val="none" w:sz="0" w:space="0" w:color="auto"/>
      </w:divBdr>
    </w:div>
    <w:div w:id="71048985">
      <w:bodyDiv w:val="1"/>
      <w:marLeft w:val="0"/>
      <w:marRight w:val="0"/>
      <w:marTop w:val="0"/>
      <w:marBottom w:val="0"/>
      <w:divBdr>
        <w:top w:val="none" w:sz="0" w:space="0" w:color="auto"/>
        <w:left w:val="none" w:sz="0" w:space="0" w:color="auto"/>
        <w:bottom w:val="none" w:sz="0" w:space="0" w:color="auto"/>
        <w:right w:val="none" w:sz="0" w:space="0" w:color="auto"/>
      </w:divBdr>
    </w:div>
    <w:div w:id="95489333">
      <w:bodyDiv w:val="1"/>
      <w:marLeft w:val="0"/>
      <w:marRight w:val="0"/>
      <w:marTop w:val="0"/>
      <w:marBottom w:val="0"/>
      <w:divBdr>
        <w:top w:val="none" w:sz="0" w:space="0" w:color="auto"/>
        <w:left w:val="none" w:sz="0" w:space="0" w:color="auto"/>
        <w:bottom w:val="none" w:sz="0" w:space="0" w:color="auto"/>
        <w:right w:val="none" w:sz="0" w:space="0" w:color="auto"/>
      </w:divBdr>
    </w:div>
    <w:div w:id="195238024">
      <w:bodyDiv w:val="1"/>
      <w:marLeft w:val="0"/>
      <w:marRight w:val="0"/>
      <w:marTop w:val="0"/>
      <w:marBottom w:val="0"/>
      <w:divBdr>
        <w:top w:val="none" w:sz="0" w:space="0" w:color="auto"/>
        <w:left w:val="none" w:sz="0" w:space="0" w:color="auto"/>
        <w:bottom w:val="none" w:sz="0" w:space="0" w:color="auto"/>
        <w:right w:val="none" w:sz="0" w:space="0" w:color="auto"/>
      </w:divBdr>
    </w:div>
    <w:div w:id="198012681">
      <w:bodyDiv w:val="1"/>
      <w:marLeft w:val="0"/>
      <w:marRight w:val="0"/>
      <w:marTop w:val="0"/>
      <w:marBottom w:val="0"/>
      <w:divBdr>
        <w:top w:val="none" w:sz="0" w:space="0" w:color="auto"/>
        <w:left w:val="none" w:sz="0" w:space="0" w:color="auto"/>
        <w:bottom w:val="none" w:sz="0" w:space="0" w:color="auto"/>
        <w:right w:val="none" w:sz="0" w:space="0" w:color="auto"/>
      </w:divBdr>
    </w:div>
    <w:div w:id="223882236">
      <w:bodyDiv w:val="1"/>
      <w:marLeft w:val="0"/>
      <w:marRight w:val="0"/>
      <w:marTop w:val="0"/>
      <w:marBottom w:val="0"/>
      <w:divBdr>
        <w:top w:val="none" w:sz="0" w:space="0" w:color="auto"/>
        <w:left w:val="none" w:sz="0" w:space="0" w:color="auto"/>
        <w:bottom w:val="none" w:sz="0" w:space="0" w:color="auto"/>
        <w:right w:val="none" w:sz="0" w:space="0" w:color="auto"/>
      </w:divBdr>
    </w:div>
    <w:div w:id="248658082">
      <w:bodyDiv w:val="1"/>
      <w:marLeft w:val="0"/>
      <w:marRight w:val="0"/>
      <w:marTop w:val="0"/>
      <w:marBottom w:val="0"/>
      <w:divBdr>
        <w:top w:val="none" w:sz="0" w:space="0" w:color="auto"/>
        <w:left w:val="none" w:sz="0" w:space="0" w:color="auto"/>
        <w:bottom w:val="none" w:sz="0" w:space="0" w:color="auto"/>
        <w:right w:val="none" w:sz="0" w:space="0" w:color="auto"/>
      </w:divBdr>
    </w:div>
    <w:div w:id="265430487">
      <w:bodyDiv w:val="1"/>
      <w:marLeft w:val="0"/>
      <w:marRight w:val="0"/>
      <w:marTop w:val="0"/>
      <w:marBottom w:val="0"/>
      <w:divBdr>
        <w:top w:val="none" w:sz="0" w:space="0" w:color="auto"/>
        <w:left w:val="none" w:sz="0" w:space="0" w:color="auto"/>
        <w:bottom w:val="none" w:sz="0" w:space="0" w:color="auto"/>
        <w:right w:val="none" w:sz="0" w:space="0" w:color="auto"/>
      </w:divBdr>
    </w:div>
    <w:div w:id="269123423">
      <w:bodyDiv w:val="1"/>
      <w:marLeft w:val="0"/>
      <w:marRight w:val="0"/>
      <w:marTop w:val="0"/>
      <w:marBottom w:val="0"/>
      <w:divBdr>
        <w:top w:val="none" w:sz="0" w:space="0" w:color="auto"/>
        <w:left w:val="none" w:sz="0" w:space="0" w:color="auto"/>
        <w:bottom w:val="none" w:sz="0" w:space="0" w:color="auto"/>
        <w:right w:val="none" w:sz="0" w:space="0" w:color="auto"/>
      </w:divBdr>
    </w:div>
    <w:div w:id="367606772">
      <w:bodyDiv w:val="1"/>
      <w:marLeft w:val="0"/>
      <w:marRight w:val="0"/>
      <w:marTop w:val="0"/>
      <w:marBottom w:val="0"/>
      <w:divBdr>
        <w:top w:val="none" w:sz="0" w:space="0" w:color="auto"/>
        <w:left w:val="none" w:sz="0" w:space="0" w:color="auto"/>
        <w:bottom w:val="none" w:sz="0" w:space="0" w:color="auto"/>
        <w:right w:val="none" w:sz="0" w:space="0" w:color="auto"/>
      </w:divBdr>
    </w:div>
    <w:div w:id="374432639">
      <w:bodyDiv w:val="1"/>
      <w:marLeft w:val="0"/>
      <w:marRight w:val="0"/>
      <w:marTop w:val="0"/>
      <w:marBottom w:val="0"/>
      <w:divBdr>
        <w:top w:val="none" w:sz="0" w:space="0" w:color="auto"/>
        <w:left w:val="none" w:sz="0" w:space="0" w:color="auto"/>
        <w:bottom w:val="none" w:sz="0" w:space="0" w:color="auto"/>
        <w:right w:val="none" w:sz="0" w:space="0" w:color="auto"/>
      </w:divBdr>
    </w:div>
    <w:div w:id="379591168">
      <w:bodyDiv w:val="1"/>
      <w:marLeft w:val="0"/>
      <w:marRight w:val="0"/>
      <w:marTop w:val="0"/>
      <w:marBottom w:val="0"/>
      <w:divBdr>
        <w:top w:val="none" w:sz="0" w:space="0" w:color="auto"/>
        <w:left w:val="none" w:sz="0" w:space="0" w:color="auto"/>
        <w:bottom w:val="none" w:sz="0" w:space="0" w:color="auto"/>
        <w:right w:val="none" w:sz="0" w:space="0" w:color="auto"/>
      </w:divBdr>
    </w:div>
    <w:div w:id="412505684">
      <w:bodyDiv w:val="1"/>
      <w:marLeft w:val="0"/>
      <w:marRight w:val="0"/>
      <w:marTop w:val="0"/>
      <w:marBottom w:val="0"/>
      <w:divBdr>
        <w:top w:val="none" w:sz="0" w:space="0" w:color="auto"/>
        <w:left w:val="none" w:sz="0" w:space="0" w:color="auto"/>
        <w:bottom w:val="none" w:sz="0" w:space="0" w:color="auto"/>
        <w:right w:val="none" w:sz="0" w:space="0" w:color="auto"/>
      </w:divBdr>
    </w:div>
    <w:div w:id="459569955">
      <w:bodyDiv w:val="1"/>
      <w:marLeft w:val="0"/>
      <w:marRight w:val="0"/>
      <w:marTop w:val="0"/>
      <w:marBottom w:val="0"/>
      <w:divBdr>
        <w:top w:val="none" w:sz="0" w:space="0" w:color="auto"/>
        <w:left w:val="none" w:sz="0" w:space="0" w:color="auto"/>
        <w:bottom w:val="none" w:sz="0" w:space="0" w:color="auto"/>
        <w:right w:val="none" w:sz="0" w:space="0" w:color="auto"/>
      </w:divBdr>
    </w:div>
    <w:div w:id="499741267">
      <w:bodyDiv w:val="1"/>
      <w:marLeft w:val="0"/>
      <w:marRight w:val="0"/>
      <w:marTop w:val="0"/>
      <w:marBottom w:val="0"/>
      <w:divBdr>
        <w:top w:val="none" w:sz="0" w:space="0" w:color="auto"/>
        <w:left w:val="none" w:sz="0" w:space="0" w:color="auto"/>
        <w:bottom w:val="none" w:sz="0" w:space="0" w:color="auto"/>
        <w:right w:val="none" w:sz="0" w:space="0" w:color="auto"/>
      </w:divBdr>
    </w:div>
    <w:div w:id="526405842">
      <w:bodyDiv w:val="1"/>
      <w:marLeft w:val="0"/>
      <w:marRight w:val="0"/>
      <w:marTop w:val="0"/>
      <w:marBottom w:val="0"/>
      <w:divBdr>
        <w:top w:val="none" w:sz="0" w:space="0" w:color="auto"/>
        <w:left w:val="none" w:sz="0" w:space="0" w:color="auto"/>
        <w:bottom w:val="none" w:sz="0" w:space="0" w:color="auto"/>
        <w:right w:val="none" w:sz="0" w:space="0" w:color="auto"/>
      </w:divBdr>
    </w:div>
    <w:div w:id="533034547">
      <w:bodyDiv w:val="1"/>
      <w:marLeft w:val="0"/>
      <w:marRight w:val="0"/>
      <w:marTop w:val="0"/>
      <w:marBottom w:val="0"/>
      <w:divBdr>
        <w:top w:val="none" w:sz="0" w:space="0" w:color="auto"/>
        <w:left w:val="none" w:sz="0" w:space="0" w:color="auto"/>
        <w:bottom w:val="none" w:sz="0" w:space="0" w:color="auto"/>
        <w:right w:val="none" w:sz="0" w:space="0" w:color="auto"/>
      </w:divBdr>
    </w:div>
    <w:div w:id="570771477">
      <w:bodyDiv w:val="1"/>
      <w:marLeft w:val="0"/>
      <w:marRight w:val="0"/>
      <w:marTop w:val="0"/>
      <w:marBottom w:val="0"/>
      <w:divBdr>
        <w:top w:val="none" w:sz="0" w:space="0" w:color="auto"/>
        <w:left w:val="none" w:sz="0" w:space="0" w:color="auto"/>
        <w:bottom w:val="none" w:sz="0" w:space="0" w:color="auto"/>
        <w:right w:val="none" w:sz="0" w:space="0" w:color="auto"/>
      </w:divBdr>
    </w:div>
    <w:div w:id="613099561">
      <w:bodyDiv w:val="1"/>
      <w:marLeft w:val="0"/>
      <w:marRight w:val="0"/>
      <w:marTop w:val="0"/>
      <w:marBottom w:val="0"/>
      <w:divBdr>
        <w:top w:val="none" w:sz="0" w:space="0" w:color="auto"/>
        <w:left w:val="none" w:sz="0" w:space="0" w:color="auto"/>
        <w:bottom w:val="none" w:sz="0" w:space="0" w:color="auto"/>
        <w:right w:val="none" w:sz="0" w:space="0" w:color="auto"/>
      </w:divBdr>
    </w:div>
    <w:div w:id="614094530">
      <w:bodyDiv w:val="1"/>
      <w:marLeft w:val="0"/>
      <w:marRight w:val="0"/>
      <w:marTop w:val="0"/>
      <w:marBottom w:val="0"/>
      <w:divBdr>
        <w:top w:val="none" w:sz="0" w:space="0" w:color="auto"/>
        <w:left w:val="none" w:sz="0" w:space="0" w:color="auto"/>
        <w:bottom w:val="none" w:sz="0" w:space="0" w:color="auto"/>
        <w:right w:val="none" w:sz="0" w:space="0" w:color="auto"/>
      </w:divBdr>
    </w:div>
    <w:div w:id="645087364">
      <w:bodyDiv w:val="1"/>
      <w:marLeft w:val="0"/>
      <w:marRight w:val="0"/>
      <w:marTop w:val="0"/>
      <w:marBottom w:val="0"/>
      <w:divBdr>
        <w:top w:val="none" w:sz="0" w:space="0" w:color="auto"/>
        <w:left w:val="none" w:sz="0" w:space="0" w:color="auto"/>
        <w:bottom w:val="none" w:sz="0" w:space="0" w:color="auto"/>
        <w:right w:val="none" w:sz="0" w:space="0" w:color="auto"/>
      </w:divBdr>
    </w:div>
    <w:div w:id="669336320">
      <w:bodyDiv w:val="1"/>
      <w:marLeft w:val="0"/>
      <w:marRight w:val="0"/>
      <w:marTop w:val="0"/>
      <w:marBottom w:val="0"/>
      <w:divBdr>
        <w:top w:val="none" w:sz="0" w:space="0" w:color="auto"/>
        <w:left w:val="none" w:sz="0" w:space="0" w:color="auto"/>
        <w:bottom w:val="none" w:sz="0" w:space="0" w:color="auto"/>
        <w:right w:val="none" w:sz="0" w:space="0" w:color="auto"/>
      </w:divBdr>
    </w:div>
    <w:div w:id="703364804">
      <w:bodyDiv w:val="1"/>
      <w:marLeft w:val="0"/>
      <w:marRight w:val="0"/>
      <w:marTop w:val="0"/>
      <w:marBottom w:val="0"/>
      <w:divBdr>
        <w:top w:val="none" w:sz="0" w:space="0" w:color="auto"/>
        <w:left w:val="none" w:sz="0" w:space="0" w:color="auto"/>
        <w:bottom w:val="none" w:sz="0" w:space="0" w:color="auto"/>
        <w:right w:val="none" w:sz="0" w:space="0" w:color="auto"/>
      </w:divBdr>
    </w:div>
    <w:div w:id="734356576">
      <w:bodyDiv w:val="1"/>
      <w:marLeft w:val="0"/>
      <w:marRight w:val="0"/>
      <w:marTop w:val="0"/>
      <w:marBottom w:val="0"/>
      <w:divBdr>
        <w:top w:val="none" w:sz="0" w:space="0" w:color="auto"/>
        <w:left w:val="none" w:sz="0" w:space="0" w:color="auto"/>
        <w:bottom w:val="none" w:sz="0" w:space="0" w:color="auto"/>
        <w:right w:val="none" w:sz="0" w:space="0" w:color="auto"/>
      </w:divBdr>
    </w:div>
    <w:div w:id="752819904">
      <w:bodyDiv w:val="1"/>
      <w:marLeft w:val="0"/>
      <w:marRight w:val="0"/>
      <w:marTop w:val="0"/>
      <w:marBottom w:val="0"/>
      <w:divBdr>
        <w:top w:val="none" w:sz="0" w:space="0" w:color="auto"/>
        <w:left w:val="none" w:sz="0" w:space="0" w:color="auto"/>
        <w:bottom w:val="none" w:sz="0" w:space="0" w:color="auto"/>
        <w:right w:val="none" w:sz="0" w:space="0" w:color="auto"/>
      </w:divBdr>
    </w:div>
    <w:div w:id="754326966">
      <w:bodyDiv w:val="1"/>
      <w:marLeft w:val="0"/>
      <w:marRight w:val="0"/>
      <w:marTop w:val="0"/>
      <w:marBottom w:val="0"/>
      <w:divBdr>
        <w:top w:val="none" w:sz="0" w:space="0" w:color="auto"/>
        <w:left w:val="none" w:sz="0" w:space="0" w:color="auto"/>
        <w:bottom w:val="none" w:sz="0" w:space="0" w:color="auto"/>
        <w:right w:val="none" w:sz="0" w:space="0" w:color="auto"/>
      </w:divBdr>
    </w:div>
    <w:div w:id="786588496">
      <w:bodyDiv w:val="1"/>
      <w:marLeft w:val="0"/>
      <w:marRight w:val="0"/>
      <w:marTop w:val="0"/>
      <w:marBottom w:val="0"/>
      <w:divBdr>
        <w:top w:val="none" w:sz="0" w:space="0" w:color="auto"/>
        <w:left w:val="none" w:sz="0" w:space="0" w:color="auto"/>
        <w:bottom w:val="none" w:sz="0" w:space="0" w:color="auto"/>
        <w:right w:val="none" w:sz="0" w:space="0" w:color="auto"/>
      </w:divBdr>
    </w:div>
    <w:div w:id="808521822">
      <w:bodyDiv w:val="1"/>
      <w:marLeft w:val="0"/>
      <w:marRight w:val="0"/>
      <w:marTop w:val="0"/>
      <w:marBottom w:val="0"/>
      <w:divBdr>
        <w:top w:val="none" w:sz="0" w:space="0" w:color="auto"/>
        <w:left w:val="none" w:sz="0" w:space="0" w:color="auto"/>
        <w:bottom w:val="none" w:sz="0" w:space="0" w:color="auto"/>
        <w:right w:val="none" w:sz="0" w:space="0" w:color="auto"/>
      </w:divBdr>
    </w:div>
    <w:div w:id="832724323">
      <w:bodyDiv w:val="1"/>
      <w:marLeft w:val="0"/>
      <w:marRight w:val="0"/>
      <w:marTop w:val="0"/>
      <w:marBottom w:val="0"/>
      <w:divBdr>
        <w:top w:val="none" w:sz="0" w:space="0" w:color="auto"/>
        <w:left w:val="none" w:sz="0" w:space="0" w:color="auto"/>
        <w:bottom w:val="none" w:sz="0" w:space="0" w:color="auto"/>
        <w:right w:val="none" w:sz="0" w:space="0" w:color="auto"/>
      </w:divBdr>
    </w:div>
    <w:div w:id="835615168">
      <w:bodyDiv w:val="1"/>
      <w:marLeft w:val="0"/>
      <w:marRight w:val="0"/>
      <w:marTop w:val="0"/>
      <w:marBottom w:val="0"/>
      <w:divBdr>
        <w:top w:val="none" w:sz="0" w:space="0" w:color="auto"/>
        <w:left w:val="none" w:sz="0" w:space="0" w:color="auto"/>
        <w:bottom w:val="none" w:sz="0" w:space="0" w:color="auto"/>
        <w:right w:val="none" w:sz="0" w:space="0" w:color="auto"/>
      </w:divBdr>
    </w:div>
    <w:div w:id="883520662">
      <w:bodyDiv w:val="1"/>
      <w:marLeft w:val="0"/>
      <w:marRight w:val="0"/>
      <w:marTop w:val="0"/>
      <w:marBottom w:val="0"/>
      <w:divBdr>
        <w:top w:val="none" w:sz="0" w:space="0" w:color="auto"/>
        <w:left w:val="none" w:sz="0" w:space="0" w:color="auto"/>
        <w:bottom w:val="none" w:sz="0" w:space="0" w:color="auto"/>
        <w:right w:val="none" w:sz="0" w:space="0" w:color="auto"/>
      </w:divBdr>
    </w:div>
    <w:div w:id="939333914">
      <w:bodyDiv w:val="1"/>
      <w:marLeft w:val="0"/>
      <w:marRight w:val="0"/>
      <w:marTop w:val="0"/>
      <w:marBottom w:val="0"/>
      <w:divBdr>
        <w:top w:val="none" w:sz="0" w:space="0" w:color="auto"/>
        <w:left w:val="none" w:sz="0" w:space="0" w:color="auto"/>
        <w:bottom w:val="none" w:sz="0" w:space="0" w:color="auto"/>
        <w:right w:val="none" w:sz="0" w:space="0" w:color="auto"/>
      </w:divBdr>
    </w:div>
    <w:div w:id="941761574">
      <w:bodyDiv w:val="1"/>
      <w:marLeft w:val="0"/>
      <w:marRight w:val="0"/>
      <w:marTop w:val="0"/>
      <w:marBottom w:val="0"/>
      <w:divBdr>
        <w:top w:val="none" w:sz="0" w:space="0" w:color="auto"/>
        <w:left w:val="none" w:sz="0" w:space="0" w:color="auto"/>
        <w:bottom w:val="none" w:sz="0" w:space="0" w:color="auto"/>
        <w:right w:val="none" w:sz="0" w:space="0" w:color="auto"/>
      </w:divBdr>
    </w:div>
    <w:div w:id="948707475">
      <w:bodyDiv w:val="1"/>
      <w:marLeft w:val="0"/>
      <w:marRight w:val="0"/>
      <w:marTop w:val="0"/>
      <w:marBottom w:val="0"/>
      <w:divBdr>
        <w:top w:val="none" w:sz="0" w:space="0" w:color="auto"/>
        <w:left w:val="none" w:sz="0" w:space="0" w:color="auto"/>
        <w:bottom w:val="none" w:sz="0" w:space="0" w:color="auto"/>
        <w:right w:val="none" w:sz="0" w:space="0" w:color="auto"/>
      </w:divBdr>
    </w:div>
    <w:div w:id="972953434">
      <w:bodyDiv w:val="1"/>
      <w:marLeft w:val="0"/>
      <w:marRight w:val="0"/>
      <w:marTop w:val="0"/>
      <w:marBottom w:val="0"/>
      <w:divBdr>
        <w:top w:val="none" w:sz="0" w:space="0" w:color="auto"/>
        <w:left w:val="none" w:sz="0" w:space="0" w:color="auto"/>
        <w:bottom w:val="none" w:sz="0" w:space="0" w:color="auto"/>
        <w:right w:val="none" w:sz="0" w:space="0" w:color="auto"/>
      </w:divBdr>
    </w:div>
    <w:div w:id="982781202">
      <w:bodyDiv w:val="1"/>
      <w:marLeft w:val="0"/>
      <w:marRight w:val="0"/>
      <w:marTop w:val="0"/>
      <w:marBottom w:val="0"/>
      <w:divBdr>
        <w:top w:val="none" w:sz="0" w:space="0" w:color="auto"/>
        <w:left w:val="none" w:sz="0" w:space="0" w:color="auto"/>
        <w:bottom w:val="none" w:sz="0" w:space="0" w:color="auto"/>
        <w:right w:val="none" w:sz="0" w:space="0" w:color="auto"/>
      </w:divBdr>
    </w:div>
    <w:div w:id="1007172793">
      <w:bodyDiv w:val="1"/>
      <w:marLeft w:val="0"/>
      <w:marRight w:val="0"/>
      <w:marTop w:val="0"/>
      <w:marBottom w:val="0"/>
      <w:divBdr>
        <w:top w:val="none" w:sz="0" w:space="0" w:color="auto"/>
        <w:left w:val="none" w:sz="0" w:space="0" w:color="auto"/>
        <w:bottom w:val="none" w:sz="0" w:space="0" w:color="auto"/>
        <w:right w:val="none" w:sz="0" w:space="0" w:color="auto"/>
      </w:divBdr>
    </w:div>
    <w:div w:id="1062096149">
      <w:bodyDiv w:val="1"/>
      <w:marLeft w:val="0"/>
      <w:marRight w:val="0"/>
      <w:marTop w:val="0"/>
      <w:marBottom w:val="0"/>
      <w:divBdr>
        <w:top w:val="none" w:sz="0" w:space="0" w:color="auto"/>
        <w:left w:val="none" w:sz="0" w:space="0" w:color="auto"/>
        <w:bottom w:val="none" w:sz="0" w:space="0" w:color="auto"/>
        <w:right w:val="none" w:sz="0" w:space="0" w:color="auto"/>
      </w:divBdr>
    </w:div>
    <w:div w:id="1084834820">
      <w:bodyDiv w:val="1"/>
      <w:marLeft w:val="0"/>
      <w:marRight w:val="0"/>
      <w:marTop w:val="0"/>
      <w:marBottom w:val="0"/>
      <w:divBdr>
        <w:top w:val="none" w:sz="0" w:space="0" w:color="auto"/>
        <w:left w:val="none" w:sz="0" w:space="0" w:color="auto"/>
        <w:bottom w:val="none" w:sz="0" w:space="0" w:color="auto"/>
        <w:right w:val="none" w:sz="0" w:space="0" w:color="auto"/>
      </w:divBdr>
    </w:div>
    <w:div w:id="1090274457">
      <w:bodyDiv w:val="1"/>
      <w:marLeft w:val="0"/>
      <w:marRight w:val="0"/>
      <w:marTop w:val="0"/>
      <w:marBottom w:val="0"/>
      <w:divBdr>
        <w:top w:val="none" w:sz="0" w:space="0" w:color="auto"/>
        <w:left w:val="none" w:sz="0" w:space="0" w:color="auto"/>
        <w:bottom w:val="none" w:sz="0" w:space="0" w:color="auto"/>
        <w:right w:val="none" w:sz="0" w:space="0" w:color="auto"/>
      </w:divBdr>
    </w:div>
    <w:div w:id="1106274484">
      <w:bodyDiv w:val="1"/>
      <w:marLeft w:val="0"/>
      <w:marRight w:val="0"/>
      <w:marTop w:val="0"/>
      <w:marBottom w:val="0"/>
      <w:divBdr>
        <w:top w:val="none" w:sz="0" w:space="0" w:color="auto"/>
        <w:left w:val="none" w:sz="0" w:space="0" w:color="auto"/>
        <w:bottom w:val="none" w:sz="0" w:space="0" w:color="auto"/>
        <w:right w:val="none" w:sz="0" w:space="0" w:color="auto"/>
      </w:divBdr>
    </w:div>
    <w:div w:id="1118257172">
      <w:bodyDiv w:val="1"/>
      <w:marLeft w:val="0"/>
      <w:marRight w:val="0"/>
      <w:marTop w:val="0"/>
      <w:marBottom w:val="0"/>
      <w:divBdr>
        <w:top w:val="none" w:sz="0" w:space="0" w:color="auto"/>
        <w:left w:val="none" w:sz="0" w:space="0" w:color="auto"/>
        <w:bottom w:val="none" w:sz="0" w:space="0" w:color="auto"/>
        <w:right w:val="none" w:sz="0" w:space="0" w:color="auto"/>
      </w:divBdr>
    </w:div>
    <w:div w:id="1135490757">
      <w:bodyDiv w:val="1"/>
      <w:marLeft w:val="0"/>
      <w:marRight w:val="0"/>
      <w:marTop w:val="0"/>
      <w:marBottom w:val="0"/>
      <w:divBdr>
        <w:top w:val="none" w:sz="0" w:space="0" w:color="auto"/>
        <w:left w:val="none" w:sz="0" w:space="0" w:color="auto"/>
        <w:bottom w:val="none" w:sz="0" w:space="0" w:color="auto"/>
        <w:right w:val="none" w:sz="0" w:space="0" w:color="auto"/>
      </w:divBdr>
    </w:div>
    <w:div w:id="1210458011">
      <w:bodyDiv w:val="1"/>
      <w:marLeft w:val="0"/>
      <w:marRight w:val="0"/>
      <w:marTop w:val="0"/>
      <w:marBottom w:val="0"/>
      <w:divBdr>
        <w:top w:val="none" w:sz="0" w:space="0" w:color="auto"/>
        <w:left w:val="none" w:sz="0" w:space="0" w:color="auto"/>
        <w:bottom w:val="none" w:sz="0" w:space="0" w:color="auto"/>
        <w:right w:val="none" w:sz="0" w:space="0" w:color="auto"/>
      </w:divBdr>
    </w:div>
    <w:div w:id="1216773795">
      <w:bodyDiv w:val="1"/>
      <w:marLeft w:val="0"/>
      <w:marRight w:val="0"/>
      <w:marTop w:val="0"/>
      <w:marBottom w:val="0"/>
      <w:divBdr>
        <w:top w:val="none" w:sz="0" w:space="0" w:color="auto"/>
        <w:left w:val="none" w:sz="0" w:space="0" w:color="auto"/>
        <w:bottom w:val="none" w:sz="0" w:space="0" w:color="auto"/>
        <w:right w:val="none" w:sz="0" w:space="0" w:color="auto"/>
      </w:divBdr>
    </w:div>
    <w:div w:id="1252472942">
      <w:bodyDiv w:val="1"/>
      <w:marLeft w:val="0"/>
      <w:marRight w:val="0"/>
      <w:marTop w:val="0"/>
      <w:marBottom w:val="0"/>
      <w:divBdr>
        <w:top w:val="none" w:sz="0" w:space="0" w:color="auto"/>
        <w:left w:val="none" w:sz="0" w:space="0" w:color="auto"/>
        <w:bottom w:val="none" w:sz="0" w:space="0" w:color="auto"/>
        <w:right w:val="none" w:sz="0" w:space="0" w:color="auto"/>
      </w:divBdr>
    </w:div>
    <w:div w:id="1255434732">
      <w:bodyDiv w:val="1"/>
      <w:marLeft w:val="0"/>
      <w:marRight w:val="0"/>
      <w:marTop w:val="0"/>
      <w:marBottom w:val="0"/>
      <w:divBdr>
        <w:top w:val="none" w:sz="0" w:space="0" w:color="auto"/>
        <w:left w:val="none" w:sz="0" w:space="0" w:color="auto"/>
        <w:bottom w:val="none" w:sz="0" w:space="0" w:color="auto"/>
        <w:right w:val="none" w:sz="0" w:space="0" w:color="auto"/>
      </w:divBdr>
    </w:div>
    <w:div w:id="1310552995">
      <w:bodyDiv w:val="1"/>
      <w:marLeft w:val="0"/>
      <w:marRight w:val="0"/>
      <w:marTop w:val="0"/>
      <w:marBottom w:val="0"/>
      <w:divBdr>
        <w:top w:val="none" w:sz="0" w:space="0" w:color="auto"/>
        <w:left w:val="none" w:sz="0" w:space="0" w:color="auto"/>
        <w:bottom w:val="none" w:sz="0" w:space="0" w:color="auto"/>
        <w:right w:val="none" w:sz="0" w:space="0" w:color="auto"/>
      </w:divBdr>
    </w:div>
    <w:div w:id="1331564865">
      <w:bodyDiv w:val="1"/>
      <w:marLeft w:val="0"/>
      <w:marRight w:val="0"/>
      <w:marTop w:val="0"/>
      <w:marBottom w:val="0"/>
      <w:divBdr>
        <w:top w:val="none" w:sz="0" w:space="0" w:color="auto"/>
        <w:left w:val="none" w:sz="0" w:space="0" w:color="auto"/>
        <w:bottom w:val="none" w:sz="0" w:space="0" w:color="auto"/>
        <w:right w:val="none" w:sz="0" w:space="0" w:color="auto"/>
      </w:divBdr>
    </w:div>
    <w:div w:id="1335380728">
      <w:bodyDiv w:val="1"/>
      <w:marLeft w:val="0"/>
      <w:marRight w:val="0"/>
      <w:marTop w:val="0"/>
      <w:marBottom w:val="0"/>
      <w:divBdr>
        <w:top w:val="none" w:sz="0" w:space="0" w:color="auto"/>
        <w:left w:val="none" w:sz="0" w:space="0" w:color="auto"/>
        <w:bottom w:val="none" w:sz="0" w:space="0" w:color="auto"/>
        <w:right w:val="none" w:sz="0" w:space="0" w:color="auto"/>
      </w:divBdr>
    </w:div>
    <w:div w:id="1339118832">
      <w:bodyDiv w:val="1"/>
      <w:marLeft w:val="0"/>
      <w:marRight w:val="0"/>
      <w:marTop w:val="0"/>
      <w:marBottom w:val="0"/>
      <w:divBdr>
        <w:top w:val="none" w:sz="0" w:space="0" w:color="auto"/>
        <w:left w:val="none" w:sz="0" w:space="0" w:color="auto"/>
        <w:bottom w:val="none" w:sz="0" w:space="0" w:color="auto"/>
        <w:right w:val="none" w:sz="0" w:space="0" w:color="auto"/>
      </w:divBdr>
    </w:div>
    <w:div w:id="1344167532">
      <w:bodyDiv w:val="1"/>
      <w:marLeft w:val="0"/>
      <w:marRight w:val="0"/>
      <w:marTop w:val="0"/>
      <w:marBottom w:val="0"/>
      <w:divBdr>
        <w:top w:val="none" w:sz="0" w:space="0" w:color="auto"/>
        <w:left w:val="none" w:sz="0" w:space="0" w:color="auto"/>
        <w:bottom w:val="none" w:sz="0" w:space="0" w:color="auto"/>
        <w:right w:val="none" w:sz="0" w:space="0" w:color="auto"/>
      </w:divBdr>
    </w:div>
    <w:div w:id="1357652828">
      <w:bodyDiv w:val="1"/>
      <w:marLeft w:val="0"/>
      <w:marRight w:val="0"/>
      <w:marTop w:val="0"/>
      <w:marBottom w:val="0"/>
      <w:divBdr>
        <w:top w:val="none" w:sz="0" w:space="0" w:color="auto"/>
        <w:left w:val="none" w:sz="0" w:space="0" w:color="auto"/>
        <w:bottom w:val="none" w:sz="0" w:space="0" w:color="auto"/>
        <w:right w:val="none" w:sz="0" w:space="0" w:color="auto"/>
      </w:divBdr>
    </w:div>
    <w:div w:id="1381898972">
      <w:bodyDiv w:val="1"/>
      <w:marLeft w:val="0"/>
      <w:marRight w:val="0"/>
      <w:marTop w:val="0"/>
      <w:marBottom w:val="0"/>
      <w:divBdr>
        <w:top w:val="none" w:sz="0" w:space="0" w:color="auto"/>
        <w:left w:val="none" w:sz="0" w:space="0" w:color="auto"/>
        <w:bottom w:val="none" w:sz="0" w:space="0" w:color="auto"/>
        <w:right w:val="none" w:sz="0" w:space="0" w:color="auto"/>
      </w:divBdr>
    </w:div>
    <w:div w:id="1410034471">
      <w:bodyDiv w:val="1"/>
      <w:marLeft w:val="0"/>
      <w:marRight w:val="0"/>
      <w:marTop w:val="0"/>
      <w:marBottom w:val="0"/>
      <w:divBdr>
        <w:top w:val="none" w:sz="0" w:space="0" w:color="auto"/>
        <w:left w:val="none" w:sz="0" w:space="0" w:color="auto"/>
        <w:bottom w:val="none" w:sz="0" w:space="0" w:color="auto"/>
        <w:right w:val="none" w:sz="0" w:space="0" w:color="auto"/>
      </w:divBdr>
    </w:div>
    <w:div w:id="1458916070">
      <w:bodyDiv w:val="1"/>
      <w:marLeft w:val="0"/>
      <w:marRight w:val="0"/>
      <w:marTop w:val="0"/>
      <w:marBottom w:val="0"/>
      <w:divBdr>
        <w:top w:val="none" w:sz="0" w:space="0" w:color="auto"/>
        <w:left w:val="none" w:sz="0" w:space="0" w:color="auto"/>
        <w:bottom w:val="none" w:sz="0" w:space="0" w:color="auto"/>
        <w:right w:val="none" w:sz="0" w:space="0" w:color="auto"/>
      </w:divBdr>
    </w:div>
    <w:div w:id="1490363888">
      <w:bodyDiv w:val="1"/>
      <w:marLeft w:val="0"/>
      <w:marRight w:val="0"/>
      <w:marTop w:val="0"/>
      <w:marBottom w:val="0"/>
      <w:divBdr>
        <w:top w:val="none" w:sz="0" w:space="0" w:color="auto"/>
        <w:left w:val="none" w:sz="0" w:space="0" w:color="auto"/>
        <w:bottom w:val="none" w:sz="0" w:space="0" w:color="auto"/>
        <w:right w:val="none" w:sz="0" w:space="0" w:color="auto"/>
      </w:divBdr>
    </w:div>
    <w:div w:id="1501891174">
      <w:bodyDiv w:val="1"/>
      <w:marLeft w:val="0"/>
      <w:marRight w:val="0"/>
      <w:marTop w:val="0"/>
      <w:marBottom w:val="0"/>
      <w:divBdr>
        <w:top w:val="none" w:sz="0" w:space="0" w:color="auto"/>
        <w:left w:val="none" w:sz="0" w:space="0" w:color="auto"/>
        <w:bottom w:val="none" w:sz="0" w:space="0" w:color="auto"/>
        <w:right w:val="none" w:sz="0" w:space="0" w:color="auto"/>
      </w:divBdr>
    </w:div>
    <w:div w:id="1535539010">
      <w:bodyDiv w:val="1"/>
      <w:marLeft w:val="0"/>
      <w:marRight w:val="0"/>
      <w:marTop w:val="0"/>
      <w:marBottom w:val="0"/>
      <w:divBdr>
        <w:top w:val="none" w:sz="0" w:space="0" w:color="auto"/>
        <w:left w:val="none" w:sz="0" w:space="0" w:color="auto"/>
        <w:bottom w:val="none" w:sz="0" w:space="0" w:color="auto"/>
        <w:right w:val="none" w:sz="0" w:space="0" w:color="auto"/>
      </w:divBdr>
    </w:div>
    <w:div w:id="1549954706">
      <w:bodyDiv w:val="1"/>
      <w:marLeft w:val="0"/>
      <w:marRight w:val="0"/>
      <w:marTop w:val="0"/>
      <w:marBottom w:val="0"/>
      <w:divBdr>
        <w:top w:val="none" w:sz="0" w:space="0" w:color="auto"/>
        <w:left w:val="none" w:sz="0" w:space="0" w:color="auto"/>
        <w:bottom w:val="none" w:sz="0" w:space="0" w:color="auto"/>
        <w:right w:val="none" w:sz="0" w:space="0" w:color="auto"/>
      </w:divBdr>
    </w:div>
    <w:div w:id="1576434417">
      <w:bodyDiv w:val="1"/>
      <w:marLeft w:val="0"/>
      <w:marRight w:val="0"/>
      <w:marTop w:val="0"/>
      <w:marBottom w:val="0"/>
      <w:divBdr>
        <w:top w:val="none" w:sz="0" w:space="0" w:color="auto"/>
        <w:left w:val="none" w:sz="0" w:space="0" w:color="auto"/>
        <w:bottom w:val="none" w:sz="0" w:space="0" w:color="auto"/>
        <w:right w:val="none" w:sz="0" w:space="0" w:color="auto"/>
      </w:divBdr>
    </w:div>
    <w:div w:id="1582106610">
      <w:bodyDiv w:val="1"/>
      <w:marLeft w:val="0"/>
      <w:marRight w:val="0"/>
      <w:marTop w:val="0"/>
      <w:marBottom w:val="0"/>
      <w:divBdr>
        <w:top w:val="none" w:sz="0" w:space="0" w:color="auto"/>
        <w:left w:val="none" w:sz="0" w:space="0" w:color="auto"/>
        <w:bottom w:val="none" w:sz="0" w:space="0" w:color="auto"/>
        <w:right w:val="none" w:sz="0" w:space="0" w:color="auto"/>
      </w:divBdr>
    </w:div>
    <w:div w:id="1595362901">
      <w:bodyDiv w:val="1"/>
      <w:marLeft w:val="0"/>
      <w:marRight w:val="0"/>
      <w:marTop w:val="0"/>
      <w:marBottom w:val="0"/>
      <w:divBdr>
        <w:top w:val="none" w:sz="0" w:space="0" w:color="auto"/>
        <w:left w:val="none" w:sz="0" w:space="0" w:color="auto"/>
        <w:bottom w:val="none" w:sz="0" w:space="0" w:color="auto"/>
        <w:right w:val="none" w:sz="0" w:space="0" w:color="auto"/>
      </w:divBdr>
    </w:div>
    <w:div w:id="1620379244">
      <w:bodyDiv w:val="1"/>
      <w:marLeft w:val="0"/>
      <w:marRight w:val="0"/>
      <w:marTop w:val="0"/>
      <w:marBottom w:val="0"/>
      <w:divBdr>
        <w:top w:val="none" w:sz="0" w:space="0" w:color="auto"/>
        <w:left w:val="none" w:sz="0" w:space="0" w:color="auto"/>
        <w:bottom w:val="none" w:sz="0" w:space="0" w:color="auto"/>
        <w:right w:val="none" w:sz="0" w:space="0" w:color="auto"/>
      </w:divBdr>
    </w:div>
    <w:div w:id="1632054757">
      <w:bodyDiv w:val="1"/>
      <w:marLeft w:val="0"/>
      <w:marRight w:val="0"/>
      <w:marTop w:val="0"/>
      <w:marBottom w:val="0"/>
      <w:divBdr>
        <w:top w:val="none" w:sz="0" w:space="0" w:color="auto"/>
        <w:left w:val="none" w:sz="0" w:space="0" w:color="auto"/>
        <w:bottom w:val="none" w:sz="0" w:space="0" w:color="auto"/>
        <w:right w:val="none" w:sz="0" w:space="0" w:color="auto"/>
      </w:divBdr>
    </w:div>
    <w:div w:id="1638292362">
      <w:bodyDiv w:val="1"/>
      <w:marLeft w:val="0"/>
      <w:marRight w:val="0"/>
      <w:marTop w:val="0"/>
      <w:marBottom w:val="0"/>
      <w:divBdr>
        <w:top w:val="none" w:sz="0" w:space="0" w:color="auto"/>
        <w:left w:val="none" w:sz="0" w:space="0" w:color="auto"/>
        <w:bottom w:val="none" w:sz="0" w:space="0" w:color="auto"/>
        <w:right w:val="none" w:sz="0" w:space="0" w:color="auto"/>
      </w:divBdr>
    </w:div>
    <w:div w:id="1648590393">
      <w:bodyDiv w:val="1"/>
      <w:marLeft w:val="0"/>
      <w:marRight w:val="0"/>
      <w:marTop w:val="0"/>
      <w:marBottom w:val="0"/>
      <w:divBdr>
        <w:top w:val="none" w:sz="0" w:space="0" w:color="auto"/>
        <w:left w:val="none" w:sz="0" w:space="0" w:color="auto"/>
        <w:bottom w:val="none" w:sz="0" w:space="0" w:color="auto"/>
        <w:right w:val="none" w:sz="0" w:space="0" w:color="auto"/>
      </w:divBdr>
    </w:div>
    <w:div w:id="1655798964">
      <w:bodyDiv w:val="1"/>
      <w:marLeft w:val="0"/>
      <w:marRight w:val="0"/>
      <w:marTop w:val="0"/>
      <w:marBottom w:val="0"/>
      <w:divBdr>
        <w:top w:val="none" w:sz="0" w:space="0" w:color="auto"/>
        <w:left w:val="none" w:sz="0" w:space="0" w:color="auto"/>
        <w:bottom w:val="none" w:sz="0" w:space="0" w:color="auto"/>
        <w:right w:val="none" w:sz="0" w:space="0" w:color="auto"/>
      </w:divBdr>
    </w:div>
    <w:div w:id="1708944796">
      <w:bodyDiv w:val="1"/>
      <w:marLeft w:val="0"/>
      <w:marRight w:val="0"/>
      <w:marTop w:val="0"/>
      <w:marBottom w:val="0"/>
      <w:divBdr>
        <w:top w:val="none" w:sz="0" w:space="0" w:color="auto"/>
        <w:left w:val="none" w:sz="0" w:space="0" w:color="auto"/>
        <w:bottom w:val="none" w:sz="0" w:space="0" w:color="auto"/>
        <w:right w:val="none" w:sz="0" w:space="0" w:color="auto"/>
      </w:divBdr>
    </w:div>
    <w:div w:id="1716395453">
      <w:bodyDiv w:val="1"/>
      <w:marLeft w:val="0"/>
      <w:marRight w:val="0"/>
      <w:marTop w:val="0"/>
      <w:marBottom w:val="0"/>
      <w:divBdr>
        <w:top w:val="none" w:sz="0" w:space="0" w:color="auto"/>
        <w:left w:val="none" w:sz="0" w:space="0" w:color="auto"/>
        <w:bottom w:val="none" w:sz="0" w:space="0" w:color="auto"/>
        <w:right w:val="none" w:sz="0" w:space="0" w:color="auto"/>
      </w:divBdr>
    </w:div>
    <w:div w:id="1739285408">
      <w:bodyDiv w:val="1"/>
      <w:marLeft w:val="0"/>
      <w:marRight w:val="0"/>
      <w:marTop w:val="0"/>
      <w:marBottom w:val="0"/>
      <w:divBdr>
        <w:top w:val="none" w:sz="0" w:space="0" w:color="auto"/>
        <w:left w:val="none" w:sz="0" w:space="0" w:color="auto"/>
        <w:bottom w:val="none" w:sz="0" w:space="0" w:color="auto"/>
        <w:right w:val="none" w:sz="0" w:space="0" w:color="auto"/>
      </w:divBdr>
    </w:div>
    <w:div w:id="1785229354">
      <w:bodyDiv w:val="1"/>
      <w:marLeft w:val="0"/>
      <w:marRight w:val="0"/>
      <w:marTop w:val="0"/>
      <w:marBottom w:val="0"/>
      <w:divBdr>
        <w:top w:val="none" w:sz="0" w:space="0" w:color="auto"/>
        <w:left w:val="none" w:sz="0" w:space="0" w:color="auto"/>
        <w:bottom w:val="none" w:sz="0" w:space="0" w:color="auto"/>
        <w:right w:val="none" w:sz="0" w:space="0" w:color="auto"/>
      </w:divBdr>
    </w:div>
    <w:div w:id="1791632484">
      <w:bodyDiv w:val="1"/>
      <w:marLeft w:val="0"/>
      <w:marRight w:val="0"/>
      <w:marTop w:val="0"/>
      <w:marBottom w:val="0"/>
      <w:divBdr>
        <w:top w:val="none" w:sz="0" w:space="0" w:color="auto"/>
        <w:left w:val="none" w:sz="0" w:space="0" w:color="auto"/>
        <w:bottom w:val="none" w:sz="0" w:space="0" w:color="auto"/>
        <w:right w:val="none" w:sz="0" w:space="0" w:color="auto"/>
      </w:divBdr>
    </w:div>
    <w:div w:id="1808163922">
      <w:bodyDiv w:val="1"/>
      <w:marLeft w:val="0"/>
      <w:marRight w:val="0"/>
      <w:marTop w:val="0"/>
      <w:marBottom w:val="0"/>
      <w:divBdr>
        <w:top w:val="none" w:sz="0" w:space="0" w:color="auto"/>
        <w:left w:val="none" w:sz="0" w:space="0" w:color="auto"/>
        <w:bottom w:val="none" w:sz="0" w:space="0" w:color="auto"/>
        <w:right w:val="none" w:sz="0" w:space="0" w:color="auto"/>
      </w:divBdr>
    </w:div>
    <w:div w:id="1809123699">
      <w:bodyDiv w:val="1"/>
      <w:marLeft w:val="0"/>
      <w:marRight w:val="0"/>
      <w:marTop w:val="0"/>
      <w:marBottom w:val="0"/>
      <w:divBdr>
        <w:top w:val="none" w:sz="0" w:space="0" w:color="auto"/>
        <w:left w:val="none" w:sz="0" w:space="0" w:color="auto"/>
        <w:bottom w:val="none" w:sz="0" w:space="0" w:color="auto"/>
        <w:right w:val="none" w:sz="0" w:space="0" w:color="auto"/>
      </w:divBdr>
    </w:div>
    <w:div w:id="1820149974">
      <w:bodyDiv w:val="1"/>
      <w:marLeft w:val="0"/>
      <w:marRight w:val="0"/>
      <w:marTop w:val="0"/>
      <w:marBottom w:val="0"/>
      <w:divBdr>
        <w:top w:val="none" w:sz="0" w:space="0" w:color="auto"/>
        <w:left w:val="none" w:sz="0" w:space="0" w:color="auto"/>
        <w:bottom w:val="none" w:sz="0" w:space="0" w:color="auto"/>
        <w:right w:val="none" w:sz="0" w:space="0" w:color="auto"/>
      </w:divBdr>
    </w:div>
    <w:div w:id="1820924554">
      <w:bodyDiv w:val="1"/>
      <w:marLeft w:val="0"/>
      <w:marRight w:val="0"/>
      <w:marTop w:val="0"/>
      <w:marBottom w:val="0"/>
      <w:divBdr>
        <w:top w:val="none" w:sz="0" w:space="0" w:color="auto"/>
        <w:left w:val="none" w:sz="0" w:space="0" w:color="auto"/>
        <w:bottom w:val="none" w:sz="0" w:space="0" w:color="auto"/>
        <w:right w:val="none" w:sz="0" w:space="0" w:color="auto"/>
      </w:divBdr>
    </w:div>
    <w:div w:id="1823963722">
      <w:bodyDiv w:val="1"/>
      <w:marLeft w:val="0"/>
      <w:marRight w:val="0"/>
      <w:marTop w:val="0"/>
      <w:marBottom w:val="0"/>
      <w:divBdr>
        <w:top w:val="none" w:sz="0" w:space="0" w:color="auto"/>
        <w:left w:val="none" w:sz="0" w:space="0" w:color="auto"/>
        <w:bottom w:val="none" w:sz="0" w:space="0" w:color="auto"/>
        <w:right w:val="none" w:sz="0" w:space="0" w:color="auto"/>
      </w:divBdr>
    </w:div>
    <w:div w:id="1859847188">
      <w:bodyDiv w:val="1"/>
      <w:marLeft w:val="0"/>
      <w:marRight w:val="0"/>
      <w:marTop w:val="0"/>
      <w:marBottom w:val="0"/>
      <w:divBdr>
        <w:top w:val="none" w:sz="0" w:space="0" w:color="auto"/>
        <w:left w:val="none" w:sz="0" w:space="0" w:color="auto"/>
        <w:bottom w:val="none" w:sz="0" w:space="0" w:color="auto"/>
        <w:right w:val="none" w:sz="0" w:space="0" w:color="auto"/>
      </w:divBdr>
    </w:div>
    <w:div w:id="1896817748">
      <w:bodyDiv w:val="1"/>
      <w:marLeft w:val="0"/>
      <w:marRight w:val="0"/>
      <w:marTop w:val="0"/>
      <w:marBottom w:val="0"/>
      <w:divBdr>
        <w:top w:val="none" w:sz="0" w:space="0" w:color="auto"/>
        <w:left w:val="none" w:sz="0" w:space="0" w:color="auto"/>
        <w:bottom w:val="none" w:sz="0" w:space="0" w:color="auto"/>
        <w:right w:val="none" w:sz="0" w:space="0" w:color="auto"/>
      </w:divBdr>
    </w:div>
    <w:div w:id="1964732032">
      <w:bodyDiv w:val="1"/>
      <w:marLeft w:val="0"/>
      <w:marRight w:val="0"/>
      <w:marTop w:val="0"/>
      <w:marBottom w:val="0"/>
      <w:divBdr>
        <w:top w:val="none" w:sz="0" w:space="0" w:color="auto"/>
        <w:left w:val="none" w:sz="0" w:space="0" w:color="auto"/>
        <w:bottom w:val="none" w:sz="0" w:space="0" w:color="auto"/>
        <w:right w:val="none" w:sz="0" w:space="0" w:color="auto"/>
      </w:divBdr>
    </w:div>
    <w:div w:id="2010981385">
      <w:bodyDiv w:val="1"/>
      <w:marLeft w:val="0"/>
      <w:marRight w:val="0"/>
      <w:marTop w:val="0"/>
      <w:marBottom w:val="0"/>
      <w:divBdr>
        <w:top w:val="none" w:sz="0" w:space="0" w:color="auto"/>
        <w:left w:val="none" w:sz="0" w:space="0" w:color="auto"/>
        <w:bottom w:val="none" w:sz="0" w:space="0" w:color="auto"/>
        <w:right w:val="none" w:sz="0" w:space="0" w:color="auto"/>
      </w:divBdr>
    </w:div>
    <w:div w:id="2021740161">
      <w:bodyDiv w:val="1"/>
      <w:marLeft w:val="0"/>
      <w:marRight w:val="0"/>
      <w:marTop w:val="0"/>
      <w:marBottom w:val="0"/>
      <w:divBdr>
        <w:top w:val="none" w:sz="0" w:space="0" w:color="auto"/>
        <w:left w:val="none" w:sz="0" w:space="0" w:color="auto"/>
        <w:bottom w:val="none" w:sz="0" w:space="0" w:color="auto"/>
        <w:right w:val="none" w:sz="0" w:space="0" w:color="auto"/>
      </w:divBdr>
    </w:div>
    <w:div w:id="2094662120">
      <w:bodyDiv w:val="1"/>
      <w:marLeft w:val="0"/>
      <w:marRight w:val="0"/>
      <w:marTop w:val="0"/>
      <w:marBottom w:val="0"/>
      <w:divBdr>
        <w:top w:val="none" w:sz="0" w:space="0" w:color="auto"/>
        <w:left w:val="none" w:sz="0" w:space="0" w:color="auto"/>
        <w:bottom w:val="none" w:sz="0" w:space="0" w:color="auto"/>
        <w:right w:val="none" w:sz="0" w:space="0" w:color="auto"/>
      </w:divBdr>
    </w:div>
    <w:div w:id="2116166664">
      <w:bodyDiv w:val="1"/>
      <w:marLeft w:val="0"/>
      <w:marRight w:val="0"/>
      <w:marTop w:val="0"/>
      <w:marBottom w:val="0"/>
      <w:divBdr>
        <w:top w:val="none" w:sz="0" w:space="0" w:color="auto"/>
        <w:left w:val="none" w:sz="0" w:space="0" w:color="auto"/>
        <w:bottom w:val="none" w:sz="0" w:space="0" w:color="auto"/>
        <w:right w:val="none" w:sz="0" w:space="0" w:color="auto"/>
      </w:divBdr>
    </w:div>
    <w:div w:id="2123988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chart" Target="charts/chart4.xml"/><Relationship Id="rId33" Type="http://schemas.openxmlformats.org/officeDocument/2006/relationships/hyperlink" Target="http://www.lgam.info/start"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3.xml"/><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chart" Target="charts/chart3.xml"/><Relationship Id="rId32" Type="http://schemas.openxmlformats.org/officeDocument/2006/relationships/hyperlink" Target="http://www.slp.wa.gov.au/legislation/statutes.nsf/main_actsif.html"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8.jpeg"/><Relationship Id="rId31" Type="http://schemas.openxmlformats.org/officeDocument/2006/relationships/hyperlink" Target="http://forecast2.id.com.au/Default.aspx?id=349&amp;pg=5000"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image" Target="media/image10.jpeg"/><Relationship Id="rId35" Type="http://schemas.openxmlformats.org/officeDocument/2006/relationships/fontTable" Target="fontTable.xml"/><Relationship Id="rId8"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ockburn.wa.gov.au\data\shared\Governance%20and%20Community%20Services\Community%20Services%20Shared\Cockburn%20ARC%20AMP\T1%20Reports\Report_WAA%20BUILDINGS%20DATA%20BY%20BUILDING.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ockburn.wa.gov.au\data\shared\Governance%20and%20Community%20Services\Community%20Services%20Shared\Cockburn%20ARC%20AMP\AMP%20Templates\AMP%20-%20GRAPHS%20&amp;%20TABLES%20TEMPLATE%20ARC%202020%20Rev%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ockburn.wa.gov.au\data\shared\Governance%20and%20Community%20Services\Community%20Services%20Shared\Cockburn%20ARC%20AMP\T1%20Reports\Report_WAA%20BUILDINGS%20AMP%20BY%20COMPONENT%20SINGLE%20BUILDING%20use%20thi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ockburn.wa.gov.au\data\shared\Governance%20and%20Community%20Services\Community%20Services%20Shared\Cockburn%20ARC%20AMP\T1%20Reports\Report_WAA%20BUILDINGS%20DATA%20BY%20BUILDING.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ockburn.wa.gov.au\data\shared\Governance%20and%20Community%20Services\Community%20Services%20Shared\Cockburn%20ARC%20AMP\T1%20Reports\Report_WAA%20BUILDINGS%20DATA%20BY%20BUILDING.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ockburn.wa.gov.au\data\shared\Governance%20and%20Community%20Services\Community%20Services%20Shared\Cockburn%20ARC%20AMP\T1%20Reports\Report_WAA%20BUILDINGS%20AMP%20BY%20COMPONENT%20SINGLE%20BUILDING%20use%20this.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ockburn.wa.gov.au\data\shared\Governance%20and%20Community%20Services\Community%20Services%20Shared\Cockburn%20ARC%20AMP\T1%20Reports\Report_WAA%20BUILDINGS%20DATA%20BY%20BUILD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ockburn.wa.gov.au\data\shared\Governance%20and%20Community%20Services\Community%20Services%20Shared\Cockburn%20ARC%20AMP\T1%20Reports\Report_WAA%20BUILDINGS%20DATA%20BY%20BUILDI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8"/>
    </mc:Choice>
    <mc:Fallback>
      <c:style val="38"/>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v>New assets (inc funding)</c:v>
          </c:tx>
          <c:invertIfNegative val="0"/>
          <c:cat>
            <c:strRef>
              <c:f>SHEET1Report!$B$118:$B$122</c:f>
              <c:strCache>
                <c:ptCount val="5"/>
                <c:pt idx="0">
                  <c:v>20/21</c:v>
                </c:pt>
                <c:pt idx="1">
                  <c:v>21/22</c:v>
                </c:pt>
                <c:pt idx="2">
                  <c:v>22/23</c:v>
                </c:pt>
                <c:pt idx="3">
                  <c:v>23/24</c:v>
                </c:pt>
                <c:pt idx="4">
                  <c:v>24/25</c:v>
                </c:pt>
              </c:strCache>
            </c:strRef>
          </c:cat>
          <c:val>
            <c:numRef>
              <c:f>SHEET1Report!$G$118:$G$122</c:f>
              <c:numCache>
                <c:formatCode>General</c:formatCode>
                <c:ptCount val="5"/>
                <c:pt idx="0">
                  <c:v>567000</c:v>
                </c:pt>
                <c:pt idx="1">
                  <c:v>4788900</c:v>
                </c:pt>
              </c:numCache>
            </c:numRef>
          </c:val>
          <c:extLst>
            <c:ext xmlns:c16="http://schemas.microsoft.com/office/drawing/2014/chart" uri="{C3380CC4-5D6E-409C-BE32-E72D297353CC}">
              <c16:uniqueId val="{00000000-B502-4315-8D0C-DA515EF9C477}"/>
            </c:ext>
          </c:extLst>
        </c:ser>
        <c:ser>
          <c:idx val="1"/>
          <c:order val="1"/>
          <c:tx>
            <c:v>Upgrade (inc funding)</c:v>
          </c:tx>
          <c:invertIfNegative val="0"/>
          <c:cat>
            <c:strRef>
              <c:f>SHEET1Report!$B$118:$B$122</c:f>
              <c:strCache>
                <c:ptCount val="5"/>
                <c:pt idx="0">
                  <c:v>20/21</c:v>
                </c:pt>
                <c:pt idx="1">
                  <c:v>21/22</c:v>
                </c:pt>
                <c:pt idx="2">
                  <c:v>22/23</c:v>
                </c:pt>
                <c:pt idx="3">
                  <c:v>23/24</c:v>
                </c:pt>
                <c:pt idx="4">
                  <c:v>24/25</c:v>
                </c:pt>
              </c:strCache>
            </c:strRef>
          </c:cat>
          <c:val>
            <c:numRef>
              <c:f>SHEET1Report!$H$118:$H$122</c:f>
              <c:numCache>
                <c:formatCode>General</c:formatCode>
                <c:ptCount val="5"/>
                <c:pt idx="0">
                  <c:v>357500</c:v>
                </c:pt>
                <c:pt idx="1">
                  <c:v>91800</c:v>
                </c:pt>
              </c:numCache>
            </c:numRef>
          </c:val>
          <c:extLst>
            <c:ext xmlns:c16="http://schemas.microsoft.com/office/drawing/2014/chart" uri="{C3380CC4-5D6E-409C-BE32-E72D297353CC}">
              <c16:uniqueId val="{00000001-B502-4315-8D0C-DA515EF9C477}"/>
            </c:ext>
          </c:extLst>
        </c:ser>
        <c:dLbls>
          <c:showLegendKey val="0"/>
          <c:showVal val="0"/>
          <c:showCatName val="0"/>
          <c:showSerName val="0"/>
          <c:showPercent val="0"/>
          <c:showBubbleSize val="0"/>
        </c:dLbls>
        <c:gapWidth val="88"/>
        <c:gapDepth val="31"/>
        <c:shape val="box"/>
        <c:axId val="174946944"/>
        <c:axId val="174978176"/>
        <c:axId val="0"/>
      </c:bar3DChart>
      <c:catAx>
        <c:axId val="174946944"/>
        <c:scaling>
          <c:orientation val="minMax"/>
        </c:scaling>
        <c:delete val="0"/>
        <c:axPos val="b"/>
        <c:numFmt formatCode="General" sourceLinked="1"/>
        <c:majorTickMark val="out"/>
        <c:minorTickMark val="none"/>
        <c:tickLblPos val="nextTo"/>
        <c:crossAx val="174978176"/>
        <c:crosses val="autoZero"/>
        <c:auto val="1"/>
        <c:lblAlgn val="ctr"/>
        <c:lblOffset val="100"/>
        <c:noMultiLvlLbl val="0"/>
      </c:catAx>
      <c:valAx>
        <c:axId val="174978176"/>
        <c:scaling>
          <c:orientation val="minMax"/>
        </c:scaling>
        <c:delete val="0"/>
        <c:axPos val="l"/>
        <c:majorGridlines/>
        <c:title>
          <c:tx>
            <c:rich>
              <a:bodyPr rot="-5400000" vert="horz"/>
              <a:lstStyle/>
              <a:p>
                <a:pPr>
                  <a:defRPr/>
                </a:pPr>
                <a:r>
                  <a:rPr lang="en-US"/>
                  <a:t>CRC $,000</a:t>
                </a:r>
              </a:p>
            </c:rich>
          </c:tx>
          <c:overlay val="0"/>
        </c:title>
        <c:numFmt formatCode="&quot;$&quot;#,##0" sourceLinked="0"/>
        <c:majorTickMark val="out"/>
        <c:minorTickMark val="none"/>
        <c:tickLblPos val="nextTo"/>
        <c:crossAx val="174946944"/>
        <c:crosses val="autoZero"/>
        <c:crossBetween val="between"/>
        <c:dispUnits>
          <c:builtInUnit val="thousands"/>
        </c:dispUnits>
      </c:valAx>
    </c:plotArea>
    <c:legend>
      <c:legendPos val="b"/>
      <c:overlay val="0"/>
      <c:spPr>
        <a:solidFill>
          <a:sysClr val="window" lastClr="FFFFFF"/>
        </a:solidFill>
      </c:spPr>
    </c:legend>
    <c:plotVisOnly val="1"/>
    <c:dispBlanksAs val="gap"/>
    <c:showDLblsOverMax val="0"/>
  </c:chart>
  <c:spPr>
    <a:solidFill>
      <a:schemeClr val="bg1">
        <a:lumMod val="50000"/>
      </a:schemeClr>
    </a:solidFill>
  </c:spPr>
  <c:txPr>
    <a:bodyPr/>
    <a:lstStyle/>
    <a:p>
      <a:pPr>
        <a:defRPr sz="1200">
          <a:latin typeface="Arial Narrow" panose="020B060602020203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view3D>
      <c:rotX val="15"/>
      <c:rotY val="20"/>
      <c:depthPercent val="100"/>
      <c:rAngAx val="1"/>
    </c:view3D>
    <c:floor>
      <c:thickness val="0"/>
      <c:spPr>
        <a:solidFill>
          <a:schemeClr val="bg1">
            <a:lumMod val="85000"/>
          </a:schemeClr>
        </a:solidFill>
      </c:spPr>
    </c:floor>
    <c:sideWall>
      <c:thickness val="0"/>
      <c:spPr>
        <a:solidFill>
          <a:sysClr val="window" lastClr="FFFFFF"/>
        </a:solidFill>
      </c:spPr>
    </c:sideWall>
    <c:backWall>
      <c:thickness val="0"/>
      <c:spPr>
        <a:solidFill>
          <a:sysClr val="window" lastClr="FFFFFF"/>
        </a:solidFill>
      </c:spPr>
    </c:backWall>
    <c:plotArea>
      <c:layout/>
      <c:bar3DChart>
        <c:barDir val="col"/>
        <c:grouping val="stacked"/>
        <c:varyColors val="0"/>
        <c:ser>
          <c:idx val="1"/>
          <c:order val="0"/>
          <c:tx>
            <c:strRef>
              <c:f>AGE!$C$5</c:f>
              <c:strCache>
                <c:ptCount val="1"/>
                <c:pt idx="0">
                  <c:v>Roof</c:v>
                </c:pt>
              </c:strCache>
            </c:strRef>
          </c:tx>
          <c:invertIfNegative val="0"/>
          <c:cat>
            <c:strRef>
              <c:f>AGE!$B$6:$B$12</c:f>
              <c:strCache>
                <c:ptCount val="7"/>
                <c:pt idx="0">
                  <c:v>0-5</c:v>
                </c:pt>
                <c:pt idx="1">
                  <c:v>6-10</c:v>
                </c:pt>
                <c:pt idx="2">
                  <c:v>11-15</c:v>
                </c:pt>
                <c:pt idx="3">
                  <c:v>16-20</c:v>
                </c:pt>
                <c:pt idx="4">
                  <c:v>21-25</c:v>
                </c:pt>
                <c:pt idx="5">
                  <c:v>26-30</c:v>
                </c:pt>
                <c:pt idx="6">
                  <c:v>31-35</c:v>
                </c:pt>
              </c:strCache>
            </c:strRef>
          </c:cat>
          <c:val>
            <c:numRef>
              <c:f>AGE!$C$6:$C$12</c:f>
              <c:numCache>
                <c:formatCode>General</c:formatCode>
                <c:ptCount val="7"/>
                <c:pt idx="0">
                  <c:v>5492600</c:v>
                </c:pt>
              </c:numCache>
            </c:numRef>
          </c:val>
          <c:extLst>
            <c:ext xmlns:c16="http://schemas.microsoft.com/office/drawing/2014/chart" uri="{C3380CC4-5D6E-409C-BE32-E72D297353CC}">
              <c16:uniqueId val="{00000000-66DA-4330-8E3E-52E709C7287F}"/>
            </c:ext>
          </c:extLst>
        </c:ser>
        <c:ser>
          <c:idx val="0"/>
          <c:order val="1"/>
          <c:tx>
            <c:strRef>
              <c:f>AGE!$D$5</c:f>
              <c:strCache>
                <c:ptCount val="1"/>
                <c:pt idx="0">
                  <c:v>External Site</c:v>
                </c:pt>
              </c:strCache>
            </c:strRef>
          </c:tx>
          <c:invertIfNegative val="0"/>
          <c:cat>
            <c:strRef>
              <c:f>AGE!$B$6:$B$12</c:f>
              <c:strCache>
                <c:ptCount val="7"/>
                <c:pt idx="0">
                  <c:v>0-5</c:v>
                </c:pt>
                <c:pt idx="1">
                  <c:v>6-10</c:v>
                </c:pt>
                <c:pt idx="2">
                  <c:v>11-15</c:v>
                </c:pt>
                <c:pt idx="3">
                  <c:v>16-20</c:v>
                </c:pt>
                <c:pt idx="4">
                  <c:v>21-25</c:v>
                </c:pt>
                <c:pt idx="5">
                  <c:v>26-30</c:v>
                </c:pt>
                <c:pt idx="6">
                  <c:v>31-35</c:v>
                </c:pt>
              </c:strCache>
            </c:strRef>
          </c:cat>
          <c:val>
            <c:numRef>
              <c:f>AGE!$D$6:$D$12</c:f>
              <c:numCache>
                <c:formatCode>General</c:formatCode>
                <c:ptCount val="7"/>
                <c:pt idx="0">
                  <c:v>948060</c:v>
                </c:pt>
              </c:numCache>
            </c:numRef>
          </c:val>
          <c:extLst>
            <c:ext xmlns:c16="http://schemas.microsoft.com/office/drawing/2014/chart" uri="{C3380CC4-5D6E-409C-BE32-E72D297353CC}">
              <c16:uniqueId val="{00000001-66DA-4330-8E3E-52E709C7287F}"/>
            </c:ext>
          </c:extLst>
        </c:ser>
        <c:ser>
          <c:idx val="2"/>
          <c:order val="2"/>
          <c:tx>
            <c:strRef>
              <c:f>AGE!$E$5</c:f>
              <c:strCache>
                <c:ptCount val="1"/>
                <c:pt idx="0">
                  <c:v>Fitouts</c:v>
                </c:pt>
              </c:strCache>
            </c:strRef>
          </c:tx>
          <c:invertIfNegative val="0"/>
          <c:cat>
            <c:strRef>
              <c:f>AGE!$B$6:$B$12</c:f>
              <c:strCache>
                <c:ptCount val="7"/>
                <c:pt idx="0">
                  <c:v>0-5</c:v>
                </c:pt>
                <c:pt idx="1">
                  <c:v>6-10</c:v>
                </c:pt>
                <c:pt idx="2">
                  <c:v>11-15</c:v>
                </c:pt>
                <c:pt idx="3">
                  <c:v>16-20</c:v>
                </c:pt>
                <c:pt idx="4">
                  <c:v>21-25</c:v>
                </c:pt>
                <c:pt idx="5">
                  <c:v>26-30</c:v>
                </c:pt>
                <c:pt idx="6">
                  <c:v>31-35</c:v>
                </c:pt>
              </c:strCache>
            </c:strRef>
          </c:cat>
          <c:val>
            <c:numRef>
              <c:f>AGE!$E$6:$E$12</c:f>
              <c:numCache>
                <c:formatCode>General</c:formatCode>
                <c:ptCount val="7"/>
                <c:pt idx="0">
                  <c:v>2790074</c:v>
                </c:pt>
              </c:numCache>
            </c:numRef>
          </c:val>
          <c:extLst>
            <c:ext xmlns:c16="http://schemas.microsoft.com/office/drawing/2014/chart" uri="{C3380CC4-5D6E-409C-BE32-E72D297353CC}">
              <c16:uniqueId val="{00000002-66DA-4330-8E3E-52E709C7287F}"/>
            </c:ext>
          </c:extLst>
        </c:ser>
        <c:ser>
          <c:idx val="3"/>
          <c:order val="3"/>
          <c:tx>
            <c:strRef>
              <c:f>AGE!$F$5</c:f>
              <c:strCache>
                <c:ptCount val="1"/>
                <c:pt idx="0">
                  <c:v>Finishes</c:v>
                </c:pt>
              </c:strCache>
            </c:strRef>
          </c:tx>
          <c:invertIfNegative val="0"/>
          <c:cat>
            <c:strRef>
              <c:f>AGE!$B$6:$B$12</c:f>
              <c:strCache>
                <c:ptCount val="7"/>
                <c:pt idx="0">
                  <c:v>0-5</c:v>
                </c:pt>
                <c:pt idx="1">
                  <c:v>6-10</c:v>
                </c:pt>
                <c:pt idx="2">
                  <c:v>11-15</c:v>
                </c:pt>
                <c:pt idx="3">
                  <c:v>16-20</c:v>
                </c:pt>
                <c:pt idx="4">
                  <c:v>21-25</c:v>
                </c:pt>
                <c:pt idx="5">
                  <c:v>26-30</c:v>
                </c:pt>
                <c:pt idx="6">
                  <c:v>31-35</c:v>
                </c:pt>
              </c:strCache>
            </c:strRef>
          </c:cat>
          <c:val>
            <c:numRef>
              <c:f>AGE!$F$6:$F$12</c:f>
              <c:numCache>
                <c:formatCode>General</c:formatCode>
                <c:ptCount val="7"/>
                <c:pt idx="0">
                  <c:v>6372289</c:v>
                </c:pt>
              </c:numCache>
            </c:numRef>
          </c:val>
          <c:extLst>
            <c:ext xmlns:c16="http://schemas.microsoft.com/office/drawing/2014/chart" uri="{C3380CC4-5D6E-409C-BE32-E72D297353CC}">
              <c16:uniqueId val="{00000003-66DA-4330-8E3E-52E709C7287F}"/>
            </c:ext>
          </c:extLst>
        </c:ser>
        <c:ser>
          <c:idx val="4"/>
          <c:order val="4"/>
          <c:tx>
            <c:strRef>
              <c:f>AGE!$G$5</c:f>
              <c:strCache>
                <c:ptCount val="1"/>
                <c:pt idx="0">
                  <c:v>Disability Services</c:v>
                </c:pt>
              </c:strCache>
            </c:strRef>
          </c:tx>
          <c:invertIfNegative val="0"/>
          <c:cat>
            <c:strRef>
              <c:f>AGE!$B$6:$B$12</c:f>
              <c:strCache>
                <c:ptCount val="7"/>
                <c:pt idx="0">
                  <c:v>0-5</c:v>
                </c:pt>
                <c:pt idx="1">
                  <c:v>6-10</c:v>
                </c:pt>
                <c:pt idx="2">
                  <c:v>11-15</c:v>
                </c:pt>
                <c:pt idx="3">
                  <c:v>16-20</c:v>
                </c:pt>
                <c:pt idx="4">
                  <c:v>21-25</c:v>
                </c:pt>
                <c:pt idx="5">
                  <c:v>26-30</c:v>
                </c:pt>
                <c:pt idx="6">
                  <c:v>31-35</c:v>
                </c:pt>
              </c:strCache>
            </c:strRef>
          </c:cat>
          <c:val>
            <c:numRef>
              <c:f>AGE!$G$6:$G$12</c:f>
              <c:numCache>
                <c:formatCode>General</c:formatCode>
                <c:ptCount val="7"/>
                <c:pt idx="0">
                  <c:v>29800</c:v>
                </c:pt>
              </c:numCache>
            </c:numRef>
          </c:val>
          <c:extLst>
            <c:ext xmlns:c16="http://schemas.microsoft.com/office/drawing/2014/chart" uri="{C3380CC4-5D6E-409C-BE32-E72D297353CC}">
              <c16:uniqueId val="{00000004-66DA-4330-8E3E-52E709C7287F}"/>
            </c:ext>
          </c:extLst>
        </c:ser>
        <c:ser>
          <c:idx val="5"/>
          <c:order val="5"/>
          <c:tx>
            <c:strRef>
              <c:f>AGE!$H$5</c:f>
              <c:strCache>
                <c:ptCount val="1"/>
                <c:pt idx="0">
                  <c:v>Electrical Services</c:v>
                </c:pt>
              </c:strCache>
            </c:strRef>
          </c:tx>
          <c:invertIfNegative val="0"/>
          <c:cat>
            <c:strRef>
              <c:f>AGE!$B$6:$B$12</c:f>
              <c:strCache>
                <c:ptCount val="7"/>
                <c:pt idx="0">
                  <c:v>0-5</c:v>
                </c:pt>
                <c:pt idx="1">
                  <c:v>6-10</c:v>
                </c:pt>
                <c:pt idx="2">
                  <c:v>11-15</c:v>
                </c:pt>
                <c:pt idx="3">
                  <c:v>16-20</c:v>
                </c:pt>
                <c:pt idx="4">
                  <c:v>21-25</c:v>
                </c:pt>
                <c:pt idx="5">
                  <c:v>26-30</c:v>
                </c:pt>
                <c:pt idx="6">
                  <c:v>31-35</c:v>
                </c:pt>
              </c:strCache>
            </c:strRef>
          </c:cat>
          <c:val>
            <c:numRef>
              <c:f>AGE!$H$6:$H$12</c:f>
              <c:numCache>
                <c:formatCode>General</c:formatCode>
                <c:ptCount val="7"/>
                <c:pt idx="0">
                  <c:v>946040</c:v>
                </c:pt>
              </c:numCache>
            </c:numRef>
          </c:val>
          <c:extLst>
            <c:ext xmlns:c16="http://schemas.microsoft.com/office/drawing/2014/chart" uri="{C3380CC4-5D6E-409C-BE32-E72D297353CC}">
              <c16:uniqueId val="{00000005-66DA-4330-8E3E-52E709C7287F}"/>
            </c:ext>
          </c:extLst>
        </c:ser>
        <c:ser>
          <c:idx val="6"/>
          <c:order val="6"/>
          <c:tx>
            <c:strRef>
              <c:f>AGE!$I$5</c:f>
              <c:strCache>
                <c:ptCount val="1"/>
                <c:pt idx="0">
                  <c:v>Hoists and Lifts</c:v>
                </c:pt>
              </c:strCache>
            </c:strRef>
          </c:tx>
          <c:invertIfNegative val="0"/>
          <c:cat>
            <c:strRef>
              <c:f>AGE!$B$6:$B$12</c:f>
              <c:strCache>
                <c:ptCount val="7"/>
                <c:pt idx="0">
                  <c:v>0-5</c:v>
                </c:pt>
                <c:pt idx="1">
                  <c:v>6-10</c:v>
                </c:pt>
                <c:pt idx="2">
                  <c:v>11-15</c:v>
                </c:pt>
                <c:pt idx="3">
                  <c:v>16-20</c:v>
                </c:pt>
                <c:pt idx="4">
                  <c:v>21-25</c:v>
                </c:pt>
                <c:pt idx="5">
                  <c:v>26-30</c:v>
                </c:pt>
                <c:pt idx="6">
                  <c:v>31-35</c:v>
                </c:pt>
              </c:strCache>
            </c:strRef>
          </c:cat>
          <c:val>
            <c:numRef>
              <c:f>AGE!$I$6:$I$12</c:f>
              <c:numCache>
                <c:formatCode>General</c:formatCode>
                <c:ptCount val="7"/>
                <c:pt idx="0">
                  <c:v>160650</c:v>
                </c:pt>
              </c:numCache>
            </c:numRef>
          </c:val>
          <c:extLst>
            <c:ext xmlns:c16="http://schemas.microsoft.com/office/drawing/2014/chart" uri="{C3380CC4-5D6E-409C-BE32-E72D297353CC}">
              <c16:uniqueId val="{00000006-66DA-4330-8E3E-52E709C7287F}"/>
            </c:ext>
          </c:extLst>
        </c:ser>
        <c:ser>
          <c:idx val="7"/>
          <c:order val="7"/>
          <c:tx>
            <c:strRef>
              <c:f>AGE!$J$5</c:f>
              <c:strCache>
                <c:ptCount val="1"/>
                <c:pt idx="0">
                  <c:v>Fire Services</c:v>
                </c:pt>
              </c:strCache>
            </c:strRef>
          </c:tx>
          <c:invertIfNegative val="0"/>
          <c:cat>
            <c:strRef>
              <c:f>AGE!$B$6:$B$12</c:f>
              <c:strCache>
                <c:ptCount val="7"/>
                <c:pt idx="0">
                  <c:v>0-5</c:v>
                </c:pt>
                <c:pt idx="1">
                  <c:v>6-10</c:v>
                </c:pt>
                <c:pt idx="2">
                  <c:v>11-15</c:v>
                </c:pt>
                <c:pt idx="3">
                  <c:v>16-20</c:v>
                </c:pt>
                <c:pt idx="4">
                  <c:v>21-25</c:v>
                </c:pt>
                <c:pt idx="5">
                  <c:v>26-30</c:v>
                </c:pt>
                <c:pt idx="6">
                  <c:v>31-35</c:v>
                </c:pt>
              </c:strCache>
            </c:strRef>
          </c:cat>
          <c:val>
            <c:numRef>
              <c:f>AGE!$J$6:$J$12</c:f>
              <c:numCache>
                <c:formatCode>General</c:formatCode>
                <c:ptCount val="7"/>
                <c:pt idx="0">
                  <c:v>119624.54000000001</c:v>
                </c:pt>
              </c:numCache>
            </c:numRef>
          </c:val>
          <c:extLst>
            <c:ext xmlns:c16="http://schemas.microsoft.com/office/drawing/2014/chart" uri="{C3380CC4-5D6E-409C-BE32-E72D297353CC}">
              <c16:uniqueId val="{00000007-66DA-4330-8E3E-52E709C7287F}"/>
            </c:ext>
          </c:extLst>
        </c:ser>
        <c:ser>
          <c:idx val="8"/>
          <c:order val="8"/>
          <c:tx>
            <c:strRef>
              <c:f>AGE!$K$5</c:f>
              <c:strCache>
                <c:ptCount val="1"/>
                <c:pt idx="0">
                  <c:v>HVAC Services</c:v>
                </c:pt>
              </c:strCache>
            </c:strRef>
          </c:tx>
          <c:invertIfNegative val="0"/>
          <c:cat>
            <c:strRef>
              <c:f>AGE!$B$6:$B$12</c:f>
              <c:strCache>
                <c:ptCount val="7"/>
                <c:pt idx="0">
                  <c:v>0-5</c:v>
                </c:pt>
                <c:pt idx="1">
                  <c:v>6-10</c:v>
                </c:pt>
                <c:pt idx="2">
                  <c:v>11-15</c:v>
                </c:pt>
                <c:pt idx="3">
                  <c:v>16-20</c:v>
                </c:pt>
                <c:pt idx="4">
                  <c:v>21-25</c:v>
                </c:pt>
                <c:pt idx="5">
                  <c:v>26-30</c:v>
                </c:pt>
                <c:pt idx="6">
                  <c:v>31-35</c:v>
                </c:pt>
              </c:strCache>
            </c:strRef>
          </c:cat>
          <c:val>
            <c:numRef>
              <c:f>AGE!$K$6:$K$12</c:f>
              <c:numCache>
                <c:formatCode>General</c:formatCode>
                <c:ptCount val="7"/>
                <c:pt idx="0">
                  <c:v>340284</c:v>
                </c:pt>
              </c:numCache>
            </c:numRef>
          </c:val>
          <c:extLst>
            <c:ext xmlns:c16="http://schemas.microsoft.com/office/drawing/2014/chart" uri="{C3380CC4-5D6E-409C-BE32-E72D297353CC}">
              <c16:uniqueId val="{00000008-66DA-4330-8E3E-52E709C7287F}"/>
            </c:ext>
          </c:extLst>
        </c:ser>
        <c:ser>
          <c:idx val="9"/>
          <c:order val="9"/>
          <c:tx>
            <c:strRef>
              <c:f>AGE!$L$5</c:f>
              <c:strCache>
                <c:ptCount val="1"/>
                <c:pt idx="0">
                  <c:v>Hydraulic Services</c:v>
                </c:pt>
              </c:strCache>
            </c:strRef>
          </c:tx>
          <c:invertIfNegative val="0"/>
          <c:cat>
            <c:strRef>
              <c:f>AGE!$B$6:$B$12</c:f>
              <c:strCache>
                <c:ptCount val="7"/>
                <c:pt idx="0">
                  <c:v>0-5</c:v>
                </c:pt>
                <c:pt idx="1">
                  <c:v>6-10</c:v>
                </c:pt>
                <c:pt idx="2">
                  <c:v>11-15</c:v>
                </c:pt>
                <c:pt idx="3">
                  <c:v>16-20</c:v>
                </c:pt>
                <c:pt idx="4">
                  <c:v>21-25</c:v>
                </c:pt>
                <c:pt idx="5">
                  <c:v>26-30</c:v>
                </c:pt>
                <c:pt idx="6">
                  <c:v>31-35</c:v>
                </c:pt>
              </c:strCache>
            </c:strRef>
          </c:cat>
          <c:val>
            <c:numRef>
              <c:f>AGE!$L$6:$L$12</c:f>
              <c:numCache>
                <c:formatCode>General</c:formatCode>
                <c:ptCount val="7"/>
                <c:pt idx="0">
                  <c:v>33800</c:v>
                </c:pt>
              </c:numCache>
            </c:numRef>
          </c:val>
          <c:extLst>
            <c:ext xmlns:c16="http://schemas.microsoft.com/office/drawing/2014/chart" uri="{C3380CC4-5D6E-409C-BE32-E72D297353CC}">
              <c16:uniqueId val="{00000009-66DA-4330-8E3E-52E709C7287F}"/>
            </c:ext>
          </c:extLst>
        </c:ser>
        <c:ser>
          <c:idx val="10"/>
          <c:order val="10"/>
          <c:tx>
            <c:strRef>
              <c:f>AGE!$M$5</c:f>
              <c:strCache>
                <c:ptCount val="1"/>
                <c:pt idx="0">
                  <c:v>Security Services</c:v>
                </c:pt>
              </c:strCache>
            </c:strRef>
          </c:tx>
          <c:invertIfNegative val="0"/>
          <c:cat>
            <c:strRef>
              <c:f>AGE!$B$6:$B$12</c:f>
              <c:strCache>
                <c:ptCount val="7"/>
                <c:pt idx="0">
                  <c:v>0-5</c:v>
                </c:pt>
                <c:pt idx="1">
                  <c:v>6-10</c:v>
                </c:pt>
                <c:pt idx="2">
                  <c:v>11-15</c:v>
                </c:pt>
                <c:pt idx="3">
                  <c:v>16-20</c:v>
                </c:pt>
                <c:pt idx="4">
                  <c:v>21-25</c:v>
                </c:pt>
                <c:pt idx="5">
                  <c:v>26-30</c:v>
                </c:pt>
                <c:pt idx="6">
                  <c:v>31-35</c:v>
                </c:pt>
              </c:strCache>
            </c:strRef>
          </c:cat>
          <c:val>
            <c:numRef>
              <c:f>AGE!$M$6:$M$12</c:f>
              <c:numCache>
                <c:formatCode>General</c:formatCode>
                <c:ptCount val="7"/>
                <c:pt idx="0">
                  <c:v>117420</c:v>
                </c:pt>
              </c:numCache>
            </c:numRef>
          </c:val>
          <c:extLst>
            <c:ext xmlns:c16="http://schemas.microsoft.com/office/drawing/2014/chart" uri="{C3380CC4-5D6E-409C-BE32-E72D297353CC}">
              <c16:uniqueId val="{0000000A-66DA-4330-8E3E-52E709C7287F}"/>
            </c:ext>
          </c:extLst>
        </c:ser>
        <c:ser>
          <c:idx val="11"/>
          <c:order val="11"/>
          <c:tx>
            <c:strRef>
              <c:f>AGE!$N$5</c:f>
              <c:strCache>
                <c:ptCount val="1"/>
                <c:pt idx="0">
                  <c:v>ARC Assets</c:v>
                </c:pt>
              </c:strCache>
            </c:strRef>
          </c:tx>
          <c:invertIfNegative val="0"/>
          <c:cat>
            <c:strRef>
              <c:f>AGE!$B$6:$B$12</c:f>
              <c:strCache>
                <c:ptCount val="7"/>
                <c:pt idx="0">
                  <c:v>0-5</c:v>
                </c:pt>
                <c:pt idx="1">
                  <c:v>6-10</c:v>
                </c:pt>
                <c:pt idx="2">
                  <c:v>11-15</c:v>
                </c:pt>
                <c:pt idx="3">
                  <c:v>16-20</c:v>
                </c:pt>
                <c:pt idx="4">
                  <c:v>21-25</c:v>
                </c:pt>
                <c:pt idx="5">
                  <c:v>26-30</c:v>
                </c:pt>
                <c:pt idx="6">
                  <c:v>31-35</c:v>
                </c:pt>
              </c:strCache>
            </c:strRef>
          </c:cat>
          <c:val>
            <c:numRef>
              <c:f>AGE!$N$6:$N$12</c:f>
              <c:numCache>
                <c:formatCode>General</c:formatCode>
                <c:ptCount val="7"/>
                <c:pt idx="0">
                  <c:v>9966596</c:v>
                </c:pt>
              </c:numCache>
            </c:numRef>
          </c:val>
          <c:extLst>
            <c:ext xmlns:c16="http://schemas.microsoft.com/office/drawing/2014/chart" uri="{C3380CC4-5D6E-409C-BE32-E72D297353CC}">
              <c16:uniqueId val="{0000000B-66DA-4330-8E3E-52E709C7287F}"/>
            </c:ext>
          </c:extLst>
        </c:ser>
        <c:dLbls>
          <c:showLegendKey val="0"/>
          <c:showVal val="0"/>
          <c:showCatName val="0"/>
          <c:showSerName val="0"/>
          <c:showPercent val="0"/>
          <c:showBubbleSize val="0"/>
        </c:dLbls>
        <c:gapWidth val="50"/>
        <c:shape val="box"/>
        <c:axId val="235976576"/>
        <c:axId val="329974528"/>
        <c:axId val="0"/>
      </c:bar3DChart>
      <c:catAx>
        <c:axId val="235976576"/>
        <c:scaling>
          <c:orientation val="minMax"/>
        </c:scaling>
        <c:delete val="0"/>
        <c:axPos val="b"/>
        <c:title>
          <c:tx>
            <c:rich>
              <a:bodyPr/>
              <a:lstStyle/>
              <a:p>
                <a:pPr>
                  <a:defRPr/>
                </a:pPr>
                <a:r>
                  <a:rPr lang="en-US"/>
                  <a:t>Age</a:t>
                </a:r>
              </a:p>
            </c:rich>
          </c:tx>
          <c:overlay val="0"/>
        </c:title>
        <c:numFmt formatCode="General" sourceLinked="0"/>
        <c:majorTickMark val="out"/>
        <c:minorTickMark val="none"/>
        <c:tickLblPos val="nextTo"/>
        <c:crossAx val="329974528"/>
        <c:crosses val="autoZero"/>
        <c:auto val="1"/>
        <c:lblAlgn val="ctr"/>
        <c:lblOffset val="100"/>
        <c:noMultiLvlLbl val="0"/>
      </c:catAx>
      <c:valAx>
        <c:axId val="329974528"/>
        <c:scaling>
          <c:orientation val="minMax"/>
        </c:scaling>
        <c:delete val="0"/>
        <c:axPos val="l"/>
        <c:majorGridlines/>
        <c:title>
          <c:tx>
            <c:rich>
              <a:bodyPr rot="-5400000" vert="horz"/>
              <a:lstStyle/>
              <a:p>
                <a:pPr>
                  <a:defRPr/>
                </a:pPr>
                <a:r>
                  <a:rPr lang="en-US"/>
                  <a:t>$'000</a:t>
                </a:r>
              </a:p>
            </c:rich>
          </c:tx>
          <c:overlay val="0"/>
        </c:title>
        <c:numFmt formatCode="&quot;$&quot;#,##0" sourceLinked="0"/>
        <c:majorTickMark val="out"/>
        <c:minorTickMark val="none"/>
        <c:tickLblPos val="nextTo"/>
        <c:crossAx val="235976576"/>
        <c:crosses val="autoZero"/>
        <c:crossBetween val="between"/>
        <c:dispUnits>
          <c:builtInUnit val="thousands"/>
        </c:dispUnits>
      </c:valAx>
    </c:plotArea>
    <c:legend>
      <c:legendPos val="b"/>
      <c:layout>
        <c:manualLayout>
          <c:xMode val="edge"/>
          <c:yMode val="edge"/>
          <c:x val="3.8171965154034454E-2"/>
          <c:y val="0.80203973086264546"/>
          <c:w val="0.93916681642359523"/>
          <c:h val="0.1790656068794424"/>
        </c:manualLayout>
      </c:layout>
      <c:overlay val="0"/>
      <c:spPr>
        <a:solidFill>
          <a:sysClr val="window" lastClr="FFFFFF"/>
        </a:solidFill>
      </c:spPr>
    </c:legend>
    <c:plotVisOnly val="1"/>
    <c:dispBlanksAs val="gap"/>
    <c:showDLblsOverMax val="0"/>
  </c:chart>
  <c:spPr>
    <a:solidFill>
      <a:schemeClr val="bg1">
        <a:lumMod val="50000"/>
      </a:schemeClr>
    </a:solidFill>
  </c:spPr>
  <c:txPr>
    <a:bodyPr/>
    <a:lstStyle/>
    <a:p>
      <a:pPr>
        <a:defRPr sz="1200">
          <a:latin typeface="Arial Narrow" panose="020B0606020202030204"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floor>
    <c:sideWall>
      <c:thickness val="0"/>
    </c:sideWall>
    <c:backWall>
      <c:thickness val="0"/>
      <c:spPr>
        <a:solidFill>
          <a:srgbClr val="FFFFFF"/>
        </a:solidFill>
        <a:ln w="9525" cap="flat" cmpd="sng">
          <a:solidFill>
            <a:schemeClr val="tx1">
              <a:lumMod val="50000"/>
              <a:lumOff val="50000"/>
            </a:schemeClr>
          </a:solidFill>
        </a:ln>
      </c:spPr>
    </c:backWall>
    <c:plotArea>
      <c:layout/>
      <c:bar3DChart>
        <c:barDir val="col"/>
        <c:grouping val="stacked"/>
        <c:varyColors val="0"/>
        <c:ser>
          <c:idx val="5"/>
          <c:order val="0"/>
          <c:tx>
            <c:v>Roof</c:v>
          </c:tx>
          <c:invertIfNegative val="0"/>
          <c:val>
            <c:numRef>
              <c:f>SHEET1Report!$C$667:$G$667</c:f>
              <c:numCache>
                <c:formatCode>General</c:formatCode>
                <c:ptCount val="5"/>
                <c:pt idx="0" formatCode="&quot;$&quot;#,##0">
                  <c:v>5492600</c:v>
                </c:pt>
              </c:numCache>
            </c:numRef>
          </c:val>
          <c:extLst>
            <c:ext xmlns:c16="http://schemas.microsoft.com/office/drawing/2014/chart" uri="{C3380CC4-5D6E-409C-BE32-E72D297353CC}">
              <c16:uniqueId val="{00000000-C8F3-4B19-826B-3B983BED8845}"/>
            </c:ext>
          </c:extLst>
        </c:ser>
        <c:ser>
          <c:idx val="6"/>
          <c:order val="1"/>
          <c:tx>
            <c:v>Exterior Site</c:v>
          </c:tx>
          <c:invertIfNegative val="0"/>
          <c:val>
            <c:numRef>
              <c:f>SHEET1Report!$C$668:$G$668</c:f>
              <c:numCache>
                <c:formatCode>General</c:formatCode>
                <c:ptCount val="5"/>
                <c:pt idx="0" formatCode="&quot;$&quot;#,##0">
                  <c:v>948060</c:v>
                </c:pt>
              </c:numCache>
            </c:numRef>
          </c:val>
          <c:extLst>
            <c:ext xmlns:c16="http://schemas.microsoft.com/office/drawing/2014/chart" uri="{C3380CC4-5D6E-409C-BE32-E72D297353CC}">
              <c16:uniqueId val="{00000001-C8F3-4B19-826B-3B983BED8845}"/>
            </c:ext>
          </c:extLst>
        </c:ser>
        <c:ser>
          <c:idx val="7"/>
          <c:order val="2"/>
          <c:tx>
            <c:v>Fitout</c:v>
          </c:tx>
          <c:invertIfNegative val="0"/>
          <c:val>
            <c:numRef>
              <c:f>SHEET1Report!$C$669:$G$669</c:f>
              <c:numCache>
                <c:formatCode>General</c:formatCode>
                <c:ptCount val="5"/>
                <c:pt idx="0" formatCode="&quot;$&quot;#,##0">
                  <c:v>2790074</c:v>
                </c:pt>
              </c:numCache>
            </c:numRef>
          </c:val>
          <c:extLst>
            <c:ext xmlns:c16="http://schemas.microsoft.com/office/drawing/2014/chart" uri="{C3380CC4-5D6E-409C-BE32-E72D297353CC}">
              <c16:uniqueId val="{00000002-C8F3-4B19-826B-3B983BED8845}"/>
            </c:ext>
          </c:extLst>
        </c:ser>
        <c:ser>
          <c:idx val="8"/>
          <c:order val="3"/>
          <c:tx>
            <c:v>Finishes</c:v>
          </c:tx>
          <c:invertIfNegative val="0"/>
          <c:val>
            <c:numRef>
              <c:f>SHEET1Report!$C$670:$G$670</c:f>
              <c:numCache>
                <c:formatCode>"$"#,##0</c:formatCode>
                <c:ptCount val="5"/>
                <c:pt idx="0">
                  <c:v>6336310</c:v>
                </c:pt>
                <c:pt idx="1">
                  <c:v>24009</c:v>
                </c:pt>
                <c:pt idx="2">
                  <c:v>11970</c:v>
                </c:pt>
              </c:numCache>
            </c:numRef>
          </c:val>
          <c:extLst>
            <c:ext xmlns:c16="http://schemas.microsoft.com/office/drawing/2014/chart" uri="{C3380CC4-5D6E-409C-BE32-E72D297353CC}">
              <c16:uniqueId val="{00000003-C8F3-4B19-826B-3B983BED8845}"/>
            </c:ext>
          </c:extLst>
        </c:ser>
        <c:ser>
          <c:idx val="3"/>
          <c:order val="4"/>
          <c:tx>
            <c:v>Disability Access</c:v>
          </c:tx>
          <c:spPr>
            <a:solidFill>
              <a:schemeClr val="accent1">
                <a:lumMod val="40000"/>
                <a:lumOff val="60000"/>
              </a:schemeClr>
            </a:solidFill>
          </c:spPr>
          <c:invertIfNegative val="0"/>
          <c:cat>
            <c:numRef>
              <c:f>SHEET1Report!$C$666:$G$666</c:f>
              <c:numCache>
                <c:formatCode>General</c:formatCode>
                <c:ptCount val="5"/>
                <c:pt idx="0">
                  <c:v>1</c:v>
                </c:pt>
                <c:pt idx="1">
                  <c:v>2</c:v>
                </c:pt>
                <c:pt idx="2">
                  <c:v>3</c:v>
                </c:pt>
                <c:pt idx="3">
                  <c:v>4</c:v>
                </c:pt>
                <c:pt idx="4">
                  <c:v>5</c:v>
                </c:pt>
              </c:numCache>
            </c:numRef>
          </c:cat>
          <c:val>
            <c:numRef>
              <c:f>SHEET1Report!$C$671:$G$671</c:f>
              <c:numCache>
                <c:formatCode>General</c:formatCode>
                <c:ptCount val="5"/>
                <c:pt idx="0" formatCode="&quot;$&quot;#,##0">
                  <c:v>29800</c:v>
                </c:pt>
              </c:numCache>
            </c:numRef>
          </c:val>
          <c:extLst>
            <c:ext xmlns:c16="http://schemas.microsoft.com/office/drawing/2014/chart" uri="{C3380CC4-5D6E-409C-BE32-E72D297353CC}">
              <c16:uniqueId val="{00000004-C8F3-4B19-826B-3B983BED8845}"/>
            </c:ext>
          </c:extLst>
        </c:ser>
        <c:ser>
          <c:idx val="0"/>
          <c:order val="5"/>
          <c:tx>
            <c:v>Electrical Services</c:v>
          </c:tx>
          <c:spPr>
            <a:solidFill>
              <a:schemeClr val="accent1">
                <a:lumMod val="50000"/>
              </a:schemeClr>
            </a:solidFill>
          </c:spPr>
          <c:invertIfNegative val="0"/>
          <c:cat>
            <c:numRef>
              <c:f>SHEET1Report!$C$666:$G$666</c:f>
              <c:numCache>
                <c:formatCode>General</c:formatCode>
                <c:ptCount val="5"/>
                <c:pt idx="0">
                  <c:v>1</c:v>
                </c:pt>
                <c:pt idx="1">
                  <c:v>2</c:v>
                </c:pt>
                <c:pt idx="2">
                  <c:v>3</c:v>
                </c:pt>
                <c:pt idx="3">
                  <c:v>4</c:v>
                </c:pt>
                <c:pt idx="4">
                  <c:v>5</c:v>
                </c:pt>
              </c:numCache>
            </c:numRef>
          </c:cat>
          <c:val>
            <c:numRef>
              <c:f>SHEET1Report!$C$672:$G$672</c:f>
              <c:numCache>
                <c:formatCode>General</c:formatCode>
                <c:ptCount val="5"/>
                <c:pt idx="0" formatCode="&quot;$&quot;#,##0">
                  <c:v>946040</c:v>
                </c:pt>
              </c:numCache>
            </c:numRef>
          </c:val>
          <c:extLst>
            <c:ext xmlns:c16="http://schemas.microsoft.com/office/drawing/2014/chart" uri="{C3380CC4-5D6E-409C-BE32-E72D297353CC}">
              <c16:uniqueId val="{00000005-C8F3-4B19-826B-3B983BED8845}"/>
            </c:ext>
          </c:extLst>
        </c:ser>
        <c:ser>
          <c:idx val="2"/>
          <c:order val="6"/>
          <c:tx>
            <c:v>Lifts</c:v>
          </c:tx>
          <c:spPr>
            <a:solidFill>
              <a:schemeClr val="accent1">
                <a:lumMod val="60000"/>
                <a:lumOff val="40000"/>
              </a:schemeClr>
            </a:solidFill>
          </c:spPr>
          <c:invertIfNegative val="0"/>
          <c:cat>
            <c:numRef>
              <c:f>SHEET1Report!$C$666:$G$666</c:f>
              <c:numCache>
                <c:formatCode>General</c:formatCode>
                <c:ptCount val="5"/>
                <c:pt idx="0">
                  <c:v>1</c:v>
                </c:pt>
                <c:pt idx="1">
                  <c:v>2</c:v>
                </c:pt>
                <c:pt idx="2">
                  <c:v>3</c:v>
                </c:pt>
                <c:pt idx="3">
                  <c:v>4</c:v>
                </c:pt>
                <c:pt idx="4">
                  <c:v>5</c:v>
                </c:pt>
              </c:numCache>
            </c:numRef>
          </c:cat>
          <c:val>
            <c:numRef>
              <c:f>SHEET1Report!$C$673:$G$673</c:f>
              <c:numCache>
                <c:formatCode>General</c:formatCode>
                <c:ptCount val="5"/>
                <c:pt idx="0" formatCode="&quot;$&quot;#,##0">
                  <c:v>160650</c:v>
                </c:pt>
              </c:numCache>
            </c:numRef>
          </c:val>
          <c:extLst>
            <c:ext xmlns:c16="http://schemas.microsoft.com/office/drawing/2014/chart" uri="{C3380CC4-5D6E-409C-BE32-E72D297353CC}">
              <c16:uniqueId val="{00000006-C8F3-4B19-826B-3B983BED8845}"/>
            </c:ext>
          </c:extLst>
        </c:ser>
        <c:ser>
          <c:idx val="1"/>
          <c:order val="7"/>
          <c:tx>
            <c:v>Fire Services</c:v>
          </c:tx>
          <c:spPr>
            <a:solidFill>
              <a:schemeClr val="accent1">
                <a:lumMod val="75000"/>
              </a:schemeClr>
            </a:solidFill>
          </c:spPr>
          <c:invertIfNegative val="0"/>
          <c:cat>
            <c:numRef>
              <c:f>SHEET1Report!$C$666:$G$666</c:f>
              <c:numCache>
                <c:formatCode>General</c:formatCode>
                <c:ptCount val="5"/>
                <c:pt idx="0">
                  <c:v>1</c:v>
                </c:pt>
                <c:pt idx="1">
                  <c:v>2</c:v>
                </c:pt>
                <c:pt idx="2">
                  <c:v>3</c:v>
                </c:pt>
                <c:pt idx="3">
                  <c:v>4</c:v>
                </c:pt>
                <c:pt idx="4">
                  <c:v>5</c:v>
                </c:pt>
              </c:numCache>
            </c:numRef>
          </c:cat>
          <c:val>
            <c:numRef>
              <c:f>SHEET1Report!$C$674:$G$674</c:f>
              <c:numCache>
                <c:formatCode>General</c:formatCode>
                <c:ptCount val="5"/>
                <c:pt idx="0" formatCode="&quot;$&quot;#,##0">
                  <c:v>119624.54000000001</c:v>
                </c:pt>
              </c:numCache>
            </c:numRef>
          </c:val>
          <c:extLst>
            <c:ext xmlns:c16="http://schemas.microsoft.com/office/drawing/2014/chart" uri="{C3380CC4-5D6E-409C-BE32-E72D297353CC}">
              <c16:uniqueId val="{00000007-C8F3-4B19-826B-3B983BED8845}"/>
            </c:ext>
          </c:extLst>
        </c:ser>
        <c:ser>
          <c:idx val="9"/>
          <c:order val="8"/>
          <c:tx>
            <c:v>HVAC Services</c:v>
          </c:tx>
          <c:invertIfNegative val="0"/>
          <c:val>
            <c:numRef>
              <c:f>SHEET1Report!$C$675:$G$675</c:f>
              <c:numCache>
                <c:formatCode>General</c:formatCode>
                <c:ptCount val="5"/>
                <c:pt idx="0" formatCode="&quot;$&quot;#,##0">
                  <c:v>340284</c:v>
                </c:pt>
              </c:numCache>
            </c:numRef>
          </c:val>
          <c:extLst>
            <c:ext xmlns:c16="http://schemas.microsoft.com/office/drawing/2014/chart" uri="{C3380CC4-5D6E-409C-BE32-E72D297353CC}">
              <c16:uniqueId val="{00000008-C8F3-4B19-826B-3B983BED8845}"/>
            </c:ext>
          </c:extLst>
        </c:ser>
        <c:ser>
          <c:idx val="10"/>
          <c:order val="9"/>
          <c:tx>
            <c:v>Hydraulic Services</c:v>
          </c:tx>
          <c:invertIfNegative val="0"/>
          <c:val>
            <c:numRef>
              <c:f>SHEET1Report!$C$676:$G$676</c:f>
              <c:numCache>
                <c:formatCode>General</c:formatCode>
                <c:ptCount val="5"/>
                <c:pt idx="0" formatCode="&quot;$&quot;#,##0">
                  <c:v>33800</c:v>
                </c:pt>
              </c:numCache>
            </c:numRef>
          </c:val>
          <c:extLst>
            <c:ext xmlns:c16="http://schemas.microsoft.com/office/drawing/2014/chart" uri="{C3380CC4-5D6E-409C-BE32-E72D297353CC}">
              <c16:uniqueId val="{00000009-C8F3-4B19-826B-3B983BED8845}"/>
            </c:ext>
          </c:extLst>
        </c:ser>
        <c:ser>
          <c:idx val="11"/>
          <c:order val="10"/>
          <c:tx>
            <c:v>Security Services</c:v>
          </c:tx>
          <c:invertIfNegative val="0"/>
          <c:val>
            <c:numRef>
              <c:f>SHEET1Report!$C$677:$G$677</c:f>
              <c:numCache>
                <c:formatCode>General</c:formatCode>
                <c:ptCount val="5"/>
                <c:pt idx="0" formatCode="&quot;$&quot;#,##0">
                  <c:v>117420</c:v>
                </c:pt>
              </c:numCache>
            </c:numRef>
          </c:val>
          <c:extLst>
            <c:ext xmlns:c16="http://schemas.microsoft.com/office/drawing/2014/chart" uri="{C3380CC4-5D6E-409C-BE32-E72D297353CC}">
              <c16:uniqueId val="{0000000A-C8F3-4B19-826B-3B983BED8845}"/>
            </c:ext>
          </c:extLst>
        </c:ser>
        <c:ser>
          <c:idx val="12"/>
          <c:order val="11"/>
          <c:tx>
            <c:v>ARC Assets</c:v>
          </c:tx>
          <c:invertIfNegative val="0"/>
          <c:val>
            <c:numRef>
              <c:f>SHEET1Report!$C$678:$G$678</c:f>
              <c:numCache>
                <c:formatCode>General</c:formatCode>
                <c:ptCount val="5"/>
                <c:pt idx="0" formatCode="&quot;$&quot;#,##0">
                  <c:v>9966596</c:v>
                </c:pt>
              </c:numCache>
            </c:numRef>
          </c:val>
          <c:extLst>
            <c:ext xmlns:c16="http://schemas.microsoft.com/office/drawing/2014/chart" uri="{C3380CC4-5D6E-409C-BE32-E72D297353CC}">
              <c16:uniqueId val="{0000000B-C8F3-4B19-826B-3B983BED8845}"/>
            </c:ext>
          </c:extLst>
        </c:ser>
        <c:dLbls>
          <c:showLegendKey val="0"/>
          <c:showVal val="0"/>
          <c:showCatName val="0"/>
          <c:showSerName val="0"/>
          <c:showPercent val="0"/>
          <c:showBubbleSize val="0"/>
        </c:dLbls>
        <c:gapWidth val="104"/>
        <c:shape val="box"/>
        <c:axId val="232197504"/>
        <c:axId val="232203776"/>
        <c:axId val="0"/>
      </c:bar3DChart>
      <c:catAx>
        <c:axId val="232197504"/>
        <c:scaling>
          <c:orientation val="minMax"/>
        </c:scaling>
        <c:delete val="0"/>
        <c:axPos val="b"/>
        <c:title>
          <c:tx>
            <c:rich>
              <a:bodyPr/>
              <a:lstStyle/>
              <a:p>
                <a:pPr algn="ctr">
                  <a:defRPr/>
                </a:pPr>
                <a:r>
                  <a:rPr lang="en-US" u="none" baseline="0">
                    <a:solidFill>
                      <a:schemeClr val="tx1"/>
                    </a:solidFill>
                  </a:rPr>
                  <a:t>Condition</a:t>
                </a:r>
              </a:p>
            </c:rich>
          </c:tx>
          <c:overlay val="0"/>
          <c:spPr>
            <a:solidFill>
              <a:schemeClr val="bg1"/>
            </a:solidFill>
          </c:spPr>
        </c:title>
        <c:numFmt formatCode="General" sourceLinked="1"/>
        <c:majorTickMark val="out"/>
        <c:minorTickMark val="none"/>
        <c:tickLblPos val="nextTo"/>
        <c:spPr>
          <a:ln w="9525" cap="flat" cmpd="sng"/>
        </c:spPr>
        <c:txPr>
          <a:bodyPr/>
          <a:lstStyle/>
          <a:p>
            <a:pPr>
              <a:defRPr lang="en-US" sz="1200" b="1" i="0" u="none" baseline="0">
                <a:latin typeface="Arial Narrow"/>
                <a:ea typeface="Arial Narrow"/>
                <a:cs typeface="Arial Narrow"/>
              </a:defRPr>
            </a:pPr>
            <a:endParaRPr lang="en-US"/>
          </a:p>
        </c:txPr>
        <c:crossAx val="232203776"/>
        <c:crosses val="autoZero"/>
        <c:auto val="1"/>
        <c:lblAlgn val="ctr"/>
        <c:lblOffset val="100"/>
        <c:noMultiLvlLbl val="0"/>
      </c:catAx>
      <c:valAx>
        <c:axId val="232203776"/>
        <c:scaling>
          <c:orientation val="minMax"/>
        </c:scaling>
        <c:delete val="0"/>
        <c:axPos val="l"/>
        <c:majorGridlines/>
        <c:title>
          <c:tx>
            <c:rich>
              <a:bodyPr/>
              <a:lstStyle/>
              <a:p>
                <a:pPr algn="ctr">
                  <a:defRPr/>
                </a:pPr>
                <a:r>
                  <a:rPr lang="en-US" u="none" baseline="0">
                    <a:solidFill>
                      <a:schemeClr val="tx1"/>
                    </a:solidFill>
                  </a:rPr>
                  <a:t>CRC ($'000)</a:t>
                </a:r>
              </a:p>
            </c:rich>
          </c:tx>
          <c:overlay val="0"/>
          <c:spPr>
            <a:noFill/>
            <a:ln>
              <a:noFill/>
            </a:ln>
          </c:spPr>
        </c:title>
        <c:numFmt formatCode="&quot;$&quot;#,##0" sourceLinked="0"/>
        <c:majorTickMark val="out"/>
        <c:minorTickMark val="none"/>
        <c:tickLblPos val="nextTo"/>
        <c:spPr>
          <a:ln w="9525" cap="flat" cmpd="sng"/>
        </c:spPr>
        <c:txPr>
          <a:bodyPr/>
          <a:lstStyle/>
          <a:p>
            <a:pPr>
              <a:defRPr lang="en-US" sz="1200" b="1" i="0" u="none" baseline="0">
                <a:latin typeface="Arial Narrow"/>
                <a:ea typeface="Arial Narrow"/>
                <a:cs typeface="Arial Narrow"/>
              </a:defRPr>
            </a:pPr>
            <a:endParaRPr lang="en-US"/>
          </a:p>
        </c:txPr>
        <c:crossAx val="232197504"/>
        <c:crosses val="autoZero"/>
        <c:crossBetween val="between"/>
        <c:dispUnits>
          <c:builtInUnit val="thousands"/>
        </c:dispUnits>
      </c:valAx>
    </c:plotArea>
    <c:legend>
      <c:legendPos val="r"/>
      <c:layout>
        <c:manualLayout>
          <c:xMode val="edge"/>
          <c:yMode val="edge"/>
          <c:x val="0.72093018803694875"/>
          <c:y val="1.3633189719209625E-2"/>
          <c:w val="0.20171019573636262"/>
          <c:h val="0.71374596200931262"/>
        </c:manualLayout>
      </c:layout>
      <c:overlay val="1"/>
      <c:spPr>
        <a:solidFill>
          <a:schemeClr val="bg1">
            <a:lumMod val="95000"/>
          </a:schemeClr>
        </a:solidFill>
        <a:ln w="9525" cap="flat" cmpd="sng">
          <a:solidFill>
            <a:schemeClr val="tx1">
              <a:lumMod val="50000"/>
              <a:lumOff val="50000"/>
            </a:schemeClr>
          </a:solidFill>
        </a:ln>
      </c:spPr>
      <c:txPr>
        <a:bodyPr/>
        <a:lstStyle/>
        <a:p>
          <a:pPr>
            <a:defRPr sz="1100"/>
          </a:pPr>
          <a:endParaRPr lang="en-US"/>
        </a:p>
      </c:txPr>
    </c:legend>
    <c:plotVisOnly val="1"/>
    <c:dispBlanksAs val="gap"/>
    <c:showDLblsOverMax val="0"/>
  </c:chart>
  <c:spPr>
    <a:solidFill>
      <a:schemeClr val="bg1">
        <a:lumMod val="50000"/>
      </a:scheme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8"/>
    </mc:Choice>
    <mc:Fallback>
      <c:style val="38"/>
    </mc:Fallback>
  </mc:AlternateContent>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0.1605"/>
          <c:y val="3.175E-2"/>
          <c:w val="0.81174999999999997"/>
          <c:h val="0.71975"/>
        </c:manualLayout>
      </c:layout>
      <c:bar3DChart>
        <c:barDir val="col"/>
        <c:grouping val="stacked"/>
        <c:varyColors val="0"/>
        <c:ser>
          <c:idx val="0"/>
          <c:order val="0"/>
          <c:tx>
            <c:v>Maintenance expenditure inc 2% CPI</c:v>
          </c:tx>
          <c:invertIfNegative val="0"/>
          <c:cat>
            <c:strRef>
              <c:f>SHEET1Report!$C$182:$C$191</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SHEET1Report!$I$209:$I$218</c:f>
              <c:numCache>
                <c:formatCode>General</c:formatCode>
                <c:ptCount val="10"/>
                <c:pt idx="0">
                  <c:v>607497.47148783121</c:v>
                </c:pt>
                <c:pt idx="1">
                  <c:v>653852.24543339887</c:v>
                </c:pt>
                <c:pt idx="2">
                  <c:v>666929.29034206679</c:v>
                </c:pt>
                <c:pt idx="3">
                  <c:v>680267.87614890805</c:v>
                </c:pt>
                <c:pt idx="4">
                  <c:v>693873.23367188626</c:v>
                </c:pt>
                <c:pt idx="5">
                  <c:v>707750.69834532402</c:v>
                </c:pt>
                <c:pt idx="6">
                  <c:v>721905.71231223061</c:v>
                </c:pt>
                <c:pt idx="7">
                  <c:v>736343.82655847503</c:v>
                </c:pt>
                <c:pt idx="8">
                  <c:v>751070.70308964455</c:v>
                </c:pt>
                <c:pt idx="9">
                  <c:v>766092.11715143744</c:v>
                </c:pt>
              </c:numCache>
            </c:numRef>
          </c:val>
          <c:extLst>
            <c:ext xmlns:c16="http://schemas.microsoft.com/office/drawing/2014/chart" uri="{C3380CC4-5D6E-409C-BE32-E72D297353CC}">
              <c16:uniqueId val="{00000000-FEF5-458E-B16D-C9C8C3087B23}"/>
            </c:ext>
          </c:extLst>
        </c:ser>
        <c:ser>
          <c:idx val="3"/>
          <c:order val="1"/>
          <c:tx>
            <c:v>Operating expenditure inc 2% CPI</c:v>
          </c:tx>
          <c:invertIfNegative val="0"/>
          <c:cat>
            <c:strRef>
              <c:f>SHEET1Report!$C$182:$C$191</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SHEET1Report!$J$209:$J$218</c:f>
              <c:numCache>
                <c:formatCode>General</c:formatCode>
                <c:ptCount val="10"/>
                <c:pt idx="0">
                  <c:v>12021360.840024231</c:v>
                </c:pt>
                <c:pt idx="1">
                  <c:v>12938644.434460698</c:v>
                </c:pt>
                <c:pt idx="2">
                  <c:v>13197417.32314991</c:v>
                </c:pt>
                <c:pt idx="3">
                  <c:v>13461365.669612909</c:v>
                </c:pt>
                <c:pt idx="4">
                  <c:v>13730592.983005168</c:v>
                </c:pt>
                <c:pt idx="5">
                  <c:v>14005204.842665272</c:v>
                </c:pt>
                <c:pt idx="6">
                  <c:v>14285308.939518576</c:v>
                </c:pt>
                <c:pt idx="7">
                  <c:v>14571015.118308946</c:v>
                </c:pt>
                <c:pt idx="8">
                  <c:v>14862435.420675125</c:v>
                </c:pt>
                <c:pt idx="9">
                  <c:v>15159684.129088629</c:v>
                </c:pt>
              </c:numCache>
            </c:numRef>
          </c:val>
          <c:extLst>
            <c:ext xmlns:c16="http://schemas.microsoft.com/office/drawing/2014/chart" uri="{C3380CC4-5D6E-409C-BE32-E72D297353CC}">
              <c16:uniqueId val="{00000001-FEF5-458E-B16D-C9C8C3087B23}"/>
            </c:ext>
          </c:extLst>
        </c:ser>
        <c:dLbls>
          <c:showLegendKey val="0"/>
          <c:showVal val="0"/>
          <c:showCatName val="0"/>
          <c:showSerName val="0"/>
          <c:showPercent val="0"/>
          <c:showBubbleSize val="0"/>
        </c:dLbls>
        <c:gapWidth val="75"/>
        <c:shape val="box"/>
        <c:axId val="232219008"/>
        <c:axId val="232220544"/>
        <c:axId val="0"/>
      </c:bar3DChart>
      <c:catAx>
        <c:axId val="232219008"/>
        <c:scaling>
          <c:orientation val="minMax"/>
        </c:scaling>
        <c:delete val="0"/>
        <c:axPos val="b"/>
        <c:numFmt formatCode="General" sourceLinked="1"/>
        <c:majorTickMark val="none"/>
        <c:minorTickMark val="none"/>
        <c:tickLblPos val="nextTo"/>
        <c:txPr>
          <a:bodyPr rot="0" vert="horz"/>
          <a:lstStyle/>
          <a:p>
            <a:pPr>
              <a:defRPr/>
            </a:pPr>
            <a:endParaRPr lang="en-US"/>
          </a:p>
        </c:txPr>
        <c:crossAx val="232220544"/>
        <c:crosses val="autoZero"/>
        <c:auto val="1"/>
        <c:lblAlgn val="ctr"/>
        <c:lblOffset val="100"/>
        <c:noMultiLvlLbl val="0"/>
      </c:catAx>
      <c:valAx>
        <c:axId val="232220544"/>
        <c:scaling>
          <c:orientation val="minMax"/>
        </c:scaling>
        <c:delete val="0"/>
        <c:axPos val="l"/>
        <c:majorGridlines/>
        <c:title>
          <c:tx>
            <c:rich>
              <a:bodyPr/>
              <a:lstStyle/>
              <a:p>
                <a:pPr>
                  <a:defRPr/>
                </a:pPr>
                <a:r>
                  <a:rPr lang="en-US"/>
                  <a:t>$ ,000</a:t>
                </a:r>
              </a:p>
            </c:rich>
          </c:tx>
          <c:overlay val="0"/>
        </c:title>
        <c:numFmt formatCode="&quot;$&quot;#,##0" sourceLinked="0"/>
        <c:majorTickMark val="none"/>
        <c:minorTickMark val="none"/>
        <c:tickLblPos val="nextTo"/>
        <c:crossAx val="232219008"/>
        <c:crosses val="autoZero"/>
        <c:crossBetween val="between"/>
        <c:dispUnits>
          <c:builtInUnit val="thousands"/>
        </c:dispUnits>
      </c:valAx>
    </c:plotArea>
    <c:legend>
      <c:legendPos val="b"/>
      <c:layout>
        <c:manualLayout>
          <c:xMode val="edge"/>
          <c:yMode val="edge"/>
          <c:x val="8.9762424054270193E-2"/>
          <c:y val="0.86714148731408569"/>
          <c:w val="0.85148568902082222"/>
          <c:h val="9.1277787038762118E-2"/>
        </c:manualLayout>
      </c:layout>
      <c:overlay val="0"/>
      <c:spPr>
        <a:solidFill>
          <a:schemeClr val="bg1"/>
        </a:solidFill>
      </c:spPr>
    </c:legend>
    <c:plotVisOnly val="1"/>
    <c:dispBlanksAs val="gap"/>
    <c:showDLblsOverMax val="0"/>
  </c:chart>
  <c:spPr>
    <a:solidFill>
      <a:schemeClr val="bg1">
        <a:lumMod val="50000"/>
      </a:schemeClr>
    </a:solidFill>
  </c:spPr>
  <c:txPr>
    <a:bodyPr/>
    <a:lstStyle/>
    <a:p>
      <a:pPr>
        <a:defRPr sz="1200">
          <a:latin typeface="Arial Narrow" panose="020B0606020202030204"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8"/>
    </mc:Choice>
    <mc:Fallback>
      <c:style val="38"/>
    </mc:Fallback>
  </mc:AlternateContent>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0.1605"/>
          <c:y val="3.175E-2"/>
          <c:w val="0.81174999999999997"/>
          <c:h val="0.71975"/>
        </c:manualLayout>
      </c:layout>
      <c:bar3DChart>
        <c:barDir val="col"/>
        <c:grouping val="stacked"/>
        <c:varyColors val="0"/>
        <c:ser>
          <c:idx val="0"/>
          <c:order val="0"/>
          <c:tx>
            <c:v>Total ops &amp; maintenance expenditure inc 2% CPI</c:v>
          </c:tx>
          <c:invertIfNegative val="0"/>
          <c:cat>
            <c:strRef>
              <c:f>SHEET1Report!$C$182:$C$191</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SHEET1Report!$G$182:$G$191</c:f>
              <c:numCache>
                <c:formatCode>General</c:formatCode>
                <c:ptCount val="10"/>
                <c:pt idx="0">
                  <c:v>12621573.893271321</c:v>
                </c:pt>
                <c:pt idx="1">
                  <c:v>13585066.573288539</c:v>
                </c:pt>
                <c:pt idx="2">
                  <c:v>13856767.904754311</c:v>
                </c:pt>
                <c:pt idx="3">
                  <c:v>14133903.262849396</c:v>
                </c:pt>
                <c:pt idx="4">
                  <c:v>14416581.328106385</c:v>
                </c:pt>
                <c:pt idx="5">
                  <c:v>14704912.954668513</c:v>
                </c:pt>
                <c:pt idx="6">
                  <c:v>14999011.213761883</c:v>
                </c:pt>
                <c:pt idx="7">
                  <c:v>15298991.438037118</c:v>
                </c:pt>
                <c:pt idx="8">
                  <c:v>15604971.266797861</c:v>
                </c:pt>
                <c:pt idx="9">
                  <c:v>15917070.692133818</c:v>
                </c:pt>
              </c:numCache>
            </c:numRef>
          </c:val>
          <c:extLst>
            <c:ext xmlns:c16="http://schemas.microsoft.com/office/drawing/2014/chart" uri="{C3380CC4-5D6E-409C-BE32-E72D297353CC}">
              <c16:uniqueId val="{00000000-075E-4E06-A1E3-FEE7E38E0182}"/>
            </c:ext>
          </c:extLst>
        </c:ser>
        <c:ser>
          <c:idx val="2"/>
          <c:order val="1"/>
          <c:tx>
            <c:v>Projected renewal expenditure inc CPI</c:v>
          </c:tx>
          <c:invertIfNegative val="0"/>
          <c:cat>
            <c:strRef>
              <c:f>SHEET1Report!$C$182:$C$191</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SHEET1Report!$K$182:$K$191</c:f>
              <c:numCache>
                <c:formatCode>"$"#,##0</c:formatCode>
                <c:ptCount val="10"/>
                <c:pt idx="0">
                  <c:v>200000</c:v>
                </c:pt>
                <c:pt idx="1">
                  <c:v>0</c:v>
                </c:pt>
                <c:pt idx="2">
                  <c:v>0</c:v>
                </c:pt>
                <c:pt idx="3">
                  <c:v>0</c:v>
                </c:pt>
                <c:pt idx="4">
                  <c:v>194837.78880000001</c:v>
                </c:pt>
                <c:pt idx="5">
                  <c:v>13215.847214304</c:v>
                </c:pt>
                <c:pt idx="6">
                  <c:v>13964.413998873601</c:v>
                </c:pt>
                <c:pt idx="7">
                  <c:v>311811.87316906464</c:v>
                </c:pt>
                <c:pt idx="8">
                  <c:v>0</c:v>
                </c:pt>
                <c:pt idx="9">
                  <c:v>6098069.7799116541</c:v>
                </c:pt>
              </c:numCache>
            </c:numRef>
          </c:val>
          <c:extLst>
            <c:ext xmlns:c16="http://schemas.microsoft.com/office/drawing/2014/chart" uri="{C3380CC4-5D6E-409C-BE32-E72D297353CC}">
              <c16:uniqueId val="{00000001-075E-4E06-A1E3-FEE7E38E0182}"/>
            </c:ext>
          </c:extLst>
        </c:ser>
        <c:ser>
          <c:idx val="3"/>
          <c:order val="2"/>
          <c:tx>
            <c:v>Total CW (new and upgrade) inc 2% CPI</c:v>
          </c:tx>
          <c:invertIfNegative val="0"/>
          <c:cat>
            <c:strRef>
              <c:f>SHEET1Report!$C$182:$C$191</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SHEET1Report!$I$182:$I$191</c:f>
              <c:numCache>
                <c:formatCode>"$"#,##0</c:formatCode>
                <c:ptCount val="10"/>
                <c:pt idx="0">
                  <c:v>924500</c:v>
                </c:pt>
                <c:pt idx="1">
                  <c:v>4880700</c:v>
                </c:pt>
              </c:numCache>
            </c:numRef>
          </c:val>
          <c:extLst>
            <c:ext xmlns:c16="http://schemas.microsoft.com/office/drawing/2014/chart" uri="{C3380CC4-5D6E-409C-BE32-E72D297353CC}">
              <c16:uniqueId val="{00000002-075E-4E06-A1E3-FEE7E38E0182}"/>
            </c:ext>
          </c:extLst>
        </c:ser>
        <c:dLbls>
          <c:showLegendKey val="0"/>
          <c:showVal val="0"/>
          <c:showCatName val="0"/>
          <c:showSerName val="0"/>
          <c:showPercent val="0"/>
          <c:showBubbleSize val="0"/>
        </c:dLbls>
        <c:gapWidth val="75"/>
        <c:shape val="box"/>
        <c:axId val="232249600"/>
        <c:axId val="235929600"/>
        <c:axId val="0"/>
      </c:bar3DChart>
      <c:catAx>
        <c:axId val="232249600"/>
        <c:scaling>
          <c:orientation val="minMax"/>
        </c:scaling>
        <c:delete val="0"/>
        <c:axPos val="b"/>
        <c:numFmt formatCode="General" sourceLinked="1"/>
        <c:majorTickMark val="none"/>
        <c:minorTickMark val="none"/>
        <c:tickLblPos val="nextTo"/>
        <c:txPr>
          <a:bodyPr rot="0" vert="horz"/>
          <a:lstStyle/>
          <a:p>
            <a:pPr>
              <a:defRPr/>
            </a:pPr>
            <a:endParaRPr lang="en-US"/>
          </a:p>
        </c:txPr>
        <c:crossAx val="235929600"/>
        <c:crosses val="autoZero"/>
        <c:auto val="1"/>
        <c:lblAlgn val="ctr"/>
        <c:lblOffset val="100"/>
        <c:noMultiLvlLbl val="0"/>
      </c:catAx>
      <c:valAx>
        <c:axId val="235929600"/>
        <c:scaling>
          <c:orientation val="minMax"/>
        </c:scaling>
        <c:delete val="0"/>
        <c:axPos val="l"/>
        <c:majorGridlines/>
        <c:title>
          <c:tx>
            <c:rich>
              <a:bodyPr/>
              <a:lstStyle/>
              <a:p>
                <a:pPr>
                  <a:defRPr/>
                </a:pPr>
                <a:r>
                  <a:rPr lang="en-US"/>
                  <a:t>$ ,000</a:t>
                </a:r>
              </a:p>
            </c:rich>
          </c:tx>
          <c:overlay val="0"/>
        </c:title>
        <c:numFmt formatCode="&quot;$&quot;#,##0" sourceLinked="0"/>
        <c:majorTickMark val="none"/>
        <c:minorTickMark val="none"/>
        <c:tickLblPos val="nextTo"/>
        <c:crossAx val="232249600"/>
        <c:crosses val="autoZero"/>
        <c:crossBetween val="between"/>
        <c:dispUnits>
          <c:builtInUnit val="thousands"/>
        </c:dispUnits>
      </c:valAx>
    </c:plotArea>
    <c:legend>
      <c:legendPos val="b"/>
      <c:layout>
        <c:manualLayout>
          <c:xMode val="edge"/>
          <c:yMode val="edge"/>
          <c:x val="1.5448285865815679E-2"/>
          <c:y val="0.85007582776156099"/>
          <c:w val="0.95163456052593465"/>
          <c:h val="0.1174813006440889"/>
        </c:manualLayout>
      </c:layout>
      <c:overlay val="0"/>
      <c:spPr>
        <a:solidFill>
          <a:schemeClr val="bg1"/>
        </a:solidFill>
      </c:spPr>
      <c:txPr>
        <a:bodyPr/>
        <a:lstStyle/>
        <a:p>
          <a:pPr>
            <a:defRPr sz="1100"/>
          </a:pPr>
          <a:endParaRPr lang="en-US"/>
        </a:p>
      </c:txPr>
    </c:legend>
    <c:plotVisOnly val="1"/>
    <c:dispBlanksAs val="zero"/>
    <c:showDLblsOverMax val="0"/>
  </c:chart>
  <c:spPr>
    <a:solidFill>
      <a:schemeClr val="bg1">
        <a:lumMod val="50000"/>
      </a:schemeClr>
    </a:solidFill>
  </c:spPr>
  <c:txPr>
    <a:bodyPr/>
    <a:lstStyle/>
    <a:p>
      <a:pPr>
        <a:defRPr sz="1200">
          <a:latin typeface="Arial Narrow" panose="020B0606020202030204"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25"/>
          <c:y val="0.10575"/>
          <c:w val="0.85224999999999995"/>
          <c:h val="0.64100000000000001"/>
        </c:manualLayout>
      </c:layout>
      <c:areaChart>
        <c:grouping val="stacked"/>
        <c:varyColors val="0"/>
        <c:ser>
          <c:idx val="0"/>
          <c:order val="0"/>
          <c:tx>
            <c:v>Projected Renewals inc.2%</c:v>
          </c:tx>
          <c:spPr>
            <a:solidFill>
              <a:schemeClr val="accent4">
                <a:lumMod val="75000"/>
              </a:schemeClr>
            </a:solidFill>
            <a:ln w="25400">
              <a:noFill/>
            </a:ln>
          </c:spPr>
          <c:cat>
            <c:strRef>
              <c:f>SHEET1Report!$C$788:$C$797</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SHEET1Report!$D$788:$D$797</c:f>
              <c:numCache>
                <c:formatCode>"$"#,##0</c:formatCode>
                <c:ptCount val="10"/>
                <c:pt idx="0">
                  <c:v>200000</c:v>
                </c:pt>
                <c:pt idx="1">
                  <c:v>0</c:v>
                </c:pt>
                <c:pt idx="2">
                  <c:v>0</c:v>
                </c:pt>
                <c:pt idx="3">
                  <c:v>0</c:v>
                </c:pt>
                <c:pt idx="4">
                  <c:v>194837.78880000001</c:v>
                </c:pt>
                <c:pt idx="5">
                  <c:v>13215.847214304</c:v>
                </c:pt>
                <c:pt idx="6">
                  <c:v>13964.413998873601</c:v>
                </c:pt>
                <c:pt idx="7">
                  <c:v>311811.87316906464</c:v>
                </c:pt>
                <c:pt idx="8">
                  <c:v>0</c:v>
                </c:pt>
                <c:pt idx="9">
                  <c:v>6098069.7799116541</c:v>
                </c:pt>
              </c:numCache>
            </c:numRef>
          </c:val>
          <c:extLst>
            <c:ext xmlns:c16="http://schemas.microsoft.com/office/drawing/2014/chart" uri="{C3380CC4-5D6E-409C-BE32-E72D297353CC}">
              <c16:uniqueId val="{00000000-81E9-4EEE-8A4E-DBF021379777}"/>
            </c:ext>
          </c:extLst>
        </c:ser>
        <c:dLbls>
          <c:showLegendKey val="0"/>
          <c:showVal val="0"/>
          <c:showCatName val="0"/>
          <c:showSerName val="0"/>
          <c:showPercent val="0"/>
          <c:showBubbleSize val="0"/>
        </c:dLbls>
        <c:axId val="235950080"/>
        <c:axId val="235951616"/>
      </c:areaChart>
      <c:lineChart>
        <c:grouping val="standard"/>
        <c:varyColors val="0"/>
        <c:ser>
          <c:idx val="1"/>
          <c:order val="1"/>
          <c:tx>
            <c:v>Budget Allocation inc.2%</c:v>
          </c:tx>
          <c:spPr>
            <a:ln w="38100" cmpd="sng">
              <a:solidFill>
                <a:srgbClr val="FF0000"/>
              </a:solidFill>
            </a:ln>
          </c:spPr>
          <c:marker>
            <c:symbol val="none"/>
          </c:marker>
          <c:cat>
            <c:strRef>
              <c:f>SHEET1Report!$C$788:$C$797</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SHEET1Report!$E$788:$E$797</c:f>
              <c:numCache>
                <c:formatCode>"$"#,##0</c:formatCode>
                <c:ptCount val="10"/>
                <c:pt idx="0">
                  <c:v>200000</c:v>
                </c:pt>
                <c:pt idx="1">
                  <c:v>0</c:v>
                </c:pt>
                <c:pt idx="2">
                  <c:v>0</c:v>
                </c:pt>
                <c:pt idx="3">
                  <c:v>0</c:v>
                </c:pt>
                <c:pt idx="4">
                  <c:v>194837.78880000001</c:v>
                </c:pt>
                <c:pt idx="5">
                  <c:v>13215.847214304</c:v>
                </c:pt>
                <c:pt idx="6">
                  <c:v>13964.413998873601</c:v>
                </c:pt>
                <c:pt idx="7">
                  <c:v>311811.87316906464</c:v>
                </c:pt>
                <c:pt idx="8">
                  <c:v>0</c:v>
                </c:pt>
                <c:pt idx="9">
                  <c:v>6098069.7799116541</c:v>
                </c:pt>
              </c:numCache>
            </c:numRef>
          </c:val>
          <c:smooth val="0"/>
          <c:extLst>
            <c:ext xmlns:c16="http://schemas.microsoft.com/office/drawing/2014/chart" uri="{C3380CC4-5D6E-409C-BE32-E72D297353CC}">
              <c16:uniqueId val="{00000001-81E9-4EEE-8A4E-DBF021379777}"/>
            </c:ext>
          </c:extLst>
        </c:ser>
        <c:ser>
          <c:idx val="2"/>
          <c:order val="2"/>
          <c:tx>
            <c:v>Projected Depreciation inc.2%</c:v>
          </c:tx>
          <c:spPr>
            <a:ln w="41275" cmpd="sng">
              <a:solidFill>
                <a:srgbClr val="FFFF00"/>
              </a:solidFill>
            </a:ln>
          </c:spPr>
          <c:marker>
            <c:symbol val="none"/>
          </c:marker>
          <c:cat>
            <c:strRef>
              <c:f>SHEET1Report!$C$788:$C$797</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SHEET1Report!$F$788:$F$797</c:f>
              <c:numCache>
                <c:formatCode>"$"#,##0</c:formatCode>
                <c:ptCount val="10"/>
                <c:pt idx="0">
                  <c:v>1578381.5396773228</c:v>
                </c:pt>
                <c:pt idx="1">
                  <c:v>1609949.1704708694</c:v>
                </c:pt>
                <c:pt idx="2">
                  <c:v>1642148.1538802867</c:v>
                </c:pt>
                <c:pt idx="3">
                  <c:v>1674991.1169578922</c:v>
                </c:pt>
                <c:pt idx="4">
                  <c:v>1708490.9392970502</c:v>
                </c:pt>
                <c:pt idx="5">
                  <c:v>1742660.7580829912</c:v>
                </c:pt>
                <c:pt idx="6">
                  <c:v>1777513.9732446512</c:v>
                </c:pt>
                <c:pt idx="7">
                  <c:v>1813064.2527095438</c:v>
                </c:pt>
                <c:pt idx="8">
                  <c:v>1849325.5377637348</c:v>
                </c:pt>
                <c:pt idx="9">
                  <c:v>1886312.0485190095</c:v>
                </c:pt>
              </c:numCache>
            </c:numRef>
          </c:val>
          <c:smooth val="0"/>
          <c:extLst>
            <c:ext xmlns:c16="http://schemas.microsoft.com/office/drawing/2014/chart" uri="{C3380CC4-5D6E-409C-BE32-E72D297353CC}">
              <c16:uniqueId val="{00000002-81E9-4EEE-8A4E-DBF021379777}"/>
            </c:ext>
          </c:extLst>
        </c:ser>
        <c:dLbls>
          <c:showLegendKey val="0"/>
          <c:showVal val="0"/>
          <c:showCatName val="0"/>
          <c:showSerName val="0"/>
          <c:showPercent val="0"/>
          <c:showBubbleSize val="0"/>
        </c:dLbls>
        <c:marker val="1"/>
        <c:smooth val="0"/>
        <c:axId val="235950080"/>
        <c:axId val="235951616"/>
      </c:lineChart>
      <c:catAx>
        <c:axId val="235950080"/>
        <c:scaling>
          <c:orientation val="minMax"/>
        </c:scaling>
        <c:delete val="0"/>
        <c:axPos val="b"/>
        <c:numFmt formatCode="General" sourceLinked="1"/>
        <c:majorTickMark val="out"/>
        <c:minorTickMark val="none"/>
        <c:tickLblPos val="nextTo"/>
        <c:spPr>
          <a:ln w="9525" cap="flat" cmpd="sng"/>
        </c:spPr>
        <c:txPr>
          <a:bodyPr rot="0" vert="horz"/>
          <a:lstStyle/>
          <a:p>
            <a:pPr>
              <a:defRPr lang="en-US" sz="1200" b="0" i="0" u="none" baseline="0">
                <a:latin typeface="Arial Narrow"/>
                <a:ea typeface="Arial Narrow"/>
                <a:cs typeface="Arial Narrow"/>
              </a:defRPr>
            </a:pPr>
            <a:endParaRPr lang="en-US"/>
          </a:p>
        </c:txPr>
        <c:crossAx val="235951616"/>
        <c:crosses val="autoZero"/>
        <c:auto val="1"/>
        <c:lblAlgn val="ctr"/>
        <c:lblOffset val="100"/>
        <c:noMultiLvlLbl val="0"/>
      </c:catAx>
      <c:valAx>
        <c:axId val="235951616"/>
        <c:scaling>
          <c:orientation val="minMax"/>
          <c:max val="6000000"/>
        </c:scaling>
        <c:delete val="0"/>
        <c:axPos val="l"/>
        <c:majorGridlines/>
        <c:title>
          <c:tx>
            <c:rich>
              <a:bodyPr/>
              <a:lstStyle/>
              <a:p>
                <a:pPr algn="ctr">
                  <a:defRPr/>
                </a:pPr>
                <a:r>
                  <a:rPr lang="en-US" u="none" baseline="0">
                    <a:solidFill>
                      <a:schemeClr val="tx1"/>
                    </a:solidFill>
                  </a:rPr>
                  <a:t>CRC $ ,000</a:t>
                </a:r>
              </a:p>
            </c:rich>
          </c:tx>
          <c:overlay val="0"/>
          <c:spPr>
            <a:noFill/>
            <a:ln>
              <a:noFill/>
            </a:ln>
          </c:spPr>
        </c:title>
        <c:numFmt formatCode="&quot;$&quot;#,##0" sourceLinked="0"/>
        <c:majorTickMark val="none"/>
        <c:minorTickMark val="none"/>
        <c:tickLblPos val="nextTo"/>
        <c:spPr>
          <a:ln w="9525" cap="flat" cmpd="sng"/>
        </c:spPr>
        <c:txPr>
          <a:bodyPr/>
          <a:lstStyle/>
          <a:p>
            <a:pPr>
              <a:defRPr lang="en-US" sz="1200" b="0" i="0" u="none" baseline="0">
                <a:latin typeface="Arial Narrow"/>
                <a:ea typeface="Arial Narrow"/>
                <a:cs typeface="Arial Narrow"/>
              </a:defRPr>
            </a:pPr>
            <a:endParaRPr lang="en-US"/>
          </a:p>
        </c:txPr>
        <c:crossAx val="235950080"/>
        <c:crosses val="autoZero"/>
        <c:crossBetween val="midCat"/>
        <c:dispUnits>
          <c:builtInUnit val="thousands"/>
        </c:dispUnits>
      </c:valAx>
      <c:spPr>
        <a:solidFill>
          <a:schemeClr val="bg1"/>
        </a:solidFill>
      </c:spPr>
    </c:plotArea>
    <c:legend>
      <c:legendPos val="b"/>
      <c:layout>
        <c:manualLayout>
          <c:xMode val="edge"/>
          <c:yMode val="edge"/>
          <c:x val="4.0297644995488692E-2"/>
          <c:y val="0.87224999999999997"/>
          <c:w val="0.92767441250753757"/>
          <c:h val="0.109"/>
        </c:manualLayout>
      </c:layout>
      <c:overlay val="0"/>
      <c:spPr>
        <a:solidFill>
          <a:schemeClr val="bg1"/>
        </a:solidFill>
      </c:spPr>
      <c:txPr>
        <a:bodyPr rot="0" vert="horz"/>
        <a:lstStyle/>
        <a:p>
          <a:pPr>
            <a:defRPr lang="en-US" sz="1200" b="0" i="0" u="none" baseline="0">
              <a:latin typeface="Arial Narrow"/>
              <a:ea typeface="Arial Narrow"/>
              <a:cs typeface="Arial Narrow"/>
            </a:defRPr>
          </a:pPr>
          <a:endParaRPr lang="en-US"/>
        </a:p>
      </c:txPr>
    </c:legend>
    <c:plotVisOnly val="1"/>
    <c:dispBlanksAs val="zero"/>
    <c:showDLblsOverMax val="0"/>
  </c:chart>
  <c:spPr>
    <a:solidFill>
      <a:schemeClr val="bg1">
        <a:lumMod val="50000"/>
      </a:schemeClr>
    </a:solidFill>
  </c:spPr>
  <c:txPr>
    <a:bodyPr rot="0" vert="horz"/>
    <a:lstStyle/>
    <a:p>
      <a:pPr>
        <a:defRPr lang="en-US" sz="1200" b="1" i="0" u="none" baseline="0">
          <a:solidFill>
            <a:schemeClr val="tx1"/>
          </a:solidFill>
          <a:latin typeface="Arial Narrow"/>
          <a:ea typeface="Arial Narrow"/>
          <a:cs typeface="Arial Narrow"/>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areaChart>
        <c:grouping val="stacked"/>
        <c:varyColors val="0"/>
        <c:ser>
          <c:idx val="3"/>
          <c:order val="0"/>
          <c:tx>
            <c:v>WDV</c:v>
          </c:tx>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SHEET1Report!$C$134:$C$143</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SHEET1Report!$K$134:$K$143</c:f>
              <c:numCache>
                <c:formatCode>"$"#,##0_);[Red]\("$"#,##0\)</c:formatCode>
                <c:ptCount val="10"/>
                <c:pt idx="0">
                  <c:v>78323049.709999993</c:v>
                </c:pt>
                <c:pt idx="1">
                  <c:v>78245944.27139999</c:v>
                </c:pt>
                <c:pt idx="2">
                  <c:v>78134425.395371988</c:v>
                </c:pt>
                <c:pt idx="3">
                  <c:v>77987147.38659431</c:v>
                </c:pt>
                <c:pt idx="4">
                  <c:v>77997562.276107371</c:v>
                </c:pt>
                <c:pt idx="5">
                  <c:v>77791680.204884633</c:v>
                </c:pt>
                <c:pt idx="6">
                  <c:v>77546848.075742811</c:v>
                </c:pt>
                <c:pt idx="7">
                  <c:v>77558674.160243571</c:v>
                </c:pt>
                <c:pt idx="8">
                  <c:v>77221906.438261628</c:v>
                </c:pt>
                <c:pt idx="9">
                  <c:v>82938714.317647964</c:v>
                </c:pt>
              </c:numCache>
            </c:numRef>
          </c:val>
          <c:extLst>
            <c:ext xmlns:c16="http://schemas.microsoft.com/office/drawing/2014/chart" uri="{C3380CC4-5D6E-409C-BE32-E72D297353CC}">
              <c16:uniqueId val="{00000000-273B-40F3-B981-6B192D127407}"/>
            </c:ext>
          </c:extLst>
        </c:ser>
        <c:ser>
          <c:idx val="1"/>
          <c:order val="1"/>
          <c:tx>
            <c:v>Growth</c:v>
          </c:tx>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SHEET1Report!$C$134:$C$143</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SHEET1Report!$L$134:$L$143</c:f>
              <c:numCache>
                <c:formatCode>"$"#,##0</c:formatCode>
                <c:ptCount val="10"/>
                <c:pt idx="0">
                  <c:v>924500</c:v>
                </c:pt>
                <c:pt idx="1">
                  <c:v>5823690</c:v>
                </c:pt>
                <c:pt idx="2">
                  <c:v>5940163.7999999998</c:v>
                </c:pt>
                <c:pt idx="3">
                  <c:v>6058967.0759999994</c:v>
                </c:pt>
                <c:pt idx="4">
                  <c:v>6180146.4175199997</c:v>
                </c:pt>
                <c:pt idx="5">
                  <c:v>6303749.3458703998</c:v>
                </c:pt>
                <c:pt idx="6">
                  <c:v>6429824.332787808</c:v>
                </c:pt>
                <c:pt idx="7">
                  <c:v>6558420.819443563</c:v>
                </c:pt>
                <c:pt idx="8">
                  <c:v>6689589.2358324351</c:v>
                </c:pt>
                <c:pt idx="9">
                  <c:v>6823381.0205490841</c:v>
                </c:pt>
              </c:numCache>
            </c:numRef>
          </c:val>
          <c:extLst>
            <c:ext xmlns:c16="http://schemas.microsoft.com/office/drawing/2014/chart" uri="{C3380CC4-5D6E-409C-BE32-E72D297353CC}">
              <c16:uniqueId val="{00000001-273B-40F3-B981-6B192D127407}"/>
            </c:ext>
          </c:extLst>
        </c:ser>
        <c:dLbls>
          <c:showLegendKey val="0"/>
          <c:showVal val="0"/>
          <c:showCatName val="0"/>
          <c:showSerName val="0"/>
          <c:showPercent val="0"/>
          <c:showBubbleSize val="0"/>
        </c:dLbls>
        <c:axId val="236275584"/>
        <c:axId val="236302336"/>
      </c:areaChart>
      <c:lineChart>
        <c:grouping val="standard"/>
        <c:varyColors val="0"/>
        <c:ser>
          <c:idx val="0"/>
          <c:order val="2"/>
          <c:marker>
            <c:symbol val="none"/>
          </c:marker>
          <c:val>
            <c:numRef>
              <c:f>SHEET1Report!$G$134:$G$143</c:f>
              <c:numCache>
                <c:formatCode>"$"#,##0_);[Red]\("$"#,##0\)</c:formatCode>
                <c:ptCount val="10"/>
                <c:pt idx="0">
                  <c:v>86634055.569999993</c:v>
                </c:pt>
                <c:pt idx="1">
                  <c:v>93247436.681400001</c:v>
                </c:pt>
                <c:pt idx="2">
                  <c:v>95112385.415027991</c:v>
                </c:pt>
                <c:pt idx="3">
                  <c:v>97014633.123328552</c:v>
                </c:pt>
                <c:pt idx="4">
                  <c:v>98954925.785795122</c:v>
                </c:pt>
                <c:pt idx="5">
                  <c:v>100934024.30151103</c:v>
                </c:pt>
                <c:pt idx="6">
                  <c:v>102952704.78754126</c:v>
                </c:pt>
                <c:pt idx="7">
                  <c:v>105011758.88329205</c:v>
                </c:pt>
                <c:pt idx="8">
                  <c:v>107111994.06095791</c:v>
                </c:pt>
                <c:pt idx="9">
                  <c:v>109254233.94217706</c:v>
                </c:pt>
              </c:numCache>
            </c:numRef>
          </c:val>
          <c:smooth val="0"/>
          <c:extLst>
            <c:ext xmlns:c16="http://schemas.microsoft.com/office/drawing/2014/chart" uri="{C3380CC4-5D6E-409C-BE32-E72D297353CC}">
              <c16:uniqueId val="{00000002-273B-40F3-B981-6B192D127407}"/>
            </c:ext>
          </c:extLst>
        </c:ser>
        <c:dLbls>
          <c:showLegendKey val="0"/>
          <c:showVal val="0"/>
          <c:showCatName val="0"/>
          <c:showSerName val="0"/>
          <c:showPercent val="0"/>
          <c:showBubbleSize val="0"/>
        </c:dLbls>
        <c:marker val="1"/>
        <c:smooth val="0"/>
        <c:axId val="236275584"/>
        <c:axId val="236302336"/>
      </c:lineChart>
      <c:catAx>
        <c:axId val="236275584"/>
        <c:scaling>
          <c:orientation val="minMax"/>
        </c:scaling>
        <c:delete val="0"/>
        <c:axPos val="b"/>
        <c:title>
          <c:tx>
            <c:rich>
              <a:bodyPr/>
              <a:lstStyle/>
              <a:p>
                <a:pPr>
                  <a:defRPr/>
                </a:pPr>
                <a:r>
                  <a:rPr lang="en-US"/>
                  <a:t>Projected depreciated replacement cost (WDV) </a:t>
                </a:r>
              </a:p>
            </c:rich>
          </c:tx>
          <c:overlay val="0"/>
          <c:spPr>
            <a:solidFill>
              <a:sysClr val="window" lastClr="FFFFFF"/>
            </a:solidFill>
          </c:spPr>
        </c:title>
        <c:numFmt formatCode="General" sourceLinked="1"/>
        <c:majorTickMark val="out"/>
        <c:minorTickMark val="none"/>
        <c:tickLblPos val="nextTo"/>
        <c:crossAx val="236302336"/>
        <c:crosses val="autoZero"/>
        <c:auto val="1"/>
        <c:lblAlgn val="ctr"/>
        <c:lblOffset val="100"/>
        <c:noMultiLvlLbl val="0"/>
      </c:catAx>
      <c:valAx>
        <c:axId val="236302336"/>
        <c:scaling>
          <c:orientation val="minMax"/>
        </c:scaling>
        <c:delete val="0"/>
        <c:axPos val="l"/>
        <c:majorGridlines/>
        <c:title>
          <c:tx>
            <c:rich>
              <a:bodyPr/>
              <a:lstStyle/>
              <a:p>
                <a:pPr>
                  <a:defRPr/>
                </a:pPr>
                <a:r>
                  <a:rPr lang="en-US"/>
                  <a:t>$'000</a:t>
                </a:r>
              </a:p>
            </c:rich>
          </c:tx>
          <c:overlay val="0"/>
        </c:title>
        <c:numFmt formatCode="&quot;$&quot;#,##0" sourceLinked="0"/>
        <c:majorTickMark val="out"/>
        <c:minorTickMark val="none"/>
        <c:tickLblPos val="nextTo"/>
        <c:crossAx val="236275584"/>
        <c:crosses val="autoZero"/>
        <c:crossBetween val="midCat"/>
        <c:dispUnits>
          <c:builtInUnit val="thousands"/>
        </c:dispUnits>
      </c:valAx>
    </c:plotArea>
    <c:plotVisOnly val="1"/>
    <c:dispBlanksAs val="zero"/>
    <c:showDLblsOverMax val="0"/>
  </c:chart>
  <c:spPr>
    <a:solidFill>
      <a:schemeClr val="bg1">
        <a:lumMod val="50000"/>
      </a:schemeClr>
    </a:solidFill>
  </c:spPr>
  <c:txPr>
    <a:bodyPr/>
    <a:lstStyle/>
    <a:p>
      <a:pPr>
        <a:defRPr sz="1200">
          <a:latin typeface="Arial Narrow" panose="020B0606020202030204" pitchFamily="34" charset="0"/>
        </a:defRPr>
      </a:pPr>
      <a:endParaRPr lang="en-US"/>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areaChart>
        <c:grouping val="stacked"/>
        <c:varyColors val="0"/>
        <c:ser>
          <c:idx val="0"/>
          <c:order val="0"/>
          <c:dLbls>
            <c:dLbl>
              <c:idx val="0"/>
              <c:delete val="1"/>
              <c:extLst>
                <c:ext xmlns:c15="http://schemas.microsoft.com/office/drawing/2012/chart" uri="{CE6537A1-D6FC-4f65-9D91-7224C49458BB}"/>
                <c:ext xmlns:c16="http://schemas.microsoft.com/office/drawing/2014/chart" uri="{C3380CC4-5D6E-409C-BE32-E72D297353CC}">
                  <c16:uniqueId val="{00000000-4C79-49D1-B853-8BCCF2648BDB}"/>
                </c:ext>
              </c:extLst>
            </c:dLbl>
            <c:spPr>
              <a:noFill/>
              <a:ln>
                <a:noFill/>
              </a:ln>
              <a:effectLst/>
            </c:spPr>
            <c:txPr>
              <a:bodyPr rot="0" vert="horz"/>
              <a:lstStyle/>
              <a:p>
                <a:pPr>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SHEET1Report!$C$155:$C$164</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SHEET1Report!$J$155:$J$164</c:f>
              <c:numCache>
                <c:formatCode>"$"#,##0</c:formatCode>
                <c:ptCount val="10"/>
                <c:pt idx="0">
                  <c:v>1628720.2399491309</c:v>
                </c:pt>
                <c:pt idx="1">
                  <c:v>1753051.8044795629</c:v>
                </c:pt>
                <c:pt idx="2">
                  <c:v>1788112.8405691539</c:v>
                </c:pt>
                <c:pt idx="3">
                  <c:v>1823875.0973805371</c:v>
                </c:pt>
                <c:pt idx="4">
                  <c:v>1860352.5993281477</c:v>
                </c:pt>
                <c:pt idx="5">
                  <c:v>1897559.6513147107</c:v>
                </c:pt>
                <c:pt idx="6">
                  <c:v>1935510.844341005</c:v>
                </c:pt>
                <c:pt idx="7">
                  <c:v>1974221.0612278245</c:v>
                </c:pt>
                <c:pt idx="8">
                  <c:v>2013705.4824523814</c:v>
                </c:pt>
                <c:pt idx="9">
                  <c:v>2053979.5921014289</c:v>
                </c:pt>
              </c:numCache>
            </c:numRef>
          </c:val>
          <c:extLst>
            <c:ext xmlns:c16="http://schemas.microsoft.com/office/drawing/2014/chart" uri="{C3380CC4-5D6E-409C-BE32-E72D297353CC}">
              <c16:uniqueId val="{00000001-4C79-49D1-B853-8BCCF2648BDB}"/>
            </c:ext>
          </c:extLst>
        </c:ser>
        <c:dLbls>
          <c:showLegendKey val="0"/>
          <c:showVal val="0"/>
          <c:showCatName val="0"/>
          <c:showSerName val="0"/>
          <c:showPercent val="0"/>
          <c:showBubbleSize val="0"/>
        </c:dLbls>
        <c:axId val="313233792"/>
        <c:axId val="313235712"/>
      </c:areaChart>
      <c:lineChart>
        <c:grouping val="standard"/>
        <c:varyColors val="0"/>
        <c:ser>
          <c:idx val="4"/>
          <c:order val="1"/>
          <c:marker>
            <c:symbol val="none"/>
          </c:marker>
          <c:dLbls>
            <c:dLbl>
              <c:idx val="0"/>
              <c:layout>
                <c:manualLayout>
                  <c:x val="0.29241147747027579"/>
                  <c:y val="6.948187674535114E-2"/>
                </c:manualLayout>
              </c:layout>
              <c:tx>
                <c:rich>
                  <a:bodyPr/>
                  <a:lstStyle/>
                  <a:p>
                    <a:r>
                      <a:rPr lang="en-US"/>
                      <a:t>Current</a:t>
                    </a:r>
                    <a:r>
                      <a:rPr lang="en-US" baseline="0"/>
                      <a:t> Depreciation Expense</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4C79-49D1-B853-8BCCF2648BDB}"/>
                </c:ext>
              </c:extLst>
            </c:dLbl>
            <c:dLbl>
              <c:idx val="1"/>
              <c:delete val="1"/>
              <c:extLst>
                <c:ext xmlns:c15="http://schemas.microsoft.com/office/drawing/2012/chart" uri="{CE6537A1-D6FC-4f65-9D91-7224C49458BB}"/>
                <c:ext xmlns:c16="http://schemas.microsoft.com/office/drawing/2014/chart" uri="{C3380CC4-5D6E-409C-BE32-E72D297353CC}">
                  <c16:uniqueId val="{00000003-4C79-49D1-B853-8BCCF2648BDB}"/>
                </c:ext>
              </c:extLst>
            </c:dLbl>
            <c:dLbl>
              <c:idx val="2"/>
              <c:delete val="1"/>
              <c:extLst>
                <c:ext xmlns:c15="http://schemas.microsoft.com/office/drawing/2012/chart" uri="{CE6537A1-D6FC-4f65-9D91-7224C49458BB}"/>
                <c:ext xmlns:c16="http://schemas.microsoft.com/office/drawing/2014/chart" uri="{C3380CC4-5D6E-409C-BE32-E72D297353CC}">
                  <c16:uniqueId val="{00000004-4C79-49D1-B853-8BCCF2648BDB}"/>
                </c:ext>
              </c:extLst>
            </c:dLbl>
            <c:dLbl>
              <c:idx val="3"/>
              <c:delete val="1"/>
              <c:extLst>
                <c:ext xmlns:c15="http://schemas.microsoft.com/office/drawing/2012/chart" uri="{CE6537A1-D6FC-4f65-9D91-7224C49458BB}"/>
                <c:ext xmlns:c16="http://schemas.microsoft.com/office/drawing/2014/chart" uri="{C3380CC4-5D6E-409C-BE32-E72D297353CC}">
                  <c16:uniqueId val="{00000005-4C79-49D1-B853-8BCCF2648BDB}"/>
                </c:ext>
              </c:extLst>
            </c:dLbl>
            <c:dLbl>
              <c:idx val="4"/>
              <c:delete val="1"/>
              <c:extLst>
                <c:ext xmlns:c15="http://schemas.microsoft.com/office/drawing/2012/chart" uri="{CE6537A1-D6FC-4f65-9D91-7224C49458BB}"/>
                <c:ext xmlns:c16="http://schemas.microsoft.com/office/drawing/2014/chart" uri="{C3380CC4-5D6E-409C-BE32-E72D297353CC}">
                  <c16:uniqueId val="{00000006-4C79-49D1-B853-8BCCF2648BDB}"/>
                </c:ext>
              </c:extLst>
            </c:dLbl>
            <c:dLbl>
              <c:idx val="5"/>
              <c:delete val="1"/>
              <c:extLst>
                <c:ext xmlns:c15="http://schemas.microsoft.com/office/drawing/2012/chart" uri="{CE6537A1-D6FC-4f65-9D91-7224C49458BB}"/>
                <c:ext xmlns:c16="http://schemas.microsoft.com/office/drawing/2014/chart" uri="{C3380CC4-5D6E-409C-BE32-E72D297353CC}">
                  <c16:uniqueId val="{00000007-4C79-49D1-B853-8BCCF2648BDB}"/>
                </c:ext>
              </c:extLst>
            </c:dLbl>
            <c:dLbl>
              <c:idx val="6"/>
              <c:delete val="1"/>
              <c:extLst>
                <c:ext xmlns:c15="http://schemas.microsoft.com/office/drawing/2012/chart" uri="{CE6537A1-D6FC-4f65-9D91-7224C49458BB}"/>
                <c:ext xmlns:c16="http://schemas.microsoft.com/office/drawing/2014/chart" uri="{C3380CC4-5D6E-409C-BE32-E72D297353CC}">
                  <c16:uniqueId val="{00000008-4C79-49D1-B853-8BCCF2648BDB}"/>
                </c:ext>
              </c:extLst>
            </c:dLbl>
            <c:dLbl>
              <c:idx val="7"/>
              <c:delete val="1"/>
              <c:extLst>
                <c:ext xmlns:c15="http://schemas.microsoft.com/office/drawing/2012/chart" uri="{CE6537A1-D6FC-4f65-9D91-7224C49458BB}"/>
                <c:ext xmlns:c16="http://schemas.microsoft.com/office/drawing/2014/chart" uri="{C3380CC4-5D6E-409C-BE32-E72D297353CC}">
                  <c16:uniqueId val="{00000009-4C79-49D1-B853-8BCCF2648BDB}"/>
                </c:ext>
              </c:extLst>
            </c:dLbl>
            <c:dLbl>
              <c:idx val="8"/>
              <c:delete val="1"/>
              <c:extLst>
                <c:ext xmlns:c15="http://schemas.microsoft.com/office/drawing/2012/chart" uri="{CE6537A1-D6FC-4f65-9D91-7224C49458BB}"/>
                <c:ext xmlns:c16="http://schemas.microsoft.com/office/drawing/2014/chart" uri="{C3380CC4-5D6E-409C-BE32-E72D297353CC}">
                  <c16:uniqueId val="{0000000A-4C79-49D1-B853-8BCCF2648BDB}"/>
                </c:ext>
              </c:extLst>
            </c:dLbl>
            <c:dLbl>
              <c:idx val="9"/>
              <c:delete val="1"/>
              <c:extLst>
                <c:ext xmlns:c15="http://schemas.microsoft.com/office/drawing/2012/chart" uri="{CE6537A1-D6FC-4f65-9D91-7224C49458BB}"/>
                <c:ext xmlns:c16="http://schemas.microsoft.com/office/drawing/2014/chart" uri="{C3380CC4-5D6E-409C-BE32-E72D297353CC}">
                  <c16:uniqueId val="{0000000B-4C79-49D1-B853-8BCCF2648BDB}"/>
                </c:ext>
              </c:extLst>
            </c:dLbl>
            <c:dLbl>
              <c:idx val="10"/>
              <c:delete val="1"/>
              <c:extLst>
                <c:ext xmlns:c15="http://schemas.microsoft.com/office/drawing/2012/chart" uri="{CE6537A1-D6FC-4f65-9D91-7224C49458BB}"/>
                <c:ext xmlns:c16="http://schemas.microsoft.com/office/drawing/2014/chart" uri="{C3380CC4-5D6E-409C-BE32-E72D297353CC}">
                  <c16:uniqueId val="{0000000C-4C79-49D1-B853-8BCCF2648BD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'C:\Asset Services\AM Plans - all info &amp; data\Roads\AMP 12 - 13\AMP data and graphs\[Revision 3 AMP GRAPHS.xlsx]WRV &amp; DEP +3%'!$B$4:$B$13</c:f>
            </c:multiLvlStrRef>
          </c:cat>
          <c:val>
            <c:numRef>
              <c:f>SHEET1Report!$M$155:$M$164</c:f>
              <c:numCache>
                <c:formatCode>"$"#,##0_);[Red]\("$"#,##0\)</c:formatCode>
                <c:ptCount val="10"/>
                <c:pt idx="0">
                  <c:v>1611339.64</c:v>
                </c:pt>
                <c:pt idx="1">
                  <c:v>1611339.64</c:v>
                </c:pt>
                <c:pt idx="2">
                  <c:v>1611339.64</c:v>
                </c:pt>
                <c:pt idx="3">
                  <c:v>1611339.64</c:v>
                </c:pt>
                <c:pt idx="4">
                  <c:v>1611339.64</c:v>
                </c:pt>
                <c:pt idx="5">
                  <c:v>1611339.64</c:v>
                </c:pt>
                <c:pt idx="6">
                  <c:v>1611339.64</c:v>
                </c:pt>
                <c:pt idx="7">
                  <c:v>1611339.64</c:v>
                </c:pt>
                <c:pt idx="8">
                  <c:v>1611339.64</c:v>
                </c:pt>
                <c:pt idx="9">
                  <c:v>1611339.64</c:v>
                </c:pt>
              </c:numCache>
            </c:numRef>
          </c:val>
          <c:smooth val="0"/>
          <c:extLst>
            <c:ext xmlns:c16="http://schemas.microsoft.com/office/drawing/2014/chart" uri="{C3380CC4-5D6E-409C-BE32-E72D297353CC}">
              <c16:uniqueId val="{0000000D-4C79-49D1-B853-8BCCF2648BDB}"/>
            </c:ext>
          </c:extLst>
        </c:ser>
        <c:dLbls>
          <c:showLegendKey val="0"/>
          <c:showVal val="0"/>
          <c:showCatName val="0"/>
          <c:showSerName val="0"/>
          <c:showPercent val="0"/>
          <c:showBubbleSize val="0"/>
        </c:dLbls>
        <c:marker val="1"/>
        <c:smooth val="0"/>
        <c:axId val="313233792"/>
        <c:axId val="313235712"/>
      </c:lineChart>
      <c:catAx>
        <c:axId val="313233792"/>
        <c:scaling>
          <c:orientation val="minMax"/>
        </c:scaling>
        <c:delete val="0"/>
        <c:axPos val="b"/>
        <c:title>
          <c:tx>
            <c:rich>
              <a:bodyPr/>
              <a:lstStyle/>
              <a:p>
                <a:pPr>
                  <a:defRPr/>
                </a:pPr>
                <a:r>
                  <a:rPr lang="en-US"/>
                  <a:t>Projected depreciated expense</a:t>
                </a:r>
              </a:p>
            </c:rich>
          </c:tx>
          <c:overlay val="0"/>
          <c:spPr>
            <a:solidFill>
              <a:sysClr val="window" lastClr="FFFFFF"/>
            </a:solidFill>
          </c:spPr>
        </c:title>
        <c:numFmt formatCode="General" sourceLinked="1"/>
        <c:majorTickMark val="out"/>
        <c:minorTickMark val="none"/>
        <c:tickLblPos val="nextTo"/>
        <c:crossAx val="313235712"/>
        <c:crosses val="autoZero"/>
        <c:auto val="1"/>
        <c:lblAlgn val="ctr"/>
        <c:lblOffset val="100"/>
        <c:noMultiLvlLbl val="0"/>
      </c:catAx>
      <c:valAx>
        <c:axId val="313235712"/>
        <c:scaling>
          <c:orientation val="minMax"/>
        </c:scaling>
        <c:delete val="0"/>
        <c:axPos val="l"/>
        <c:majorGridlines/>
        <c:title>
          <c:tx>
            <c:rich>
              <a:bodyPr/>
              <a:lstStyle/>
              <a:p>
                <a:pPr>
                  <a:defRPr/>
                </a:pPr>
                <a:r>
                  <a:rPr lang="en-US"/>
                  <a:t>$'000</a:t>
                </a:r>
              </a:p>
            </c:rich>
          </c:tx>
          <c:overlay val="0"/>
        </c:title>
        <c:numFmt formatCode="&quot;$&quot;#,##0" sourceLinked="0"/>
        <c:majorTickMark val="out"/>
        <c:minorTickMark val="none"/>
        <c:tickLblPos val="nextTo"/>
        <c:crossAx val="313233792"/>
        <c:crosses val="autoZero"/>
        <c:crossBetween val="midCat"/>
        <c:dispUnits>
          <c:builtInUnit val="thousands"/>
        </c:dispUnits>
      </c:valAx>
    </c:plotArea>
    <c:plotVisOnly val="1"/>
    <c:dispBlanksAs val="zero"/>
    <c:showDLblsOverMax val="0"/>
  </c:chart>
  <c:spPr>
    <a:solidFill>
      <a:schemeClr val="bg1">
        <a:lumMod val="50000"/>
      </a:schemeClr>
    </a:solidFill>
  </c:spPr>
  <c:txPr>
    <a:bodyPr/>
    <a:lstStyle/>
    <a:p>
      <a:pPr>
        <a:defRPr sz="1200">
          <a:latin typeface="Arial Narrow" panose="020B0606020202030204" pitchFamily="34" charset="0"/>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0.28125</cdr:x>
      <cdr:y>0.09425</cdr:y>
    </cdr:from>
    <cdr:to>
      <cdr:x>0.461</cdr:x>
      <cdr:y>0.22125</cdr:y>
    </cdr:to>
    <cdr:sp macro="" textlink="">
      <cdr:nvSpPr>
        <cdr:cNvPr id="2" name="TextBox 1"/>
        <cdr:cNvSpPr txBox="1"/>
      </cdr:nvSpPr>
      <cdr:spPr>
        <a:xfrm xmlns:a="http://schemas.openxmlformats.org/drawingml/2006/main">
          <a:off x="3095625" y="352425"/>
          <a:ext cx="1981200" cy="476250"/>
        </a:xfrm>
        <a:prstGeom xmlns:a="http://schemas.openxmlformats.org/drawingml/2006/main" prst="rect">
          <a:avLst/>
        </a:prstGeom>
        <a:solidFill xmlns:a="http://schemas.openxmlformats.org/drawingml/2006/main">
          <a:schemeClr val="bg1"/>
        </a:solidFill>
        <a:ln xmlns:a="http://schemas.openxmlformats.org/drawingml/2006/main">
          <a:solidFill>
            <a:schemeClr val="tx2">
              <a:lumMod val="75000"/>
            </a:schemeClr>
          </a:solidFill>
        </a:ln>
      </cdr:spPr>
      <cdr:txBody>
        <a:bodyPr xmlns:a="http://schemas.openxmlformats.org/drawingml/2006/main" vertOverflow="clip" wrap="none" anchor="ctr"/>
        <a:lstStyle xmlns:a="http://schemas.openxmlformats.org/drawingml/2006/main"/>
        <a:p xmlns:a="http://schemas.openxmlformats.org/drawingml/2006/main">
          <a:pPr algn="ctr"/>
          <a:r>
            <a:rPr lang="en-AU" sz="1200" b="0">
              <a:latin typeface="Arial Narrow" pitchFamily="34" charset="0"/>
            </a:rPr>
            <a:t>Projected asset </a:t>
          </a:r>
        </a:p>
        <a:p xmlns:a="http://schemas.openxmlformats.org/drawingml/2006/main">
          <a:pPr algn="ctr"/>
          <a:r>
            <a:rPr lang="en-AU" sz="1200" b="0">
              <a:latin typeface="Arial Narrow" pitchFamily="34" charset="0"/>
            </a:rPr>
            <a:t>values</a:t>
          </a:r>
          <a:r>
            <a:rPr lang="en-AU" sz="1200" b="0" baseline="0">
              <a:latin typeface="Arial Narrow" pitchFamily="34" charset="0"/>
            </a:rPr>
            <a:t> (CRC)</a:t>
          </a:r>
          <a:endParaRPr lang="en-AU" sz="1200" b="0">
            <a:latin typeface="Arial Narrow"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04E03-3961-4A88-8459-AF0F5F596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9120</TotalTime>
  <Pages>76</Pages>
  <Words>15395</Words>
  <Characters>87293</Characters>
  <Application>Microsoft Office Word</Application>
  <DocSecurity>0</DocSecurity>
  <Lines>4849</Lines>
  <Paragraphs>2933</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99755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Smith</dc:creator>
  <cp:lastModifiedBy>Nadia Milne</cp:lastModifiedBy>
  <cp:revision>540</cp:revision>
  <cp:lastPrinted>2021-09-29T04:49:00Z</cp:lastPrinted>
  <dcterms:created xsi:type="dcterms:W3CDTF">2021-01-05T05:25:00Z</dcterms:created>
  <dcterms:modified xsi:type="dcterms:W3CDTF">2021-09-29T04:50:00Z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