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A2D" w:rsidRDefault="00660A2D">
      <w:pPr>
        <w:pBdr>
          <w:top w:val="double" w:sz="12" w:space="1" w:color="auto"/>
          <w:left w:val="double" w:sz="12" w:space="1" w:color="auto"/>
          <w:right w:val="double" w:sz="12" w:space="1" w:color="auto"/>
        </w:pBdr>
      </w:pPr>
      <w:bookmarkStart w:id="0" w:name="_GoBack"/>
      <w:bookmarkEnd w:id="0"/>
      <w:permStart w:id="1783246890" w:edGrp="everyone"/>
      <w:permEnd w:id="1783246890"/>
    </w:p>
    <w:p w:rsidR="00660A2D" w:rsidRDefault="00660A2D">
      <w:pPr>
        <w:pBdr>
          <w:top w:val="double" w:sz="12" w:space="1" w:color="auto"/>
          <w:left w:val="double" w:sz="12" w:space="1" w:color="auto"/>
          <w:right w:val="double" w:sz="12" w:space="1" w:color="auto"/>
        </w:pBdr>
      </w:pPr>
    </w:p>
    <w:p w:rsidR="00660A2D" w:rsidRDefault="00660A2D">
      <w:pPr>
        <w:pBdr>
          <w:top w:val="double" w:sz="12" w:space="1" w:color="auto"/>
          <w:left w:val="double" w:sz="12" w:space="1" w:color="auto"/>
          <w:right w:val="double" w:sz="12" w:space="1" w:color="auto"/>
        </w:pBdr>
      </w:pPr>
    </w:p>
    <w:p w:rsidR="00660A2D" w:rsidRDefault="00660A2D">
      <w:pPr>
        <w:pBdr>
          <w:left w:val="double" w:sz="12" w:space="1" w:color="auto"/>
          <w:right w:val="double" w:sz="12" w:space="1" w:color="auto"/>
        </w:pBdr>
        <w:jc w:val="center"/>
        <w:rPr>
          <w:b/>
          <w:sz w:val="44"/>
        </w:rPr>
      </w:pPr>
      <w:r>
        <w:rPr>
          <w:b/>
          <w:sz w:val="44"/>
        </w:rPr>
        <w:t xml:space="preserve">CITY OF </w:t>
      </w:r>
      <w:smartTag w:uri="urn:schemas-microsoft-com:office:smarttags" w:element="City">
        <w:smartTag w:uri="urn:schemas-microsoft-com:office:smarttags" w:element="place">
          <w:r>
            <w:rPr>
              <w:b/>
              <w:sz w:val="44"/>
            </w:rPr>
            <w:t>COCKBURN</w:t>
          </w:r>
        </w:smartTag>
      </w:smartTag>
    </w:p>
    <w:p w:rsidR="00660A2D" w:rsidRDefault="00660A2D">
      <w:pPr>
        <w:pBdr>
          <w:left w:val="double" w:sz="12" w:space="1" w:color="auto"/>
          <w:right w:val="double" w:sz="12" w:space="1" w:color="auto"/>
        </w:pBdr>
        <w:jc w:val="center"/>
      </w:pPr>
    </w:p>
    <w:p w:rsidR="00660A2D" w:rsidRDefault="00660A2D">
      <w:pPr>
        <w:pBdr>
          <w:left w:val="double" w:sz="12" w:space="1" w:color="auto"/>
          <w:right w:val="double" w:sz="12" w:space="1" w:color="auto"/>
        </w:pBdr>
        <w:jc w:val="center"/>
      </w:pPr>
    </w:p>
    <w:p w:rsidR="00660A2D" w:rsidRDefault="00660A2D">
      <w:pPr>
        <w:pBdr>
          <w:left w:val="double" w:sz="12" w:space="1" w:color="auto"/>
          <w:right w:val="double" w:sz="12" w:space="1" w:color="auto"/>
        </w:pBdr>
        <w:jc w:val="center"/>
      </w:pPr>
    </w:p>
    <w:p w:rsidR="00660A2D" w:rsidRDefault="00660A2D">
      <w:pPr>
        <w:pBdr>
          <w:left w:val="double" w:sz="12" w:space="1" w:color="auto"/>
          <w:right w:val="double" w:sz="12" w:space="1" w:color="auto"/>
        </w:pBdr>
        <w:jc w:val="center"/>
      </w:pPr>
      <w:r>
        <w:object w:dxaOrig="16987" w:dyaOrig="15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08pt" o:ole="">
            <v:imagedata r:id="rId8" o:title="" cropbottom="-3414f" cropright="-3121f"/>
          </v:shape>
          <o:OLEObject Type="Embed" ProgID="MS_ClipArt_Gallery.2" ShapeID="_x0000_i1025" DrawAspect="Content" ObjectID="_1505280125" r:id="rId9"/>
        </w:object>
      </w:r>
    </w:p>
    <w:p w:rsidR="00660A2D" w:rsidRDefault="00660A2D">
      <w:pPr>
        <w:pBdr>
          <w:left w:val="double" w:sz="12" w:space="1" w:color="auto"/>
          <w:right w:val="double" w:sz="12" w:space="1" w:color="auto"/>
        </w:pBdr>
        <w:jc w:val="center"/>
      </w:pPr>
    </w:p>
    <w:p w:rsidR="00660A2D" w:rsidRDefault="00660A2D">
      <w:pPr>
        <w:pBdr>
          <w:left w:val="double" w:sz="12" w:space="1" w:color="auto"/>
          <w:right w:val="double" w:sz="12" w:space="1" w:color="auto"/>
        </w:pBdr>
        <w:jc w:val="center"/>
      </w:pPr>
    </w:p>
    <w:p w:rsidR="00660A2D" w:rsidRDefault="00660A2D">
      <w:pPr>
        <w:pBdr>
          <w:left w:val="double" w:sz="12" w:space="1" w:color="auto"/>
          <w:right w:val="double" w:sz="12" w:space="1" w:color="auto"/>
        </w:pBdr>
        <w:jc w:val="center"/>
      </w:pPr>
    </w:p>
    <w:p w:rsidR="00660A2D" w:rsidRDefault="00660A2D">
      <w:pPr>
        <w:pBdr>
          <w:left w:val="double" w:sz="12" w:space="1" w:color="auto"/>
          <w:right w:val="double" w:sz="12" w:space="1" w:color="auto"/>
        </w:pBdr>
        <w:jc w:val="center"/>
      </w:pPr>
    </w:p>
    <w:p w:rsidR="00660A2D" w:rsidRDefault="00660A2D">
      <w:pPr>
        <w:pBdr>
          <w:left w:val="double" w:sz="12" w:space="1" w:color="auto"/>
          <w:right w:val="double" w:sz="12" w:space="1" w:color="auto"/>
        </w:pBdr>
        <w:jc w:val="center"/>
        <w:rPr>
          <w:b/>
          <w:sz w:val="40"/>
        </w:rPr>
      </w:pPr>
      <w:bookmarkStart w:id="1" w:name="Meetingbody_upper"/>
      <w:bookmarkEnd w:id="1"/>
      <w:r>
        <w:rPr>
          <w:b/>
          <w:sz w:val="40"/>
        </w:rPr>
        <w:t>ORDINARY COUNCIL</w:t>
      </w:r>
    </w:p>
    <w:p w:rsidR="00660A2D" w:rsidRDefault="00660A2D">
      <w:pPr>
        <w:pBdr>
          <w:left w:val="double" w:sz="12" w:space="1" w:color="auto"/>
          <w:right w:val="double" w:sz="12" w:space="1" w:color="auto"/>
        </w:pBdr>
        <w:jc w:val="center"/>
      </w:pPr>
    </w:p>
    <w:p w:rsidR="00660A2D" w:rsidRDefault="00660A2D">
      <w:pPr>
        <w:pBdr>
          <w:left w:val="double" w:sz="12" w:space="1" w:color="auto"/>
          <w:right w:val="double" w:sz="12" w:space="1" w:color="auto"/>
        </w:pBdr>
        <w:jc w:val="center"/>
      </w:pPr>
    </w:p>
    <w:p w:rsidR="00660A2D" w:rsidRDefault="00660A2D">
      <w:pPr>
        <w:pBdr>
          <w:left w:val="double" w:sz="12" w:space="1" w:color="auto"/>
          <w:right w:val="double" w:sz="12" w:space="1" w:color="auto"/>
        </w:pBdr>
        <w:jc w:val="center"/>
        <w:rPr>
          <w:b/>
          <w:sz w:val="48"/>
        </w:rPr>
      </w:pPr>
      <w:r>
        <w:rPr>
          <w:b/>
          <w:sz w:val="48"/>
        </w:rPr>
        <w:t xml:space="preserve">AGENDA </w:t>
      </w:r>
      <w:r w:rsidR="00AD777A">
        <w:rPr>
          <w:b/>
          <w:sz w:val="48"/>
        </w:rPr>
        <w:t>PAPER</w:t>
      </w:r>
    </w:p>
    <w:p w:rsidR="00660A2D" w:rsidRDefault="00660A2D">
      <w:pPr>
        <w:pBdr>
          <w:left w:val="double" w:sz="12" w:space="1" w:color="auto"/>
          <w:right w:val="double" w:sz="12" w:space="1" w:color="auto"/>
        </w:pBdr>
        <w:jc w:val="center"/>
      </w:pPr>
    </w:p>
    <w:p w:rsidR="00660A2D" w:rsidRDefault="00660A2D">
      <w:pPr>
        <w:pBdr>
          <w:left w:val="double" w:sz="12" w:space="1" w:color="auto"/>
          <w:right w:val="double" w:sz="12" w:space="1" w:color="auto"/>
        </w:pBdr>
        <w:jc w:val="center"/>
      </w:pPr>
    </w:p>
    <w:p w:rsidR="00660A2D" w:rsidRDefault="00660A2D">
      <w:pPr>
        <w:pBdr>
          <w:left w:val="double" w:sz="12" w:space="1" w:color="auto"/>
          <w:right w:val="double" w:sz="12" w:space="1" w:color="auto"/>
        </w:pBdr>
        <w:jc w:val="center"/>
        <w:rPr>
          <w:b/>
          <w:sz w:val="40"/>
        </w:rPr>
      </w:pPr>
      <w:r>
        <w:rPr>
          <w:b/>
          <w:sz w:val="40"/>
        </w:rPr>
        <w:t>FOR</w:t>
      </w:r>
    </w:p>
    <w:p w:rsidR="00660A2D" w:rsidRDefault="00660A2D">
      <w:pPr>
        <w:pBdr>
          <w:left w:val="double" w:sz="12" w:space="1" w:color="auto"/>
          <w:right w:val="double" w:sz="12" w:space="1" w:color="auto"/>
        </w:pBdr>
        <w:jc w:val="center"/>
        <w:rPr>
          <w:b/>
          <w:sz w:val="40"/>
        </w:rPr>
      </w:pPr>
    </w:p>
    <w:p w:rsidR="00660A2D" w:rsidRDefault="00660A2D">
      <w:pPr>
        <w:pBdr>
          <w:left w:val="double" w:sz="12" w:space="1" w:color="auto"/>
          <w:right w:val="double" w:sz="12" w:space="1" w:color="auto"/>
        </w:pBdr>
        <w:jc w:val="center"/>
        <w:rPr>
          <w:b/>
          <w:sz w:val="40"/>
        </w:rPr>
      </w:pPr>
      <w:bookmarkStart w:id="2" w:name="Meetingdateday_upper"/>
      <w:bookmarkEnd w:id="2"/>
      <w:r>
        <w:rPr>
          <w:b/>
          <w:sz w:val="40"/>
        </w:rPr>
        <w:t xml:space="preserve">THURSDAY, </w:t>
      </w:r>
      <w:bookmarkStart w:id="3" w:name="Meetingdate"/>
      <w:bookmarkEnd w:id="3"/>
      <w:r>
        <w:rPr>
          <w:b/>
          <w:sz w:val="40"/>
        </w:rPr>
        <w:t>8 OCTOBER 2015</w:t>
      </w:r>
    </w:p>
    <w:p w:rsidR="00660A2D" w:rsidRDefault="00660A2D">
      <w:pPr>
        <w:pBdr>
          <w:left w:val="double" w:sz="12" w:space="1" w:color="auto"/>
          <w:right w:val="double" w:sz="12" w:space="1" w:color="auto"/>
        </w:pBdr>
        <w:jc w:val="center"/>
      </w:pPr>
    </w:p>
    <w:p w:rsidR="00660A2D" w:rsidRDefault="00660A2D">
      <w:pPr>
        <w:pBdr>
          <w:left w:val="double" w:sz="12" w:space="1" w:color="auto"/>
          <w:right w:val="double" w:sz="12" w:space="1" w:color="auto"/>
        </w:pBdr>
        <w:jc w:val="center"/>
      </w:pPr>
    </w:p>
    <w:p w:rsidR="00660A2D" w:rsidRDefault="00660A2D">
      <w:pPr>
        <w:pBdr>
          <w:left w:val="double" w:sz="12" w:space="1" w:color="auto"/>
          <w:right w:val="double" w:sz="12" w:space="1" w:color="auto"/>
        </w:pBdr>
        <w:jc w:val="center"/>
      </w:pPr>
    </w:p>
    <w:p w:rsidR="00660A2D" w:rsidRDefault="00660A2D">
      <w:pPr>
        <w:pBdr>
          <w:left w:val="double" w:sz="12" w:space="1" w:color="auto"/>
          <w:right w:val="double" w:sz="12" w:space="1" w:color="auto"/>
        </w:pBdr>
        <w:jc w:val="center"/>
      </w:pPr>
    </w:p>
    <w:p w:rsidR="00660A2D" w:rsidRDefault="00660A2D">
      <w:pPr>
        <w:pBdr>
          <w:left w:val="double" w:sz="12" w:space="1" w:color="auto"/>
          <w:right w:val="double" w:sz="12" w:space="1" w:color="auto"/>
        </w:pBdr>
        <w:jc w:val="center"/>
      </w:pPr>
    </w:p>
    <w:p w:rsidR="00660A2D" w:rsidRDefault="00660A2D">
      <w:pPr>
        <w:pBdr>
          <w:left w:val="double" w:sz="12" w:space="1" w:color="auto"/>
          <w:right w:val="double" w:sz="12" w:space="1" w:color="auto"/>
        </w:pBdr>
        <w:jc w:val="center"/>
      </w:pPr>
    </w:p>
    <w:p w:rsidR="00660A2D" w:rsidRDefault="00660A2D">
      <w:pPr>
        <w:pBdr>
          <w:left w:val="double" w:sz="12" w:space="1" w:color="auto"/>
          <w:bottom w:val="double" w:sz="12" w:space="1" w:color="auto"/>
          <w:right w:val="double" w:sz="12" w:space="1" w:color="auto"/>
        </w:pBdr>
        <w:jc w:val="center"/>
      </w:pPr>
    </w:p>
    <w:p w:rsidR="00660A2D" w:rsidRDefault="00660A2D">
      <w:pPr>
        <w:pBdr>
          <w:left w:val="double" w:sz="12" w:space="1" w:color="auto"/>
          <w:bottom w:val="double" w:sz="12" w:space="1" w:color="auto"/>
          <w:right w:val="double" w:sz="12" w:space="1" w:color="auto"/>
        </w:pBdr>
        <w:jc w:val="center"/>
      </w:pPr>
    </w:p>
    <w:p w:rsidR="00AD777A" w:rsidRDefault="00AD777A">
      <w:pPr>
        <w:pBdr>
          <w:left w:val="double" w:sz="12" w:space="1" w:color="auto"/>
          <w:bottom w:val="double" w:sz="12" w:space="1" w:color="auto"/>
          <w:right w:val="double" w:sz="12" w:space="1" w:color="auto"/>
        </w:pBdr>
        <w:jc w:val="center"/>
      </w:pPr>
    </w:p>
    <w:p w:rsidR="00AD777A" w:rsidRDefault="00AD777A">
      <w:pPr>
        <w:pBdr>
          <w:left w:val="double" w:sz="12" w:space="1" w:color="auto"/>
          <w:bottom w:val="double" w:sz="12" w:space="1" w:color="auto"/>
          <w:right w:val="double" w:sz="12" w:space="1" w:color="auto"/>
        </w:pBdr>
        <w:jc w:val="center"/>
      </w:pPr>
    </w:p>
    <w:p w:rsidR="00660A2D" w:rsidRDefault="00660A2D">
      <w:pPr>
        <w:pBdr>
          <w:left w:val="double" w:sz="12" w:space="1" w:color="auto"/>
          <w:bottom w:val="double" w:sz="12" w:space="1" w:color="auto"/>
          <w:right w:val="double" w:sz="12" w:space="1" w:color="auto"/>
        </w:pBdr>
        <w:jc w:val="center"/>
      </w:pPr>
    </w:p>
    <w:p w:rsidR="00660A2D" w:rsidRDefault="00660A2D">
      <w:pPr>
        <w:pBdr>
          <w:left w:val="double" w:sz="12" w:space="1" w:color="auto"/>
          <w:bottom w:val="double" w:sz="12" w:space="1" w:color="auto"/>
          <w:right w:val="double" w:sz="12" w:space="1" w:color="auto"/>
        </w:pBdr>
        <w:jc w:val="center"/>
      </w:pPr>
    </w:p>
    <w:p w:rsidR="00660A2D" w:rsidRDefault="00660A2D">
      <w:pPr>
        <w:pBdr>
          <w:left w:val="double" w:sz="12" w:space="1" w:color="auto"/>
          <w:bottom w:val="double" w:sz="12" w:space="1" w:color="auto"/>
          <w:right w:val="double" w:sz="12" w:space="1" w:color="auto"/>
        </w:pBdr>
        <w:jc w:val="center"/>
      </w:pPr>
    </w:p>
    <w:p w:rsidR="00660A2D" w:rsidRDefault="00660A2D">
      <w:pPr>
        <w:pBdr>
          <w:left w:val="double" w:sz="12" w:space="1" w:color="auto"/>
          <w:bottom w:val="double" w:sz="12" w:space="1" w:color="auto"/>
          <w:right w:val="double" w:sz="12" w:space="1" w:color="auto"/>
        </w:pBdr>
        <w:jc w:val="center"/>
      </w:pPr>
    </w:p>
    <w:p w:rsidR="00660A2D" w:rsidRDefault="00660A2D">
      <w:pPr>
        <w:pBdr>
          <w:left w:val="double" w:sz="12" w:space="1" w:color="auto"/>
          <w:bottom w:val="double" w:sz="12" w:space="1" w:color="auto"/>
          <w:right w:val="double" w:sz="12" w:space="1" w:color="auto"/>
        </w:pBdr>
        <w:jc w:val="center"/>
      </w:pPr>
    </w:p>
    <w:p w:rsidR="00660A2D" w:rsidRDefault="00660A2D">
      <w:pPr>
        <w:pBdr>
          <w:left w:val="double" w:sz="12" w:space="1" w:color="auto"/>
          <w:bottom w:val="double" w:sz="12" w:space="1" w:color="auto"/>
          <w:right w:val="double" w:sz="12" w:space="1" w:color="auto"/>
        </w:pBdr>
        <w:jc w:val="center"/>
      </w:pPr>
    </w:p>
    <w:p w:rsidR="00660A2D" w:rsidRDefault="00660A2D">
      <w:pPr>
        <w:jc w:val="center"/>
        <w:rPr>
          <w:b/>
          <w:sz w:val="32"/>
        </w:rPr>
      </w:pPr>
      <w:r>
        <w:rPr>
          <w:b/>
          <w:sz w:val="32"/>
        </w:rPr>
        <w:br w:type="page"/>
      </w:r>
      <w:r>
        <w:rPr>
          <w:b/>
          <w:sz w:val="32"/>
        </w:rPr>
        <w:lastRenderedPageBreak/>
        <w:t>CITY OF COCKBURN</w:t>
      </w:r>
    </w:p>
    <w:p w:rsidR="00660A2D" w:rsidRDefault="00660A2D">
      <w:pPr>
        <w:rPr>
          <w:b/>
        </w:rPr>
      </w:pPr>
    </w:p>
    <w:p w:rsidR="00660A2D" w:rsidRDefault="00660A2D">
      <w:pPr>
        <w:jc w:val="center"/>
        <w:rPr>
          <w:b/>
        </w:rPr>
      </w:pPr>
      <w:r>
        <w:rPr>
          <w:b/>
        </w:rPr>
        <w:t xml:space="preserve">SUMMARY OF AGENDA TO BE PRESENTED TO THE </w:t>
      </w:r>
      <w:bookmarkStart w:id="4" w:name="Meetingbody"/>
      <w:bookmarkEnd w:id="4"/>
      <w:r>
        <w:rPr>
          <w:b/>
        </w:rPr>
        <w:t xml:space="preserve">ORDINARY COUNCIL MEETING TO BE HELD ON </w:t>
      </w:r>
      <w:bookmarkStart w:id="5" w:name="Meetingdateday_2"/>
      <w:bookmarkEnd w:id="5"/>
      <w:r>
        <w:rPr>
          <w:b/>
        </w:rPr>
        <w:t xml:space="preserve">THURSDAY, </w:t>
      </w:r>
      <w:bookmarkStart w:id="6" w:name="Meetingdate_upper"/>
      <w:bookmarkEnd w:id="6"/>
      <w:r>
        <w:rPr>
          <w:b/>
        </w:rPr>
        <w:t xml:space="preserve">8 OCTOBER 2015 AT </w:t>
      </w:r>
      <w:bookmarkStart w:id="7" w:name="Meetingtime"/>
      <w:bookmarkEnd w:id="7"/>
      <w:r>
        <w:rPr>
          <w:b/>
        </w:rPr>
        <w:t xml:space="preserve">7:00 </w:t>
      </w:r>
      <w:bookmarkStart w:id="8" w:name="AMPMcaps"/>
      <w:bookmarkEnd w:id="8"/>
      <w:r>
        <w:rPr>
          <w:b/>
        </w:rPr>
        <w:t>PM</w:t>
      </w:r>
    </w:p>
    <w:p w:rsidR="00660A2D" w:rsidRDefault="00660A2D">
      <w:pPr>
        <w:pBdr>
          <w:bottom w:val="double" w:sz="12" w:space="1" w:color="auto"/>
        </w:pBdr>
        <w:tabs>
          <w:tab w:val="left" w:pos="1440"/>
          <w:tab w:val="left" w:pos="2160"/>
        </w:tabs>
        <w:ind w:left="1440" w:hanging="1440"/>
        <w:rPr>
          <w:sz w:val="28"/>
        </w:rPr>
      </w:pPr>
    </w:p>
    <w:p w:rsidR="00660A2D" w:rsidRDefault="00660A2D">
      <w:pPr>
        <w:tabs>
          <w:tab w:val="left" w:pos="1440"/>
          <w:tab w:val="left" w:pos="2160"/>
          <w:tab w:val="right" w:pos="9072"/>
        </w:tabs>
        <w:ind w:left="1440" w:hanging="1440"/>
        <w:jc w:val="right"/>
        <w:rPr>
          <w:sz w:val="28"/>
        </w:rPr>
      </w:pPr>
    </w:p>
    <w:p w:rsidR="00660A2D" w:rsidRDefault="00660A2D">
      <w:pPr>
        <w:tabs>
          <w:tab w:val="left" w:pos="1440"/>
          <w:tab w:val="left" w:pos="2160"/>
          <w:tab w:val="right" w:pos="9072"/>
        </w:tabs>
        <w:ind w:left="1440" w:hanging="1440"/>
        <w:jc w:val="right"/>
        <w:rPr>
          <w:b/>
        </w:rPr>
      </w:pPr>
      <w:r>
        <w:rPr>
          <w:b/>
        </w:rPr>
        <w:t>Page</w:t>
      </w:r>
    </w:p>
    <w:p w:rsidR="00660A2D" w:rsidRDefault="00660A2D">
      <w:pPr>
        <w:tabs>
          <w:tab w:val="left" w:pos="1440"/>
          <w:tab w:val="left" w:pos="2160"/>
          <w:tab w:val="right" w:pos="9180"/>
        </w:tabs>
        <w:ind w:left="1440" w:hanging="1440"/>
      </w:pPr>
    </w:p>
    <w:p w:rsidR="00660A2D" w:rsidRDefault="00660A2D">
      <w:pPr>
        <w:pStyle w:val="TOC1"/>
        <w:rPr>
          <w:rFonts w:asciiTheme="minorHAnsi" w:eastAsiaTheme="minorEastAsia" w:hAnsiTheme="minorHAnsi" w:cstheme="minorBidi"/>
          <w:caps w:val="0"/>
          <w:noProof/>
          <w:szCs w:val="22"/>
          <w:lang w:eastAsia="en-AU"/>
        </w:rPr>
      </w:pPr>
      <w:r>
        <w:fldChar w:fldCharType="begin"/>
      </w:r>
      <w:r>
        <w:instrText xml:space="preserve"> TOC  \t "AGHEAD1, 1, AGHEAD2, 2, AGHEAD3, 3,AGHEAD4, 4, FILENO, 5"\* MERGEFORMAT </w:instrText>
      </w:r>
      <w:r>
        <w:fldChar w:fldCharType="separate"/>
      </w:r>
      <w:r>
        <w:rPr>
          <w:noProof/>
        </w:rPr>
        <w:t>1.</w:t>
      </w:r>
      <w:r>
        <w:rPr>
          <w:rFonts w:asciiTheme="minorHAnsi" w:eastAsiaTheme="minorEastAsia" w:hAnsiTheme="minorHAnsi" w:cstheme="minorBidi"/>
          <w:caps w:val="0"/>
          <w:noProof/>
          <w:szCs w:val="22"/>
          <w:lang w:eastAsia="en-AU"/>
        </w:rPr>
        <w:tab/>
      </w:r>
      <w:r>
        <w:rPr>
          <w:noProof/>
        </w:rPr>
        <w:t>DECLARATION OF MEETING</w:t>
      </w:r>
      <w:r>
        <w:rPr>
          <w:noProof/>
        </w:rPr>
        <w:tab/>
      </w:r>
      <w:r>
        <w:rPr>
          <w:noProof/>
        </w:rPr>
        <w:fldChar w:fldCharType="begin"/>
      </w:r>
      <w:r>
        <w:rPr>
          <w:noProof/>
        </w:rPr>
        <w:instrText xml:space="preserve"> PAGEREF _Toc431377639 \h </w:instrText>
      </w:r>
      <w:r>
        <w:rPr>
          <w:noProof/>
        </w:rPr>
      </w:r>
      <w:r>
        <w:rPr>
          <w:noProof/>
        </w:rPr>
        <w:fldChar w:fldCharType="separate"/>
      </w:r>
      <w:r w:rsidR="00AD777A">
        <w:rPr>
          <w:noProof/>
        </w:rPr>
        <w:t>1</w:t>
      </w:r>
      <w:r>
        <w:rPr>
          <w:noProof/>
        </w:rP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2.</w:t>
      </w:r>
      <w:r>
        <w:rPr>
          <w:rFonts w:asciiTheme="minorHAnsi" w:eastAsiaTheme="minorEastAsia" w:hAnsiTheme="minorHAnsi" w:cstheme="minorBidi"/>
          <w:caps w:val="0"/>
          <w:noProof/>
          <w:szCs w:val="22"/>
          <w:lang w:eastAsia="en-AU"/>
        </w:rPr>
        <w:tab/>
      </w:r>
      <w:r>
        <w:rPr>
          <w:noProof/>
        </w:rPr>
        <w:t>APPOINTMENT OF PRESIDING MEMBER (If required)</w:t>
      </w:r>
      <w:r>
        <w:rPr>
          <w:noProof/>
        </w:rPr>
        <w:tab/>
      </w:r>
      <w:r>
        <w:rPr>
          <w:noProof/>
        </w:rPr>
        <w:fldChar w:fldCharType="begin"/>
      </w:r>
      <w:r>
        <w:rPr>
          <w:noProof/>
        </w:rPr>
        <w:instrText xml:space="preserve"> PAGEREF _Toc431377640 \h </w:instrText>
      </w:r>
      <w:r>
        <w:rPr>
          <w:noProof/>
        </w:rPr>
      </w:r>
      <w:r>
        <w:rPr>
          <w:noProof/>
        </w:rPr>
        <w:fldChar w:fldCharType="separate"/>
      </w:r>
      <w:r w:rsidR="00AD777A">
        <w:rPr>
          <w:noProof/>
        </w:rPr>
        <w:t>1</w:t>
      </w:r>
      <w:r>
        <w:rPr>
          <w:noProof/>
        </w:rP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3.</w:t>
      </w:r>
      <w:r>
        <w:rPr>
          <w:rFonts w:asciiTheme="minorHAnsi" w:eastAsiaTheme="minorEastAsia" w:hAnsiTheme="minorHAnsi" w:cstheme="minorBidi"/>
          <w:caps w:val="0"/>
          <w:noProof/>
          <w:szCs w:val="22"/>
          <w:lang w:eastAsia="en-AU"/>
        </w:rPr>
        <w:tab/>
      </w:r>
      <w:r>
        <w:rPr>
          <w:noProof/>
        </w:rPr>
        <w:t>DISCLAIMER (To be read aloud by Presiding Member)</w:t>
      </w:r>
      <w:r>
        <w:rPr>
          <w:noProof/>
        </w:rPr>
        <w:tab/>
      </w:r>
      <w:r>
        <w:rPr>
          <w:noProof/>
        </w:rPr>
        <w:fldChar w:fldCharType="begin"/>
      </w:r>
      <w:r>
        <w:rPr>
          <w:noProof/>
        </w:rPr>
        <w:instrText xml:space="preserve"> PAGEREF _Toc431377641 \h </w:instrText>
      </w:r>
      <w:r>
        <w:rPr>
          <w:noProof/>
        </w:rPr>
      </w:r>
      <w:r>
        <w:rPr>
          <w:noProof/>
        </w:rPr>
        <w:fldChar w:fldCharType="separate"/>
      </w:r>
      <w:r w:rsidR="00AD777A">
        <w:rPr>
          <w:noProof/>
        </w:rPr>
        <w:t>1</w:t>
      </w:r>
      <w:r>
        <w:rPr>
          <w:noProof/>
        </w:rP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4.</w:t>
      </w:r>
      <w:r>
        <w:rPr>
          <w:rFonts w:asciiTheme="minorHAnsi" w:eastAsiaTheme="minorEastAsia" w:hAnsiTheme="minorHAnsi" w:cstheme="minorBidi"/>
          <w:caps w:val="0"/>
          <w:noProof/>
          <w:szCs w:val="22"/>
          <w:lang w:eastAsia="en-AU"/>
        </w:rPr>
        <w:tab/>
      </w:r>
      <w:r>
        <w:rPr>
          <w:noProof/>
        </w:rPr>
        <w:t>ACKNOWLEDGEMENT OF RECEIPT OF WRITTEN DECLARATIONS OF FINANCIAL INTERESTS AND CONFLICT OF INTEREST (by Presiding Member)</w:t>
      </w:r>
      <w:r>
        <w:rPr>
          <w:noProof/>
        </w:rPr>
        <w:tab/>
      </w:r>
      <w:r>
        <w:rPr>
          <w:noProof/>
        </w:rPr>
        <w:fldChar w:fldCharType="begin"/>
      </w:r>
      <w:r>
        <w:rPr>
          <w:noProof/>
        </w:rPr>
        <w:instrText xml:space="preserve"> PAGEREF _Toc431377642 \h </w:instrText>
      </w:r>
      <w:r>
        <w:rPr>
          <w:noProof/>
        </w:rPr>
      </w:r>
      <w:r>
        <w:rPr>
          <w:noProof/>
        </w:rPr>
        <w:fldChar w:fldCharType="separate"/>
      </w:r>
      <w:r w:rsidR="00AD777A">
        <w:rPr>
          <w:noProof/>
        </w:rPr>
        <w:t>1</w:t>
      </w:r>
      <w:r>
        <w:rPr>
          <w:noProof/>
        </w:rP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5</w:t>
      </w:r>
      <w:r>
        <w:rPr>
          <w:rFonts w:asciiTheme="minorHAnsi" w:eastAsiaTheme="minorEastAsia" w:hAnsiTheme="minorHAnsi" w:cstheme="minorBidi"/>
          <w:caps w:val="0"/>
          <w:noProof/>
          <w:szCs w:val="22"/>
          <w:lang w:eastAsia="en-AU"/>
        </w:rPr>
        <w:tab/>
      </w:r>
      <w:r>
        <w:rPr>
          <w:noProof/>
        </w:rPr>
        <w:t>(OCM 8/10/2015) - APOLOGIES AND LEAVE OF ABSENCE</w:t>
      </w:r>
      <w:r>
        <w:rPr>
          <w:noProof/>
        </w:rPr>
        <w:tab/>
      </w:r>
      <w:r>
        <w:rPr>
          <w:noProof/>
        </w:rPr>
        <w:fldChar w:fldCharType="begin"/>
      </w:r>
      <w:r>
        <w:rPr>
          <w:noProof/>
        </w:rPr>
        <w:instrText xml:space="preserve"> PAGEREF _Toc431377643 \h </w:instrText>
      </w:r>
      <w:r>
        <w:rPr>
          <w:noProof/>
        </w:rPr>
      </w:r>
      <w:r>
        <w:rPr>
          <w:noProof/>
        </w:rPr>
        <w:fldChar w:fldCharType="separate"/>
      </w:r>
      <w:r w:rsidR="00AD777A">
        <w:rPr>
          <w:noProof/>
        </w:rPr>
        <w:t>1</w:t>
      </w:r>
      <w:r>
        <w:rPr>
          <w:noProof/>
        </w:rP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6.</w:t>
      </w:r>
      <w:r>
        <w:rPr>
          <w:rFonts w:asciiTheme="minorHAnsi" w:eastAsiaTheme="minorEastAsia" w:hAnsiTheme="minorHAnsi" w:cstheme="minorBidi"/>
          <w:caps w:val="0"/>
          <w:noProof/>
          <w:szCs w:val="22"/>
          <w:lang w:eastAsia="en-AU"/>
        </w:rPr>
        <w:tab/>
      </w:r>
      <w:r>
        <w:rPr>
          <w:noProof/>
        </w:rPr>
        <w:t>ACTION TAKEN ON PREVIOUS PUBLIC QUESTIONS TAKEN ON NOTICE</w:t>
      </w:r>
      <w:r>
        <w:rPr>
          <w:noProof/>
        </w:rPr>
        <w:tab/>
      </w:r>
      <w:r>
        <w:rPr>
          <w:noProof/>
        </w:rPr>
        <w:fldChar w:fldCharType="begin"/>
      </w:r>
      <w:r>
        <w:rPr>
          <w:noProof/>
        </w:rPr>
        <w:instrText xml:space="preserve"> PAGEREF _Toc431377644 \h </w:instrText>
      </w:r>
      <w:r>
        <w:rPr>
          <w:noProof/>
        </w:rPr>
      </w:r>
      <w:r>
        <w:rPr>
          <w:noProof/>
        </w:rPr>
        <w:fldChar w:fldCharType="separate"/>
      </w:r>
      <w:r w:rsidR="00AD777A">
        <w:rPr>
          <w:noProof/>
        </w:rPr>
        <w:t>1</w:t>
      </w:r>
      <w:r>
        <w:rPr>
          <w:noProof/>
        </w:rP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7.</w:t>
      </w:r>
      <w:r>
        <w:rPr>
          <w:rFonts w:asciiTheme="minorHAnsi" w:eastAsiaTheme="minorEastAsia" w:hAnsiTheme="minorHAnsi" w:cstheme="minorBidi"/>
          <w:caps w:val="0"/>
          <w:noProof/>
          <w:szCs w:val="22"/>
          <w:lang w:eastAsia="en-AU"/>
        </w:rPr>
        <w:tab/>
      </w:r>
      <w:r>
        <w:rPr>
          <w:noProof/>
        </w:rPr>
        <w:t>PUBLIC QUESTION TIME</w:t>
      </w:r>
      <w:r>
        <w:rPr>
          <w:noProof/>
        </w:rPr>
        <w:tab/>
      </w:r>
      <w:r>
        <w:rPr>
          <w:noProof/>
        </w:rPr>
        <w:fldChar w:fldCharType="begin"/>
      </w:r>
      <w:r>
        <w:rPr>
          <w:noProof/>
        </w:rPr>
        <w:instrText xml:space="preserve"> PAGEREF _Toc431377645 \h </w:instrText>
      </w:r>
      <w:r>
        <w:rPr>
          <w:noProof/>
        </w:rPr>
      </w:r>
      <w:r>
        <w:rPr>
          <w:noProof/>
        </w:rPr>
        <w:fldChar w:fldCharType="separate"/>
      </w:r>
      <w:r w:rsidR="00AD777A">
        <w:rPr>
          <w:noProof/>
        </w:rPr>
        <w:t>1</w:t>
      </w:r>
      <w:r>
        <w:rPr>
          <w:noProof/>
        </w:rP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8.</w:t>
      </w:r>
      <w:r>
        <w:rPr>
          <w:rFonts w:asciiTheme="minorHAnsi" w:eastAsiaTheme="minorEastAsia" w:hAnsiTheme="minorHAnsi" w:cstheme="minorBidi"/>
          <w:caps w:val="0"/>
          <w:noProof/>
          <w:szCs w:val="22"/>
          <w:lang w:eastAsia="en-AU"/>
        </w:rPr>
        <w:tab/>
      </w:r>
      <w:r>
        <w:rPr>
          <w:noProof/>
        </w:rPr>
        <w:t>CONFIRMATION OF MINUTES</w:t>
      </w:r>
      <w:r>
        <w:rPr>
          <w:noProof/>
        </w:rPr>
        <w:tab/>
      </w:r>
      <w:r>
        <w:rPr>
          <w:noProof/>
        </w:rPr>
        <w:fldChar w:fldCharType="begin"/>
      </w:r>
      <w:r>
        <w:rPr>
          <w:noProof/>
        </w:rPr>
        <w:instrText xml:space="preserve"> PAGEREF _Toc431377646 \h </w:instrText>
      </w:r>
      <w:r>
        <w:rPr>
          <w:noProof/>
        </w:rPr>
      </w:r>
      <w:r>
        <w:rPr>
          <w:noProof/>
        </w:rPr>
        <w:fldChar w:fldCharType="separate"/>
      </w:r>
      <w:r w:rsidR="00AD777A">
        <w:rPr>
          <w:noProof/>
        </w:rPr>
        <w:t>1</w:t>
      </w:r>
      <w:r>
        <w:rPr>
          <w:noProof/>
        </w:rPr>
        <w:fldChar w:fldCharType="end"/>
      </w:r>
    </w:p>
    <w:p w:rsidR="00660A2D" w:rsidRDefault="00660A2D">
      <w:pPr>
        <w:pStyle w:val="TOC2"/>
        <w:tabs>
          <w:tab w:val="left" w:pos="1360"/>
        </w:tabs>
        <w:rPr>
          <w:rFonts w:asciiTheme="minorHAnsi" w:eastAsiaTheme="minorEastAsia" w:hAnsiTheme="minorHAnsi" w:cstheme="minorBidi"/>
          <w:caps w:val="0"/>
          <w:szCs w:val="22"/>
          <w:lang w:eastAsia="en-AU"/>
        </w:rPr>
      </w:pPr>
      <w:r>
        <w:t>8.1</w:t>
      </w:r>
      <w:r>
        <w:rPr>
          <w:rFonts w:asciiTheme="minorHAnsi" w:eastAsiaTheme="minorEastAsia" w:hAnsiTheme="minorHAnsi" w:cstheme="minorBidi"/>
          <w:caps w:val="0"/>
          <w:szCs w:val="22"/>
          <w:lang w:eastAsia="en-AU"/>
        </w:rPr>
        <w:tab/>
      </w:r>
      <w:r>
        <w:t>(OCM 8/10/2015) - MINUTES OF THE ORDINARY COUNCIL MEETING - 10/9/2015</w:t>
      </w:r>
      <w:r>
        <w:tab/>
      </w:r>
      <w:r>
        <w:fldChar w:fldCharType="begin"/>
      </w:r>
      <w:r>
        <w:instrText xml:space="preserve"> PAGEREF _Toc431377647 \h </w:instrText>
      </w:r>
      <w:r>
        <w:fldChar w:fldCharType="separate"/>
      </w:r>
      <w:r w:rsidR="00AD777A">
        <w:t>2</w:t>
      </w:r>
      <w: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9.</w:t>
      </w:r>
      <w:r>
        <w:rPr>
          <w:rFonts w:asciiTheme="minorHAnsi" w:eastAsiaTheme="minorEastAsia" w:hAnsiTheme="minorHAnsi" w:cstheme="minorBidi"/>
          <w:caps w:val="0"/>
          <w:noProof/>
          <w:szCs w:val="22"/>
          <w:lang w:eastAsia="en-AU"/>
        </w:rPr>
        <w:tab/>
      </w:r>
      <w:r>
        <w:rPr>
          <w:noProof/>
        </w:rPr>
        <w:t>WRITTEN REQUESTS FOR LEAVE OF ABSENCE</w:t>
      </w:r>
      <w:r>
        <w:rPr>
          <w:noProof/>
        </w:rPr>
        <w:tab/>
      </w:r>
      <w:r>
        <w:rPr>
          <w:noProof/>
        </w:rPr>
        <w:fldChar w:fldCharType="begin"/>
      </w:r>
      <w:r>
        <w:rPr>
          <w:noProof/>
        </w:rPr>
        <w:instrText xml:space="preserve"> PAGEREF _Toc431377648 \h </w:instrText>
      </w:r>
      <w:r>
        <w:rPr>
          <w:noProof/>
        </w:rPr>
      </w:r>
      <w:r>
        <w:rPr>
          <w:noProof/>
        </w:rPr>
        <w:fldChar w:fldCharType="separate"/>
      </w:r>
      <w:r w:rsidR="00AD777A">
        <w:rPr>
          <w:noProof/>
        </w:rPr>
        <w:t>2</w:t>
      </w:r>
      <w:r>
        <w:rPr>
          <w:noProof/>
        </w:rP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10.</w:t>
      </w:r>
      <w:r>
        <w:rPr>
          <w:rFonts w:asciiTheme="minorHAnsi" w:eastAsiaTheme="minorEastAsia" w:hAnsiTheme="minorHAnsi" w:cstheme="minorBidi"/>
          <w:caps w:val="0"/>
          <w:noProof/>
          <w:szCs w:val="22"/>
          <w:lang w:eastAsia="en-AU"/>
        </w:rPr>
        <w:tab/>
      </w:r>
      <w:r>
        <w:rPr>
          <w:noProof/>
        </w:rPr>
        <w:t>DEPUTATIONS AND PETITIONS</w:t>
      </w:r>
      <w:r>
        <w:rPr>
          <w:noProof/>
        </w:rPr>
        <w:tab/>
      </w:r>
      <w:r>
        <w:rPr>
          <w:noProof/>
        </w:rPr>
        <w:fldChar w:fldCharType="begin"/>
      </w:r>
      <w:r>
        <w:rPr>
          <w:noProof/>
        </w:rPr>
        <w:instrText xml:space="preserve"> PAGEREF _Toc431377649 \h </w:instrText>
      </w:r>
      <w:r>
        <w:rPr>
          <w:noProof/>
        </w:rPr>
      </w:r>
      <w:r>
        <w:rPr>
          <w:noProof/>
        </w:rPr>
        <w:fldChar w:fldCharType="separate"/>
      </w:r>
      <w:r w:rsidR="00AD777A">
        <w:rPr>
          <w:noProof/>
        </w:rPr>
        <w:t>2</w:t>
      </w:r>
      <w:r>
        <w:rPr>
          <w:noProof/>
        </w:rP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11.</w:t>
      </w:r>
      <w:r>
        <w:rPr>
          <w:rFonts w:asciiTheme="minorHAnsi" w:eastAsiaTheme="minorEastAsia" w:hAnsiTheme="minorHAnsi" w:cstheme="minorBidi"/>
          <w:caps w:val="0"/>
          <w:noProof/>
          <w:szCs w:val="22"/>
          <w:lang w:eastAsia="en-AU"/>
        </w:rPr>
        <w:tab/>
      </w:r>
      <w:r>
        <w:rPr>
          <w:noProof/>
        </w:rPr>
        <w:t>BUSINESS LEFT OVER FROM THE PREVIOUS MEETING (If adjourned)</w:t>
      </w:r>
      <w:r>
        <w:rPr>
          <w:noProof/>
        </w:rPr>
        <w:tab/>
      </w:r>
      <w:r>
        <w:rPr>
          <w:noProof/>
        </w:rPr>
        <w:fldChar w:fldCharType="begin"/>
      </w:r>
      <w:r>
        <w:rPr>
          <w:noProof/>
        </w:rPr>
        <w:instrText xml:space="preserve"> PAGEREF _Toc431377650 \h </w:instrText>
      </w:r>
      <w:r>
        <w:rPr>
          <w:noProof/>
        </w:rPr>
      </w:r>
      <w:r>
        <w:rPr>
          <w:noProof/>
        </w:rPr>
        <w:fldChar w:fldCharType="separate"/>
      </w:r>
      <w:r w:rsidR="00AD777A">
        <w:rPr>
          <w:noProof/>
        </w:rPr>
        <w:t>2</w:t>
      </w:r>
      <w:r>
        <w:rPr>
          <w:noProof/>
        </w:rP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12.</w:t>
      </w:r>
      <w:r>
        <w:rPr>
          <w:rFonts w:asciiTheme="minorHAnsi" w:eastAsiaTheme="minorEastAsia" w:hAnsiTheme="minorHAnsi" w:cstheme="minorBidi"/>
          <w:caps w:val="0"/>
          <w:noProof/>
          <w:szCs w:val="22"/>
          <w:lang w:eastAsia="en-AU"/>
        </w:rPr>
        <w:tab/>
      </w:r>
      <w:r>
        <w:rPr>
          <w:noProof/>
        </w:rPr>
        <w:t>DECLARATION OF COUNCILLORS WHO HAVE NOT GIVEN DUE CONSIDERATION TO MATTERS IN THE BUSINESS PAPER</w:t>
      </w:r>
      <w:r>
        <w:rPr>
          <w:noProof/>
        </w:rPr>
        <w:tab/>
      </w:r>
      <w:r>
        <w:rPr>
          <w:noProof/>
        </w:rPr>
        <w:fldChar w:fldCharType="begin"/>
      </w:r>
      <w:r>
        <w:rPr>
          <w:noProof/>
        </w:rPr>
        <w:instrText xml:space="preserve"> PAGEREF _Toc431377651 \h </w:instrText>
      </w:r>
      <w:r>
        <w:rPr>
          <w:noProof/>
        </w:rPr>
      </w:r>
      <w:r>
        <w:rPr>
          <w:noProof/>
        </w:rPr>
        <w:fldChar w:fldCharType="separate"/>
      </w:r>
      <w:r w:rsidR="00AD777A">
        <w:rPr>
          <w:noProof/>
        </w:rPr>
        <w:t>2</w:t>
      </w:r>
      <w:r>
        <w:rPr>
          <w:noProof/>
        </w:rP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13.</w:t>
      </w:r>
      <w:r>
        <w:rPr>
          <w:rFonts w:asciiTheme="minorHAnsi" w:eastAsiaTheme="minorEastAsia" w:hAnsiTheme="minorHAnsi" w:cstheme="minorBidi"/>
          <w:caps w:val="0"/>
          <w:noProof/>
          <w:szCs w:val="22"/>
          <w:lang w:eastAsia="en-AU"/>
        </w:rPr>
        <w:tab/>
      </w:r>
      <w:r>
        <w:rPr>
          <w:noProof/>
        </w:rPr>
        <w:t>COUNCIL MATTERS</w:t>
      </w:r>
      <w:r>
        <w:rPr>
          <w:noProof/>
        </w:rPr>
        <w:tab/>
      </w:r>
      <w:r>
        <w:rPr>
          <w:noProof/>
        </w:rPr>
        <w:fldChar w:fldCharType="begin"/>
      </w:r>
      <w:r>
        <w:rPr>
          <w:noProof/>
        </w:rPr>
        <w:instrText xml:space="preserve"> PAGEREF _Toc431377652 \h </w:instrText>
      </w:r>
      <w:r>
        <w:rPr>
          <w:noProof/>
        </w:rPr>
      </w:r>
      <w:r>
        <w:rPr>
          <w:noProof/>
        </w:rPr>
        <w:fldChar w:fldCharType="separate"/>
      </w:r>
      <w:r w:rsidR="00AD777A">
        <w:rPr>
          <w:noProof/>
        </w:rPr>
        <w:t>2</w:t>
      </w:r>
      <w:r>
        <w:rPr>
          <w:noProof/>
        </w:rP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14.</w:t>
      </w:r>
      <w:r>
        <w:rPr>
          <w:rFonts w:asciiTheme="minorHAnsi" w:eastAsiaTheme="minorEastAsia" w:hAnsiTheme="minorHAnsi" w:cstheme="minorBidi"/>
          <w:caps w:val="0"/>
          <w:noProof/>
          <w:szCs w:val="22"/>
          <w:lang w:eastAsia="en-AU"/>
        </w:rPr>
        <w:tab/>
      </w:r>
      <w:r>
        <w:rPr>
          <w:noProof/>
        </w:rPr>
        <w:t>PLANNING AND DEVELOPMENT DIVISION ISSUES</w:t>
      </w:r>
      <w:r>
        <w:rPr>
          <w:noProof/>
        </w:rPr>
        <w:tab/>
      </w:r>
      <w:r>
        <w:rPr>
          <w:noProof/>
        </w:rPr>
        <w:fldChar w:fldCharType="begin"/>
      </w:r>
      <w:r>
        <w:rPr>
          <w:noProof/>
        </w:rPr>
        <w:instrText xml:space="preserve"> PAGEREF _Toc431377653 \h </w:instrText>
      </w:r>
      <w:r>
        <w:rPr>
          <w:noProof/>
        </w:rPr>
      </w:r>
      <w:r>
        <w:rPr>
          <w:noProof/>
        </w:rPr>
        <w:fldChar w:fldCharType="separate"/>
      </w:r>
      <w:r w:rsidR="00AD777A">
        <w:rPr>
          <w:noProof/>
        </w:rPr>
        <w:t>2</w:t>
      </w:r>
      <w:r>
        <w:rPr>
          <w:noProof/>
        </w:rPr>
        <w:fldChar w:fldCharType="end"/>
      </w:r>
    </w:p>
    <w:p w:rsidR="00660A2D" w:rsidRDefault="00660A2D">
      <w:pPr>
        <w:pStyle w:val="TOC2"/>
        <w:tabs>
          <w:tab w:val="left" w:pos="1360"/>
        </w:tabs>
        <w:rPr>
          <w:rFonts w:asciiTheme="minorHAnsi" w:eastAsiaTheme="minorEastAsia" w:hAnsiTheme="minorHAnsi" w:cstheme="minorBidi"/>
          <w:caps w:val="0"/>
          <w:szCs w:val="22"/>
          <w:lang w:eastAsia="en-AU"/>
        </w:rPr>
      </w:pPr>
      <w:r>
        <w:t>14.1</w:t>
      </w:r>
      <w:r>
        <w:rPr>
          <w:rFonts w:asciiTheme="minorHAnsi" w:eastAsiaTheme="minorEastAsia" w:hAnsiTheme="minorHAnsi" w:cstheme="minorBidi"/>
          <w:caps w:val="0"/>
          <w:szCs w:val="22"/>
          <w:lang w:eastAsia="en-AU"/>
        </w:rPr>
        <w:tab/>
      </w:r>
      <w:r>
        <w:t>(OCM 8/10/2015) - INITIATION OF PROPOSED SCHEME AMENDMENT NO. 114 - LOCATION: LOT 117 (26) HAMILTON ROAD, HAMILTON HILL - APPLICANT: TPG TOWN PLANNING (109/050) (M CAIN) (ATTACH)</w:t>
      </w:r>
      <w:r>
        <w:tab/>
      </w:r>
      <w:r>
        <w:fldChar w:fldCharType="begin"/>
      </w:r>
      <w:r>
        <w:instrText xml:space="preserve"> PAGEREF _Toc431377654 \h </w:instrText>
      </w:r>
      <w:r>
        <w:fldChar w:fldCharType="separate"/>
      </w:r>
      <w:r w:rsidR="00AD777A">
        <w:t>2</w:t>
      </w:r>
      <w:r>
        <w:fldChar w:fldCharType="end"/>
      </w:r>
    </w:p>
    <w:p w:rsidR="00660A2D" w:rsidRDefault="00660A2D">
      <w:pPr>
        <w:pStyle w:val="TOC2"/>
        <w:tabs>
          <w:tab w:val="left" w:pos="1360"/>
        </w:tabs>
        <w:rPr>
          <w:rFonts w:asciiTheme="minorHAnsi" w:eastAsiaTheme="minorEastAsia" w:hAnsiTheme="minorHAnsi" w:cstheme="minorBidi"/>
          <w:caps w:val="0"/>
          <w:szCs w:val="22"/>
          <w:lang w:eastAsia="en-AU"/>
        </w:rPr>
      </w:pPr>
      <w:r>
        <w:t>14.2</w:t>
      </w:r>
      <w:r>
        <w:rPr>
          <w:rFonts w:asciiTheme="minorHAnsi" w:eastAsiaTheme="minorEastAsia" w:hAnsiTheme="minorHAnsi" w:cstheme="minorBidi"/>
          <w:caps w:val="0"/>
          <w:szCs w:val="22"/>
          <w:lang w:eastAsia="en-AU"/>
        </w:rPr>
        <w:tab/>
      </w:r>
      <w:r>
        <w:t>(OCM 8/10/2015) - PROPOSED BANJUP QUARRY (CALLEYA) STRUCTURE PLAN VARIATION - LOTS 9002 JANDAKOT ROAD, LOT 9004 ARMADALE ROAD AND LOT 132 FRASER ROAD, BANJUP - APPLICANT: CREATIVE DESIGN &amp; PLANNING  (110/060 (C CATHERWOOD) (ATTACH)</w:t>
      </w:r>
      <w:r>
        <w:tab/>
      </w:r>
      <w:r>
        <w:fldChar w:fldCharType="begin"/>
      </w:r>
      <w:r>
        <w:instrText xml:space="preserve"> PAGEREF _Toc431377655 \h </w:instrText>
      </w:r>
      <w:r>
        <w:fldChar w:fldCharType="separate"/>
      </w:r>
      <w:r w:rsidR="00AD777A">
        <w:t>6</w:t>
      </w:r>
      <w:r>
        <w:fldChar w:fldCharType="end"/>
      </w:r>
    </w:p>
    <w:p w:rsidR="00715CC7" w:rsidRDefault="00660A2D">
      <w:pPr>
        <w:pStyle w:val="TOC2"/>
        <w:tabs>
          <w:tab w:val="left" w:pos="1360"/>
        </w:tabs>
        <w:sectPr w:rsidR="00715CC7" w:rsidSect="00660A2D">
          <w:pgSz w:w="11907" w:h="16839"/>
          <w:pgMar w:top="1440" w:right="1440" w:bottom="1440" w:left="1440" w:header="720" w:footer="1134" w:gutter="0"/>
          <w:cols w:space="720"/>
          <w:docGrid w:linePitch="326"/>
        </w:sectPr>
      </w:pPr>
      <w:r>
        <w:t>14.3</w:t>
      </w:r>
      <w:r>
        <w:rPr>
          <w:rFonts w:asciiTheme="minorHAnsi" w:eastAsiaTheme="minorEastAsia" w:hAnsiTheme="minorHAnsi" w:cstheme="minorBidi"/>
          <w:caps w:val="0"/>
          <w:szCs w:val="22"/>
          <w:lang w:eastAsia="en-AU"/>
        </w:rPr>
        <w:tab/>
      </w:r>
      <w:r>
        <w:t>(OCM 8/10/2015) - PROPOSED STRUCTURE PLAN - LOTS 1, 2 &amp; 20 ENTRANCE ROAD, COOGEE - OWNERS: VINKO ZELKO DAMJANOVIC, DOLLY HOCHKIRCHER, EGON HOCHKIRCHER &amp; WINNIE FATOVICH - APPLICANT: WHELANS TOWN PLANNING (110/ 137) (L SANTORIELLO) (ATTACH)</w:t>
      </w:r>
      <w:r>
        <w:tab/>
      </w:r>
      <w:r>
        <w:fldChar w:fldCharType="begin"/>
      </w:r>
      <w:r>
        <w:instrText xml:space="preserve"> PAGEREF _Toc431377656 \h </w:instrText>
      </w:r>
      <w:r>
        <w:fldChar w:fldCharType="separate"/>
      </w:r>
      <w:r w:rsidR="00AD777A">
        <w:t>16</w:t>
      </w:r>
      <w:r>
        <w:fldChar w:fldCharType="end"/>
      </w:r>
    </w:p>
    <w:p w:rsidR="00715CC7" w:rsidRDefault="00715CC7" w:rsidP="00715CC7">
      <w:pPr>
        <w:tabs>
          <w:tab w:val="left" w:pos="1440"/>
          <w:tab w:val="left" w:pos="2160"/>
          <w:tab w:val="right" w:pos="9072"/>
        </w:tabs>
        <w:ind w:left="1440" w:hanging="1440"/>
        <w:jc w:val="right"/>
        <w:rPr>
          <w:b/>
        </w:rPr>
      </w:pPr>
      <w:r>
        <w:rPr>
          <w:b/>
        </w:rPr>
        <w:lastRenderedPageBreak/>
        <w:t>Page</w:t>
      </w:r>
    </w:p>
    <w:p w:rsidR="00715CC7" w:rsidRDefault="00715CC7" w:rsidP="00715CC7">
      <w:pPr>
        <w:tabs>
          <w:tab w:val="left" w:pos="1440"/>
          <w:tab w:val="left" w:pos="2160"/>
          <w:tab w:val="right" w:pos="9180"/>
        </w:tabs>
        <w:ind w:left="1440" w:hanging="1440"/>
      </w:pPr>
    </w:p>
    <w:p w:rsidR="00660A2D" w:rsidRDefault="00660A2D">
      <w:pPr>
        <w:pStyle w:val="TOC2"/>
        <w:tabs>
          <w:tab w:val="left" w:pos="1360"/>
        </w:tabs>
        <w:rPr>
          <w:rFonts w:asciiTheme="minorHAnsi" w:eastAsiaTheme="minorEastAsia" w:hAnsiTheme="minorHAnsi" w:cstheme="minorBidi"/>
          <w:caps w:val="0"/>
          <w:szCs w:val="22"/>
          <w:lang w:eastAsia="en-AU"/>
        </w:rPr>
      </w:pPr>
      <w:r>
        <w:t>14.4</w:t>
      </w:r>
      <w:r>
        <w:rPr>
          <w:rFonts w:asciiTheme="minorHAnsi" w:eastAsiaTheme="minorEastAsia" w:hAnsiTheme="minorHAnsi" w:cstheme="minorBidi"/>
          <w:caps w:val="0"/>
          <w:szCs w:val="22"/>
          <w:lang w:eastAsia="en-AU"/>
        </w:rPr>
        <w:tab/>
      </w:r>
      <w:r>
        <w:t>(OCM 8/10/2015) - PROPOSED STRUCTURE PLAN - LOT 32 BARFIELD ROAD, HAMMOND PARK - OWNERS: CHING HSI LIAO &amp; MEI LI TSAO - APPLICANT: RPS AUSTRALIA (110/135) (L SANTORIELLO) (ATTACH)</w:t>
      </w:r>
      <w:r>
        <w:tab/>
      </w:r>
      <w:r>
        <w:fldChar w:fldCharType="begin"/>
      </w:r>
      <w:r>
        <w:instrText xml:space="preserve"> PAGEREF _Toc431377657 \h </w:instrText>
      </w:r>
      <w:r>
        <w:fldChar w:fldCharType="separate"/>
      </w:r>
      <w:r w:rsidR="00AD777A">
        <w:t>22</w:t>
      </w:r>
      <w:r>
        <w:fldChar w:fldCharType="end"/>
      </w:r>
    </w:p>
    <w:p w:rsidR="00660A2D" w:rsidRDefault="00660A2D">
      <w:pPr>
        <w:pStyle w:val="TOC2"/>
        <w:tabs>
          <w:tab w:val="left" w:pos="1360"/>
        </w:tabs>
        <w:rPr>
          <w:rFonts w:asciiTheme="minorHAnsi" w:eastAsiaTheme="minorEastAsia" w:hAnsiTheme="minorHAnsi" w:cstheme="minorBidi"/>
          <w:caps w:val="0"/>
          <w:szCs w:val="22"/>
          <w:lang w:eastAsia="en-AU"/>
        </w:rPr>
      </w:pPr>
      <w:r>
        <w:t>14.5</w:t>
      </w:r>
      <w:r>
        <w:rPr>
          <w:rFonts w:asciiTheme="minorHAnsi" w:eastAsiaTheme="minorEastAsia" w:hAnsiTheme="minorHAnsi" w:cstheme="minorBidi"/>
          <w:caps w:val="0"/>
          <w:szCs w:val="22"/>
          <w:lang w:eastAsia="en-AU"/>
        </w:rPr>
        <w:tab/>
      </w:r>
      <w:r>
        <w:t>(OCM 8/10/2015) - INITIATION OF PROPOSED SCHEME AMENDMENT NO. 110 - LOCATION: LOT 2 FANSTONE AVENUE, BEELIAR - OWNER: COCKBURN CEMENT LTD - APPLICANT: ROWE GROUP (109/046 &amp; 110/133) (C HOSSEN) (ATTACH)</w:t>
      </w:r>
      <w:r>
        <w:tab/>
      </w:r>
      <w:r>
        <w:fldChar w:fldCharType="begin"/>
      </w:r>
      <w:r>
        <w:instrText xml:space="preserve"> PAGEREF _Toc431377658 \h </w:instrText>
      </w:r>
      <w:r>
        <w:fldChar w:fldCharType="separate"/>
      </w:r>
      <w:r w:rsidR="00AD777A">
        <w:t>30</w:t>
      </w:r>
      <w:r>
        <w:fldChar w:fldCharType="end"/>
      </w:r>
    </w:p>
    <w:p w:rsidR="00660A2D" w:rsidRDefault="00660A2D">
      <w:pPr>
        <w:pStyle w:val="TOC2"/>
        <w:tabs>
          <w:tab w:val="left" w:pos="1360"/>
        </w:tabs>
        <w:rPr>
          <w:rFonts w:asciiTheme="minorHAnsi" w:eastAsiaTheme="minorEastAsia" w:hAnsiTheme="minorHAnsi" w:cstheme="minorBidi"/>
          <w:caps w:val="0"/>
          <w:szCs w:val="22"/>
          <w:lang w:eastAsia="en-AU"/>
        </w:rPr>
      </w:pPr>
      <w:r>
        <w:t>14.6</w:t>
      </w:r>
      <w:r>
        <w:rPr>
          <w:rFonts w:asciiTheme="minorHAnsi" w:eastAsiaTheme="minorEastAsia" w:hAnsiTheme="minorHAnsi" w:cstheme="minorBidi"/>
          <w:caps w:val="0"/>
          <w:szCs w:val="22"/>
          <w:lang w:eastAsia="en-AU"/>
        </w:rPr>
        <w:tab/>
      </w:r>
      <w:r>
        <w:t>(OCM 8/10/2015) - PROPOSED TOWN PLANNING SCHEME NO. 3 AMENDMENT NO. 111 ADOPTION (109/047) (C CATHERWOOD) (ATTACH)</w:t>
      </w:r>
      <w:r>
        <w:tab/>
      </w:r>
      <w:r>
        <w:fldChar w:fldCharType="begin"/>
      </w:r>
      <w:r>
        <w:instrText xml:space="preserve"> PAGEREF _Toc431377659 \h </w:instrText>
      </w:r>
      <w:r>
        <w:fldChar w:fldCharType="separate"/>
      </w:r>
      <w:r w:rsidR="00AD777A">
        <w:t>36</w:t>
      </w:r>
      <w:r>
        <w:fldChar w:fldCharType="end"/>
      </w:r>
    </w:p>
    <w:p w:rsidR="00660A2D" w:rsidRDefault="00660A2D">
      <w:pPr>
        <w:pStyle w:val="TOC2"/>
        <w:tabs>
          <w:tab w:val="left" w:pos="1360"/>
        </w:tabs>
        <w:rPr>
          <w:rFonts w:asciiTheme="minorHAnsi" w:eastAsiaTheme="minorEastAsia" w:hAnsiTheme="minorHAnsi" w:cstheme="minorBidi"/>
          <w:caps w:val="0"/>
          <w:szCs w:val="22"/>
          <w:lang w:eastAsia="en-AU"/>
        </w:rPr>
      </w:pPr>
      <w:r>
        <w:t>14.7</w:t>
      </w:r>
      <w:r>
        <w:rPr>
          <w:rFonts w:asciiTheme="minorHAnsi" w:eastAsiaTheme="minorEastAsia" w:hAnsiTheme="minorHAnsi" w:cstheme="minorBidi"/>
          <w:caps w:val="0"/>
          <w:szCs w:val="22"/>
          <w:lang w:eastAsia="en-AU"/>
        </w:rPr>
        <w:tab/>
      </w:r>
      <w:r>
        <w:t>(OCM 8/10/2015) - RESPONSE TO INDIAN OCEAN GATEWAY DOCUMENT - COASTAL ECOSYSTEM AND IMMEDIATELY FRINGING LAND SOUTH OF THE AUSTRALIAN MARINE COMPLEX WITHIN THE CITY OF COCKBURN (028/012; 105/005) (D ARNDT) (ATTACH)</w:t>
      </w:r>
      <w:r>
        <w:tab/>
      </w:r>
      <w:r>
        <w:fldChar w:fldCharType="begin"/>
      </w:r>
      <w:r>
        <w:instrText xml:space="preserve"> PAGEREF _Toc431377660 \h </w:instrText>
      </w:r>
      <w:r>
        <w:fldChar w:fldCharType="separate"/>
      </w:r>
      <w:r w:rsidR="00AD777A">
        <w:t>42</w:t>
      </w:r>
      <w: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15.</w:t>
      </w:r>
      <w:r>
        <w:rPr>
          <w:rFonts w:asciiTheme="minorHAnsi" w:eastAsiaTheme="minorEastAsia" w:hAnsiTheme="minorHAnsi" w:cstheme="minorBidi"/>
          <w:caps w:val="0"/>
          <w:noProof/>
          <w:szCs w:val="22"/>
          <w:lang w:eastAsia="en-AU"/>
        </w:rPr>
        <w:tab/>
      </w:r>
      <w:r>
        <w:rPr>
          <w:noProof/>
        </w:rPr>
        <w:t>FINANCE AND CORPORATE SERVICES DIVISION ISSUES</w:t>
      </w:r>
      <w:r>
        <w:rPr>
          <w:noProof/>
        </w:rPr>
        <w:tab/>
      </w:r>
      <w:r>
        <w:rPr>
          <w:noProof/>
        </w:rPr>
        <w:fldChar w:fldCharType="begin"/>
      </w:r>
      <w:r>
        <w:rPr>
          <w:noProof/>
        </w:rPr>
        <w:instrText xml:space="preserve"> PAGEREF _Toc431377661 \h </w:instrText>
      </w:r>
      <w:r>
        <w:rPr>
          <w:noProof/>
        </w:rPr>
      </w:r>
      <w:r>
        <w:rPr>
          <w:noProof/>
        </w:rPr>
        <w:fldChar w:fldCharType="separate"/>
      </w:r>
      <w:r w:rsidR="00AD777A">
        <w:rPr>
          <w:noProof/>
        </w:rPr>
        <w:t>55</w:t>
      </w:r>
      <w:r>
        <w:rPr>
          <w:noProof/>
        </w:rPr>
        <w:fldChar w:fldCharType="end"/>
      </w:r>
    </w:p>
    <w:p w:rsidR="00660A2D" w:rsidRDefault="00660A2D">
      <w:pPr>
        <w:pStyle w:val="TOC2"/>
        <w:tabs>
          <w:tab w:val="left" w:pos="1360"/>
        </w:tabs>
        <w:rPr>
          <w:rFonts w:asciiTheme="minorHAnsi" w:eastAsiaTheme="minorEastAsia" w:hAnsiTheme="minorHAnsi" w:cstheme="minorBidi"/>
          <w:caps w:val="0"/>
          <w:szCs w:val="22"/>
          <w:lang w:eastAsia="en-AU"/>
        </w:rPr>
      </w:pPr>
      <w:r>
        <w:t>15.1</w:t>
      </w:r>
      <w:r>
        <w:rPr>
          <w:rFonts w:asciiTheme="minorHAnsi" w:eastAsiaTheme="minorEastAsia" w:hAnsiTheme="minorHAnsi" w:cstheme="minorBidi"/>
          <w:caps w:val="0"/>
          <w:szCs w:val="22"/>
          <w:lang w:eastAsia="en-AU"/>
        </w:rPr>
        <w:tab/>
      </w:r>
      <w:r>
        <w:t>(OCM 8/10/2015) - LIST OF CREDITORS PAID - AUGUST 2015  (076/001)  (N MAURICIO)  (ATTACH)</w:t>
      </w:r>
      <w:r>
        <w:tab/>
      </w:r>
      <w:r>
        <w:fldChar w:fldCharType="begin"/>
      </w:r>
      <w:r>
        <w:instrText xml:space="preserve"> PAGEREF _Toc431377662 \h </w:instrText>
      </w:r>
      <w:r>
        <w:fldChar w:fldCharType="separate"/>
      </w:r>
      <w:r w:rsidR="00AD777A">
        <w:t>55</w:t>
      </w:r>
      <w:r>
        <w:fldChar w:fldCharType="end"/>
      </w:r>
    </w:p>
    <w:p w:rsidR="00660A2D" w:rsidRDefault="00660A2D">
      <w:pPr>
        <w:pStyle w:val="TOC2"/>
        <w:tabs>
          <w:tab w:val="left" w:pos="1360"/>
        </w:tabs>
        <w:rPr>
          <w:rFonts w:asciiTheme="minorHAnsi" w:eastAsiaTheme="minorEastAsia" w:hAnsiTheme="minorHAnsi" w:cstheme="minorBidi"/>
          <w:caps w:val="0"/>
          <w:szCs w:val="22"/>
          <w:lang w:eastAsia="en-AU"/>
        </w:rPr>
      </w:pPr>
      <w:r>
        <w:t>15.2</w:t>
      </w:r>
      <w:r>
        <w:rPr>
          <w:rFonts w:asciiTheme="minorHAnsi" w:eastAsiaTheme="minorEastAsia" w:hAnsiTheme="minorHAnsi" w:cstheme="minorBidi"/>
          <w:caps w:val="0"/>
          <w:szCs w:val="22"/>
          <w:lang w:eastAsia="en-AU"/>
        </w:rPr>
        <w:tab/>
      </w:r>
      <w:r>
        <w:t>(OCM 8/10/2015) - STATEMENT OF FINANCIAL ACTIVITY AND ASSOCIATED REPORTS - AUGUST 2015  (071/001)  (N MAURICIO)  (ATTACH)</w:t>
      </w:r>
      <w:r>
        <w:tab/>
      </w:r>
      <w:r>
        <w:fldChar w:fldCharType="begin"/>
      </w:r>
      <w:r>
        <w:instrText xml:space="preserve"> PAGEREF _Toc431377663 \h </w:instrText>
      </w:r>
      <w:r>
        <w:fldChar w:fldCharType="separate"/>
      </w:r>
      <w:r w:rsidR="00AD777A">
        <w:t>56</w:t>
      </w:r>
      <w: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16.</w:t>
      </w:r>
      <w:r>
        <w:rPr>
          <w:rFonts w:asciiTheme="minorHAnsi" w:eastAsiaTheme="minorEastAsia" w:hAnsiTheme="minorHAnsi" w:cstheme="minorBidi"/>
          <w:caps w:val="0"/>
          <w:noProof/>
          <w:szCs w:val="22"/>
          <w:lang w:eastAsia="en-AU"/>
        </w:rPr>
        <w:tab/>
      </w:r>
      <w:r>
        <w:rPr>
          <w:noProof/>
        </w:rPr>
        <w:t>ENGINEERING AND WORKS DIVISION ISSUES</w:t>
      </w:r>
      <w:r>
        <w:rPr>
          <w:noProof/>
        </w:rPr>
        <w:tab/>
      </w:r>
      <w:r>
        <w:rPr>
          <w:noProof/>
        </w:rPr>
        <w:fldChar w:fldCharType="begin"/>
      </w:r>
      <w:r>
        <w:rPr>
          <w:noProof/>
        </w:rPr>
        <w:instrText xml:space="preserve"> PAGEREF _Toc431377664 \h </w:instrText>
      </w:r>
      <w:r>
        <w:rPr>
          <w:noProof/>
        </w:rPr>
      </w:r>
      <w:r>
        <w:rPr>
          <w:noProof/>
        </w:rPr>
        <w:fldChar w:fldCharType="separate"/>
      </w:r>
      <w:r w:rsidR="00AD777A">
        <w:rPr>
          <w:noProof/>
        </w:rPr>
        <w:t>64</w:t>
      </w:r>
      <w:r>
        <w:rPr>
          <w:noProof/>
        </w:rPr>
        <w:fldChar w:fldCharType="end"/>
      </w:r>
    </w:p>
    <w:p w:rsidR="00660A2D" w:rsidRDefault="00660A2D">
      <w:pPr>
        <w:pStyle w:val="TOC2"/>
        <w:tabs>
          <w:tab w:val="left" w:pos="1360"/>
        </w:tabs>
        <w:rPr>
          <w:rFonts w:asciiTheme="minorHAnsi" w:eastAsiaTheme="minorEastAsia" w:hAnsiTheme="minorHAnsi" w:cstheme="minorBidi"/>
          <w:caps w:val="0"/>
          <w:szCs w:val="22"/>
          <w:lang w:eastAsia="en-AU"/>
        </w:rPr>
      </w:pPr>
      <w:r>
        <w:t>16.1</w:t>
      </w:r>
      <w:r>
        <w:rPr>
          <w:rFonts w:asciiTheme="minorHAnsi" w:eastAsiaTheme="minorEastAsia" w:hAnsiTheme="minorHAnsi" w:cstheme="minorBidi"/>
          <w:caps w:val="0"/>
          <w:szCs w:val="22"/>
          <w:lang w:eastAsia="en-AU"/>
        </w:rPr>
        <w:tab/>
      </w:r>
      <w:r>
        <w:t>(OCM 8/10/2015) - COCKBURN CENTRAL SHUTTLE BUS (163/002) (J MCDONALD) (ATTACH)</w:t>
      </w:r>
      <w:r>
        <w:tab/>
      </w:r>
      <w:r>
        <w:fldChar w:fldCharType="begin"/>
      </w:r>
      <w:r>
        <w:instrText xml:space="preserve"> PAGEREF _Toc431377665 \h </w:instrText>
      </w:r>
      <w:r>
        <w:fldChar w:fldCharType="separate"/>
      </w:r>
      <w:r w:rsidR="00AD777A">
        <w:t>64</w:t>
      </w:r>
      <w: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17.</w:t>
      </w:r>
      <w:r>
        <w:rPr>
          <w:rFonts w:asciiTheme="minorHAnsi" w:eastAsiaTheme="minorEastAsia" w:hAnsiTheme="minorHAnsi" w:cstheme="minorBidi"/>
          <w:caps w:val="0"/>
          <w:noProof/>
          <w:szCs w:val="22"/>
          <w:lang w:eastAsia="en-AU"/>
        </w:rPr>
        <w:tab/>
      </w:r>
      <w:r>
        <w:rPr>
          <w:noProof/>
        </w:rPr>
        <w:t>COMMUNITY SERVICES DIVISION ISSUES</w:t>
      </w:r>
      <w:r>
        <w:rPr>
          <w:noProof/>
        </w:rPr>
        <w:tab/>
      </w:r>
      <w:r>
        <w:rPr>
          <w:noProof/>
        </w:rPr>
        <w:fldChar w:fldCharType="begin"/>
      </w:r>
      <w:r>
        <w:rPr>
          <w:noProof/>
        </w:rPr>
        <w:instrText xml:space="preserve"> PAGEREF _Toc431377666 \h </w:instrText>
      </w:r>
      <w:r>
        <w:rPr>
          <w:noProof/>
        </w:rPr>
      </w:r>
      <w:r>
        <w:rPr>
          <w:noProof/>
        </w:rPr>
        <w:fldChar w:fldCharType="separate"/>
      </w:r>
      <w:r w:rsidR="00AD777A">
        <w:rPr>
          <w:noProof/>
        </w:rPr>
        <w:t>68</w:t>
      </w:r>
      <w:r>
        <w:rPr>
          <w:noProof/>
        </w:rPr>
        <w:fldChar w:fldCharType="end"/>
      </w:r>
    </w:p>
    <w:p w:rsidR="00660A2D" w:rsidRDefault="00660A2D">
      <w:pPr>
        <w:pStyle w:val="TOC2"/>
        <w:tabs>
          <w:tab w:val="left" w:pos="1360"/>
        </w:tabs>
        <w:rPr>
          <w:rFonts w:asciiTheme="minorHAnsi" w:eastAsiaTheme="minorEastAsia" w:hAnsiTheme="minorHAnsi" w:cstheme="minorBidi"/>
          <w:caps w:val="0"/>
          <w:szCs w:val="22"/>
          <w:lang w:eastAsia="en-AU"/>
        </w:rPr>
      </w:pPr>
      <w:r>
        <w:t>17.1</w:t>
      </w:r>
      <w:r>
        <w:rPr>
          <w:rFonts w:asciiTheme="minorHAnsi" w:eastAsiaTheme="minorEastAsia" w:hAnsiTheme="minorHAnsi" w:cstheme="minorBidi"/>
          <w:caps w:val="0"/>
          <w:szCs w:val="22"/>
          <w:lang w:eastAsia="en-AU"/>
        </w:rPr>
        <w:tab/>
      </w:r>
      <w:r>
        <w:t>(OCM 8/10/2015) - FINANCIAL COUNSELLING SERVICE (016/026)  (G BOWMAN)</w:t>
      </w:r>
      <w:r>
        <w:tab/>
      </w:r>
      <w:r>
        <w:fldChar w:fldCharType="begin"/>
      </w:r>
      <w:r>
        <w:instrText xml:space="preserve"> PAGEREF _Toc431377667 \h </w:instrText>
      </w:r>
      <w:r>
        <w:fldChar w:fldCharType="separate"/>
      </w:r>
      <w:r w:rsidR="00AD777A">
        <w:t>68</w:t>
      </w:r>
      <w: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18.</w:t>
      </w:r>
      <w:r>
        <w:rPr>
          <w:rFonts w:asciiTheme="minorHAnsi" w:eastAsiaTheme="minorEastAsia" w:hAnsiTheme="minorHAnsi" w:cstheme="minorBidi"/>
          <w:caps w:val="0"/>
          <w:noProof/>
          <w:szCs w:val="22"/>
          <w:lang w:eastAsia="en-AU"/>
        </w:rPr>
        <w:tab/>
      </w:r>
      <w:r>
        <w:rPr>
          <w:noProof/>
        </w:rPr>
        <w:t>EXECUTIVE DIVISION ISSUES</w:t>
      </w:r>
      <w:r>
        <w:rPr>
          <w:noProof/>
        </w:rPr>
        <w:tab/>
      </w:r>
      <w:r>
        <w:rPr>
          <w:noProof/>
        </w:rPr>
        <w:fldChar w:fldCharType="begin"/>
      </w:r>
      <w:r>
        <w:rPr>
          <w:noProof/>
        </w:rPr>
        <w:instrText xml:space="preserve"> PAGEREF _Toc431377668 \h </w:instrText>
      </w:r>
      <w:r>
        <w:rPr>
          <w:noProof/>
        </w:rPr>
      </w:r>
      <w:r>
        <w:rPr>
          <w:noProof/>
        </w:rPr>
        <w:fldChar w:fldCharType="separate"/>
      </w:r>
      <w:r w:rsidR="00AD777A">
        <w:rPr>
          <w:noProof/>
        </w:rPr>
        <w:t>73</w:t>
      </w:r>
      <w:r>
        <w:rPr>
          <w:noProof/>
        </w:rP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19.</w:t>
      </w:r>
      <w:r>
        <w:rPr>
          <w:rFonts w:asciiTheme="minorHAnsi" w:eastAsiaTheme="minorEastAsia" w:hAnsiTheme="minorHAnsi" w:cstheme="minorBidi"/>
          <w:caps w:val="0"/>
          <w:noProof/>
          <w:szCs w:val="22"/>
          <w:lang w:eastAsia="en-AU"/>
        </w:rPr>
        <w:tab/>
      </w:r>
      <w:r>
        <w:rPr>
          <w:noProof/>
        </w:rPr>
        <w:t>MOTIONS OF WHICH PREVIOUS NOTICE HAS BEEN GIVEN</w:t>
      </w:r>
      <w:r>
        <w:rPr>
          <w:noProof/>
        </w:rPr>
        <w:tab/>
      </w:r>
      <w:r>
        <w:rPr>
          <w:noProof/>
        </w:rPr>
        <w:fldChar w:fldCharType="begin"/>
      </w:r>
      <w:r>
        <w:rPr>
          <w:noProof/>
        </w:rPr>
        <w:instrText xml:space="preserve"> PAGEREF _Toc431377669 \h </w:instrText>
      </w:r>
      <w:r>
        <w:rPr>
          <w:noProof/>
        </w:rPr>
      </w:r>
      <w:r>
        <w:rPr>
          <w:noProof/>
        </w:rPr>
        <w:fldChar w:fldCharType="separate"/>
      </w:r>
      <w:r w:rsidR="00AD777A">
        <w:rPr>
          <w:noProof/>
        </w:rPr>
        <w:t>73</w:t>
      </w:r>
      <w:r>
        <w:rPr>
          <w:noProof/>
        </w:rP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20.</w:t>
      </w:r>
      <w:r>
        <w:rPr>
          <w:rFonts w:asciiTheme="minorHAnsi" w:eastAsiaTheme="minorEastAsia" w:hAnsiTheme="minorHAnsi" w:cstheme="minorBidi"/>
          <w:caps w:val="0"/>
          <w:noProof/>
          <w:szCs w:val="22"/>
          <w:lang w:eastAsia="en-AU"/>
        </w:rPr>
        <w:tab/>
      </w:r>
      <w:r>
        <w:rPr>
          <w:noProof/>
        </w:rPr>
        <w:t>NOTICES OF MOTION GIVEN AT THE MEETING FOR CONSIDERATION AT NEXT MEETING</w:t>
      </w:r>
      <w:r>
        <w:rPr>
          <w:noProof/>
        </w:rPr>
        <w:tab/>
      </w:r>
      <w:r>
        <w:rPr>
          <w:noProof/>
        </w:rPr>
        <w:fldChar w:fldCharType="begin"/>
      </w:r>
      <w:r>
        <w:rPr>
          <w:noProof/>
        </w:rPr>
        <w:instrText xml:space="preserve"> PAGEREF _Toc431377670 \h </w:instrText>
      </w:r>
      <w:r>
        <w:rPr>
          <w:noProof/>
        </w:rPr>
      </w:r>
      <w:r>
        <w:rPr>
          <w:noProof/>
        </w:rPr>
        <w:fldChar w:fldCharType="separate"/>
      </w:r>
      <w:r w:rsidR="00AD777A">
        <w:rPr>
          <w:noProof/>
        </w:rPr>
        <w:t>74</w:t>
      </w:r>
      <w:r>
        <w:rPr>
          <w:noProof/>
        </w:rP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21.</w:t>
      </w:r>
      <w:r>
        <w:rPr>
          <w:rFonts w:asciiTheme="minorHAnsi" w:eastAsiaTheme="minorEastAsia" w:hAnsiTheme="minorHAnsi" w:cstheme="minorBidi"/>
          <w:caps w:val="0"/>
          <w:noProof/>
          <w:szCs w:val="22"/>
          <w:lang w:eastAsia="en-AU"/>
        </w:rPr>
        <w:tab/>
      </w:r>
      <w:r>
        <w:rPr>
          <w:noProof/>
        </w:rPr>
        <w:t>NEW BUSINESS OF AN URGENT NATURE INTRODUCED BY COUNCILLORS OR OFFICERS</w:t>
      </w:r>
      <w:r>
        <w:rPr>
          <w:noProof/>
        </w:rPr>
        <w:tab/>
      </w:r>
      <w:r>
        <w:rPr>
          <w:noProof/>
        </w:rPr>
        <w:fldChar w:fldCharType="begin"/>
      </w:r>
      <w:r>
        <w:rPr>
          <w:noProof/>
        </w:rPr>
        <w:instrText xml:space="preserve"> PAGEREF _Toc431377671 \h </w:instrText>
      </w:r>
      <w:r>
        <w:rPr>
          <w:noProof/>
        </w:rPr>
      </w:r>
      <w:r>
        <w:rPr>
          <w:noProof/>
        </w:rPr>
        <w:fldChar w:fldCharType="separate"/>
      </w:r>
      <w:r w:rsidR="00AD777A">
        <w:rPr>
          <w:noProof/>
        </w:rPr>
        <w:t>74</w:t>
      </w:r>
      <w:r>
        <w:rPr>
          <w:noProof/>
        </w:rP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22.</w:t>
      </w:r>
      <w:r>
        <w:rPr>
          <w:rFonts w:asciiTheme="minorHAnsi" w:eastAsiaTheme="minorEastAsia" w:hAnsiTheme="minorHAnsi" w:cstheme="minorBidi"/>
          <w:caps w:val="0"/>
          <w:noProof/>
          <w:szCs w:val="22"/>
          <w:lang w:eastAsia="en-AU"/>
        </w:rPr>
        <w:tab/>
      </w:r>
      <w:r>
        <w:rPr>
          <w:noProof/>
        </w:rPr>
        <w:t>MATTERS TO BE NOTED FOR INVESTIGATION, WITHOUT DEBATE</w:t>
      </w:r>
      <w:r>
        <w:rPr>
          <w:noProof/>
        </w:rPr>
        <w:tab/>
      </w:r>
      <w:r>
        <w:rPr>
          <w:noProof/>
        </w:rPr>
        <w:fldChar w:fldCharType="begin"/>
      </w:r>
      <w:r>
        <w:rPr>
          <w:noProof/>
        </w:rPr>
        <w:instrText xml:space="preserve"> PAGEREF _Toc431377672 \h </w:instrText>
      </w:r>
      <w:r>
        <w:rPr>
          <w:noProof/>
        </w:rPr>
      </w:r>
      <w:r>
        <w:rPr>
          <w:noProof/>
        </w:rPr>
        <w:fldChar w:fldCharType="separate"/>
      </w:r>
      <w:r w:rsidR="00AD777A">
        <w:rPr>
          <w:noProof/>
        </w:rPr>
        <w:t>74</w:t>
      </w:r>
      <w:r>
        <w:rPr>
          <w:noProof/>
        </w:rP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23.</w:t>
      </w:r>
      <w:r>
        <w:rPr>
          <w:rFonts w:asciiTheme="minorHAnsi" w:eastAsiaTheme="minorEastAsia" w:hAnsiTheme="minorHAnsi" w:cstheme="minorBidi"/>
          <w:caps w:val="0"/>
          <w:noProof/>
          <w:szCs w:val="22"/>
          <w:lang w:eastAsia="en-AU"/>
        </w:rPr>
        <w:tab/>
      </w:r>
      <w:r>
        <w:rPr>
          <w:noProof/>
        </w:rPr>
        <w:t>CONFIDENTIAL BUSINESS</w:t>
      </w:r>
      <w:r>
        <w:rPr>
          <w:noProof/>
        </w:rPr>
        <w:tab/>
      </w:r>
      <w:r>
        <w:rPr>
          <w:noProof/>
        </w:rPr>
        <w:fldChar w:fldCharType="begin"/>
      </w:r>
      <w:r>
        <w:rPr>
          <w:noProof/>
        </w:rPr>
        <w:instrText xml:space="preserve"> PAGEREF _Toc431377673 \h </w:instrText>
      </w:r>
      <w:r>
        <w:rPr>
          <w:noProof/>
        </w:rPr>
      </w:r>
      <w:r>
        <w:rPr>
          <w:noProof/>
        </w:rPr>
        <w:fldChar w:fldCharType="separate"/>
      </w:r>
      <w:r w:rsidR="00AD777A">
        <w:rPr>
          <w:noProof/>
        </w:rPr>
        <w:t>74</w:t>
      </w:r>
      <w:r>
        <w:rPr>
          <w:noProof/>
        </w:rP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24</w:t>
      </w:r>
      <w:r>
        <w:rPr>
          <w:rFonts w:asciiTheme="minorHAnsi" w:eastAsiaTheme="minorEastAsia" w:hAnsiTheme="minorHAnsi" w:cstheme="minorBidi"/>
          <w:caps w:val="0"/>
          <w:noProof/>
          <w:szCs w:val="22"/>
          <w:lang w:eastAsia="en-AU"/>
        </w:rPr>
        <w:tab/>
      </w:r>
      <w:r>
        <w:rPr>
          <w:noProof/>
        </w:rPr>
        <w:t xml:space="preserve"> (OCM 8/10/2015) - RESOLUTION OF COMPLIANCE (SECTION 3.18(3), LOCAL GOVERNMENT ACT 1995)</w:t>
      </w:r>
      <w:r>
        <w:rPr>
          <w:noProof/>
        </w:rPr>
        <w:tab/>
      </w:r>
      <w:r>
        <w:rPr>
          <w:noProof/>
        </w:rPr>
        <w:fldChar w:fldCharType="begin"/>
      </w:r>
      <w:r>
        <w:rPr>
          <w:noProof/>
        </w:rPr>
        <w:instrText xml:space="preserve"> PAGEREF _Toc431377674 \h </w:instrText>
      </w:r>
      <w:r>
        <w:rPr>
          <w:noProof/>
        </w:rPr>
      </w:r>
      <w:r>
        <w:rPr>
          <w:noProof/>
        </w:rPr>
        <w:fldChar w:fldCharType="separate"/>
      </w:r>
      <w:r w:rsidR="00AD777A">
        <w:rPr>
          <w:noProof/>
        </w:rPr>
        <w:t>74</w:t>
      </w:r>
      <w:r>
        <w:rPr>
          <w:noProof/>
        </w:rPr>
        <w:fldChar w:fldCharType="end"/>
      </w:r>
    </w:p>
    <w:p w:rsidR="00660A2D" w:rsidRDefault="00660A2D">
      <w:pPr>
        <w:pStyle w:val="TOC1"/>
        <w:rPr>
          <w:rFonts w:asciiTheme="minorHAnsi" w:eastAsiaTheme="minorEastAsia" w:hAnsiTheme="minorHAnsi" w:cstheme="minorBidi"/>
          <w:caps w:val="0"/>
          <w:noProof/>
          <w:szCs w:val="22"/>
          <w:lang w:eastAsia="en-AU"/>
        </w:rPr>
      </w:pPr>
      <w:r>
        <w:rPr>
          <w:noProof/>
        </w:rPr>
        <w:t>25.</w:t>
      </w:r>
      <w:r>
        <w:rPr>
          <w:rFonts w:asciiTheme="minorHAnsi" w:eastAsiaTheme="minorEastAsia" w:hAnsiTheme="minorHAnsi" w:cstheme="minorBidi"/>
          <w:caps w:val="0"/>
          <w:noProof/>
          <w:szCs w:val="22"/>
          <w:lang w:eastAsia="en-AU"/>
        </w:rPr>
        <w:tab/>
      </w:r>
      <w:r>
        <w:rPr>
          <w:noProof/>
        </w:rPr>
        <w:t>CLOSURE OF MEETING</w:t>
      </w:r>
      <w:r>
        <w:rPr>
          <w:noProof/>
        </w:rPr>
        <w:tab/>
      </w:r>
      <w:r>
        <w:rPr>
          <w:noProof/>
        </w:rPr>
        <w:fldChar w:fldCharType="begin"/>
      </w:r>
      <w:r>
        <w:rPr>
          <w:noProof/>
        </w:rPr>
        <w:instrText xml:space="preserve"> PAGEREF _Toc431377675 \h </w:instrText>
      </w:r>
      <w:r>
        <w:rPr>
          <w:noProof/>
        </w:rPr>
      </w:r>
      <w:r>
        <w:rPr>
          <w:noProof/>
        </w:rPr>
        <w:fldChar w:fldCharType="separate"/>
      </w:r>
      <w:r w:rsidR="00AD777A">
        <w:rPr>
          <w:noProof/>
        </w:rPr>
        <w:t>74</w:t>
      </w:r>
      <w:r>
        <w:rPr>
          <w:noProof/>
        </w:rPr>
        <w:fldChar w:fldCharType="end"/>
      </w:r>
    </w:p>
    <w:p w:rsidR="00660A2D" w:rsidRDefault="00660A2D">
      <w:r>
        <w:fldChar w:fldCharType="end"/>
      </w:r>
    </w:p>
    <w:p w:rsidR="00660A2D" w:rsidRDefault="00660A2D"/>
    <w:p w:rsidR="00660A2D" w:rsidRDefault="00660A2D">
      <w:pPr>
        <w:jc w:val="center"/>
        <w:rPr>
          <w:b/>
          <w:sz w:val="32"/>
        </w:rPr>
        <w:sectPr w:rsidR="00660A2D" w:rsidSect="00660A2D">
          <w:pgSz w:w="11907" w:h="16839"/>
          <w:pgMar w:top="1440" w:right="1440" w:bottom="1440" w:left="1440" w:header="720" w:footer="1134" w:gutter="0"/>
          <w:cols w:space="720"/>
          <w:docGrid w:linePitch="326"/>
        </w:sectPr>
      </w:pPr>
    </w:p>
    <w:p w:rsidR="00660A2D" w:rsidRDefault="00660A2D">
      <w:pPr>
        <w:jc w:val="center"/>
        <w:rPr>
          <w:b/>
          <w:sz w:val="32"/>
        </w:rPr>
      </w:pPr>
      <w:r>
        <w:rPr>
          <w:b/>
          <w:sz w:val="32"/>
        </w:rPr>
        <w:lastRenderedPageBreak/>
        <w:t xml:space="preserve">CITY OF </w:t>
      </w:r>
      <w:smartTag w:uri="urn:schemas-microsoft-com:office:smarttags" w:element="City">
        <w:smartTag w:uri="urn:schemas-microsoft-com:office:smarttags" w:element="place">
          <w:r>
            <w:rPr>
              <w:b/>
              <w:sz w:val="32"/>
            </w:rPr>
            <w:t>COCKBURN</w:t>
          </w:r>
        </w:smartTag>
      </w:smartTag>
    </w:p>
    <w:p w:rsidR="00660A2D" w:rsidRDefault="00660A2D">
      <w:pPr>
        <w:jc w:val="center"/>
      </w:pPr>
    </w:p>
    <w:p w:rsidR="00660A2D" w:rsidRDefault="00660A2D">
      <w:pPr>
        <w:jc w:val="center"/>
      </w:pPr>
    </w:p>
    <w:p w:rsidR="00660A2D" w:rsidRDefault="00660A2D">
      <w:pPr>
        <w:jc w:val="center"/>
        <w:rPr>
          <w:b/>
          <w:bCs/>
          <w:sz w:val="32"/>
        </w:rPr>
      </w:pPr>
      <w:r>
        <w:rPr>
          <w:b/>
          <w:bCs/>
          <w:sz w:val="32"/>
        </w:rPr>
        <w:t xml:space="preserve">AGENDA TO BE PRESENTED TO THE </w:t>
      </w:r>
      <w:bookmarkStart w:id="9" w:name="Meetingbody_2"/>
      <w:bookmarkEnd w:id="9"/>
      <w:r>
        <w:rPr>
          <w:b/>
          <w:bCs/>
          <w:sz w:val="32"/>
        </w:rPr>
        <w:t>ORDINARY COUNCIL MEETING TO BE HELD ON</w:t>
      </w:r>
    </w:p>
    <w:p w:rsidR="00660A2D" w:rsidRDefault="00660A2D">
      <w:pPr>
        <w:jc w:val="center"/>
        <w:rPr>
          <w:b/>
          <w:bCs/>
          <w:sz w:val="32"/>
        </w:rPr>
      </w:pPr>
      <w:bookmarkStart w:id="10" w:name="Meetingdateday"/>
      <w:bookmarkEnd w:id="10"/>
      <w:r>
        <w:rPr>
          <w:b/>
          <w:bCs/>
          <w:sz w:val="32"/>
        </w:rPr>
        <w:t xml:space="preserve">THURSDAY, </w:t>
      </w:r>
      <w:bookmarkStart w:id="11" w:name="Meetingdate_2"/>
      <w:bookmarkEnd w:id="11"/>
      <w:r>
        <w:rPr>
          <w:b/>
          <w:bCs/>
          <w:sz w:val="32"/>
        </w:rPr>
        <w:t xml:space="preserve">8 OCTOBER 2015 AT </w:t>
      </w:r>
      <w:bookmarkStart w:id="12" w:name="Meetingtime_2"/>
      <w:bookmarkEnd w:id="12"/>
      <w:r>
        <w:rPr>
          <w:b/>
          <w:bCs/>
          <w:sz w:val="32"/>
        </w:rPr>
        <w:t xml:space="preserve">7:00 </w:t>
      </w:r>
      <w:bookmarkStart w:id="13" w:name="AMPMcaps_2"/>
      <w:bookmarkEnd w:id="13"/>
      <w:r>
        <w:rPr>
          <w:b/>
          <w:bCs/>
          <w:sz w:val="32"/>
        </w:rPr>
        <w:t>PM</w:t>
      </w:r>
    </w:p>
    <w:p w:rsidR="00660A2D" w:rsidRDefault="00660A2D">
      <w:pPr>
        <w:pBdr>
          <w:top w:val="double" w:sz="12" w:space="1" w:color="auto"/>
        </w:pBdr>
        <w:rPr>
          <w:bCs/>
          <w:sz w:val="28"/>
        </w:rPr>
      </w:pPr>
    </w:p>
    <w:p w:rsidR="00140325" w:rsidRDefault="00140325">
      <w:pPr>
        <w:pStyle w:val="AGHEAD1"/>
      </w:pPr>
      <w:bookmarkStart w:id="14" w:name="_Toc384087378"/>
      <w:bookmarkStart w:id="15" w:name="_Toc431377639"/>
      <w:r>
        <w:t>1.</w:t>
      </w:r>
      <w:r>
        <w:tab/>
      </w:r>
      <w:bookmarkEnd w:id="14"/>
      <w:r>
        <w:t>DECLARATION OF MEETING</w:t>
      </w:r>
      <w:bookmarkEnd w:id="15"/>
    </w:p>
    <w:p w:rsidR="00140325" w:rsidRDefault="00140325">
      <w:pPr>
        <w:pStyle w:val="AGHEAD1"/>
      </w:pPr>
      <w:bookmarkStart w:id="16" w:name="_Toc384087379"/>
      <w:bookmarkStart w:id="17" w:name="_Toc431377640"/>
      <w:r>
        <w:t>2.</w:t>
      </w:r>
      <w:r>
        <w:tab/>
      </w:r>
      <w:bookmarkEnd w:id="16"/>
      <w:r>
        <w:t>APPOINTMENT OF PRESIDING MEMBER (If required)</w:t>
      </w:r>
      <w:bookmarkEnd w:id="17"/>
    </w:p>
    <w:p w:rsidR="00140325" w:rsidRDefault="00140325">
      <w:pPr>
        <w:pStyle w:val="AGHEAD1"/>
      </w:pPr>
      <w:bookmarkStart w:id="18" w:name="_Toc431377641"/>
      <w:r>
        <w:t>3.</w:t>
      </w:r>
      <w:r>
        <w:tab/>
        <w:t>DISCLAIMER (To be read aloud by Presiding Member)</w:t>
      </w:r>
      <w:bookmarkEnd w:id="18"/>
    </w:p>
    <w:p w:rsidR="00140325" w:rsidRDefault="00140325">
      <w:pPr>
        <w:tabs>
          <w:tab w:val="left" w:pos="709"/>
        </w:tabs>
        <w:ind w:left="720"/>
      </w:pPr>
      <w:r>
        <w:t>Members of the public, who attend Council Meetings, should not act immediately on anything they hear at the Meetings, without first seeking clarification of Council's position.  Persons are advised to wait for written advice from the Council prior to taking action on any matter that they may have before Council.</w:t>
      </w:r>
    </w:p>
    <w:p w:rsidR="00140325" w:rsidRDefault="00140325" w:rsidP="00140325">
      <w:pPr>
        <w:pStyle w:val="AGHEAD1"/>
      </w:pPr>
      <w:bookmarkStart w:id="19" w:name="_Toc431377642"/>
      <w:r>
        <w:t>4.</w:t>
      </w:r>
      <w:r>
        <w:tab/>
        <w:t>ACKNOWLEDGEMENT OF RECEIPT OF WRITTEN DECLARATIONS OF FINANCIAL INTERESTS AND CONFLICT OF INTEREST (by Presiding Member)</w:t>
      </w:r>
      <w:bookmarkEnd w:id="19"/>
    </w:p>
    <w:p w:rsidR="001946DE" w:rsidRDefault="00140325" w:rsidP="00140325">
      <w:r>
        <w:tab/>
        <w:t>Nil</w:t>
      </w:r>
    </w:p>
    <w:bookmarkStart w:id="20" w:name="_Toc384087391"/>
    <w:p w:rsidR="00140325" w:rsidRDefault="00140325">
      <w:pPr>
        <w:pStyle w:val="AGHEAD1"/>
      </w:pPr>
      <w:r>
        <w:fldChar w:fldCharType="begin"/>
      </w:r>
      <w:r>
        <w:instrText xml:space="preserve"> MERGEFIELD Item_No </w:instrText>
      </w:r>
      <w:r>
        <w:fldChar w:fldCharType="separate"/>
      </w:r>
      <w:bookmarkStart w:id="21" w:name="_Toc431377643"/>
      <w:r w:rsidRPr="00D84C32">
        <w:rPr>
          <w:noProof/>
        </w:rPr>
        <w:t>5</w:t>
      </w:r>
      <w:r>
        <w:fldChar w:fldCharType="end"/>
      </w:r>
      <w:r>
        <w:tab/>
      </w:r>
      <w:bookmarkEnd w:id="20"/>
      <w:r>
        <w:fldChar w:fldCharType="begin"/>
      </w:r>
      <w:r>
        <w:instrText xml:space="preserve"> IF </w:instrText>
      </w:r>
      <w:r>
        <w:fldChar w:fldCharType="begin"/>
      </w:r>
      <w:r>
        <w:instrText xml:space="preserve"> MERGEFIELD Insert_before_Item_No </w:instrText>
      </w:r>
      <w:r>
        <w:fldChar w:fldCharType="end"/>
      </w:r>
      <w:r>
        <w:instrText>= "" "</w:instrText>
      </w:r>
      <w:r>
        <w:fldChar w:fldCharType="begin"/>
      </w:r>
      <w:r>
        <w:instrText xml:space="preserve"> IF </w:instrText>
      </w:r>
      <w:r>
        <w:fldChar w:fldCharType="begin"/>
      </w:r>
      <w:r>
        <w:instrText xml:space="preserve"> MERGEFIELD Minute_No_1 </w:instrText>
      </w:r>
      <w:r>
        <w:fldChar w:fldCharType="end"/>
      </w:r>
      <w:r>
        <w:instrText>&lt;&gt; "" "</w:instrText>
      </w:r>
      <w:r>
        <w:rPr>
          <w:sz w:val="28"/>
          <w:u w:val="single"/>
        </w:rPr>
        <w:instrText>(MINUTE NO</w:instrText>
      </w:r>
      <w:r>
        <w:rPr>
          <w:u w:val="single"/>
        </w:rPr>
        <w:instrText xml:space="preserve"> </w:instrText>
      </w:r>
      <w:r>
        <w:instrText xml:space="preserve">" "" \* Upper  </w:instrText>
      </w:r>
      <w:r>
        <w:fldChar w:fldCharType="end"/>
      </w:r>
      <w:r>
        <w:fldChar w:fldCharType="begin"/>
      </w:r>
      <w:r>
        <w:instrText xml:space="preserve"> IF </w:instrText>
      </w:r>
      <w:r>
        <w:fldChar w:fldCharType="begin"/>
      </w:r>
      <w:r>
        <w:instrText xml:space="preserve"> MERGEFIELD Minute_No_1 </w:instrText>
      </w:r>
      <w:r>
        <w:fldChar w:fldCharType="end"/>
      </w:r>
      <w:r>
        <w:instrText xml:space="preserve">&lt;&gt; "" </w:instrText>
      </w:r>
      <w:r>
        <w:rPr>
          <w:b w:val="0"/>
          <w:bCs/>
        </w:rPr>
        <w:instrText>"</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1974</w:instrText>
      </w:r>
      <w:r>
        <w:rPr>
          <w:sz w:val="28"/>
          <w:u w:val="single"/>
        </w:rPr>
        <w:fldChar w:fldCharType="end"/>
      </w:r>
      <w:r>
        <w:instrText xml:space="preserve">" "" </w:instrText>
      </w:r>
      <w:r>
        <w:fldChar w:fldCharType="end"/>
      </w:r>
      <w:r>
        <w:fldChar w:fldCharType="begin"/>
      </w:r>
      <w:r>
        <w:instrText xml:space="preserve"> IF </w:instrText>
      </w:r>
      <w:r>
        <w:fldChar w:fldCharType="begin"/>
      </w:r>
      <w:r>
        <w:instrText xml:space="preserve"> MERGEFIELD Minute_No_2 </w:instrText>
      </w:r>
      <w:r>
        <w:fldChar w:fldCharType="end"/>
      </w:r>
      <w:r>
        <w:instrText xml:space="preserve">&lt;&gt; "" </w:instrText>
      </w:r>
      <w:r>
        <w:rPr>
          <w:b w:val="0"/>
          <w:bCs/>
        </w:rPr>
        <w:instrText>"</w:instrText>
      </w:r>
      <w:r>
        <w:rPr>
          <w:sz w:val="28"/>
          <w:u w:val="single"/>
        </w:rPr>
        <w:instrText xml:space="preserve">, </w:instrText>
      </w:r>
      <w:r>
        <w:rPr>
          <w:sz w:val="28"/>
          <w:u w:val="single"/>
        </w:rPr>
        <w:fldChar w:fldCharType="begin"/>
      </w:r>
      <w:r>
        <w:rPr>
          <w:sz w:val="28"/>
          <w:u w:val="single"/>
        </w:rPr>
        <w:instrText xml:space="preserve"> MERGEFIELD Minute_No_2 </w:instrText>
      </w:r>
      <w:r>
        <w:rPr>
          <w:sz w:val="28"/>
          <w:u w:val="single"/>
        </w:rPr>
        <w:fldChar w:fldCharType="separate"/>
      </w:r>
      <w:r>
        <w:rPr>
          <w:sz w:val="28"/>
          <w:u w:val="single"/>
        </w:rPr>
        <w:instrText>1993</w:instrText>
      </w:r>
      <w:r>
        <w:rPr>
          <w:sz w:val="28"/>
          <w:u w:val="single"/>
        </w:rPr>
        <w:fldChar w:fldCharType="end"/>
      </w:r>
      <w:r>
        <w:instrText xml:space="preserve">" "" </w:instrText>
      </w:r>
      <w:r>
        <w:fldChar w:fldCharType="end"/>
      </w:r>
      <w:r>
        <w:fldChar w:fldCharType="begin"/>
      </w:r>
      <w:r>
        <w:instrText xml:space="preserve"> IF </w:instrText>
      </w:r>
      <w:r>
        <w:fldChar w:fldCharType="begin"/>
      </w:r>
      <w:r>
        <w:instrText xml:space="preserve"> MERGEFIELD Minute_No_3 </w:instrText>
      </w:r>
      <w:r>
        <w:fldChar w:fldCharType="end"/>
      </w:r>
      <w:r>
        <w:instrText xml:space="preserve">&lt;&gt; "" </w:instrText>
      </w:r>
      <w:r>
        <w:rPr>
          <w:b w:val="0"/>
          <w:bCs/>
        </w:rPr>
        <w:instrText>"</w:instrText>
      </w:r>
      <w:r>
        <w:rPr>
          <w:sz w:val="28"/>
          <w:u w:val="single"/>
        </w:rPr>
        <w:instrText xml:space="preserve">, </w:instrText>
      </w:r>
      <w:r>
        <w:rPr>
          <w:sz w:val="28"/>
          <w:u w:val="single"/>
        </w:rPr>
        <w:fldChar w:fldCharType="begin"/>
      </w:r>
      <w:r>
        <w:rPr>
          <w:sz w:val="28"/>
          <w:u w:val="single"/>
        </w:rPr>
        <w:instrText xml:space="preserve"> MERGEFIELD Minute_No_3 </w:instrText>
      </w:r>
      <w:r>
        <w:rPr>
          <w:sz w:val="28"/>
          <w:u w:val="single"/>
        </w:rPr>
        <w:fldChar w:fldCharType="separate"/>
      </w:r>
      <w:r>
        <w:rPr>
          <w:sz w:val="28"/>
          <w:u w:val="single"/>
        </w:rPr>
        <w:instrText>1993</w:instrText>
      </w:r>
      <w:r>
        <w:rPr>
          <w:sz w:val="28"/>
          <w:u w:val="single"/>
        </w:rPr>
        <w:fldChar w:fldCharType="end"/>
      </w:r>
      <w:r>
        <w:instrText xml:space="preserve">" "" </w:instrText>
      </w:r>
      <w:r>
        <w:fldChar w:fldCharType="end"/>
      </w:r>
      <w:r>
        <w:fldChar w:fldCharType="begin"/>
      </w:r>
      <w:r>
        <w:instrText xml:space="preserve"> IF </w:instrText>
      </w:r>
      <w:r>
        <w:fldChar w:fldCharType="begin"/>
      </w:r>
      <w:r>
        <w:instrText xml:space="preserve"> MERGEFIELD Minute_No_1 </w:instrText>
      </w:r>
      <w:r>
        <w:fldChar w:fldCharType="end"/>
      </w:r>
      <w:r>
        <w:instrText>&lt;&gt; "" "</w:instrText>
      </w:r>
      <w:r>
        <w:rPr>
          <w:u w:val="single"/>
        </w:rPr>
        <w:instrText>)</w:instrText>
      </w:r>
      <w:r>
        <w:instrText xml:space="preserve">" "" </w:instrText>
      </w:r>
      <w:r>
        <w:fldChar w:fldCharType="end"/>
      </w:r>
      <w:r>
        <w:fldChar w:fldCharType="begin"/>
      </w:r>
      <w:r>
        <w:instrText xml:space="preserve"> IF </w:instrText>
      </w:r>
      <w:r>
        <w:fldChar w:fldCharType="begin"/>
      </w:r>
      <w:r>
        <w:instrText xml:space="preserve"> MERGEFIELD Minute_No_1 </w:instrText>
      </w:r>
      <w:r>
        <w:fldChar w:fldCharType="end"/>
      </w:r>
      <w:r>
        <w:instrText xml:space="preserve">&lt;&gt; "" " " "" </w:instrText>
      </w:r>
      <w:r>
        <w:fldChar w:fldCharType="end"/>
      </w:r>
      <w:r>
        <w:instrText>(</w:instrText>
      </w:r>
      <w:r w:rsidR="00196DA3">
        <w:fldChar w:fldCharType="begin"/>
      </w:r>
      <w:r w:rsidR="00196DA3">
        <w:instrText xml:space="preserve"> MERGEFIELD Meeting_Alternate \* Upper </w:instrText>
      </w:r>
      <w:r w:rsidR="00196DA3">
        <w:fldChar w:fldCharType="separate"/>
      </w:r>
      <w:r w:rsidRPr="00D84C32">
        <w:rPr>
          <w:noProof/>
        </w:rPr>
        <w:instrText>OCM 8/10/2015</w:instrText>
      </w:r>
      <w:r w:rsidR="00196DA3">
        <w:rPr>
          <w:noProof/>
        </w:rPr>
        <w:fldChar w:fldCharType="end"/>
      </w:r>
      <w:r>
        <w:instrText xml:space="preserve">) - </w:instrText>
      </w:r>
      <w:r w:rsidR="00196DA3">
        <w:fldChar w:fldCharType="begin"/>
      </w:r>
      <w:r w:rsidR="00196DA3">
        <w:instrText xml:space="preserve"> MERGEFIELD Subject  \* UPPER </w:instrText>
      </w:r>
      <w:r w:rsidR="00196DA3">
        <w:fldChar w:fldCharType="separate"/>
      </w:r>
      <w:r w:rsidRPr="00D84C32">
        <w:rPr>
          <w:noProof/>
        </w:rPr>
        <w:instrText>APOLOGIES AND LEAVE OF ABSENCE</w:instrText>
      </w:r>
      <w:r w:rsidR="00196DA3">
        <w:rPr>
          <w:noProof/>
        </w:rPr>
        <w:fldChar w:fldCharType="end"/>
      </w:r>
      <w:r>
        <w:instrText>" "</w:instrText>
      </w:r>
      <w:r>
        <w:fldChar w:fldCharType="begin"/>
      </w:r>
      <w:r>
        <w:instrText xml:space="preserve"> IF </w:instrText>
      </w:r>
      <w:r w:rsidR="00196DA3">
        <w:fldChar w:fldCharType="begin"/>
      </w:r>
      <w:r w:rsidR="00196DA3">
        <w:instrText xml:space="preserve"> MERGEFIELD Minute_No_2 </w:instrText>
      </w:r>
      <w:r w:rsidR="00196DA3">
        <w:fldChar w:fldCharType="separate"/>
      </w:r>
      <w:r>
        <w:rPr>
          <w:noProof/>
        </w:rPr>
        <w:instrText>«Minute_No_2»</w:instrText>
      </w:r>
      <w:r w:rsidR="00196DA3">
        <w:rPr>
          <w:noProof/>
        </w:rPr>
        <w:fldChar w:fldCharType="end"/>
      </w:r>
      <w:r>
        <w:instrText>&lt;&gt; "" "</w:instrText>
      </w:r>
      <w:r>
        <w:rPr>
          <w:sz w:val="28"/>
          <w:u w:val="single"/>
        </w:rPr>
        <w:instrText xml:space="preserve">(MINUTE NO </w:instrText>
      </w:r>
      <w:r>
        <w:instrText xml:space="preserve">" "" \* Upper  </w:instrText>
      </w:r>
      <w:r>
        <w:fldChar w:fldCharType="separate"/>
      </w:r>
      <w:r>
        <w:rPr>
          <w:noProof/>
          <w:sz w:val="28"/>
          <w:u w:val="single"/>
        </w:rPr>
        <w:instrText xml:space="preserve">(MINUTE NO </w:instrText>
      </w:r>
      <w:r>
        <w:fldChar w:fldCharType="end"/>
      </w:r>
      <w:r>
        <w:fldChar w:fldCharType="begin"/>
      </w:r>
      <w:r>
        <w:instrText xml:space="preserve"> IF </w:instrText>
      </w:r>
      <w:r w:rsidR="00196DA3">
        <w:fldChar w:fldCharType="begin"/>
      </w:r>
      <w:r w:rsidR="00196DA3">
        <w:instrText xml:space="preserve"> MERGEFIELD Minute_No_2 </w:instrText>
      </w:r>
      <w:r w:rsidR="00196DA3">
        <w:fldChar w:fldCharType="separate"/>
      </w:r>
      <w:r>
        <w:rPr>
          <w:noProof/>
        </w:rPr>
        <w:instrText>«Minute_No_2»</w:instrText>
      </w:r>
      <w:r w:rsidR="00196DA3">
        <w:rPr>
          <w:noProof/>
        </w:rPr>
        <w:fldChar w:fldCharType="end"/>
      </w:r>
      <w:r>
        <w:instrText>&lt;&gt; "" "</w:instrText>
      </w:r>
      <w:r>
        <w:rPr>
          <w:sz w:val="28"/>
          <w:u w:val="single"/>
        </w:rPr>
        <w:fldChar w:fldCharType="begin"/>
      </w:r>
      <w:r>
        <w:rPr>
          <w:sz w:val="28"/>
          <w:u w:val="single"/>
        </w:rPr>
        <w:instrText xml:space="preserve"> MERGEFIELD Minute_No_2 </w:instrText>
      </w:r>
      <w:r>
        <w:rPr>
          <w:sz w:val="28"/>
          <w:u w:val="single"/>
        </w:rPr>
        <w:fldChar w:fldCharType="separate"/>
      </w:r>
      <w:r>
        <w:rPr>
          <w:noProof/>
          <w:sz w:val="28"/>
          <w:u w:val="single"/>
        </w:rPr>
        <w:instrText>«Minute_No_2»</w:instrText>
      </w:r>
      <w:r>
        <w:rPr>
          <w:sz w:val="28"/>
          <w:u w:val="single"/>
        </w:rPr>
        <w:fldChar w:fldCharType="end"/>
      </w:r>
      <w:r>
        <w:instrText xml:space="preserve">" "" </w:instrText>
      </w:r>
      <w:r>
        <w:fldChar w:fldCharType="separate"/>
      </w:r>
      <w:r>
        <w:rPr>
          <w:noProof/>
          <w:sz w:val="28"/>
          <w:u w:val="single"/>
        </w:rPr>
        <w:instrText>«Minute_No_2»</w:instrText>
      </w:r>
      <w:r>
        <w:fldChar w:fldCharType="end"/>
      </w:r>
      <w:r>
        <w:fldChar w:fldCharType="begin"/>
      </w:r>
      <w:r>
        <w:instrText xml:space="preserve"> IF </w:instrText>
      </w:r>
      <w:r w:rsidR="00196DA3">
        <w:fldChar w:fldCharType="begin"/>
      </w:r>
      <w:r w:rsidR="00196DA3">
        <w:instrText xml:space="preserve"> MERGEFIELD Minute_No_2 </w:instrText>
      </w:r>
      <w:r w:rsidR="00196DA3">
        <w:fldChar w:fldCharType="separate"/>
      </w:r>
      <w:r>
        <w:rPr>
          <w:noProof/>
        </w:rPr>
        <w:instrText>«Minute_No_2»</w:instrText>
      </w:r>
      <w:r w:rsidR="00196DA3">
        <w:rPr>
          <w:noProof/>
        </w:rPr>
        <w:fldChar w:fldCharType="end"/>
      </w:r>
      <w:r>
        <w:instrText>&lt;&gt; "" "</w:instrText>
      </w:r>
      <w:r>
        <w:rPr>
          <w:sz w:val="28"/>
          <w:u w:val="single"/>
        </w:rPr>
        <w:instrText>)</w:instrText>
      </w:r>
      <w:r>
        <w:instrText xml:space="preserve">" "" </w:instrText>
      </w:r>
      <w:r>
        <w:fldChar w:fldCharType="separate"/>
      </w:r>
      <w:r>
        <w:rPr>
          <w:noProof/>
          <w:sz w:val="28"/>
          <w:u w:val="single"/>
        </w:rPr>
        <w:instrText>)</w:instrText>
      </w:r>
      <w:r>
        <w:fldChar w:fldCharType="end"/>
      </w:r>
      <w:r>
        <w:fldChar w:fldCharType="begin"/>
      </w:r>
      <w:r>
        <w:instrText xml:space="preserve"> IF </w:instrText>
      </w:r>
      <w:r w:rsidR="00196DA3">
        <w:fldChar w:fldCharType="begin"/>
      </w:r>
      <w:r w:rsidR="00196DA3">
        <w:instrText xml:space="preserve"> MERGEFIELD Minute_No_2 </w:instrText>
      </w:r>
      <w:r w:rsidR="00196DA3">
        <w:fldChar w:fldCharType="separate"/>
      </w:r>
      <w:r>
        <w:rPr>
          <w:noProof/>
        </w:rPr>
        <w:instrText>«Minute_No_2»</w:instrText>
      </w:r>
      <w:r w:rsidR="00196DA3">
        <w:rPr>
          <w:noProof/>
        </w:rPr>
        <w:fldChar w:fldCharType="end"/>
      </w:r>
      <w:r>
        <w:instrText xml:space="preserve">&lt;&gt; "" " " "" </w:instrText>
      </w:r>
      <w:r>
        <w:fldChar w:fldCharType="separate"/>
      </w:r>
      <w:r>
        <w:rPr>
          <w:noProof/>
        </w:rPr>
        <w:instrText xml:space="preserve"> </w:instrText>
      </w:r>
      <w:r>
        <w:fldChar w:fldCharType="end"/>
      </w:r>
      <w:r>
        <w:instrText>(</w:instrText>
      </w:r>
      <w:r w:rsidR="00196DA3">
        <w:fldChar w:fldCharType="begin"/>
      </w:r>
      <w:r w:rsidR="00196DA3">
        <w:instrText xml:space="preserve"> MERGEFIELD Meeting_Alter</w:instrText>
      </w:r>
      <w:r w:rsidR="00196DA3">
        <w:instrText xml:space="preserve">nate \* Upper </w:instrText>
      </w:r>
      <w:r w:rsidR="00196DA3">
        <w:fldChar w:fldCharType="separate"/>
      </w:r>
      <w:r>
        <w:rPr>
          <w:noProof/>
        </w:rPr>
        <w:instrText>«MEETING_ALTERNATE»</w:instrText>
      </w:r>
      <w:r w:rsidR="00196DA3">
        <w:rPr>
          <w:noProof/>
        </w:rPr>
        <w:fldChar w:fldCharType="end"/>
      </w:r>
      <w:r>
        <w:instrText xml:space="preserve">) - </w:instrText>
      </w:r>
      <w:r w:rsidR="00196DA3">
        <w:fldChar w:fldCharType="begin"/>
      </w:r>
      <w:r w:rsidR="00196DA3">
        <w:instrText xml:space="preserve"> MERGEFIELD Subject  \* UPPER </w:instrText>
      </w:r>
      <w:r w:rsidR="00196DA3">
        <w:fldChar w:fldCharType="separate"/>
      </w:r>
      <w:r>
        <w:rPr>
          <w:noProof/>
        </w:rPr>
        <w:instrText>«SUBJECT»</w:instrText>
      </w:r>
      <w:r w:rsidR="00196DA3">
        <w:rPr>
          <w:noProof/>
        </w:rPr>
        <w:fldChar w:fldCharType="end"/>
      </w:r>
      <w:r>
        <w:instrText xml:space="preserve">" </w:instrText>
      </w:r>
      <w:r>
        <w:fldChar w:fldCharType="separate"/>
      </w:r>
      <w:r w:rsidR="00AD777A">
        <w:rPr>
          <w:noProof/>
        </w:rPr>
        <w:t>(</w:t>
      </w:r>
      <w:r w:rsidR="00AD777A">
        <w:rPr>
          <w:noProof/>
        </w:rPr>
        <w:fldChar w:fldCharType="begin"/>
      </w:r>
      <w:r w:rsidR="00AD777A">
        <w:rPr>
          <w:noProof/>
        </w:rPr>
        <w:instrText xml:space="preserve"> MERGEFIELD Meeting_Alternate \* Upper </w:instrText>
      </w:r>
      <w:r w:rsidR="00AD777A">
        <w:rPr>
          <w:noProof/>
        </w:rPr>
        <w:fldChar w:fldCharType="separate"/>
      </w:r>
      <w:r w:rsidR="00AD777A" w:rsidRPr="00D84C32">
        <w:rPr>
          <w:noProof/>
        </w:rPr>
        <w:t>OCM 8/10/2015</w:t>
      </w:r>
      <w:r w:rsidR="00AD777A">
        <w:rPr>
          <w:noProof/>
        </w:rPr>
        <w:fldChar w:fldCharType="end"/>
      </w:r>
      <w:r w:rsidR="00AD777A">
        <w:rPr>
          <w:noProof/>
        </w:rPr>
        <w:t xml:space="preserve">) - </w:t>
      </w:r>
      <w:r w:rsidR="00AD777A">
        <w:rPr>
          <w:noProof/>
        </w:rPr>
        <w:fldChar w:fldCharType="begin"/>
      </w:r>
      <w:r w:rsidR="00AD777A">
        <w:rPr>
          <w:noProof/>
        </w:rPr>
        <w:instrText xml:space="preserve"> MERGEFIELD Subject  \* UPPER </w:instrText>
      </w:r>
      <w:r w:rsidR="00AD777A">
        <w:rPr>
          <w:noProof/>
        </w:rPr>
        <w:fldChar w:fldCharType="separate"/>
      </w:r>
      <w:r w:rsidR="00AD777A" w:rsidRPr="00D84C32">
        <w:rPr>
          <w:noProof/>
        </w:rPr>
        <w:t>APOLOGIES AND LEAVE OF ABSENCE</w:t>
      </w:r>
      <w:r w:rsidR="00AD777A">
        <w:rPr>
          <w:noProof/>
        </w:rPr>
        <w:fldChar w:fldCharType="end"/>
      </w:r>
      <w:bookmarkEnd w:id="21"/>
      <w:r>
        <w:fldChar w:fldCharType="end"/>
      </w:r>
    </w:p>
    <w:tbl>
      <w:tblPr>
        <w:tblW w:w="0" w:type="auto"/>
        <w:tblInd w:w="828" w:type="dxa"/>
        <w:tblLayout w:type="fixed"/>
        <w:tblLook w:val="0000" w:firstRow="0" w:lastRow="0" w:firstColumn="0" w:lastColumn="0" w:noHBand="0" w:noVBand="0"/>
      </w:tblPr>
      <w:tblGrid>
        <w:gridCol w:w="8415"/>
      </w:tblGrid>
      <w:tr w:rsidR="00140325" w:rsidTr="00261544">
        <w:tc>
          <w:tcPr>
            <w:tcW w:w="8415" w:type="dxa"/>
          </w:tcPr>
          <w:p w:rsidR="00140325" w:rsidRDefault="00140325" w:rsidP="00261544">
            <w:pPr>
              <w:pStyle w:val="CommentText"/>
              <w:tabs>
                <w:tab w:val="left" w:pos="3222"/>
                <w:tab w:val="left" w:pos="4302"/>
              </w:tabs>
              <w:rPr>
                <w:bCs/>
              </w:rPr>
            </w:pPr>
            <w:proofErr w:type="spellStart"/>
            <w:r>
              <w:rPr>
                <w:bCs/>
              </w:rPr>
              <w:t>Clr</w:t>
            </w:r>
            <w:proofErr w:type="spellEnd"/>
            <w:r>
              <w:rPr>
                <w:bCs/>
              </w:rPr>
              <w:t xml:space="preserve"> K Allen</w:t>
            </w:r>
            <w:r>
              <w:rPr>
                <w:bCs/>
              </w:rPr>
              <w:tab/>
              <w:t>-</w:t>
            </w:r>
            <w:r>
              <w:rPr>
                <w:bCs/>
              </w:rPr>
              <w:tab/>
              <w:t>Apology</w:t>
            </w:r>
          </w:p>
        </w:tc>
      </w:tr>
    </w:tbl>
    <w:p w:rsidR="00140325" w:rsidRDefault="00140325" w:rsidP="00140325">
      <w:pPr>
        <w:pStyle w:val="AGHEAD1"/>
      </w:pPr>
      <w:bookmarkStart w:id="22" w:name="_Toc431377644"/>
      <w:r>
        <w:t>6.</w:t>
      </w:r>
      <w:r>
        <w:tab/>
        <w:t>ACTION TAKEN ON PREVIOUS PUBLIC QUESTIONS TAKEN ON NOTICE</w:t>
      </w:r>
      <w:bookmarkEnd w:id="22"/>
    </w:p>
    <w:p w:rsidR="00140325" w:rsidRDefault="00140325" w:rsidP="00140325">
      <w:r>
        <w:tab/>
        <w:t>Nil</w:t>
      </w:r>
    </w:p>
    <w:p w:rsidR="00140325" w:rsidRDefault="00140325" w:rsidP="00140325">
      <w:pPr>
        <w:pStyle w:val="AGHEAD1"/>
      </w:pPr>
      <w:bookmarkStart w:id="23" w:name="_Toc431377645"/>
      <w:r>
        <w:t>7.</w:t>
      </w:r>
      <w:r>
        <w:tab/>
        <w:t>PUBLIC QUESTION TIME</w:t>
      </w:r>
      <w:bookmarkEnd w:id="23"/>
    </w:p>
    <w:p w:rsidR="00140325" w:rsidRDefault="00140325" w:rsidP="00140325">
      <w:r>
        <w:tab/>
        <w:t>Nil</w:t>
      </w:r>
    </w:p>
    <w:p w:rsidR="00140325" w:rsidRDefault="00140325" w:rsidP="00140325">
      <w:pPr>
        <w:pStyle w:val="AGHEAD1"/>
      </w:pPr>
      <w:bookmarkStart w:id="24" w:name="_Toc431377646"/>
      <w:r>
        <w:t>8.</w:t>
      </w:r>
      <w:r>
        <w:tab/>
        <w:t>CONFIRMATION OF MINUTES</w:t>
      </w:r>
      <w:bookmarkEnd w:id="24"/>
    </w:p>
    <w:p w:rsidR="00140325" w:rsidRDefault="00140325">
      <w:pPr>
        <w:pStyle w:val="AGHEAD2"/>
      </w:pPr>
      <w:r>
        <w:lastRenderedPageBreak/>
        <w:fldChar w:fldCharType="begin"/>
      </w:r>
      <w:r>
        <w:instrText xml:space="preserve"> MERGEFIELD Item_No </w:instrText>
      </w:r>
      <w:r>
        <w:fldChar w:fldCharType="separate"/>
      </w:r>
      <w:bookmarkStart w:id="25" w:name="_Toc431377647"/>
      <w:r w:rsidRPr="00457C91">
        <w:t>8.1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457C91">
        <w:t>OCM 8/10/2015</w:t>
      </w:r>
      <w:r>
        <w:fldChar w:fldCharType="end"/>
      </w:r>
      <w:r>
        <w:t xml:space="preserve">) - </w:t>
      </w:r>
      <w:r>
        <w:fldChar w:fldCharType="begin"/>
      </w:r>
      <w:r>
        <w:instrText xml:space="preserve"> MERGEFIELD Subject  \* UPPER </w:instrText>
      </w:r>
      <w:r>
        <w:fldChar w:fldCharType="separate"/>
      </w:r>
      <w:r w:rsidRPr="00457C91">
        <w:t>MINUTES OF THE ORDINARY COUNCIL MEETING - 10/9/2015</w:t>
      </w:r>
      <w:bookmarkEnd w:id="25"/>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pPr>
              <w:tabs>
                <w:tab w:val="left" w:pos="720"/>
                <w:tab w:val="left" w:pos="1440"/>
              </w:tabs>
            </w:pPr>
            <w:r>
              <w:rPr>
                <w:b/>
              </w:rPr>
              <w:t>RECOMMENDATION</w:t>
            </w:r>
          </w:p>
          <w:p w:rsidR="00140325" w:rsidRPr="00F150A0" w:rsidRDefault="00140325">
            <w:pPr>
              <w:rPr>
                <w:rFonts w:cs="Arial"/>
              </w:rPr>
            </w:pPr>
            <w:r>
              <w:t xml:space="preserve">That Council </w:t>
            </w:r>
            <w:bookmarkStart w:id="26" w:name="INSERTED_AM_DOC_Additional_Doc_1"/>
            <w:r>
              <w:rPr>
                <w:rFonts w:cs="Arial"/>
              </w:rPr>
              <w:t>adopt the Minutes of the Ordinary Council Meeting held on Thursday, 10 September 2015 as a true and accurate record.</w:t>
            </w:r>
          </w:p>
          <w:bookmarkEnd w:id="26"/>
          <w:p w:rsidR="00140325" w:rsidRDefault="00140325" w:rsidP="00261544"/>
          <w:p w:rsidR="00140325" w:rsidRDefault="00140325">
            <w:pPr>
              <w:pStyle w:val="CommentText"/>
              <w:tabs>
                <w:tab w:val="left" w:pos="720"/>
                <w:tab w:val="left" w:pos="1440"/>
              </w:tabs>
              <w:rPr>
                <w:bCs/>
              </w:rPr>
            </w:pPr>
          </w:p>
        </w:tc>
      </w:tr>
    </w:tbl>
    <w:p w:rsidR="00140325" w:rsidRDefault="00140325">
      <w:pPr>
        <w:tabs>
          <w:tab w:val="left" w:pos="720"/>
          <w:tab w:val="left" w:pos="1440"/>
        </w:tabs>
        <w:ind w:left="1440"/>
      </w:pPr>
    </w:p>
    <w:p w:rsidR="00140325" w:rsidRDefault="00140325">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rsidP="00261544">
            <w:pPr>
              <w:tabs>
                <w:tab w:val="left" w:pos="720"/>
                <w:tab w:val="left" w:pos="1440"/>
              </w:tabs>
              <w:rPr>
                <w:b/>
              </w:rPr>
            </w:pPr>
            <w:r>
              <w:rPr>
                <w:b/>
              </w:rPr>
              <w:t>COUNCIL DECISION</w:t>
            </w:r>
          </w:p>
          <w:p w:rsidR="00140325" w:rsidRDefault="00140325" w:rsidP="00261544">
            <w:pPr>
              <w:tabs>
                <w:tab w:val="left" w:pos="720"/>
                <w:tab w:val="left" w:pos="1440"/>
              </w:tabs>
              <w:rPr>
                <w:lang w:val="en-US"/>
              </w:rPr>
            </w:pPr>
            <w:r>
              <w:rPr>
                <w:lang w:val="en-US"/>
              </w:rPr>
              <w:t xml:space="preserve">   </w:t>
            </w:r>
          </w:p>
          <w:p w:rsidR="00140325" w:rsidRDefault="00140325">
            <w:pPr>
              <w:tabs>
                <w:tab w:val="left" w:pos="720"/>
                <w:tab w:val="left" w:pos="1440"/>
              </w:tabs>
              <w:jc w:val="left"/>
            </w:pPr>
          </w:p>
        </w:tc>
      </w:tr>
    </w:tbl>
    <w:p w:rsidR="00140325" w:rsidRDefault="00140325" w:rsidP="00140325">
      <w:pPr>
        <w:pStyle w:val="AGHEAD1"/>
      </w:pPr>
      <w:bookmarkStart w:id="27" w:name="_Toc431377648"/>
      <w:r>
        <w:t>9.</w:t>
      </w:r>
      <w:r>
        <w:tab/>
        <w:t>WRITTEN REQUESTS FOR LEAVE OF ABSENCE</w:t>
      </w:r>
      <w:bookmarkEnd w:id="27"/>
    </w:p>
    <w:p w:rsidR="00140325" w:rsidRDefault="00140325" w:rsidP="00140325">
      <w:pPr>
        <w:pStyle w:val="AGHEAD1"/>
      </w:pPr>
      <w:bookmarkStart w:id="28" w:name="_Toc431377649"/>
      <w:r>
        <w:t>10.</w:t>
      </w:r>
      <w:r>
        <w:tab/>
        <w:t>DEPUTATIONS AND PETITIONS</w:t>
      </w:r>
      <w:bookmarkEnd w:id="28"/>
    </w:p>
    <w:p w:rsidR="00140325" w:rsidRDefault="00140325" w:rsidP="00140325">
      <w:pPr>
        <w:pStyle w:val="AGHEAD1"/>
      </w:pPr>
      <w:bookmarkStart w:id="29" w:name="_Toc431377650"/>
      <w:r>
        <w:t>11.</w:t>
      </w:r>
      <w:r>
        <w:tab/>
        <w:t>BUSINESS LEFT OVER FROM THE PREVIOUS MEETING (If adjourned)</w:t>
      </w:r>
      <w:bookmarkEnd w:id="29"/>
    </w:p>
    <w:p w:rsidR="00140325" w:rsidRDefault="00140325" w:rsidP="00140325">
      <w:r>
        <w:tab/>
        <w:t>Nil</w:t>
      </w:r>
    </w:p>
    <w:p w:rsidR="00140325" w:rsidRDefault="00140325" w:rsidP="00140325">
      <w:pPr>
        <w:pStyle w:val="AGHEAD1"/>
      </w:pPr>
      <w:bookmarkStart w:id="30" w:name="_Toc431377651"/>
      <w:r>
        <w:t>12.</w:t>
      </w:r>
      <w:r>
        <w:tab/>
        <w:t>DECLARATION OF COUNCILLORS WHO HAVE NOT GIVEN DUE CONSIDERATION TO MATTERS IN THE BUSINESS PAPER</w:t>
      </w:r>
      <w:bookmarkEnd w:id="30"/>
    </w:p>
    <w:p w:rsidR="00140325" w:rsidRDefault="00140325" w:rsidP="00140325">
      <w:pPr>
        <w:pStyle w:val="AGHEAD1"/>
      </w:pPr>
      <w:bookmarkStart w:id="31" w:name="_Toc431377652"/>
      <w:r>
        <w:t>13.</w:t>
      </w:r>
      <w:r>
        <w:tab/>
        <w:t>COUNCIL MATTERS</w:t>
      </w:r>
      <w:bookmarkEnd w:id="31"/>
    </w:p>
    <w:p w:rsidR="00140325" w:rsidRDefault="00140325" w:rsidP="00140325">
      <w:r>
        <w:tab/>
        <w:t>Nil</w:t>
      </w:r>
    </w:p>
    <w:p w:rsidR="00140325" w:rsidRDefault="00140325" w:rsidP="00140325">
      <w:pPr>
        <w:pStyle w:val="AGHEAD1"/>
      </w:pPr>
      <w:bookmarkStart w:id="32" w:name="_Toc431377653"/>
      <w:r>
        <w:t>14.</w:t>
      </w:r>
      <w:r>
        <w:tab/>
        <w:t>PLANNING AND DEVELOPMENT DIVISION ISSUES</w:t>
      </w:r>
      <w:bookmarkEnd w:id="32"/>
    </w:p>
    <w:p w:rsidR="00140325" w:rsidRDefault="00140325">
      <w:pPr>
        <w:pStyle w:val="AGHEAD2"/>
      </w:pPr>
      <w:r>
        <w:fldChar w:fldCharType="begin"/>
      </w:r>
      <w:r>
        <w:instrText xml:space="preserve"> MERGEFIELD Item_No </w:instrText>
      </w:r>
      <w:r>
        <w:fldChar w:fldCharType="separate"/>
      </w:r>
      <w:bookmarkStart w:id="33" w:name="_Toc431377654"/>
      <w:r w:rsidRPr="003704B6">
        <w:t>14.1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3704B6">
        <w:t>OCM 8/10/2015</w:t>
      </w:r>
      <w:r>
        <w:fldChar w:fldCharType="end"/>
      </w:r>
      <w:r>
        <w:t xml:space="preserve">) - </w:t>
      </w:r>
      <w:r>
        <w:fldChar w:fldCharType="begin"/>
      </w:r>
      <w:r>
        <w:instrText xml:space="preserve"> MERGEFIELD Subject  \* UPPER </w:instrText>
      </w:r>
      <w:r>
        <w:fldChar w:fldCharType="separate"/>
      </w:r>
      <w:r w:rsidRPr="003704B6">
        <w:t>INITIATION OF PROPOSED SCHEME AMENDMENT NO. 114 - LOCATION: LOT 117 (26) HAMILTON ROAD, HAMILTON HILL - APPLICANT: TPG TOWN PLANNING (109/050) (M CAIN) (ATTACH)</w:t>
      </w:r>
      <w:bookmarkEnd w:id="33"/>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pPr>
              <w:tabs>
                <w:tab w:val="left" w:pos="720"/>
                <w:tab w:val="left" w:pos="1440"/>
              </w:tabs>
            </w:pPr>
            <w:r>
              <w:rPr>
                <w:b/>
              </w:rPr>
              <w:t>RECOMMENDATION</w:t>
            </w:r>
          </w:p>
          <w:p w:rsidR="00140325" w:rsidRDefault="00140325">
            <w:r>
              <w:t xml:space="preserve">That Council </w:t>
            </w:r>
          </w:p>
          <w:p w:rsidR="00140325" w:rsidRDefault="00140325" w:rsidP="00261544">
            <w:pPr>
              <w:tabs>
                <w:tab w:val="left" w:pos="720"/>
                <w:tab w:val="left" w:pos="1440"/>
              </w:tabs>
            </w:pPr>
          </w:p>
          <w:p w:rsidR="00140325" w:rsidRDefault="00140325" w:rsidP="00140325">
            <w:pPr>
              <w:pStyle w:val="ListParagraph"/>
              <w:numPr>
                <w:ilvl w:val="0"/>
                <w:numId w:val="6"/>
              </w:numPr>
              <w:tabs>
                <w:tab w:val="left" w:pos="-5569"/>
              </w:tabs>
              <w:ind w:hanging="760"/>
            </w:pPr>
            <w:r>
              <w:t>in pursuance of Section 75 of the Planning and Development Act 2005 (“Act”), amend City of Cockburn Town Planning Scheme No. 3 by:</w:t>
            </w:r>
          </w:p>
          <w:p w:rsidR="00140325" w:rsidRDefault="00140325" w:rsidP="00261544">
            <w:pPr>
              <w:pStyle w:val="ListParagraph"/>
              <w:tabs>
                <w:tab w:val="left" w:pos="-5569"/>
              </w:tabs>
            </w:pPr>
          </w:p>
          <w:p w:rsidR="00140325" w:rsidRDefault="00140325" w:rsidP="00140325">
            <w:pPr>
              <w:pStyle w:val="ListParagraph"/>
              <w:numPr>
                <w:ilvl w:val="0"/>
                <w:numId w:val="7"/>
              </w:numPr>
              <w:tabs>
                <w:tab w:val="left" w:pos="720"/>
                <w:tab w:val="left" w:pos="1418"/>
              </w:tabs>
              <w:ind w:left="1418" w:hanging="683"/>
            </w:pPr>
            <w:r>
              <w:t xml:space="preserve">Rezoning portion of Lot 117 Hamilton Road, Hamilton Hill </w:t>
            </w:r>
            <w:r>
              <w:lastRenderedPageBreak/>
              <w:t>from ‘Public Purpose – Water Corporation’ to ‘Residential’ with a coding of R40 as depicted on the Scheme Amendment Map.</w:t>
            </w:r>
          </w:p>
          <w:p w:rsidR="00140325" w:rsidRDefault="00140325" w:rsidP="00140325">
            <w:pPr>
              <w:pStyle w:val="ListParagraph"/>
              <w:numPr>
                <w:ilvl w:val="0"/>
                <w:numId w:val="7"/>
              </w:numPr>
              <w:tabs>
                <w:tab w:val="left" w:pos="720"/>
                <w:tab w:val="left" w:pos="1418"/>
              </w:tabs>
              <w:ind w:left="1418" w:hanging="683"/>
            </w:pPr>
            <w:r>
              <w:t xml:space="preserve">Reserve portion of Lot 117 Hamilton Road, Hamilton Hill from ‘Public Purpose – Water Corporation’ to ‘Local Road’ as depicted on the Scheme </w:t>
            </w:r>
            <w:r w:rsidRPr="00986478">
              <w:t>Amendment</w:t>
            </w:r>
            <w:r>
              <w:t xml:space="preserve"> Map.</w:t>
            </w:r>
          </w:p>
          <w:p w:rsidR="00140325" w:rsidRDefault="00140325" w:rsidP="00140325">
            <w:pPr>
              <w:pStyle w:val="ListParagraph"/>
              <w:numPr>
                <w:ilvl w:val="0"/>
                <w:numId w:val="7"/>
              </w:numPr>
              <w:tabs>
                <w:tab w:val="left" w:pos="720"/>
                <w:tab w:val="left" w:pos="1418"/>
              </w:tabs>
              <w:ind w:left="1418" w:hanging="683"/>
            </w:pPr>
            <w:r>
              <w:t>Amend the Scheme Map accordingly.</w:t>
            </w:r>
          </w:p>
          <w:p w:rsidR="00140325" w:rsidRDefault="00140325" w:rsidP="00261544">
            <w:pPr>
              <w:pStyle w:val="ListParagraph"/>
              <w:tabs>
                <w:tab w:val="left" w:pos="720"/>
                <w:tab w:val="left" w:pos="1440"/>
              </w:tabs>
              <w:ind w:left="1095"/>
            </w:pPr>
          </w:p>
          <w:p w:rsidR="00140325" w:rsidRDefault="00140325" w:rsidP="00261544">
            <w:pPr>
              <w:ind w:left="669" w:hanging="669"/>
            </w:pPr>
            <w:r>
              <w:t xml:space="preserve">(2) </w:t>
            </w:r>
            <w:r>
              <w:tab/>
              <w:t>refer the amendment to the Environmental Protection Authority (‘EPA”) as required by Section 81 of the Act, and on receipt of a response from the EPA indicating that the amendment is not subject to formal environmental assessment and the amendment is in the opinion of Council consistent with Regulation 25(2) of the Town Planning Regulations 1967 (“Regulations”), the amendment be advertised for a period of 42 days in accordance with the Regulations..</w:t>
            </w:r>
          </w:p>
          <w:p w:rsidR="00140325" w:rsidRDefault="00140325">
            <w:pPr>
              <w:pStyle w:val="CommentText"/>
              <w:tabs>
                <w:tab w:val="left" w:pos="720"/>
                <w:tab w:val="left" w:pos="1440"/>
              </w:tabs>
              <w:rPr>
                <w:bCs/>
              </w:rPr>
            </w:pPr>
          </w:p>
        </w:tc>
      </w:tr>
    </w:tbl>
    <w:p w:rsidR="00140325" w:rsidRDefault="00140325">
      <w:pPr>
        <w:tabs>
          <w:tab w:val="left" w:pos="720"/>
          <w:tab w:val="left" w:pos="1440"/>
        </w:tabs>
        <w:ind w:left="1440"/>
      </w:pPr>
    </w:p>
    <w:p w:rsidR="00140325" w:rsidRDefault="00140325">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rsidP="00261544">
            <w:pPr>
              <w:tabs>
                <w:tab w:val="left" w:pos="720"/>
                <w:tab w:val="left" w:pos="1440"/>
              </w:tabs>
              <w:rPr>
                <w:b/>
              </w:rPr>
            </w:pPr>
            <w:r>
              <w:rPr>
                <w:b/>
              </w:rPr>
              <w:t>COUNCIL DECISION</w:t>
            </w:r>
          </w:p>
          <w:p w:rsidR="00140325" w:rsidRDefault="00140325" w:rsidP="00261544">
            <w:pPr>
              <w:tabs>
                <w:tab w:val="left" w:pos="720"/>
                <w:tab w:val="left" w:pos="1440"/>
              </w:tabs>
              <w:rPr>
                <w:lang w:val="en-US"/>
              </w:rPr>
            </w:pPr>
            <w:r>
              <w:rPr>
                <w:lang w:val="en-US"/>
              </w:rPr>
              <w:t xml:space="preserve">   </w:t>
            </w:r>
          </w:p>
          <w:p w:rsidR="00140325" w:rsidRDefault="00140325">
            <w:pPr>
              <w:tabs>
                <w:tab w:val="left" w:pos="720"/>
                <w:tab w:val="left" w:pos="1440"/>
              </w:tabs>
              <w:jc w:val="left"/>
            </w:pPr>
          </w:p>
        </w:tc>
      </w:tr>
    </w:tbl>
    <w:p w:rsidR="00140325" w:rsidRDefault="00140325">
      <w:pPr>
        <w:tabs>
          <w:tab w:val="left" w:pos="720"/>
          <w:tab w:val="left" w:pos="1440"/>
        </w:tabs>
        <w:ind w:left="1440"/>
      </w:pPr>
    </w:p>
    <w:p w:rsidR="00140325" w:rsidRDefault="00140325">
      <w:pPr>
        <w:tabs>
          <w:tab w:val="left" w:pos="720"/>
          <w:tab w:val="left" w:pos="1440"/>
        </w:tabs>
        <w:ind w:left="1440" w:right="-45"/>
        <w:rPr>
          <w:b/>
        </w:rPr>
      </w:pPr>
    </w:p>
    <w:p w:rsidR="00140325" w:rsidRDefault="00140325">
      <w:pPr>
        <w:tabs>
          <w:tab w:val="left" w:pos="720"/>
          <w:tab w:val="left" w:pos="1440"/>
        </w:tabs>
        <w:ind w:left="1440" w:right="-45"/>
      </w:pPr>
      <w:r>
        <w:rPr>
          <w:b/>
        </w:rPr>
        <w:t>Background</w:t>
      </w:r>
    </w:p>
    <w:p w:rsidR="00140325" w:rsidRDefault="00140325" w:rsidP="00261544">
      <w:pPr>
        <w:tabs>
          <w:tab w:val="left" w:pos="720"/>
          <w:tab w:val="left" w:pos="1440"/>
        </w:tabs>
        <w:ind w:left="1440"/>
        <w:rPr>
          <w:rFonts w:cs="Arial"/>
          <w:sz w:val="22"/>
          <w:lang w:val="en-US"/>
        </w:rPr>
      </w:pPr>
    </w:p>
    <w:p w:rsidR="00140325" w:rsidRDefault="00140325" w:rsidP="00261544">
      <w:pPr>
        <w:tabs>
          <w:tab w:val="left" w:pos="720"/>
          <w:tab w:val="left" w:pos="1440"/>
        </w:tabs>
        <w:ind w:left="1440"/>
      </w:pPr>
      <w:r>
        <w:t>The proposed amendment to City of Cockburn Town Planning Scheme No. 3 (“Scheme”) comprises a single site for rezoning, located at Lot 117 (No. 26) Hamilton Road, Hamilton Hill.</w:t>
      </w:r>
      <w:r w:rsidRPr="00A01D29">
        <w:t xml:space="preserve"> </w:t>
      </w:r>
      <w:r>
        <w:t xml:space="preserve">The subject site is located within Hamilton Hill, and located on Hamilton Road opposite the corner of Winfield Street. The purpose of this report is to consider for initiation an amendment to the Scheme. The amendment proposes rezoning a portion of Lot 117 from ‘Public Purposes – Water Corporation’ to ‘Residential’ with a coding of R40 (to match adjoining), with the front portion of land to be reserved to ‘Local Road’.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subject land is zoned ‘Urban’ under the Metropolitan Region Scheme (“MRS”).The land is owned and managed by the Water Corporation and has been previously held as a site for water and waste water management. Following a recent survey of land holdings, it has been determined that this land no longer holds any strategic purpose for the Water Corporation in the future. The agency is therefore seeking to effect a sale of the land once the rezoning has been completed. There is </w:t>
      </w:r>
      <w:proofErr w:type="spellStart"/>
      <w:r>
        <w:t>not</w:t>
      </w:r>
      <w:proofErr w:type="spellEnd"/>
      <w:r>
        <w:t xml:space="preserve"> other land use alternative considered suitable, given its discrete size and shape.</w:t>
      </w:r>
    </w:p>
    <w:p w:rsidR="00140325" w:rsidRDefault="00140325" w:rsidP="00261544">
      <w:pPr>
        <w:tabs>
          <w:tab w:val="left" w:pos="720"/>
          <w:tab w:val="left" w:pos="1440"/>
        </w:tabs>
        <w:ind w:left="1440"/>
      </w:pPr>
    </w:p>
    <w:p w:rsidR="00715CC7" w:rsidRDefault="00715CC7" w:rsidP="00261544">
      <w:pPr>
        <w:tabs>
          <w:tab w:val="left" w:pos="720"/>
          <w:tab w:val="left" w:pos="1440"/>
        </w:tabs>
        <w:ind w:left="1440"/>
      </w:pPr>
    </w:p>
    <w:p w:rsidR="00715CC7" w:rsidRDefault="00715CC7" w:rsidP="00261544">
      <w:pPr>
        <w:tabs>
          <w:tab w:val="left" w:pos="720"/>
          <w:tab w:val="left" w:pos="1440"/>
        </w:tabs>
        <w:ind w:left="1440"/>
      </w:pPr>
    </w:p>
    <w:p w:rsidR="00140325" w:rsidRDefault="00140325" w:rsidP="00261544">
      <w:pPr>
        <w:tabs>
          <w:tab w:val="left" w:pos="720"/>
          <w:tab w:val="left" w:pos="1440"/>
        </w:tabs>
        <w:ind w:left="1440"/>
      </w:pPr>
      <w:r>
        <w:rPr>
          <w:b/>
        </w:rPr>
        <w:lastRenderedPageBreak/>
        <w:t>Submission</w:t>
      </w:r>
    </w:p>
    <w:p w:rsidR="00140325" w:rsidRDefault="00140325" w:rsidP="00261544">
      <w:pPr>
        <w:tabs>
          <w:tab w:val="left" w:pos="720"/>
          <w:tab w:val="left" w:pos="1440"/>
        </w:tabs>
        <w:ind w:left="1440"/>
      </w:pPr>
    </w:p>
    <w:p w:rsidR="00140325" w:rsidRDefault="00140325" w:rsidP="00261544">
      <w:pPr>
        <w:ind w:left="1440"/>
      </w:pPr>
      <w:r>
        <w:t>N/A</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Report</w:t>
      </w:r>
    </w:p>
    <w:p w:rsidR="00140325" w:rsidRDefault="00140325" w:rsidP="00261544">
      <w:pPr>
        <w:tabs>
          <w:tab w:val="left" w:pos="720"/>
          <w:tab w:val="left" w:pos="1440"/>
        </w:tabs>
        <w:ind w:left="1440"/>
      </w:pPr>
    </w:p>
    <w:p w:rsidR="00140325" w:rsidRPr="00397DE3" w:rsidRDefault="00140325" w:rsidP="00261544">
      <w:pPr>
        <w:tabs>
          <w:tab w:val="left" w:pos="720"/>
          <w:tab w:val="left" w:pos="1440"/>
        </w:tabs>
        <w:ind w:left="1440"/>
        <w:rPr>
          <w:u w:val="single"/>
        </w:rPr>
      </w:pPr>
      <w:r w:rsidRPr="00397DE3">
        <w:rPr>
          <w:u w:val="single"/>
        </w:rPr>
        <w:t>Background</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This Scheme Amendment has been requested by TPG Town Planning on behalf of the Water Corporation as the landowner of the subject site. The purpose of the amendment is to rezone the subject site to provide ultimately for a Residential zoning which will facilitate sale and ultimate development of the land. The residential zoning and coding of R40 will match that of the adjoining locality.</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As the site is currently zoned ‘Public Purpose – Water Corporation’, it is necessary for a Scheme Amendment to be undertaken prior to the land being disposed of.</w:t>
      </w:r>
    </w:p>
    <w:p w:rsidR="00140325" w:rsidRDefault="00140325" w:rsidP="00261544">
      <w:pPr>
        <w:tabs>
          <w:tab w:val="left" w:pos="720"/>
          <w:tab w:val="left" w:pos="1440"/>
        </w:tabs>
        <w:ind w:left="1440"/>
      </w:pPr>
      <w:r>
        <w:t xml:space="preserve"> </w:t>
      </w:r>
    </w:p>
    <w:p w:rsidR="00140325" w:rsidRPr="00397DE3" w:rsidRDefault="00140325" w:rsidP="00261544">
      <w:pPr>
        <w:tabs>
          <w:tab w:val="left" w:pos="720"/>
          <w:tab w:val="left" w:pos="1440"/>
        </w:tabs>
        <w:ind w:left="1440"/>
        <w:rPr>
          <w:u w:val="single"/>
        </w:rPr>
      </w:pPr>
      <w:r w:rsidRPr="00397DE3">
        <w:rPr>
          <w:u w:val="single"/>
        </w:rPr>
        <w:t xml:space="preserve">Proposed Amendment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Located on Hamilton Road within the suburb of Hamilton Hill, the subject site is 1002m</w:t>
      </w:r>
      <w:r>
        <w:rPr>
          <w:vertAlign w:val="superscript"/>
        </w:rPr>
        <w:t>2</w:t>
      </w:r>
      <w:r>
        <w:t xml:space="preserve"> and is owned by the Water Corporation.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In 2014 the Hamilton Hill Revitalisation Strategy was gazetted and rezoned a large majority of the Hamilton Hill area to a range of higher density </w:t>
      </w:r>
      <w:proofErr w:type="spellStart"/>
      <w:r>
        <w:t>codings</w:t>
      </w:r>
      <w:proofErr w:type="spellEnd"/>
      <w:r>
        <w:t xml:space="preserve">. This process was undertaken in order for the City to continue to achieve infill targets outlined within the Strategic Plan for Perth, known as Directions 2031. The subject site was not rezoned during the Hamilton Hill Revitalisation Strategy process as it was identified by the Water Corporation that the land may still be required in the future as parcel of land for water or wastewater management. Following an asset review however, this site has now been identified to no longer hold any strategic importance and requires rezoning to be suitable for residential development.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This rezoning will be to Residential R40, </w:t>
      </w:r>
      <w:r w:rsidRPr="008E5B73">
        <w:t>to match the way in which the surrounding land is zoned.</w:t>
      </w:r>
      <w:r>
        <w:t xml:space="preserve"> However as indicated by the current zoning plan, the front portion of the land needs to be included within the adjoining road reserve of Hamilton Road, in order to achieve the necessary reserve width of the road. This is shown following:</w:t>
      </w:r>
    </w:p>
    <w:p w:rsidR="00140325" w:rsidRDefault="00140325" w:rsidP="00261544">
      <w:pPr>
        <w:tabs>
          <w:tab w:val="left" w:pos="720"/>
          <w:tab w:val="left" w:pos="1440"/>
        </w:tabs>
        <w:ind w:left="1440"/>
      </w:pPr>
    </w:p>
    <w:p w:rsidR="00140325" w:rsidRDefault="00196DA3" w:rsidP="00261544">
      <w:pPr>
        <w:tabs>
          <w:tab w:val="left" w:pos="720"/>
          <w:tab w:val="left" w:pos="1440"/>
        </w:tabs>
        <w:ind w:left="1440"/>
      </w:pPr>
      <w:r>
        <w:rPr>
          <w:noProof/>
          <w:lang w:eastAsia="en-AU"/>
        </w:rPr>
        <w:lastRenderedPageBreak/>
        <w:pict>
          <v:shape id="Picture 1" o:spid="_x0000_i1026" type="#_x0000_t75" style="width:376.5pt;height:222pt;visibility:visible;mso-wrap-style:square">
            <v:imagedata r:id="rId10" o:title="" croptop="1343f" cropbottom="11124f" cropleft="1891f" cropright="9189f"/>
          </v:shape>
        </w:pic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The applicant has confirmed they intend to do this, and cede the small portion of land at the time of subdivision/development to complete the logical reserve extent of Hamilton Road.</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subject site is ideally located for future residential development due to its location on a main road that has access to public transport and access to local centres. </w:t>
      </w:r>
    </w:p>
    <w:p w:rsidR="00140325" w:rsidRDefault="00140325" w:rsidP="00261544">
      <w:pPr>
        <w:tabs>
          <w:tab w:val="left" w:pos="720"/>
          <w:tab w:val="left" w:pos="1440"/>
        </w:tabs>
        <w:ind w:left="1440"/>
      </w:pPr>
    </w:p>
    <w:p w:rsidR="00140325" w:rsidRPr="00397DE3" w:rsidRDefault="00140325" w:rsidP="00261544">
      <w:pPr>
        <w:tabs>
          <w:tab w:val="left" w:pos="720"/>
          <w:tab w:val="left" w:pos="1440"/>
        </w:tabs>
        <w:ind w:left="1440"/>
        <w:rPr>
          <w:u w:val="single"/>
        </w:rPr>
      </w:pPr>
      <w:r w:rsidRPr="00397DE3">
        <w:rPr>
          <w:u w:val="single"/>
        </w:rPr>
        <w:t>Conclusion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This report seeks that Council resolve to initiate the Scheme Amendment for the purposes of advertising. It is recommended that Council support the initiation of the Scheme amendment.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Strategic Plan/Policy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rFonts w:cs="Arial"/>
          <w:b/>
          <w:bCs/>
          <w:iCs/>
        </w:rPr>
      </w:pPr>
      <w:r>
        <w:rPr>
          <w:rFonts w:cs="Arial"/>
          <w:b/>
          <w:bCs/>
          <w:iCs/>
        </w:rPr>
        <w:t>Growing City</w:t>
      </w:r>
    </w:p>
    <w:p w:rsidR="00140325" w:rsidRDefault="00140325" w:rsidP="00140325">
      <w:pPr>
        <w:pStyle w:val="Pa0"/>
        <w:numPr>
          <w:ilvl w:val="0"/>
          <w:numId w:val="5"/>
        </w:numPr>
        <w:ind w:left="1843" w:hanging="425"/>
        <w:jc w:val="both"/>
        <w:rPr>
          <w:color w:val="221E1F"/>
        </w:rPr>
      </w:pPr>
      <w:r w:rsidRPr="00271BDB">
        <w:rPr>
          <w:color w:val="221E1F"/>
          <w:sz w:val="20"/>
          <w:szCs w:val="20"/>
        </w:rPr>
        <w:t xml:space="preserve">To </w:t>
      </w:r>
      <w:r w:rsidRPr="00DA125F">
        <w:rPr>
          <w:color w:val="221E1F"/>
        </w:rPr>
        <w:t>grow our City in a sustainable way by: using land efficiently, protecting the natural environment and conserving biodiversity.</w:t>
      </w:r>
    </w:p>
    <w:p w:rsidR="00140325" w:rsidRPr="00943FC9" w:rsidRDefault="00140325" w:rsidP="00140325">
      <w:pPr>
        <w:pStyle w:val="Pa0"/>
        <w:numPr>
          <w:ilvl w:val="0"/>
          <w:numId w:val="5"/>
        </w:numPr>
        <w:adjustRightInd/>
        <w:ind w:left="1843" w:hanging="425"/>
        <w:jc w:val="both"/>
      </w:pPr>
      <w:r w:rsidRPr="006476EB">
        <w:t>Development that is soundly balanced between new and existing areas.</w:t>
      </w:r>
    </w:p>
    <w:p w:rsidR="00140325" w:rsidRPr="00211986" w:rsidRDefault="00140325" w:rsidP="00261544">
      <w:pPr>
        <w:ind w:left="1440"/>
      </w:pPr>
    </w:p>
    <w:p w:rsidR="00140325" w:rsidRDefault="00140325" w:rsidP="00261544">
      <w:pPr>
        <w:tabs>
          <w:tab w:val="left" w:pos="720"/>
          <w:tab w:val="left" w:pos="1440"/>
        </w:tabs>
        <w:ind w:left="1440"/>
      </w:pPr>
      <w:r>
        <w:rPr>
          <w:b/>
        </w:rPr>
        <w:t>Budget/Financial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N/A</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rPr>
      </w:pPr>
      <w:r>
        <w:rPr>
          <w:b/>
        </w:rPr>
        <w:t>Legal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i/>
        </w:rPr>
      </w:pPr>
      <w:r>
        <w:rPr>
          <w:i/>
        </w:rPr>
        <w:t>Planning and Development Act 2005</w:t>
      </w:r>
    </w:p>
    <w:p w:rsidR="00140325" w:rsidRDefault="00140325" w:rsidP="00261544">
      <w:pPr>
        <w:tabs>
          <w:tab w:val="left" w:pos="720"/>
          <w:tab w:val="left" w:pos="1440"/>
        </w:tabs>
        <w:ind w:left="1440"/>
        <w:rPr>
          <w:i/>
        </w:rPr>
      </w:pPr>
      <w:r>
        <w:rPr>
          <w:i/>
        </w:rPr>
        <w:t>Town Planning Regulations 1967</w:t>
      </w:r>
    </w:p>
    <w:p w:rsidR="00140325" w:rsidRDefault="00140325" w:rsidP="00261544">
      <w:pPr>
        <w:tabs>
          <w:tab w:val="left" w:pos="720"/>
          <w:tab w:val="left" w:pos="1440"/>
        </w:tabs>
        <w:ind w:left="1440"/>
        <w:rPr>
          <w:i/>
        </w:rPr>
      </w:pPr>
      <w:r>
        <w:rPr>
          <w:i/>
        </w:rPr>
        <w:lastRenderedPageBreak/>
        <w:t>Planning and Development Regulations 2015 (effective as of 19.10.2015)</w:t>
      </w:r>
    </w:p>
    <w:p w:rsidR="00140325" w:rsidRPr="002E76CE" w:rsidRDefault="00140325" w:rsidP="00261544">
      <w:pPr>
        <w:tabs>
          <w:tab w:val="left" w:pos="720"/>
          <w:tab w:val="left" w:pos="1440"/>
        </w:tabs>
        <w:ind w:left="1440"/>
      </w:pPr>
      <w:r>
        <w:t>City of Cockburn Town Planning Scheme No. 3</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bCs/>
        </w:rPr>
      </w:pPr>
      <w:r>
        <w:rPr>
          <w:b/>
          <w:bCs/>
        </w:rPr>
        <w:t>Community Consultation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In accordance with the Town Planning Regulations 1967 consultation is to be undertaken subsequent to the Local Government adopting the Scheme Amendment and the Environmental Protection Authority advising that the proposal is environmentally acceptable. This requires the amendment to be advertised for a minimum of 42 days.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bCs/>
        </w:rPr>
        <w:t>Attachment(s)</w:t>
      </w:r>
    </w:p>
    <w:p w:rsidR="00140325" w:rsidRDefault="00140325" w:rsidP="00261544">
      <w:pPr>
        <w:tabs>
          <w:tab w:val="left" w:pos="720"/>
          <w:tab w:val="left" w:pos="1440"/>
        </w:tabs>
        <w:ind w:left="1440"/>
      </w:pPr>
    </w:p>
    <w:p w:rsidR="00140325" w:rsidRDefault="00140325" w:rsidP="00140325">
      <w:pPr>
        <w:pStyle w:val="ListParagraph"/>
        <w:numPr>
          <w:ilvl w:val="0"/>
          <w:numId w:val="8"/>
        </w:numPr>
        <w:tabs>
          <w:tab w:val="left" w:pos="720"/>
          <w:tab w:val="left" w:pos="1440"/>
        </w:tabs>
      </w:pPr>
      <w:r>
        <w:t>Location Plan</w:t>
      </w:r>
    </w:p>
    <w:p w:rsidR="00140325" w:rsidRDefault="00140325" w:rsidP="00140325">
      <w:pPr>
        <w:pStyle w:val="ListParagraph"/>
        <w:numPr>
          <w:ilvl w:val="0"/>
          <w:numId w:val="8"/>
        </w:numPr>
        <w:tabs>
          <w:tab w:val="left" w:pos="720"/>
          <w:tab w:val="left" w:pos="1440"/>
        </w:tabs>
      </w:pPr>
      <w:r>
        <w:t>Proposed Scheme Amendment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40325" w:rsidRDefault="00140325" w:rsidP="00261544">
      <w:pPr>
        <w:tabs>
          <w:tab w:val="left" w:pos="720"/>
          <w:tab w:val="left" w:pos="1440"/>
        </w:tabs>
        <w:ind w:left="1440"/>
      </w:pPr>
    </w:p>
    <w:p w:rsidR="00140325" w:rsidRDefault="00140325" w:rsidP="00261544">
      <w:pPr>
        <w:tabs>
          <w:tab w:val="left" w:pos="1440"/>
        </w:tabs>
        <w:ind w:left="1440"/>
      </w:pPr>
      <w:r>
        <w:rPr>
          <w:rFonts w:cs="Arial"/>
          <w:noProof/>
          <w:szCs w:val="24"/>
          <w:lang w:val="en-US"/>
        </w:rPr>
        <w:t>N/A</w:t>
      </w:r>
    </w:p>
    <w:p w:rsidR="00140325" w:rsidRDefault="00140325" w:rsidP="00261544">
      <w:pPr>
        <w:tabs>
          <w:tab w:val="left" w:pos="720"/>
          <w:tab w:val="left" w:pos="1440"/>
        </w:tabs>
        <w:ind w:left="1440"/>
      </w:pPr>
    </w:p>
    <w:p w:rsidR="00140325" w:rsidRDefault="00140325" w:rsidP="00261544">
      <w:pPr>
        <w:tabs>
          <w:tab w:val="left" w:pos="1440"/>
        </w:tabs>
        <w:ind w:left="1440"/>
      </w:pPr>
      <w:r>
        <w:rPr>
          <w:b/>
        </w:rPr>
        <w:t>Implications of Section 3.18(3) Local Government Act, 1995</w:t>
      </w:r>
    </w:p>
    <w:p w:rsidR="00140325" w:rsidRDefault="00140325" w:rsidP="00261544">
      <w:pPr>
        <w:tabs>
          <w:tab w:val="left" w:pos="1440"/>
        </w:tabs>
        <w:ind w:left="1440"/>
      </w:pPr>
    </w:p>
    <w:p w:rsidR="00140325" w:rsidRDefault="00140325" w:rsidP="00261544">
      <w:pPr>
        <w:tabs>
          <w:tab w:val="left" w:pos="1440"/>
        </w:tabs>
        <w:spacing w:after="480"/>
        <w:ind w:left="1440"/>
      </w:pPr>
      <w:r>
        <w:t>Nil.</w:t>
      </w:r>
    </w:p>
    <w:p w:rsidR="00140325" w:rsidRDefault="00140325">
      <w:pPr>
        <w:pStyle w:val="AGHEAD2"/>
      </w:pPr>
      <w:r>
        <w:fldChar w:fldCharType="begin"/>
      </w:r>
      <w:r>
        <w:instrText xml:space="preserve"> MERGEFIELD Item_No </w:instrText>
      </w:r>
      <w:r>
        <w:fldChar w:fldCharType="separate"/>
      </w:r>
      <w:bookmarkStart w:id="34" w:name="_Toc431377655"/>
      <w:r w:rsidRPr="00126EF9">
        <w:t>14.2</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126EF9">
        <w:t>OCM 8/10/2015</w:t>
      </w:r>
      <w:r>
        <w:fldChar w:fldCharType="end"/>
      </w:r>
      <w:r>
        <w:t xml:space="preserve">) - </w:t>
      </w:r>
      <w:r>
        <w:fldChar w:fldCharType="begin"/>
      </w:r>
      <w:r>
        <w:instrText xml:space="preserve"> MERGEFIELD Subject  \* UPPER </w:instrText>
      </w:r>
      <w:r>
        <w:fldChar w:fldCharType="separate"/>
      </w:r>
      <w:r w:rsidRPr="00126EF9">
        <w:t>PROPOSED BANJUP QUARRY (CALLEYA) STRUCTURE PLAN VARIATION - LOTS 9002 JANDAKOT ROAD, LOT 9004 ARMADALE ROAD AND LOT 132 FRASER ROAD, BANJUP - APPLICANT: CREATIVE DESIGN &amp; PLANNING  (110/060 (C CATHERWOOD) (ATTACH)</w:t>
      </w:r>
      <w:bookmarkEnd w:id="34"/>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pPr>
              <w:tabs>
                <w:tab w:val="left" w:pos="720"/>
                <w:tab w:val="left" w:pos="1440"/>
              </w:tabs>
            </w:pPr>
            <w:r>
              <w:rPr>
                <w:b/>
              </w:rPr>
              <w:t>RECOMMENDATION</w:t>
            </w:r>
          </w:p>
          <w:p w:rsidR="00140325" w:rsidRDefault="00140325" w:rsidP="00261544">
            <w:pPr>
              <w:tabs>
                <w:tab w:val="left" w:pos="669"/>
                <w:tab w:val="left" w:pos="1440"/>
              </w:tabs>
              <w:ind w:left="669" w:hanging="669"/>
            </w:pPr>
            <w:r>
              <w:t xml:space="preserve">That Council </w:t>
            </w:r>
          </w:p>
          <w:p w:rsidR="00140325" w:rsidRDefault="00140325" w:rsidP="00261544">
            <w:pPr>
              <w:tabs>
                <w:tab w:val="left" w:pos="669"/>
                <w:tab w:val="left" w:pos="1440"/>
              </w:tabs>
              <w:ind w:left="669" w:hanging="669"/>
            </w:pPr>
          </w:p>
          <w:p w:rsidR="00140325" w:rsidRDefault="00140325" w:rsidP="00261544">
            <w:pPr>
              <w:tabs>
                <w:tab w:val="left" w:pos="851"/>
              </w:tabs>
              <w:ind w:left="851" w:hanging="851"/>
            </w:pPr>
            <w:r>
              <w:t>(1)</w:t>
            </w:r>
            <w:r>
              <w:tab/>
              <w:t>adopts the Schedule of Submissions prepared in respect to proposed variations to Banjup Quarry (</w:t>
            </w:r>
            <w:proofErr w:type="spellStart"/>
            <w:r>
              <w:t>Calleya</w:t>
            </w:r>
            <w:proofErr w:type="spellEnd"/>
            <w:r>
              <w:t>) Structure Plan;</w:t>
            </w:r>
          </w:p>
          <w:p w:rsidR="00140325" w:rsidRDefault="00140325" w:rsidP="00261544">
            <w:pPr>
              <w:tabs>
                <w:tab w:val="left" w:pos="851"/>
              </w:tabs>
              <w:ind w:left="851" w:hanging="851"/>
            </w:pPr>
          </w:p>
          <w:p w:rsidR="00140325" w:rsidRDefault="00140325" w:rsidP="00261544">
            <w:pPr>
              <w:tabs>
                <w:tab w:val="left" w:pos="851"/>
              </w:tabs>
              <w:ind w:left="851" w:hanging="851"/>
            </w:pPr>
            <w:r>
              <w:t>(2)</w:t>
            </w:r>
            <w:r>
              <w:tab/>
              <w:t>pursuant to Section 6.2.14.1(a) of City of Cockburn Town Planning Scheme No. 3 (“Scheme”), adopt the proposed variations to the Banjup Quarry (</w:t>
            </w:r>
            <w:proofErr w:type="spellStart"/>
            <w:r>
              <w:t>Calleya</w:t>
            </w:r>
            <w:proofErr w:type="spellEnd"/>
            <w:r>
              <w:t>) Structure Plan, subject to the following modifications being undertaken:</w:t>
            </w:r>
          </w:p>
          <w:p w:rsidR="00140325" w:rsidRDefault="00140325" w:rsidP="00261544">
            <w:pPr>
              <w:tabs>
                <w:tab w:val="left" w:pos="1418"/>
              </w:tabs>
              <w:autoSpaceDE w:val="0"/>
              <w:autoSpaceDN w:val="0"/>
              <w:adjustRightInd w:val="0"/>
              <w:ind w:left="1418" w:hanging="567"/>
              <w:rPr>
                <w:rFonts w:cs="Arial"/>
                <w:szCs w:val="24"/>
                <w:lang w:eastAsia="en-AU"/>
              </w:rPr>
            </w:pPr>
          </w:p>
          <w:p w:rsidR="00140325" w:rsidRDefault="00140325" w:rsidP="00261544">
            <w:pPr>
              <w:tabs>
                <w:tab w:val="left" w:pos="1418"/>
              </w:tabs>
              <w:autoSpaceDE w:val="0"/>
              <w:autoSpaceDN w:val="0"/>
              <w:adjustRightInd w:val="0"/>
              <w:ind w:left="2160" w:hanging="742"/>
              <w:rPr>
                <w:rFonts w:cs="Arial"/>
                <w:szCs w:val="24"/>
                <w:lang w:eastAsia="en-AU"/>
              </w:rPr>
            </w:pPr>
            <w:r>
              <w:rPr>
                <w:rFonts w:cs="Arial"/>
                <w:szCs w:val="24"/>
                <w:lang w:eastAsia="en-AU"/>
              </w:rPr>
              <w:t>1.</w:t>
            </w:r>
            <w:r>
              <w:rPr>
                <w:rFonts w:cs="Arial"/>
                <w:szCs w:val="24"/>
                <w:lang w:eastAsia="en-AU"/>
              </w:rPr>
              <w:tab/>
              <w:t xml:space="preserve">Update Part 2 of the Structure Plan to indicate the extension of the access nib within the </w:t>
            </w:r>
            <w:proofErr w:type="spellStart"/>
            <w:r>
              <w:rPr>
                <w:rFonts w:cs="Arial"/>
                <w:szCs w:val="24"/>
                <w:lang w:eastAsia="en-AU"/>
              </w:rPr>
              <w:t>Calleya</w:t>
            </w:r>
            <w:proofErr w:type="spellEnd"/>
            <w:r>
              <w:rPr>
                <w:rFonts w:cs="Arial"/>
                <w:szCs w:val="24"/>
                <w:lang w:eastAsia="en-AU"/>
              </w:rPr>
              <w:t xml:space="preserve"> estate to connect to the western most sump to facilitate effective access and future development.</w:t>
            </w:r>
          </w:p>
          <w:p w:rsidR="00140325" w:rsidRDefault="00140325" w:rsidP="00261544">
            <w:pPr>
              <w:tabs>
                <w:tab w:val="left" w:pos="1418"/>
              </w:tabs>
              <w:autoSpaceDE w:val="0"/>
              <w:autoSpaceDN w:val="0"/>
              <w:adjustRightInd w:val="0"/>
              <w:ind w:left="2160" w:hanging="742"/>
              <w:rPr>
                <w:rFonts w:cs="Arial"/>
                <w:szCs w:val="24"/>
                <w:lang w:eastAsia="en-AU"/>
              </w:rPr>
            </w:pPr>
          </w:p>
          <w:p w:rsidR="00140325" w:rsidRDefault="00140325" w:rsidP="00261544">
            <w:pPr>
              <w:tabs>
                <w:tab w:val="left" w:pos="1418"/>
              </w:tabs>
              <w:autoSpaceDE w:val="0"/>
              <w:autoSpaceDN w:val="0"/>
              <w:adjustRightInd w:val="0"/>
              <w:ind w:left="2160" w:hanging="742"/>
              <w:rPr>
                <w:rFonts w:cs="Arial"/>
                <w:szCs w:val="24"/>
                <w:lang w:eastAsia="en-AU"/>
              </w:rPr>
            </w:pPr>
            <w:r>
              <w:rPr>
                <w:rFonts w:cs="Arial"/>
                <w:szCs w:val="24"/>
                <w:lang w:eastAsia="en-AU"/>
              </w:rPr>
              <w:t>2.</w:t>
            </w:r>
            <w:r>
              <w:rPr>
                <w:rFonts w:cs="Arial"/>
                <w:szCs w:val="24"/>
                <w:lang w:eastAsia="en-AU"/>
              </w:rPr>
              <w:tab/>
              <w:t xml:space="preserve">Update the land for the retirement living village </w:t>
            </w:r>
            <w:r>
              <w:rPr>
                <w:rFonts w:cs="Arial"/>
                <w:szCs w:val="24"/>
                <w:lang w:eastAsia="en-AU"/>
              </w:rPr>
              <w:lastRenderedPageBreak/>
              <w:t>from Residential R30 to Residential R40 as shown in Attachment 1 of the applicant submission.</w:t>
            </w:r>
          </w:p>
          <w:p w:rsidR="00140325" w:rsidRDefault="00140325" w:rsidP="00261544">
            <w:pPr>
              <w:tabs>
                <w:tab w:val="left" w:pos="1418"/>
              </w:tabs>
              <w:autoSpaceDE w:val="0"/>
              <w:autoSpaceDN w:val="0"/>
              <w:adjustRightInd w:val="0"/>
              <w:ind w:left="2160" w:hanging="742"/>
              <w:rPr>
                <w:rFonts w:cs="Arial"/>
                <w:szCs w:val="24"/>
                <w:lang w:eastAsia="en-AU"/>
              </w:rPr>
            </w:pPr>
          </w:p>
          <w:p w:rsidR="00140325" w:rsidRDefault="00140325" w:rsidP="00261544">
            <w:pPr>
              <w:tabs>
                <w:tab w:val="left" w:pos="1418"/>
              </w:tabs>
              <w:autoSpaceDE w:val="0"/>
              <w:autoSpaceDN w:val="0"/>
              <w:adjustRightInd w:val="0"/>
              <w:ind w:left="2160" w:hanging="742"/>
              <w:rPr>
                <w:rFonts w:cs="Arial"/>
                <w:szCs w:val="24"/>
                <w:lang w:eastAsia="en-AU"/>
              </w:rPr>
            </w:pPr>
            <w:r>
              <w:rPr>
                <w:rFonts w:cs="Arial"/>
                <w:szCs w:val="24"/>
                <w:lang w:eastAsia="en-AU"/>
              </w:rPr>
              <w:t>3.</w:t>
            </w:r>
            <w:r>
              <w:rPr>
                <w:rFonts w:cs="Arial"/>
                <w:szCs w:val="24"/>
                <w:lang w:eastAsia="en-AU"/>
              </w:rPr>
              <w:tab/>
              <w:t>Update the road and public open space configuration (including updating the public open space calculation table) as shown in Attachment 2 of the applicant submission.</w:t>
            </w:r>
          </w:p>
          <w:p w:rsidR="00140325" w:rsidRDefault="00140325" w:rsidP="00261544">
            <w:pPr>
              <w:tabs>
                <w:tab w:val="left" w:pos="1418"/>
              </w:tabs>
              <w:autoSpaceDE w:val="0"/>
              <w:autoSpaceDN w:val="0"/>
              <w:adjustRightInd w:val="0"/>
              <w:ind w:left="2160" w:hanging="742"/>
              <w:rPr>
                <w:rFonts w:cs="Arial"/>
                <w:szCs w:val="24"/>
                <w:lang w:eastAsia="en-AU"/>
              </w:rPr>
            </w:pPr>
          </w:p>
          <w:p w:rsidR="00140325" w:rsidRDefault="00140325" w:rsidP="00261544">
            <w:pPr>
              <w:tabs>
                <w:tab w:val="left" w:pos="1418"/>
              </w:tabs>
              <w:autoSpaceDE w:val="0"/>
              <w:autoSpaceDN w:val="0"/>
              <w:adjustRightInd w:val="0"/>
              <w:ind w:left="2160" w:hanging="742"/>
              <w:rPr>
                <w:rFonts w:cs="Arial"/>
                <w:szCs w:val="24"/>
                <w:lang w:eastAsia="en-AU"/>
              </w:rPr>
            </w:pPr>
            <w:r>
              <w:rPr>
                <w:rFonts w:cs="Arial"/>
                <w:szCs w:val="24"/>
                <w:lang w:eastAsia="en-AU"/>
              </w:rPr>
              <w:t>4.</w:t>
            </w:r>
            <w:r>
              <w:rPr>
                <w:rFonts w:cs="Arial"/>
                <w:szCs w:val="24"/>
                <w:lang w:eastAsia="en-AU"/>
              </w:rPr>
              <w:tab/>
              <w:t>Delete Clauses 2.1(a)(iv), 3.1(a) and 3.4(b) from Table A in Part 1 of the Structure Plan.</w:t>
            </w:r>
          </w:p>
          <w:p w:rsidR="00140325" w:rsidRDefault="00140325" w:rsidP="00261544">
            <w:pPr>
              <w:tabs>
                <w:tab w:val="left" w:pos="1418"/>
              </w:tabs>
              <w:autoSpaceDE w:val="0"/>
              <w:autoSpaceDN w:val="0"/>
              <w:adjustRightInd w:val="0"/>
              <w:ind w:left="2160" w:hanging="742"/>
              <w:rPr>
                <w:rFonts w:cs="Arial"/>
                <w:szCs w:val="24"/>
                <w:lang w:eastAsia="en-AU"/>
              </w:rPr>
            </w:pPr>
          </w:p>
          <w:p w:rsidR="00140325" w:rsidRDefault="00140325" w:rsidP="00261544">
            <w:pPr>
              <w:tabs>
                <w:tab w:val="left" w:pos="1418"/>
              </w:tabs>
              <w:autoSpaceDE w:val="0"/>
              <w:autoSpaceDN w:val="0"/>
              <w:adjustRightInd w:val="0"/>
              <w:ind w:left="2160" w:hanging="742"/>
              <w:rPr>
                <w:rFonts w:cs="Arial"/>
                <w:szCs w:val="24"/>
                <w:lang w:eastAsia="en-AU"/>
              </w:rPr>
            </w:pPr>
            <w:r>
              <w:rPr>
                <w:rFonts w:cs="Arial"/>
                <w:szCs w:val="24"/>
                <w:lang w:eastAsia="en-AU"/>
              </w:rPr>
              <w:t>5.</w:t>
            </w:r>
            <w:r>
              <w:rPr>
                <w:rFonts w:cs="Arial"/>
                <w:szCs w:val="24"/>
                <w:lang w:eastAsia="en-AU"/>
              </w:rPr>
              <w:tab/>
              <w:t>The school site to be designated with a notation that a maximum of 0.6211ha will constitute the shared component of public open space with the adjoining district playing oval, leaving the remainder of the 3.5ha school site for complete development.</w:t>
            </w:r>
          </w:p>
          <w:p w:rsidR="00140325" w:rsidRDefault="00140325" w:rsidP="00261544">
            <w:pPr>
              <w:tabs>
                <w:tab w:val="left" w:pos="1418"/>
              </w:tabs>
              <w:autoSpaceDE w:val="0"/>
              <w:autoSpaceDN w:val="0"/>
              <w:adjustRightInd w:val="0"/>
              <w:ind w:left="2160" w:hanging="742"/>
              <w:rPr>
                <w:rFonts w:cs="Arial"/>
                <w:szCs w:val="24"/>
                <w:lang w:eastAsia="en-AU"/>
              </w:rPr>
            </w:pPr>
          </w:p>
          <w:p w:rsidR="00140325" w:rsidRDefault="00140325" w:rsidP="00261544">
            <w:pPr>
              <w:tabs>
                <w:tab w:val="left" w:pos="1418"/>
              </w:tabs>
              <w:autoSpaceDE w:val="0"/>
              <w:autoSpaceDN w:val="0"/>
              <w:adjustRightInd w:val="0"/>
              <w:ind w:left="2160" w:hanging="742"/>
              <w:rPr>
                <w:rFonts w:cs="Arial"/>
                <w:szCs w:val="24"/>
                <w:lang w:eastAsia="en-AU"/>
              </w:rPr>
            </w:pPr>
            <w:r>
              <w:rPr>
                <w:rFonts w:cs="Arial"/>
                <w:szCs w:val="24"/>
                <w:lang w:eastAsia="en-AU"/>
              </w:rPr>
              <w:t>6.</w:t>
            </w:r>
            <w:r>
              <w:rPr>
                <w:rFonts w:cs="Arial"/>
                <w:szCs w:val="24"/>
                <w:lang w:eastAsia="en-AU"/>
              </w:rPr>
              <w:tab/>
              <w:t>Annotation of the oval dimensions to be 205m north-south and 165m east-west, with the east-west dimension to achieve a minimum 15m oval separation to the road and minimum 6m separation between rectangular playing fields.</w:t>
            </w:r>
          </w:p>
          <w:p w:rsidR="00140325" w:rsidRDefault="00140325" w:rsidP="00261544">
            <w:pPr>
              <w:tabs>
                <w:tab w:val="left" w:pos="851"/>
              </w:tabs>
              <w:ind w:left="851" w:hanging="851"/>
            </w:pPr>
          </w:p>
          <w:p w:rsidR="00140325" w:rsidRPr="003C242A" w:rsidRDefault="00140325" w:rsidP="00261544">
            <w:pPr>
              <w:ind w:left="720" w:hanging="720"/>
            </w:pPr>
            <w:r>
              <w:t>(3)</w:t>
            </w:r>
            <w:r>
              <w:tab/>
              <w:t>in pursuance of Clause 6.2.14.3 of the Scheme, forward the Structure Plan once modified to the Western Australian Planning Commission with a request for its endorsement in accordance with the Scheme;</w:t>
            </w:r>
          </w:p>
          <w:p w:rsidR="00140325" w:rsidRDefault="00140325" w:rsidP="00261544"/>
          <w:p w:rsidR="00140325" w:rsidRDefault="00140325" w:rsidP="00261544">
            <w:r w:rsidRPr="003C242A">
              <w:t>(</w:t>
            </w:r>
            <w:r>
              <w:t>4</w:t>
            </w:r>
            <w:r w:rsidRPr="003C242A">
              <w:t>)</w:t>
            </w:r>
            <w:r w:rsidRPr="003C242A">
              <w:tab/>
              <w:t>advise the proponent</w:t>
            </w:r>
            <w:r>
              <w:t xml:space="preserve"> and submitters</w:t>
            </w:r>
            <w:r w:rsidRPr="003C242A">
              <w:t xml:space="preserve"> of the above decision</w:t>
            </w:r>
            <w:r>
              <w:t>; and</w:t>
            </w:r>
          </w:p>
          <w:p w:rsidR="00140325" w:rsidRDefault="00140325" w:rsidP="00261544"/>
          <w:p w:rsidR="00140325" w:rsidRDefault="00140325" w:rsidP="00261544">
            <w:pPr>
              <w:ind w:left="720" w:hanging="720"/>
            </w:pPr>
            <w:r>
              <w:t>(5)</w:t>
            </w:r>
            <w:r>
              <w:tab/>
              <w:t>note the waiving of the additional 1ha open space requirement within the school site as ordinarily required under the City’s local planning Policy APD4 ‘Public Open Space’, given the site is likely to need to accommodate buildings for 600 students rather than the ordinary 450 student design.</w:t>
            </w:r>
          </w:p>
          <w:p w:rsidR="00140325" w:rsidRDefault="00140325">
            <w:pPr>
              <w:pStyle w:val="CommentText"/>
              <w:tabs>
                <w:tab w:val="left" w:pos="720"/>
                <w:tab w:val="left" w:pos="1440"/>
              </w:tabs>
              <w:rPr>
                <w:bCs/>
              </w:rPr>
            </w:pPr>
          </w:p>
        </w:tc>
      </w:tr>
    </w:tbl>
    <w:p w:rsidR="00140325" w:rsidRDefault="00140325">
      <w:pPr>
        <w:tabs>
          <w:tab w:val="left" w:pos="720"/>
          <w:tab w:val="left" w:pos="1440"/>
        </w:tabs>
        <w:ind w:left="1440"/>
      </w:pPr>
    </w:p>
    <w:p w:rsidR="00140325" w:rsidRDefault="00140325">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rsidP="00261544">
            <w:pPr>
              <w:tabs>
                <w:tab w:val="left" w:pos="720"/>
                <w:tab w:val="left" w:pos="1440"/>
              </w:tabs>
              <w:rPr>
                <w:b/>
              </w:rPr>
            </w:pPr>
            <w:r>
              <w:rPr>
                <w:b/>
              </w:rPr>
              <w:t>COUNCIL DECISION</w:t>
            </w:r>
          </w:p>
          <w:p w:rsidR="00140325" w:rsidRDefault="00140325" w:rsidP="00261544">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40325" w:rsidRDefault="00140325" w:rsidP="00261544">
            <w:pPr>
              <w:tabs>
                <w:tab w:val="left" w:pos="720"/>
                <w:tab w:val="left" w:pos="1440"/>
              </w:tabs>
              <w:jc w:val="right"/>
            </w:pPr>
          </w:p>
        </w:tc>
      </w:tr>
    </w:tbl>
    <w:p w:rsidR="00140325" w:rsidRDefault="00140325">
      <w:pPr>
        <w:tabs>
          <w:tab w:val="left" w:pos="720"/>
          <w:tab w:val="left" w:pos="1440"/>
        </w:tabs>
        <w:ind w:left="1440"/>
      </w:pPr>
    </w:p>
    <w:p w:rsidR="00140325" w:rsidRDefault="00140325">
      <w:pPr>
        <w:tabs>
          <w:tab w:val="left" w:pos="720"/>
          <w:tab w:val="left" w:pos="1440"/>
        </w:tabs>
        <w:ind w:left="1440" w:right="-45"/>
      </w:pPr>
      <w:r>
        <w:rPr>
          <w:b/>
        </w:rPr>
        <w:t>Background</w:t>
      </w:r>
    </w:p>
    <w:p w:rsidR="00140325" w:rsidRDefault="00140325" w:rsidP="00261544">
      <w:pPr>
        <w:tabs>
          <w:tab w:val="left" w:pos="720"/>
          <w:tab w:val="left" w:pos="1440"/>
        </w:tabs>
        <w:ind w:left="1440"/>
        <w:rPr>
          <w:rFonts w:cs="Arial"/>
          <w:sz w:val="22"/>
          <w:lang w:val="en-US"/>
        </w:rPr>
      </w:pPr>
    </w:p>
    <w:p w:rsidR="00140325" w:rsidRDefault="00140325" w:rsidP="00261544">
      <w:pPr>
        <w:tabs>
          <w:tab w:val="left" w:pos="720"/>
          <w:tab w:val="left" w:pos="1440"/>
        </w:tabs>
        <w:ind w:left="1440"/>
      </w:pPr>
      <w:r>
        <w:t>The original Banjup Quarry (</w:t>
      </w:r>
      <w:proofErr w:type="spellStart"/>
      <w:r>
        <w:t>Calleya</w:t>
      </w:r>
      <w:proofErr w:type="spellEnd"/>
      <w:r>
        <w:t xml:space="preserve">) Local Structure Plan was adopted by Council on 9 May 2013 and endorsed by the WAPC on 22 October 2013. Since then, the first stages of the estate have been developed </w:t>
      </w:r>
      <w:r>
        <w:lastRenderedPageBreak/>
        <w:t>giving the developer time to reflect on how the estate’s development has been unfolding and where improvements and changes might be considered. This has led the proponent (Stockland) to seek variations to the endorsed Structure Plan.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Detail of the variations is set out in the Report section of this item. In brief, these variations involve:</w:t>
      </w:r>
    </w:p>
    <w:p w:rsidR="00140325" w:rsidRDefault="00140325" w:rsidP="00140325">
      <w:pPr>
        <w:pStyle w:val="ListParagraph"/>
        <w:numPr>
          <w:ilvl w:val="0"/>
          <w:numId w:val="9"/>
        </w:numPr>
        <w:tabs>
          <w:tab w:val="left" w:pos="720"/>
          <w:tab w:val="left" w:pos="1440"/>
        </w:tabs>
        <w:ind w:left="1866" w:hanging="426"/>
      </w:pPr>
      <w:r>
        <w:t>Reflecting the required Water Corporation infrastructure (pump station);</w:t>
      </w:r>
    </w:p>
    <w:p w:rsidR="00140325" w:rsidRDefault="00140325" w:rsidP="00140325">
      <w:pPr>
        <w:pStyle w:val="ListParagraph"/>
        <w:numPr>
          <w:ilvl w:val="0"/>
          <w:numId w:val="9"/>
        </w:numPr>
        <w:tabs>
          <w:tab w:val="left" w:pos="720"/>
          <w:tab w:val="left" w:pos="1440"/>
        </w:tabs>
        <w:ind w:left="1866" w:hanging="426"/>
      </w:pPr>
      <w:r>
        <w:t>Reconfiguration of the town centre layout including primary school, civic site and oval boundaries;</w:t>
      </w:r>
    </w:p>
    <w:p w:rsidR="00140325" w:rsidRDefault="00140325" w:rsidP="00140325">
      <w:pPr>
        <w:pStyle w:val="ListParagraph"/>
        <w:numPr>
          <w:ilvl w:val="0"/>
          <w:numId w:val="9"/>
        </w:numPr>
        <w:tabs>
          <w:tab w:val="left" w:pos="720"/>
          <w:tab w:val="left" w:pos="1440"/>
        </w:tabs>
        <w:ind w:left="1866" w:hanging="426"/>
      </w:pPr>
      <w:r>
        <w:t>Increase in proposed number of dwellings (up to 549 additional dwellings) shown by changes to proposed R-coding;</w:t>
      </w:r>
    </w:p>
    <w:p w:rsidR="00140325" w:rsidRDefault="00140325" w:rsidP="00140325">
      <w:pPr>
        <w:pStyle w:val="ListParagraph"/>
        <w:numPr>
          <w:ilvl w:val="0"/>
          <w:numId w:val="9"/>
        </w:numPr>
        <w:tabs>
          <w:tab w:val="left" w:pos="720"/>
          <w:tab w:val="left" w:pos="1440"/>
        </w:tabs>
        <w:ind w:left="1866" w:hanging="426"/>
      </w:pPr>
      <w:r>
        <w:t>Repositioning of the retirement living village;</w:t>
      </w:r>
    </w:p>
    <w:p w:rsidR="00140325" w:rsidRDefault="00140325" w:rsidP="00140325">
      <w:pPr>
        <w:pStyle w:val="ListParagraph"/>
        <w:numPr>
          <w:ilvl w:val="0"/>
          <w:numId w:val="9"/>
        </w:numPr>
        <w:tabs>
          <w:tab w:val="left" w:pos="720"/>
          <w:tab w:val="left" w:pos="1440"/>
        </w:tabs>
        <w:ind w:left="1866" w:hanging="426"/>
      </w:pPr>
      <w:r>
        <w:t xml:space="preserve">Deletion of the ‘Light and Service Industry’ zone along the north side of </w:t>
      </w:r>
      <w:proofErr w:type="spellStart"/>
      <w:r>
        <w:t>Dollier</w:t>
      </w:r>
      <w:proofErr w:type="spellEnd"/>
      <w:r>
        <w:t xml:space="preserve"> Road and replacement with Public Open Space and a ‘Mixed Use’ lot on the corner of Solomon and </w:t>
      </w:r>
      <w:proofErr w:type="spellStart"/>
      <w:r>
        <w:t>Dollier</w:t>
      </w:r>
      <w:proofErr w:type="spellEnd"/>
      <w:r>
        <w:t xml:space="preserve"> Roads; and</w:t>
      </w:r>
    </w:p>
    <w:p w:rsidR="00140325" w:rsidRDefault="00140325" w:rsidP="00140325">
      <w:pPr>
        <w:pStyle w:val="ListParagraph"/>
        <w:numPr>
          <w:ilvl w:val="0"/>
          <w:numId w:val="9"/>
        </w:numPr>
        <w:tabs>
          <w:tab w:val="left" w:pos="720"/>
          <w:tab w:val="left" w:pos="1440"/>
        </w:tabs>
        <w:ind w:left="1866" w:hanging="426"/>
      </w:pPr>
      <w:r>
        <w:t>Internal roads and Public Open Space configuration.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It is recommended that, subject to a number of modifications, the Proposed Structure Plan be adopted and sent to the WAPC with a request for its endorsement.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Submission</w:t>
      </w:r>
    </w:p>
    <w:p w:rsidR="00140325" w:rsidRDefault="00140325" w:rsidP="00261544">
      <w:pPr>
        <w:tabs>
          <w:tab w:val="left" w:pos="720"/>
          <w:tab w:val="left" w:pos="1440"/>
        </w:tabs>
        <w:ind w:left="1440"/>
      </w:pPr>
    </w:p>
    <w:p w:rsidR="00140325" w:rsidRDefault="00140325" w:rsidP="00261544">
      <w:pPr>
        <w:ind w:left="1440"/>
      </w:pPr>
      <w:r>
        <w:t>As part of their submission during the advertising period, Stockland has also requested further changes which are:</w:t>
      </w:r>
    </w:p>
    <w:p w:rsidR="00140325" w:rsidRDefault="00140325" w:rsidP="00140325">
      <w:pPr>
        <w:pStyle w:val="ListParagraph"/>
        <w:numPr>
          <w:ilvl w:val="0"/>
          <w:numId w:val="10"/>
        </w:numPr>
        <w:ind w:left="1899" w:hanging="459"/>
      </w:pPr>
      <w:r>
        <w:t>Designation of the retirement living village as Residential R40, rather than Residential R30 as advertised;</w:t>
      </w:r>
    </w:p>
    <w:p w:rsidR="00140325" w:rsidRDefault="00140325" w:rsidP="00140325">
      <w:pPr>
        <w:pStyle w:val="ListParagraph"/>
        <w:numPr>
          <w:ilvl w:val="0"/>
          <w:numId w:val="10"/>
        </w:numPr>
        <w:ind w:left="1899" w:hanging="459"/>
      </w:pPr>
      <w:r>
        <w:t>Further changes to road and Public Open Space configuration; and</w:t>
      </w:r>
    </w:p>
    <w:p w:rsidR="00140325" w:rsidRDefault="00140325" w:rsidP="00140325">
      <w:pPr>
        <w:pStyle w:val="ListParagraph"/>
        <w:numPr>
          <w:ilvl w:val="0"/>
          <w:numId w:val="10"/>
        </w:numPr>
        <w:ind w:left="1899" w:hanging="459"/>
      </w:pPr>
      <w:r>
        <w:t>Acknowledgement of the contraction of the 20 ANEF (Australian Noise Exposure Forecast).</w:t>
      </w:r>
    </w:p>
    <w:p w:rsidR="00140325" w:rsidRDefault="00140325" w:rsidP="00261544">
      <w:pPr>
        <w:ind w:left="1440"/>
      </w:pPr>
    </w:p>
    <w:p w:rsidR="00140325" w:rsidRDefault="00140325" w:rsidP="00261544">
      <w:pPr>
        <w:ind w:left="1440"/>
      </w:pPr>
      <w:r w:rsidRPr="000C2331">
        <w:t xml:space="preserve">It is not unheard of for an applicant to lodge a submission on their own proposal. What must be kept in mind is any proposed change should not </w:t>
      </w:r>
      <w:r>
        <w:t>be of the nature which warrants</w:t>
      </w:r>
      <w:r w:rsidRPr="000C2331">
        <w:t xml:space="preserve"> readvertising of the proposal.</w:t>
      </w:r>
      <w:r>
        <w:t xml:space="preserve"> Discussion of these proposed changes is also set out in the Report section of this item.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Report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sidRPr="00A22F1A">
        <w:t>The purpose of this re</w:t>
      </w:r>
      <w:r>
        <w:t xml:space="preserve">port is for Council to consider whether it is prepared to adopt </w:t>
      </w:r>
      <w:r w:rsidRPr="00A22F1A">
        <w:t xml:space="preserve">the </w:t>
      </w:r>
      <w:r>
        <w:t>variation to the Banjup Quarry (</w:t>
      </w:r>
      <w:proofErr w:type="spellStart"/>
      <w:r>
        <w:t>Calleya</w:t>
      </w:r>
      <w:proofErr w:type="spellEnd"/>
      <w:r>
        <w:t>) Structure Plan.</w:t>
      </w:r>
    </w:p>
    <w:p w:rsidR="00140325" w:rsidRDefault="00140325" w:rsidP="00261544">
      <w:pPr>
        <w:tabs>
          <w:tab w:val="left" w:pos="720"/>
          <w:tab w:val="left" w:pos="1440"/>
        </w:tabs>
        <w:ind w:left="1440"/>
      </w:pPr>
    </w:p>
    <w:p w:rsidR="00261544" w:rsidRDefault="00261544" w:rsidP="00261544">
      <w:pPr>
        <w:tabs>
          <w:tab w:val="left" w:pos="720"/>
          <w:tab w:val="left" w:pos="1440"/>
        </w:tabs>
        <w:ind w:left="1440"/>
      </w:pPr>
    </w:p>
    <w:p w:rsidR="00261544" w:rsidRDefault="00261544" w:rsidP="00261544">
      <w:pPr>
        <w:tabs>
          <w:tab w:val="left" w:pos="720"/>
          <w:tab w:val="left" w:pos="1440"/>
        </w:tabs>
        <w:ind w:left="1440"/>
      </w:pPr>
    </w:p>
    <w:p w:rsidR="00261544" w:rsidRDefault="00261544" w:rsidP="00261544">
      <w:pPr>
        <w:tabs>
          <w:tab w:val="left" w:pos="720"/>
          <w:tab w:val="left" w:pos="1440"/>
        </w:tabs>
        <w:ind w:left="1440"/>
      </w:pPr>
    </w:p>
    <w:p w:rsidR="00140325" w:rsidRDefault="00140325" w:rsidP="00261544">
      <w:pPr>
        <w:tabs>
          <w:tab w:val="left" w:pos="720"/>
          <w:tab w:val="left" w:pos="1440"/>
        </w:tabs>
        <w:ind w:left="1440"/>
        <w:rPr>
          <w:u w:val="single"/>
        </w:rPr>
      </w:pPr>
      <w:r w:rsidRPr="00E10579">
        <w:rPr>
          <w:u w:val="single"/>
        </w:rPr>
        <w:lastRenderedPageBreak/>
        <w:t>Planning Background</w:t>
      </w:r>
    </w:p>
    <w:p w:rsidR="00140325" w:rsidRDefault="00140325" w:rsidP="00261544">
      <w:pPr>
        <w:tabs>
          <w:tab w:val="left" w:pos="720"/>
          <w:tab w:val="left" w:pos="1440"/>
        </w:tabs>
        <w:ind w:left="1440"/>
        <w:rPr>
          <w:u w:val="single"/>
        </w:rPr>
      </w:pPr>
    </w:p>
    <w:p w:rsidR="00140325" w:rsidRPr="00A22F1A" w:rsidRDefault="00140325" w:rsidP="00261544">
      <w:pPr>
        <w:tabs>
          <w:tab w:val="left" w:pos="720"/>
          <w:tab w:val="left" w:pos="1440"/>
        </w:tabs>
        <w:ind w:left="1440"/>
      </w:pPr>
      <w:r w:rsidRPr="00A22F1A">
        <w:t xml:space="preserve">The </w:t>
      </w:r>
      <w:r>
        <w:t>Banjup Quarry (</w:t>
      </w:r>
      <w:proofErr w:type="spellStart"/>
      <w:r>
        <w:t>Calleya</w:t>
      </w:r>
      <w:proofErr w:type="spellEnd"/>
      <w:r>
        <w:t>)</w:t>
      </w:r>
      <w:r w:rsidRPr="00A22F1A">
        <w:t xml:space="preserve"> Local Structure Plan applies to the </w:t>
      </w:r>
      <w:r>
        <w:t xml:space="preserve">former quarry site located on </w:t>
      </w:r>
      <w:r w:rsidRPr="00193136">
        <w:t>L</w:t>
      </w:r>
      <w:r>
        <w:t>ots</w:t>
      </w:r>
      <w:r w:rsidRPr="00193136">
        <w:t xml:space="preserve"> 9002 Jandakot Road, ‘Parent’ Lot 9004 Armadale Road and ‘Parent’ Lot 132 Fraser Road, Banjup</w:t>
      </w:r>
      <w:r>
        <w:t>. The first stage of the estate known as ‘</w:t>
      </w:r>
      <w:proofErr w:type="spellStart"/>
      <w:r>
        <w:t>Calleya</w:t>
      </w:r>
      <w:proofErr w:type="spellEnd"/>
      <w:r>
        <w:t>’ has been developed.</w:t>
      </w:r>
    </w:p>
    <w:p w:rsidR="00140325" w:rsidRPr="001C7B62" w:rsidRDefault="00140325" w:rsidP="00261544">
      <w:pPr>
        <w:tabs>
          <w:tab w:val="left" w:pos="720"/>
          <w:tab w:val="left" w:pos="1440"/>
        </w:tabs>
        <w:ind w:left="1440"/>
        <w:rPr>
          <w:rFonts w:cs="Arial"/>
          <w:highlight w:val="yellow"/>
        </w:rPr>
      </w:pPr>
    </w:p>
    <w:p w:rsidR="00140325" w:rsidRPr="00F3260D" w:rsidRDefault="00140325" w:rsidP="00261544">
      <w:pPr>
        <w:tabs>
          <w:tab w:val="left" w:pos="720"/>
          <w:tab w:val="left" w:pos="1440"/>
        </w:tabs>
        <w:ind w:left="1440"/>
        <w:rPr>
          <w:rFonts w:cs="Arial"/>
        </w:rPr>
      </w:pPr>
      <w:r w:rsidRPr="00D9750E">
        <w:rPr>
          <w:rFonts w:cs="Arial"/>
        </w:rPr>
        <w:t>The subject land is zoned 'Urban' under the Metropolitan Region Scheme ("MRS") and 'Development' under City of Cockburn Town Planning Scheme No. 3 ("Scheme"). The subject land is also located within Development Area 33 (“DA 3</w:t>
      </w:r>
      <w:r>
        <w:rPr>
          <w:rFonts w:cs="Arial"/>
        </w:rPr>
        <w:t>7”) and</w:t>
      </w:r>
      <w:r w:rsidRPr="00D9750E">
        <w:rPr>
          <w:rFonts w:cs="Arial"/>
        </w:rPr>
        <w:t xml:space="preserve"> Development Contribution Area No. 13 ("DCA 13")</w:t>
      </w:r>
      <w:r w:rsidRPr="00F3260D">
        <w:rPr>
          <w:rFonts w:cs="Arial"/>
        </w:rPr>
        <w:t xml:space="preserve"> </w:t>
      </w:r>
    </w:p>
    <w:p w:rsidR="00140325" w:rsidRDefault="00140325" w:rsidP="00261544">
      <w:pPr>
        <w:tabs>
          <w:tab w:val="left" w:pos="720"/>
          <w:tab w:val="left" w:pos="1440"/>
        </w:tabs>
        <w:ind w:left="1440"/>
      </w:pPr>
    </w:p>
    <w:p w:rsidR="00140325" w:rsidRPr="00770DC8" w:rsidRDefault="00140325" w:rsidP="00261544">
      <w:pPr>
        <w:tabs>
          <w:tab w:val="left" w:pos="720"/>
          <w:tab w:val="left" w:pos="1440"/>
        </w:tabs>
        <w:ind w:left="1440"/>
        <w:rPr>
          <w:u w:val="single"/>
        </w:rPr>
      </w:pPr>
      <w:r w:rsidRPr="00770DC8">
        <w:rPr>
          <w:u w:val="single"/>
        </w:rPr>
        <w:t xml:space="preserve">Proposed </w:t>
      </w:r>
      <w:r>
        <w:rPr>
          <w:u w:val="single"/>
        </w:rPr>
        <w:t>Variations</w:t>
      </w:r>
      <w:r w:rsidRPr="00770DC8">
        <w:rPr>
          <w:u w:val="single"/>
        </w:rPr>
        <w:t xml:space="preserve"> to </w:t>
      </w:r>
      <w:r>
        <w:rPr>
          <w:u w:val="single"/>
        </w:rPr>
        <w:t>S</w:t>
      </w:r>
      <w:r w:rsidRPr="00770DC8">
        <w:rPr>
          <w:u w:val="single"/>
        </w:rPr>
        <w:t>tructure Plan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The following section discusses the variations: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i/>
        </w:rPr>
      </w:pPr>
      <w:r w:rsidRPr="00992635">
        <w:rPr>
          <w:i/>
        </w:rPr>
        <w:t>Reflecting the required Water Corporation infrastructure (pump station)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sidRPr="00992635">
        <w:t>The proposed variation primarily relates to the northern precinct of the estate (i.e. the land north of the major power lines). A small variation applies to northeast corner of Ginger Loop and Clementine Boulevard to reflect the required Water Corporation infrastructure (pump station).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There is no ability to change this location or the infrastructure itself (it is mandated by Water Corporation) and established as part of the first stages of development. The infrastructure is a Type 90 Wastewater Pump Station which will be at least 30 metres from residential properties, in line with the standards set by the Environmental Protection Agency.</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The developer has also advised they will be landscaping around this area (outside the Water Corporation land). Existing landowners have all been provided with images of the same type of pump station to indicate how it might look.</w:t>
      </w:r>
    </w:p>
    <w:p w:rsidR="00140325" w:rsidRDefault="00140325" w:rsidP="00261544">
      <w:pPr>
        <w:tabs>
          <w:tab w:val="left" w:pos="720"/>
          <w:tab w:val="left" w:pos="1440"/>
        </w:tabs>
        <w:ind w:left="1440"/>
      </w:pPr>
    </w:p>
    <w:p w:rsidR="00140325" w:rsidRPr="00C05C43" w:rsidRDefault="00140325" w:rsidP="00261544">
      <w:pPr>
        <w:tabs>
          <w:tab w:val="left" w:pos="720"/>
          <w:tab w:val="left" w:pos="1440"/>
        </w:tabs>
        <w:ind w:left="1440"/>
        <w:rPr>
          <w:i/>
        </w:rPr>
      </w:pPr>
      <w:r w:rsidRPr="00C05C43">
        <w:rPr>
          <w:i/>
        </w:rPr>
        <w:t>Reconfiguration of the town centre layout including primary school, civic site and oval boundaries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minor re-alignment of the school boundary was in response to the planned Town Centre ‘square’ in the southern portion of the site; whereby an increase in size of the square was sought to accommodate space for playground and breakout space.  This also resulted in the carpark east of the square to be redesigned to an L-shape, and within the Primary School site; however intended for ‘co-use’ purposes namely on weekend game-days or other larger community events.  The carpark could also be straightened on the basis it is encroaching on the area intended for ‘potential’ school buildings. The town centre lots have </w:t>
      </w:r>
      <w:r>
        <w:lastRenderedPageBreak/>
        <w:t xml:space="preserve">also been reoriented to improve the relationship to the now proposed town square.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sidRPr="00D14B32">
        <w:t>A significant stakeholder in this precinct is the Department of Education who have indicated strong concerns with the reconfiguration of the site and the capacity of it to accommodate the increased student numbers arising from this density increase. They are also concerned with the Council policy requirement to have an additional 1ha open space on their site, if they are to share the playing field with the City.</w:t>
      </w:r>
      <w:r>
        <w:t xml:space="preserve"> This is discussed further in the Community Consultation section of this Report. The concerns of the Department of Education are supported.</w:t>
      </w:r>
    </w:p>
    <w:p w:rsidR="00140325" w:rsidRDefault="00140325" w:rsidP="00261544">
      <w:pPr>
        <w:tabs>
          <w:tab w:val="left" w:pos="720"/>
          <w:tab w:val="left" w:pos="1440"/>
        </w:tabs>
        <w:ind w:left="1440"/>
      </w:pPr>
    </w:p>
    <w:p w:rsidR="00140325" w:rsidRPr="00C05C43" w:rsidRDefault="00140325" w:rsidP="00261544">
      <w:pPr>
        <w:tabs>
          <w:tab w:val="left" w:pos="720"/>
          <w:tab w:val="left" w:pos="1440"/>
        </w:tabs>
        <w:ind w:left="1440"/>
        <w:rPr>
          <w:i/>
        </w:rPr>
      </w:pPr>
      <w:r w:rsidRPr="00C05C43">
        <w:rPr>
          <w:i/>
        </w:rPr>
        <w:t>Increase in proposed number of dwellings (up to 549 additional dwellings) shown by changes to proposed R-coding</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There is a benefit to the broader metropolitan area by increasing densities as appropriate. Perth cannot continue to develop at low density and accommodate projected population growth. This is an approach mandated at State Government level, which the City of Cockburn appreciates and has been embedding in its own planning for many years.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This development area was opened up by the State Government given its location close to a major public transport hub (Cockburn Central) and use of this feature will be strongly encouraged by provision of cycling and pedestrian links to the station and the town centre.</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sidRPr="00DD0CF9">
        <w:t>Ultimately the total lot yield for the entire estate will be capped at not more than 2350 dwellings regardless.</w:t>
      </w:r>
      <w:r>
        <w:t xml:space="preserve"> This is in line with the capacity enabled by the planned road network.</w:t>
      </w:r>
    </w:p>
    <w:p w:rsidR="00140325" w:rsidRDefault="00140325" w:rsidP="00261544">
      <w:pPr>
        <w:tabs>
          <w:tab w:val="left" w:pos="720"/>
          <w:tab w:val="left" w:pos="1440"/>
        </w:tabs>
        <w:ind w:left="1440"/>
      </w:pPr>
    </w:p>
    <w:p w:rsidR="00140325" w:rsidRPr="00C05C43" w:rsidRDefault="00140325" w:rsidP="00261544">
      <w:pPr>
        <w:tabs>
          <w:tab w:val="left" w:pos="720"/>
          <w:tab w:val="left" w:pos="1440"/>
        </w:tabs>
        <w:ind w:left="1440"/>
        <w:rPr>
          <w:i/>
        </w:rPr>
      </w:pPr>
      <w:r>
        <w:rPr>
          <w:i/>
        </w:rPr>
        <w:t>R</w:t>
      </w:r>
      <w:r w:rsidRPr="00C05C43">
        <w:rPr>
          <w:i/>
        </w:rPr>
        <w:t>etirement living village</w:t>
      </w:r>
      <w:r>
        <w:rPr>
          <w:i/>
        </w:rPr>
        <w:t xml:space="preserve"> (repositioning and d</w:t>
      </w:r>
      <w:r w:rsidRPr="00C05C43">
        <w:rPr>
          <w:i/>
        </w:rPr>
        <w:t>esignation of the retirement living village as Residential R40, rather than Residential R30 as advertised</w:t>
      </w:r>
    </w:p>
    <w:p w:rsidR="00140325" w:rsidRPr="00C05C43" w:rsidRDefault="00140325" w:rsidP="00261544">
      <w:pPr>
        <w:tabs>
          <w:tab w:val="left" w:pos="720"/>
          <w:tab w:val="left" w:pos="1440"/>
        </w:tabs>
        <w:ind w:left="1440"/>
        <w:rPr>
          <w:i/>
        </w:rPr>
      </w:pPr>
    </w:p>
    <w:p w:rsidR="00140325" w:rsidRDefault="00140325" w:rsidP="00261544">
      <w:pPr>
        <w:tabs>
          <w:tab w:val="left" w:pos="720"/>
          <w:tab w:val="left" w:pos="1440"/>
        </w:tabs>
        <w:ind w:left="1440"/>
      </w:pPr>
      <w:r>
        <w:t xml:space="preserve">The applicant has sought to reposition the retirement living village from the original plan. During the advertising period, the applicant has further submitted they would like to designate the village as </w:t>
      </w:r>
      <w:r w:rsidRPr="002C264A">
        <w:t>Residential R40, rather than Residential R30 as advertised</w:t>
      </w:r>
      <w:r>
        <w:t xml:space="preserve">.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sidRPr="00527916">
        <w:t xml:space="preserve">The area is shown in the attachment (extract </w:t>
      </w:r>
      <w:r>
        <w:t>below):</w:t>
      </w:r>
    </w:p>
    <w:p w:rsidR="00140325" w:rsidRDefault="00140325" w:rsidP="00261544">
      <w:pPr>
        <w:tabs>
          <w:tab w:val="left" w:pos="720"/>
          <w:tab w:val="left" w:pos="1440"/>
        </w:tabs>
        <w:ind w:left="1440"/>
      </w:pPr>
    </w:p>
    <w:p w:rsidR="00140325" w:rsidRDefault="00196DA3" w:rsidP="00261544">
      <w:pPr>
        <w:tabs>
          <w:tab w:val="left" w:pos="720"/>
          <w:tab w:val="left" w:pos="1440"/>
        </w:tabs>
        <w:ind w:left="1440"/>
      </w:pPr>
      <w:r>
        <w:rPr>
          <w:rFonts w:cs="Arial"/>
          <w:noProof/>
          <w:lang w:eastAsia="en-AU"/>
        </w:rPr>
        <w:lastRenderedPageBreak/>
        <w:pict>
          <v:shape id="Picture 3" o:spid="_x0000_i1027" type="#_x0000_t75" style="width:328.5pt;height:191.25pt;visibility:visible;mso-wrap-style:square">
            <v:imagedata r:id="rId11" o:title=""/>
          </v:shape>
        </w:pict>
      </w:r>
    </w:p>
    <w:p w:rsidR="00140325" w:rsidRDefault="00140325" w:rsidP="00261544">
      <w:pPr>
        <w:tabs>
          <w:tab w:val="left" w:pos="720"/>
          <w:tab w:val="left" w:pos="1440"/>
        </w:tabs>
        <w:ind w:left="1440"/>
      </w:pPr>
      <w:r w:rsidRPr="00527916">
        <w:t>The plan to the left is as advertised; the plan to the right shows the proposed change. The area proposed to be designated R40 is shown in light brown/taupe.</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sidRPr="002C264A">
        <w:t>There is no concern with refining this now to the Residential R40 density. Ultimately the total lot yield for the entire estate will be capped at not more than 2350 dwellings regardless. With this figure already covered in the advertised document, and that portion of the plan surrounded by land still owned by the developer, there is no need to further advertise what was already captured in the advertised ‘band’ of R30</w:t>
      </w:r>
      <w:r>
        <w:t>, considering there would be an aged person’s density bonus applicable</w:t>
      </w:r>
      <w:r w:rsidRPr="002C264A">
        <w:t>.</w:t>
      </w:r>
    </w:p>
    <w:p w:rsidR="00140325" w:rsidRDefault="00140325" w:rsidP="00261544">
      <w:pPr>
        <w:tabs>
          <w:tab w:val="left" w:pos="720"/>
          <w:tab w:val="left" w:pos="1440"/>
        </w:tabs>
        <w:ind w:left="1440"/>
      </w:pPr>
    </w:p>
    <w:p w:rsidR="00140325" w:rsidRPr="00C05C43" w:rsidRDefault="00140325" w:rsidP="00261544">
      <w:pPr>
        <w:tabs>
          <w:tab w:val="left" w:pos="720"/>
          <w:tab w:val="left" w:pos="1440"/>
        </w:tabs>
        <w:ind w:left="1440"/>
        <w:rPr>
          <w:i/>
        </w:rPr>
      </w:pPr>
      <w:r w:rsidRPr="00C05C43">
        <w:rPr>
          <w:i/>
        </w:rPr>
        <w:t xml:space="preserve">Deletion of the ‘Light and Service Industry’ zone along the north side of </w:t>
      </w:r>
      <w:proofErr w:type="spellStart"/>
      <w:r w:rsidRPr="00C05C43">
        <w:rPr>
          <w:i/>
        </w:rPr>
        <w:t>Dollier</w:t>
      </w:r>
      <w:proofErr w:type="spellEnd"/>
      <w:r w:rsidRPr="00C05C43">
        <w:rPr>
          <w:i/>
        </w:rPr>
        <w:t xml:space="preserve"> Road and replacement with Public Open Space and a ‘Mixed Use’ lot on the corner of Solomon and </w:t>
      </w:r>
      <w:proofErr w:type="spellStart"/>
      <w:r w:rsidRPr="00C05C43">
        <w:rPr>
          <w:i/>
        </w:rPr>
        <w:t>Dollier</w:t>
      </w:r>
      <w:proofErr w:type="spellEnd"/>
      <w:r w:rsidRPr="00C05C43">
        <w:rPr>
          <w:i/>
        </w:rPr>
        <w:t xml:space="preserve"> Roads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sidRPr="00711533">
        <w:t xml:space="preserve">It was always anticipated that a new urban estate would have a mix of land uses, not simply residential. In this case, the original plan indicated ‘Light and Service Industry’ along the </w:t>
      </w:r>
      <w:proofErr w:type="spellStart"/>
      <w:r w:rsidRPr="00711533">
        <w:t>Dollier</w:t>
      </w:r>
      <w:proofErr w:type="spellEnd"/>
      <w:r w:rsidRPr="00711533">
        <w:t xml:space="preserve"> Road frontage. This is now proposed to be replaced with Public Open Space and a small section on the corner of Solomon Road and </w:t>
      </w:r>
      <w:proofErr w:type="spellStart"/>
      <w:r w:rsidRPr="00711533">
        <w:t>Dollier</w:t>
      </w:r>
      <w:proofErr w:type="spellEnd"/>
      <w:r w:rsidRPr="00711533">
        <w:t xml:space="preserve"> Road to be ‘Mixed Use’ zone. This zone did not exist when the original plan was approved. The types of land uses permitted in that zone are considered by City officers to be </w:t>
      </w:r>
      <w:r>
        <w:t>m</w:t>
      </w:r>
      <w:r w:rsidRPr="00711533">
        <w:t>ore desirable directly adjacent to residential uses than the types of uses available in the ‘Light and Service Industry’ zone. It was a direct suggestion by City officers to change this small lot to ‘Mixed Use’ and this was heeded by the applicant. Given this, City officers will be recommending to Council this variation is supported.</w:t>
      </w:r>
    </w:p>
    <w:p w:rsidR="00140325" w:rsidRDefault="00140325" w:rsidP="00261544">
      <w:pPr>
        <w:tabs>
          <w:tab w:val="left" w:pos="720"/>
          <w:tab w:val="left" w:pos="1440"/>
        </w:tabs>
        <w:ind w:left="1440"/>
      </w:pPr>
    </w:p>
    <w:p w:rsidR="00140325" w:rsidRPr="00C05C43" w:rsidRDefault="00140325" w:rsidP="00261544">
      <w:pPr>
        <w:tabs>
          <w:tab w:val="left" w:pos="720"/>
          <w:tab w:val="left" w:pos="1440"/>
        </w:tabs>
        <w:ind w:left="1440"/>
        <w:rPr>
          <w:i/>
        </w:rPr>
      </w:pPr>
      <w:r w:rsidRPr="00C05C43">
        <w:rPr>
          <w:i/>
        </w:rPr>
        <w:t>Internal roads and Public Open Space configuration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sidRPr="002A294B">
        <w:t>There is no concern with minor realignment to the POS and road configuration</w:t>
      </w:r>
      <w:r>
        <w:t xml:space="preserve"> (either as advertised or as the additional suggestions in the applicant’s submission during advertising)</w:t>
      </w:r>
      <w:r w:rsidRPr="002A294B">
        <w:t xml:space="preserve">. It is City officer’s </w:t>
      </w:r>
      <w:r w:rsidRPr="002A294B">
        <w:lastRenderedPageBreak/>
        <w:t>understanding that these types of changes will be acceptable as part of the subdivision process anyway under the new Planning and Development (Local Planning Schemes) Regulations 2015. The affected areas are surrounded by land still owned by the developer, and there is an overall increase in POS so there is no need to further advertise</w:t>
      </w:r>
      <w:r>
        <w:t>.</w:t>
      </w:r>
    </w:p>
    <w:p w:rsidR="00140325" w:rsidRDefault="00140325" w:rsidP="00261544">
      <w:pPr>
        <w:tabs>
          <w:tab w:val="left" w:pos="720"/>
          <w:tab w:val="left" w:pos="1440"/>
        </w:tabs>
        <w:ind w:left="1440"/>
      </w:pPr>
    </w:p>
    <w:p w:rsidR="00140325" w:rsidRPr="00C05C43" w:rsidRDefault="00140325" w:rsidP="00261544">
      <w:pPr>
        <w:tabs>
          <w:tab w:val="left" w:pos="720"/>
          <w:tab w:val="left" w:pos="1440"/>
        </w:tabs>
        <w:ind w:left="1440"/>
        <w:rPr>
          <w:i/>
        </w:rPr>
      </w:pPr>
      <w:r w:rsidRPr="00C05C43">
        <w:rPr>
          <w:i/>
        </w:rPr>
        <w:t>Acknowledgement of the contraction of the 20 ANEF (Australian Noise Exposure Forecast)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With the recent adoption of the latest Jandakot Airport </w:t>
      </w:r>
      <w:proofErr w:type="spellStart"/>
      <w:r>
        <w:t>Masterplan</w:t>
      </w:r>
      <w:proofErr w:type="spellEnd"/>
      <w:r>
        <w:t xml:space="preserve">, the 20 ANEF has contracted so that it no longer covers land within the </w:t>
      </w:r>
      <w:proofErr w:type="spellStart"/>
      <w:r>
        <w:t>Calleya</w:t>
      </w:r>
      <w:proofErr w:type="spellEnd"/>
      <w:r>
        <w:t xml:space="preserve"> estate. This will apparently be reflected in the new draft State Planning Policy 5.3 Jandakot Airport Vicinity (SPP5.3), however this is yet to be released and cannot be utilised at the time of considering this submission as a basis for modification.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However, the current SPP5.3 (March 2006) contains the following description of an ANEF as: </w:t>
      </w:r>
    </w:p>
    <w:p w:rsidR="00140325" w:rsidRDefault="00140325" w:rsidP="00261544">
      <w:pPr>
        <w:tabs>
          <w:tab w:val="left" w:pos="720"/>
          <w:tab w:val="left" w:pos="1440"/>
        </w:tabs>
        <w:ind w:left="1440"/>
      </w:pPr>
    </w:p>
    <w:p w:rsidR="00140325" w:rsidRPr="006D78D4" w:rsidRDefault="00140325" w:rsidP="00261544">
      <w:pPr>
        <w:tabs>
          <w:tab w:val="left" w:pos="720"/>
          <w:tab w:val="left" w:pos="1440"/>
        </w:tabs>
        <w:ind w:left="1440"/>
        <w:rPr>
          <w:rFonts w:ascii="Bookman Old Style" w:hAnsi="Bookman Old Style"/>
          <w:i/>
        </w:rPr>
      </w:pPr>
      <w:r w:rsidRPr="006D78D4">
        <w:rPr>
          <w:rFonts w:ascii="Bookman Old Style" w:hAnsi="Bookman Old Style"/>
          <w:i/>
        </w:rPr>
        <w:t>ANEF</w:t>
      </w:r>
    </w:p>
    <w:p w:rsidR="00140325" w:rsidRPr="006D78D4" w:rsidRDefault="00140325" w:rsidP="00261544">
      <w:pPr>
        <w:tabs>
          <w:tab w:val="left" w:pos="720"/>
          <w:tab w:val="left" w:pos="1440"/>
        </w:tabs>
        <w:ind w:left="1440"/>
        <w:rPr>
          <w:rFonts w:ascii="Bookman Old Style" w:hAnsi="Bookman Old Style"/>
          <w:i/>
        </w:rPr>
      </w:pPr>
      <w:r w:rsidRPr="006D78D4">
        <w:rPr>
          <w:rFonts w:ascii="Bookman Old Style" w:hAnsi="Bookman Old Style"/>
          <w:i/>
        </w:rPr>
        <w:t xml:space="preserve">Australian Noise Exposure Forecast as certified by </w:t>
      </w:r>
      <w:proofErr w:type="spellStart"/>
      <w:r w:rsidRPr="006D78D4">
        <w:rPr>
          <w:rFonts w:ascii="Bookman Old Style" w:hAnsi="Bookman Old Style"/>
          <w:i/>
        </w:rPr>
        <w:t>Airservices</w:t>
      </w:r>
      <w:proofErr w:type="spellEnd"/>
      <w:r w:rsidRPr="006D78D4">
        <w:rPr>
          <w:rFonts w:ascii="Bookman Old Style" w:hAnsi="Bookman Old Style"/>
          <w:i/>
        </w:rPr>
        <w:t xml:space="preserve"> Australia and endorsed by the Commonwealth Department of Transport and Regional Services </w:t>
      </w:r>
      <w:r w:rsidRPr="006D78D4">
        <w:rPr>
          <w:rFonts w:ascii="Bookman Old Style" w:hAnsi="Bookman Old Style"/>
          <w:b/>
          <w:i/>
        </w:rPr>
        <w:t xml:space="preserve">and as amended from time to time. </w:t>
      </w:r>
      <w:r w:rsidRPr="006D78D4">
        <w:rPr>
          <w:rFonts w:ascii="Bookman Old Style" w:hAnsi="Bookman Old Style"/>
          <w:i/>
        </w:rPr>
        <w:t>At the time of preparation of the policy, the time horizon for the forecast was the year 2024. (emphasis added)</w:t>
      </w:r>
    </w:p>
    <w:p w:rsidR="00140325" w:rsidRDefault="00140325" w:rsidP="00261544">
      <w:pPr>
        <w:tabs>
          <w:tab w:val="left" w:pos="720"/>
          <w:tab w:val="left" w:pos="1440"/>
        </w:tabs>
        <w:ind w:left="1985"/>
      </w:pPr>
    </w:p>
    <w:p w:rsidR="00140325" w:rsidRDefault="00140325" w:rsidP="00261544">
      <w:pPr>
        <w:tabs>
          <w:tab w:val="left" w:pos="720"/>
          <w:tab w:val="left" w:pos="1440"/>
        </w:tabs>
        <w:ind w:left="1440"/>
      </w:pPr>
      <w:r>
        <w:t>The advertised revision to this SPP from July 2013 has a similar definition.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amendment of the ANEF is done as part of the airport master planning process, and as the submitter mentions, there is a new Jandakot Airport </w:t>
      </w:r>
      <w:proofErr w:type="spellStart"/>
      <w:r>
        <w:t>Masterplan</w:t>
      </w:r>
      <w:proofErr w:type="spellEnd"/>
      <w:r>
        <w:t xml:space="preserve"> 2014. In this plan, the 20 ANEF contracts so that it is outside the development. This renders the construction requirements on the lots affected by the 20 ANEF as superfluous as there are no </w:t>
      </w:r>
      <w:proofErr w:type="spellStart"/>
      <w:r>
        <w:t>Calleya</w:t>
      </w:r>
      <w:proofErr w:type="spellEnd"/>
      <w:r>
        <w:t xml:space="preserve"> lots exceeding or within the 20 ANEF any longer.</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Given the above definition of the ANEF acknowledges they are amended from time to time, it is possible for the WAPC to delete the superfluous requirement from the Structure Plan relating to the 20 ANEF. This would involve deletion of the following sections of Table A of Structure Plan: </w:t>
      </w:r>
    </w:p>
    <w:p w:rsidR="00140325" w:rsidRDefault="00140325" w:rsidP="00140325">
      <w:pPr>
        <w:pStyle w:val="ListParagraph"/>
        <w:numPr>
          <w:ilvl w:val="0"/>
          <w:numId w:val="11"/>
        </w:numPr>
        <w:tabs>
          <w:tab w:val="left" w:pos="720"/>
          <w:tab w:val="left" w:pos="1440"/>
        </w:tabs>
        <w:ind w:left="1800"/>
      </w:pPr>
      <w:r>
        <w:t>2.1(a)(iv);</w:t>
      </w:r>
    </w:p>
    <w:p w:rsidR="00140325" w:rsidRDefault="00140325" w:rsidP="00140325">
      <w:pPr>
        <w:pStyle w:val="ListParagraph"/>
        <w:numPr>
          <w:ilvl w:val="0"/>
          <w:numId w:val="11"/>
        </w:numPr>
        <w:tabs>
          <w:tab w:val="left" w:pos="720"/>
          <w:tab w:val="left" w:pos="1440"/>
        </w:tabs>
        <w:ind w:left="1800"/>
      </w:pPr>
      <w:r>
        <w:t>3.1(a); and</w:t>
      </w:r>
    </w:p>
    <w:p w:rsidR="00140325" w:rsidRDefault="00140325" w:rsidP="00140325">
      <w:pPr>
        <w:pStyle w:val="ListParagraph"/>
        <w:numPr>
          <w:ilvl w:val="0"/>
          <w:numId w:val="11"/>
        </w:numPr>
        <w:tabs>
          <w:tab w:val="left" w:pos="720"/>
          <w:tab w:val="left" w:pos="1440"/>
        </w:tabs>
        <w:ind w:left="1800"/>
      </w:pPr>
      <w:r>
        <w:t>3.4(b).</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It is noted the submitter has further advised they still intend to require all lots within the development to have the laminated 6.38mm glazing. </w:t>
      </w:r>
      <w:r>
        <w:lastRenderedPageBreak/>
        <w:t>This is a voluntary measure the developer has initiated which has full support of City officers as a precautionary approach given the proximity of the airport.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Alternatively, if WAPC consider it is not possible to modify the above under the current SPP5.3, then as the submitter mentions, when the new draft is advertised it will become a seriously entertained planning proposal and due regard can be given to the new SPP.</w:t>
      </w:r>
    </w:p>
    <w:p w:rsidR="00140325" w:rsidRDefault="00140325" w:rsidP="00261544">
      <w:pPr>
        <w:tabs>
          <w:tab w:val="left" w:pos="720"/>
          <w:tab w:val="left" w:pos="1440"/>
        </w:tabs>
        <w:ind w:left="1440"/>
      </w:pPr>
    </w:p>
    <w:p w:rsidR="00140325" w:rsidRPr="00230C1B" w:rsidRDefault="00140325" w:rsidP="00261544">
      <w:pPr>
        <w:tabs>
          <w:tab w:val="left" w:pos="720"/>
          <w:tab w:val="left" w:pos="1440"/>
        </w:tabs>
        <w:ind w:left="1440"/>
        <w:rPr>
          <w:u w:val="single"/>
        </w:rPr>
      </w:pPr>
      <w:r w:rsidRPr="00230C1B">
        <w:rPr>
          <w:u w:val="single"/>
        </w:rPr>
        <w:t>School site</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The Department of Education have made it clear in their submission that due to the likely size requirement of the new school (up to 600 children) they are not in a position to have any more than a maximum of 0.6211ha of the school site utilised as part of the shared oval with the adjoining open space. This is a reasonable request to ensure that no future changes to the Structure Plan jeopardise the maximum area of the school site that is unavailable for development. This is recommended as part of the officer recommendation. This involves waiving the 1ha additional open space requirement of the City policy APD4 ‘Public Open Space’ which is also noted in the recommendation. However, it is important to note the minimum oval dimensions which will be required. This will ensure the applicant is clear as to the required oval sizes. The current plan (not dimensioned) appears to be slightly undersized which could compromise the use of this oval by senior clubs.  The minimum dimensions acceptable to the City are 205m north-south and 165m east-west. The space needs to be capable of accommodating an oval (to suit Australian Rules and cricket) as well as two rectangular fields (to accommodate soccer). These sporting uses are designated in Development Contribution Plan 13 and Appendix 7 Community facility plan to the local structure plan. To ensure there is adequate spacing between the rectangular fields the separation distances are also specified in the officer recommendation. These will need to be 15m from the road and have a minimum 6m between the rectangular fields.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u w:val="single"/>
        </w:rPr>
      </w:pPr>
      <w:r>
        <w:rPr>
          <w:u w:val="single"/>
        </w:rPr>
        <w:t>Conclusion</w:t>
      </w:r>
    </w:p>
    <w:p w:rsidR="00140325" w:rsidRPr="0067203D" w:rsidRDefault="00140325" w:rsidP="00261544">
      <w:pPr>
        <w:tabs>
          <w:tab w:val="left" w:pos="720"/>
          <w:tab w:val="left" w:pos="1440"/>
        </w:tabs>
        <w:ind w:left="1440"/>
      </w:pPr>
    </w:p>
    <w:p w:rsidR="00140325" w:rsidRDefault="00140325" w:rsidP="00261544">
      <w:pPr>
        <w:tabs>
          <w:tab w:val="left" w:pos="720"/>
          <w:tab w:val="left" w:pos="1440"/>
        </w:tabs>
        <w:ind w:left="1440"/>
      </w:pPr>
      <w:r>
        <w:t>These changes are an improvement on the original plan and City officers have no concerns with the approval of these variations.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Strategic Plan/Policy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rFonts w:cs="Arial"/>
          <w:b/>
          <w:bCs/>
          <w:iCs/>
        </w:rPr>
      </w:pPr>
      <w:r>
        <w:rPr>
          <w:rFonts w:cs="Arial"/>
          <w:b/>
          <w:bCs/>
          <w:iCs/>
        </w:rPr>
        <w:t>Growing City</w:t>
      </w:r>
    </w:p>
    <w:p w:rsidR="00140325" w:rsidRDefault="00140325" w:rsidP="00140325">
      <w:pPr>
        <w:pStyle w:val="Pa0"/>
        <w:numPr>
          <w:ilvl w:val="0"/>
          <w:numId w:val="5"/>
        </w:numPr>
        <w:ind w:left="1800"/>
        <w:jc w:val="both"/>
        <w:rPr>
          <w:color w:val="221E1F"/>
        </w:rPr>
      </w:pPr>
      <w:r w:rsidRPr="00271BDB">
        <w:rPr>
          <w:color w:val="221E1F"/>
          <w:sz w:val="20"/>
          <w:szCs w:val="20"/>
        </w:rPr>
        <w:t xml:space="preserve">To </w:t>
      </w:r>
      <w:r w:rsidRPr="00DA125F">
        <w:rPr>
          <w:color w:val="221E1F"/>
        </w:rPr>
        <w:t>grow our City in a sustainable way by: using land efficiently, protecting the natural environment and conserving biodiversity.</w:t>
      </w:r>
    </w:p>
    <w:p w:rsidR="00140325" w:rsidRDefault="00140325" w:rsidP="00261544">
      <w:pPr>
        <w:ind w:left="1440"/>
      </w:pPr>
    </w:p>
    <w:p w:rsidR="00261544" w:rsidRPr="00DA125F" w:rsidRDefault="00261544" w:rsidP="00261544">
      <w:pPr>
        <w:ind w:left="1440"/>
      </w:pPr>
    </w:p>
    <w:p w:rsidR="00140325" w:rsidRDefault="00140325" w:rsidP="00261544">
      <w:pPr>
        <w:tabs>
          <w:tab w:val="left" w:pos="720"/>
          <w:tab w:val="left" w:pos="1440"/>
        </w:tabs>
        <w:ind w:left="1440"/>
        <w:rPr>
          <w:rFonts w:cs="Arial"/>
          <w:b/>
          <w:bCs/>
          <w:iCs/>
        </w:rPr>
      </w:pPr>
      <w:r>
        <w:rPr>
          <w:rFonts w:cs="Arial"/>
          <w:b/>
          <w:bCs/>
          <w:iCs/>
        </w:rPr>
        <w:lastRenderedPageBreak/>
        <w:t>Infrastructure</w:t>
      </w:r>
    </w:p>
    <w:p w:rsidR="00140325" w:rsidRDefault="00140325" w:rsidP="00140325">
      <w:pPr>
        <w:pStyle w:val="Pa0"/>
        <w:numPr>
          <w:ilvl w:val="0"/>
          <w:numId w:val="5"/>
        </w:numPr>
        <w:ind w:left="1800"/>
        <w:jc w:val="both"/>
        <w:rPr>
          <w:color w:val="221E1F"/>
        </w:rPr>
      </w:pPr>
      <w:r w:rsidRPr="00DA125F">
        <w:rPr>
          <w:color w:val="221E1F"/>
        </w:rPr>
        <w:t>Community infrastructure that is well planned, managed, safe, functional, sustainable and aesthetically pleasing.</w:t>
      </w:r>
    </w:p>
    <w:p w:rsidR="00140325" w:rsidRPr="00DA125F" w:rsidRDefault="00140325" w:rsidP="00261544">
      <w:pPr>
        <w:ind w:left="1440"/>
      </w:pPr>
    </w:p>
    <w:p w:rsidR="00140325" w:rsidRDefault="00140325" w:rsidP="00261544">
      <w:pPr>
        <w:tabs>
          <w:tab w:val="left" w:pos="720"/>
          <w:tab w:val="left" w:pos="1440"/>
        </w:tabs>
        <w:ind w:left="1440"/>
        <w:rPr>
          <w:rFonts w:cs="Arial"/>
          <w:b/>
          <w:bCs/>
          <w:iCs/>
        </w:rPr>
      </w:pPr>
      <w:r>
        <w:rPr>
          <w:rFonts w:cs="Arial"/>
          <w:b/>
          <w:bCs/>
          <w:iCs/>
        </w:rPr>
        <w:t>Moving Around</w:t>
      </w:r>
    </w:p>
    <w:p w:rsidR="00140325" w:rsidRDefault="00140325" w:rsidP="00140325">
      <w:pPr>
        <w:pStyle w:val="Pa0"/>
        <w:numPr>
          <w:ilvl w:val="0"/>
          <w:numId w:val="5"/>
        </w:numPr>
        <w:ind w:left="1800"/>
        <w:jc w:val="both"/>
      </w:pPr>
      <w:r w:rsidRPr="00861E07">
        <w:t>Facilitate and promote healthy transport opportunities.</w:t>
      </w:r>
    </w:p>
    <w:p w:rsidR="00140325" w:rsidRPr="00861E07" w:rsidRDefault="00140325" w:rsidP="00261544">
      <w:pPr>
        <w:ind w:left="1440"/>
      </w:pPr>
    </w:p>
    <w:p w:rsidR="00140325" w:rsidRDefault="00140325" w:rsidP="00140325">
      <w:pPr>
        <w:pStyle w:val="Pa0"/>
        <w:numPr>
          <w:ilvl w:val="0"/>
          <w:numId w:val="5"/>
        </w:numPr>
        <w:ind w:left="1800"/>
        <w:jc w:val="both"/>
        <w:rPr>
          <w:iCs/>
          <w:szCs w:val="22"/>
          <w:lang w:val="en-US"/>
        </w:rPr>
      </w:pPr>
      <w:r w:rsidRPr="00861E07">
        <w:t>Infrastructure that supports the uptake of public transport and pedestrian movement.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Budget/Financial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N/A</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rPr>
      </w:pPr>
      <w:r>
        <w:rPr>
          <w:b/>
        </w:rPr>
        <w:t>Legal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City of Cockburn Town Planning Scheme No. 3</w:t>
      </w:r>
    </w:p>
    <w:p w:rsidR="00140325" w:rsidRDefault="00140325" w:rsidP="00261544">
      <w:pPr>
        <w:tabs>
          <w:tab w:val="left" w:pos="720"/>
          <w:tab w:val="left" w:pos="1440"/>
        </w:tabs>
        <w:ind w:left="1440"/>
      </w:pPr>
      <w:r>
        <w:t>Planning and Development Act 2005.</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bCs/>
        </w:rPr>
      </w:pPr>
      <w:r>
        <w:rPr>
          <w:b/>
          <w:bCs/>
        </w:rPr>
        <w:t>Community Consultation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proposal was advertised for a period of 21 days, ending 1 September 2015. Advertising consisted of a newspaper advertisement in the Cockburn Gazette and letters to all landowners within the </w:t>
      </w:r>
      <w:proofErr w:type="spellStart"/>
      <w:r>
        <w:t>Calleya</w:t>
      </w:r>
      <w:proofErr w:type="spellEnd"/>
      <w:r>
        <w:t xml:space="preserve"> local structure plan area and affected government agencies.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A total of 10 submissions were received. Most of these were from government agencies. One was a landowner who has purchased in the estate and two were representing landowners within the broader Banjup locality. The landowner submissions were all objections, the major concern being raised was traffic and road upgrades. There were also a number of statements made that indicated only a cursory review of the advertised documents. City officers acknowledge that submitters most likely would not read the entire suite of documents (totalling more than 1500 pages) so may not have fully appreciated the current situation with issues they have raised. Detailed responses are in the Schedule of Submissions; , some of the main issues are covered in brief below.</w:t>
      </w:r>
    </w:p>
    <w:p w:rsidR="00140325" w:rsidRDefault="00140325" w:rsidP="00261544">
      <w:pPr>
        <w:tabs>
          <w:tab w:val="left" w:pos="720"/>
          <w:tab w:val="left" w:pos="1440"/>
        </w:tabs>
        <w:ind w:left="1440"/>
      </w:pPr>
    </w:p>
    <w:p w:rsidR="00140325" w:rsidRPr="003140E5" w:rsidRDefault="00140325" w:rsidP="00261544">
      <w:pPr>
        <w:tabs>
          <w:tab w:val="left" w:pos="720"/>
          <w:tab w:val="left" w:pos="1440"/>
        </w:tabs>
        <w:ind w:left="1440"/>
        <w:rPr>
          <w:i/>
        </w:rPr>
      </w:pPr>
      <w:r>
        <w:rPr>
          <w:i/>
        </w:rPr>
        <w:t>Concerns with validity of traffic data used</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There was a perception traffic data was outdated and no appreciation was given to surrounding land uses.</w:t>
      </w:r>
    </w:p>
    <w:p w:rsidR="00140325" w:rsidRDefault="00140325" w:rsidP="00261544">
      <w:pPr>
        <w:tabs>
          <w:tab w:val="left" w:pos="720"/>
          <w:tab w:val="left" w:pos="1440"/>
        </w:tabs>
        <w:ind w:left="1440"/>
      </w:pPr>
    </w:p>
    <w:p w:rsidR="00140325" w:rsidRPr="003140E5" w:rsidRDefault="00140325" w:rsidP="00261544">
      <w:pPr>
        <w:tabs>
          <w:tab w:val="left" w:pos="720"/>
          <w:tab w:val="left" w:pos="1440"/>
        </w:tabs>
        <w:ind w:left="1440"/>
      </w:pPr>
      <w:r w:rsidRPr="003140E5">
        <w:t>The applicant has used the most up to date traffic count data available, as they were asked to by City technical staff. There is no issue with using this. Figures are also modelled out to 2031 at which point there would be full development.</w:t>
      </w:r>
    </w:p>
    <w:p w:rsidR="00140325" w:rsidRPr="003140E5" w:rsidRDefault="00140325" w:rsidP="00261544">
      <w:pPr>
        <w:tabs>
          <w:tab w:val="left" w:pos="720"/>
          <w:tab w:val="left" w:pos="1440"/>
        </w:tabs>
        <w:ind w:left="1440"/>
      </w:pPr>
    </w:p>
    <w:p w:rsidR="00140325" w:rsidRDefault="00140325" w:rsidP="00261544">
      <w:pPr>
        <w:tabs>
          <w:tab w:val="left" w:pos="720"/>
          <w:tab w:val="left" w:pos="1440"/>
        </w:tabs>
        <w:ind w:left="1440"/>
      </w:pPr>
      <w:r w:rsidRPr="00CA1FA5">
        <w:t>The applicant’s transport assessment refers specifically to the surrounding developments, including current analysis for the Jandakot Airport Master Plan 2014 proposal for the replacement of the Jandakot Road/Berrigan Drive intersection roundabout with traffic signals.</w:t>
      </w:r>
    </w:p>
    <w:p w:rsidR="00140325" w:rsidRDefault="00140325" w:rsidP="00261544">
      <w:pPr>
        <w:tabs>
          <w:tab w:val="left" w:pos="720"/>
          <w:tab w:val="left" w:pos="1440"/>
        </w:tabs>
        <w:ind w:left="1440"/>
      </w:pPr>
    </w:p>
    <w:p w:rsidR="00140325" w:rsidRPr="008055D2" w:rsidRDefault="00140325" w:rsidP="00261544">
      <w:pPr>
        <w:tabs>
          <w:tab w:val="left" w:pos="720"/>
          <w:tab w:val="left" w:pos="1440"/>
        </w:tabs>
        <w:ind w:left="1440"/>
        <w:rPr>
          <w:i/>
        </w:rPr>
      </w:pPr>
      <w:r>
        <w:rPr>
          <w:i/>
        </w:rPr>
        <w:t>Concerns that road upgrades have not been required/provided</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Roads upgrades to Jandakot and Solomon Roads and a path along Armadale Road are already secured via a voluntary legal agreement. Their provision is required within 3 months after the creation of the 900th residential lot, or by the 31 December 2017, whichever is earlier. The applicant has already commenced concept designs of the road and footpath upgrades for City officer review.</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sidRPr="008055D2">
        <w:t>Armadale Road upgrading is a State Government (Main Roads) matter which the City, together with the adjacent City of Armadale, is strongly lobbying for currently.</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sidRPr="008055D2">
        <w:t>It is unreasonable to expect road upgrades to be delivered well ahead of the development which (in part) warrants the upgrade.</w:t>
      </w:r>
    </w:p>
    <w:p w:rsidR="00140325" w:rsidRDefault="00140325" w:rsidP="00261544">
      <w:pPr>
        <w:tabs>
          <w:tab w:val="left" w:pos="720"/>
          <w:tab w:val="left" w:pos="1440"/>
        </w:tabs>
        <w:ind w:left="1440"/>
      </w:pPr>
    </w:p>
    <w:p w:rsidR="00140325" w:rsidRPr="00CA1FA5" w:rsidRDefault="00140325" w:rsidP="00261544">
      <w:pPr>
        <w:tabs>
          <w:tab w:val="left" w:pos="720"/>
          <w:tab w:val="left" w:pos="1440"/>
        </w:tabs>
        <w:ind w:left="1440"/>
        <w:rPr>
          <w:i/>
        </w:rPr>
      </w:pPr>
      <w:r w:rsidRPr="00CA1FA5">
        <w:rPr>
          <w:i/>
        </w:rPr>
        <w:t>Concerns about land resumption for upgrading Jandakot Road</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sidRPr="00A30488">
        <w:t xml:space="preserve">At this point in time there is no identified land resumption necessary from landowners other than Stockland who will be widening Jandakot Road by 10 metres along the northern boundary of their land. Concept designs for the upgrades are not yet approved and these will confirm whether there is any further land required. </w:t>
      </w:r>
    </w:p>
    <w:p w:rsidR="00140325" w:rsidRDefault="00140325" w:rsidP="00261544">
      <w:pPr>
        <w:tabs>
          <w:tab w:val="left" w:pos="720"/>
          <w:tab w:val="left" w:pos="1440"/>
        </w:tabs>
        <w:ind w:left="1440"/>
      </w:pPr>
    </w:p>
    <w:p w:rsidR="00140325" w:rsidRPr="00D14B32" w:rsidRDefault="00140325" w:rsidP="00261544">
      <w:pPr>
        <w:tabs>
          <w:tab w:val="left" w:pos="720"/>
          <w:tab w:val="left" w:pos="1440"/>
        </w:tabs>
        <w:ind w:left="1440"/>
        <w:rPr>
          <w:i/>
        </w:rPr>
      </w:pPr>
      <w:r>
        <w:rPr>
          <w:i/>
        </w:rPr>
        <w:t>Concerns with the school site/shared open space arrangement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w:t>
      </w:r>
      <w:r w:rsidRPr="00EA385E">
        <w:t>he area required for buildings to accommodate the 600 students, rather than the ordinary 450 students</w:t>
      </w:r>
      <w:r>
        <w:t xml:space="preserve">, has resulted in the Department of Education setting a maximum 0.6211ha of open space in which it is willing to share. This is reasonable; given the increased lot yield will place increased pressure on the school itself to accommodate ultimate student numbers that may indeed stretch to 600. This is addressed through the officer recommendation.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bCs/>
        </w:rPr>
        <w:t>Attachment(s)</w:t>
      </w:r>
    </w:p>
    <w:p w:rsidR="00140325" w:rsidRDefault="00140325" w:rsidP="00261544">
      <w:pPr>
        <w:tabs>
          <w:tab w:val="left" w:pos="720"/>
          <w:tab w:val="left" w:pos="1440"/>
        </w:tabs>
        <w:ind w:left="1440"/>
      </w:pPr>
    </w:p>
    <w:p w:rsidR="00140325" w:rsidRDefault="00140325" w:rsidP="00140325">
      <w:pPr>
        <w:pStyle w:val="ListParagraph"/>
        <w:numPr>
          <w:ilvl w:val="0"/>
          <w:numId w:val="12"/>
        </w:numPr>
        <w:tabs>
          <w:tab w:val="left" w:pos="720"/>
          <w:tab w:val="left" w:pos="1440"/>
        </w:tabs>
      </w:pPr>
      <w:r>
        <w:t>Plan indicating current plan and plan including variations (as advertised)</w:t>
      </w:r>
    </w:p>
    <w:p w:rsidR="00140325" w:rsidRDefault="00140325" w:rsidP="00140325">
      <w:pPr>
        <w:pStyle w:val="ListParagraph"/>
        <w:numPr>
          <w:ilvl w:val="0"/>
          <w:numId w:val="12"/>
        </w:numPr>
        <w:tabs>
          <w:tab w:val="left" w:pos="720"/>
          <w:tab w:val="left" w:pos="1440"/>
        </w:tabs>
      </w:pPr>
      <w:r>
        <w:t>Schedule of Submissions</w:t>
      </w:r>
    </w:p>
    <w:p w:rsidR="00140325" w:rsidRDefault="00140325" w:rsidP="00261544">
      <w:pPr>
        <w:tabs>
          <w:tab w:val="left" w:pos="720"/>
          <w:tab w:val="left" w:pos="1440"/>
        </w:tabs>
        <w:ind w:left="1440"/>
      </w:pPr>
    </w:p>
    <w:p w:rsidR="00715CC7" w:rsidRDefault="00715CC7" w:rsidP="00261544">
      <w:pPr>
        <w:tabs>
          <w:tab w:val="left" w:pos="720"/>
          <w:tab w:val="left" w:pos="1440"/>
        </w:tabs>
        <w:ind w:left="1440"/>
      </w:pPr>
    </w:p>
    <w:p w:rsidR="00715CC7" w:rsidRDefault="00715CC7" w:rsidP="00261544">
      <w:pPr>
        <w:tabs>
          <w:tab w:val="left" w:pos="720"/>
          <w:tab w:val="left" w:pos="1440"/>
        </w:tabs>
        <w:ind w:left="1440"/>
      </w:pPr>
    </w:p>
    <w:p w:rsidR="00140325" w:rsidRDefault="00140325" w:rsidP="00261544">
      <w:pPr>
        <w:tabs>
          <w:tab w:val="left" w:pos="720"/>
          <w:tab w:val="left" w:pos="1440"/>
        </w:tabs>
        <w:ind w:left="1440"/>
        <w:rPr>
          <w:b/>
          <w:bCs/>
        </w:rPr>
      </w:pPr>
      <w:r>
        <w:rPr>
          <w:rFonts w:cs="Arial"/>
          <w:b/>
          <w:bCs/>
          <w:szCs w:val="24"/>
          <w:lang w:val="en-US"/>
        </w:rPr>
        <w:lastRenderedPageBreak/>
        <w:t>Advice to Proponent(s)/</w:t>
      </w:r>
      <w:proofErr w:type="spellStart"/>
      <w:r>
        <w:rPr>
          <w:rFonts w:cs="Arial"/>
          <w:b/>
          <w:bCs/>
          <w:szCs w:val="24"/>
          <w:lang w:val="en-US"/>
        </w:rPr>
        <w:t>Submissioners</w:t>
      </w:r>
      <w:proofErr w:type="spellEnd"/>
    </w:p>
    <w:p w:rsidR="00140325" w:rsidRDefault="00140325" w:rsidP="00261544">
      <w:pPr>
        <w:tabs>
          <w:tab w:val="left" w:pos="720"/>
          <w:tab w:val="left" w:pos="1440"/>
        </w:tabs>
        <w:ind w:left="1440"/>
      </w:pPr>
    </w:p>
    <w:p w:rsidR="00140325" w:rsidRDefault="00140325" w:rsidP="00261544">
      <w:pPr>
        <w:tabs>
          <w:tab w:val="left" w:pos="1440"/>
        </w:tabs>
        <w:ind w:left="1440"/>
      </w:pPr>
      <w:r>
        <w:rPr>
          <w:rFonts w:cs="Arial"/>
          <w:noProof/>
          <w:szCs w:val="24"/>
          <w:lang w:val="en-US"/>
        </w:rPr>
        <w:t>The Proponent(s) and those who lodged a submission on the proposal have been advised that this matter is to be considered at the 8 October 2015 Council Meeting.</w:t>
      </w:r>
    </w:p>
    <w:p w:rsidR="00140325" w:rsidRDefault="00140325" w:rsidP="00261544">
      <w:pPr>
        <w:tabs>
          <w:tab w:val="left" w:pos="720"/>
          <w:tab w:val="left" w:pos="1440"/>
        </w:tabs>
        <w:ind w:left="1440"/>
      </w:pPr>
    </w:p>
    <w:p w:rsidR="00140325" w:rsidRDefault="00140325" w:rsidP="00261544">
      <w:pPr>
        <w:tabs>
          <w:tab w:val="left" w:pos="1440"/>
        </w:tabs>
        <w:ind w:left="1440"/>
      </w:pPr>
      <w:r>
        <w:rPr>
          <w:b/>
        </w:rPr>
        <w:t>Implications of Section 3.18(3) Local Government Act, 1995</w:t>
      </w:r>
    </w:p>
    <w:p w:rsidR="00140325" w:rsidRDefault="00140325" w:rsidP="00261544">
      <w:pPr>
        <w:tabs>
          <w:tab w:val="left" w:pos="1440"/>
        </w:tabs>
        <w:ind w:left="1440"/>
      </w:pPr>
    </w:p>
    <w:p w:rsidR="00140325" w:rsidRDefault="00140325" w:rsidP="00261544">
      <w:pPr>
        <w:tabs>
          <w:tab w:val="left" w:pos="1440"/>
        </w:tabs>
        <w:spacing w:after="480"/>
        <w:ind w:left="1440"/>
      </w:pPr>
      <w:r>
        <w:t>Nil.</w:t>
      </w:r>
    </w:p>
    <w:p w:rsidR="00140325" w:rsidRDefault="00140325">
      <w:pPr>
        <w:pStyle w:val="AGHEAD2"/>
      </w:pPr>
      <w:r>
        <w:fldChar w:fldCharType="begin"/>
      </w:r>
      <w:r>
        <w:instrText xml:space="preserve"> MERGEFIELD Item_No </w:instrText>
      </w:r>
      <w:r>
        <w:fldChar w:fldCharType="separate"/>
      </w:r>
      <w:bookmarkStart w:id="35" w:name="_Toc431377656"/>
      <w:r w:rsidRPr="005459EE">
        <w:t>14.3</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5459EE">
        <w:t>OCM 8/10/2015</w:t>
      </w:r>
      <w:r>
        <w:fldChar w:fldCharType="end"/>
      </w:r>
      <w:r>
        <w:t xml:space="preserve">) - </w:t>
      </w:r>
      <w:r>
        <w:fldChar w:fldCharType="begin"/>
      </w:r>
      <w:r>
        <w:instrText xml:space="preserve"> MERGEFIELD Subject  \* UPPER </w:instrText>
      </w:r>
      <w:r>
        <w:fldChar w:fldCharType="separate"/>
      </w:r>
      <w:r w:rsidRPr="005459EE">
        <w:t>PROPOSED STRUCTURE PLAN - LOTS 1, 2 &amp; 20 ENTRANCE ROAD, COOGEE - OWNERS: VINKO ZELKO DAMJANOVIC, DOLLY HOCHKIRCHER, EGON HOCHKIRCHER &amp; WINNIE FATOVICH - APPLICANT: WHELANS TOWN PLANNING (110/ 137) (L SANTORIELLO) (ATTACH)</w:t>
      </w:r>
      <w:bookmarkEnd w:id="35"/>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pPr>
              <w:tabs>
                <w:tab w:val="left" w:pos="720"/>
                <w:tab w:val="left" w:pos="1440"/>
              </w:tabs>
            </w:pPr>
            <w:r>
              <w:rPr>
                <w:b/>
              </w:rPr>
              <w:t>RECOMMENDATION</w:t>
            </w:r>
          </w:p>
          <w:p w:rsidR="00140325" w:rsidRDefault="00140325">
            <w:r>
              <w:t xml:space="preserve">That Council </w:t>
            </w:r>
          </w:p>
          <w:p w:rsidR="00140325" w:rsidRDefault="00140325" w:rsidP="00261544">
            <w:pPr>
              <w:tabs>
                <w:tab w:val="left" w:pos="720"/>
                <w:tab w:val="left" w:pos="1440"/>
              </w:tabs>
            </w:pPr>
          </w:p>
          <w:p w:rsidR="00140325" w:rsidRDefault="00140325" w:rsidP="00140325">
            <w:pPr>
              <w:pStyle w:val="ListParagraph"/>
              <w:numPr>
                <w:ilvl w:val="0"/>
                <w:numId w:val="13"/>
              </w:numPr>
              <w:tabs>
                <w:tab w:val="left" w:pos="669"/>
              </w:tabs>
              <w:ind w:left="669" w:hanging="618"/>
            </w:pPr>
            <w:r>
              <w:t>in pursuance of Clause 6.2.9.1 (a) of City of Cockburn Town Planning Scheme No. 3 (“Scheme”) adopt the Proposed Structure Plan for Lots 1, 2 &amp; 20 Entrance Road Coogee;</w:t>
            </w:r>
          </w:p>
          <w:p w:rsidR="00140325" w:rsidRDefault="00140325" w:rsidP="00261544">
            <w:pPr>
              <w:tabs>
                <w:tab w:val="left" w:pos="669"/>
              </w:tabs>
              <w:ind w:left="669" w:hanging="618"/>
            </w:pPr>
          </w:p>
          <w:p w:rsidR="00140325" w:rsidRDefault="00140325" w:rsidP="00140325">
            <w:pPr>
              <w:pStyle w:val="ListParagraph"/>
              <w:numPr>
                <w:ilvl w:val="0"/>
                <w:numId w:val="13"/>
              </w:numPr>
              <w:tabs>
                <w:tab w:val="left" w:pos="669"/>
              </w:tabs>
              <w:ind w:left="669" w:hanging="618"/>
            </w:pPr>
            <w:r>
              <w:t>endorse the Schedule of Submissions prepared in respect of the Proposed Structure Plan for Lots 1, 2 &amp; 20 Entrance Road Coogee;</w:t>
            </w:r>
          </w:p>
          <w:p w:rsidR="00140325" w:rsidRDefault="00140325" w:rsidP="00261544">
            <w:pPr>
              <w:tabs>
                <w:tab w:val="left" w:pos="669"/>
              </w:tabs>
              <w:ind w:left="669" w:hanging="618"/>
            </w:pPr>
          </w:p>
          <w:p w:rsidR="00140325" w:rsidRDefault="00140325" w:rsidP="00140325">
            <w:pPr>
              <w:pStyle w:val="ListParagraph"/>
              <w:numPr>
                <w:ilvl w:val="0"/>
                <w:numId w:val="13"/>
              </w:numPr>
              <w:tabs>
                <w:tab w:val="left" w:pos="669"/>
              </w:tabs>
              <w:ind w:left="669" w:hanging="618"/>
            </w:pPr>
            <w:r>
              <w:t xml:space="preserve">advise the proponent and those persons who made a  submission of Council’s decision; and </w:t>
            </w:r>
          </w:p>
          <w:p w:rsidR="00140325" w:rsidRDefault="00140325" w:rsidP="00261544">
            <w:pPr>
              <w:pStyle w:val="ListParagraph"/>
              <w:tabs>
                <w:tab w:val="left" w:pos="669"/>
              </w:tabs>
              <w:ind w:left="669" w:hanging="618"/>
            </w:pPr>
          </w:p>
          <w:p w:rsidR="00140325" w:rsidRDefault="00140325" w:rsidP="00140325">
            <w:pPr>
              <w:pStyle w:val="ListParagraph"/>
              <w:numPr>
                <w:ilvl w:val="0"/>
                <w:numId w:val="13"/>
              </w:numPr>
              <w:tabs>
                <w:tab w:val="left" w:pos="669"/>
                <w:tab w:val="left" w:pos="720"/>
                <w:tab w:val="left" w:pos="1440"/>
              </w:tabs>
              <w:ind w:left="669" w:hanging="618"/>
            </w:pPr>
            <w:r>
              <w:t>in pursuance of Clause 6.2.10.1 of the Scheme forward the adopted Structure Plan to the Western Australian Planning Commission within 7 days of Councils resolution for endorsement.</w:t>
            </w:r>
          </w:p>
          <w:p w:rsidR="00140325" w:rsidRDefault="00140325">
            <w:pPr>
              <w:pStyle w:val="CommentText"/>
              <w:tabs>
                <w:tab w:val="left" w:pos="720"/>
                <w:tab w:val="left" w:pos="1440"/>
              </w:tabs>
              <w:rPr>
                <w:bCs/>
              </w:rPr>
            </w:pPr>
          </w:p>
        </w:tc>
      </w:tr>
    </w:tbl>
    <w:p w:rsidR="00140325" w:rsidRDefault="00140325">
      <w:pPr>
        <w:tabs>
          <w:tab w:val="left" w:pos="720"/>
          <w:tab w:val="left" w:pos="1440"/>
        </w:tabs>
        <w:ind w:left="1440"/>
      </w:pPr>
    </w:p>
    <w:p w:rsidR="00140325" w:rsidRDefault="00140325">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rsidP="00261544">
            <w:pPr>
              <w:tabs>
                <w:tab w:val="left" w:pos="720"/>
                <w:tab w:val="left" w:pos="1440"/>
              </w:tabs>
              <w:rPr>
                <w:b/>
              </w:rPr>
            </w:pPr>
            <w:r>
              <w:rPr>
                <w:b/>
              </w:rPr>
              <w:t>COUNCIL DECISION</w:t>
            </w:r>
          </w:p>
          <w:p w:rsidR="00140325" w:rsidRDefault="00140325" w:rsidP="00261544">
            <w:pPr>
              <w:tabs>
                <w:tab w:val="left" w:pos="720"/>
                <w:tab w:val="left" w:pos="1440"/>
              </w:tabs>
              <w:rPr>
                <w:lang w:val="en-US"/>
              </w:rPr>
            </w:pPr>
            <w:r>
              <w:rPr>
                <w:lang w:val="en-US"/>
              </w:rPr>
              <w:t xml:space="preserve">   </w:t>
            </w:r>
          </w:p>
          <w:p w:rsidR="00140325" w:rsidRDefault="00140325">
            <w:pPr>
              <w:tabs>
                <w:tab w:val="left" w:pos="720"/>
                <w:tab w:val="left" w:pos="1440"/>
              </w:tabs>
              <w:jc w:val="left"/>
            </w:pPr>
          </w:p>
        </w:tc>
      </w:tr>
    </w:tbl>
    <w:p w:rsidR="00140325" w:rsidRDefault="00140325">
      <w:pPr>
        <w:tabs>
          <w:tab w:val="left" w:pos="720"/>
          <w:tab w:val="left" w:pos="1440"/>
        </w:tabs>
        <w:ind w:left="1440"/>
      </w:pPr>
    </w:p>
    <w:p w:rsidR="00140325" w:rsidRDefault="00140325">
      <w:pPr>
        <w:tabs>
          <w:tab w:val="left" w:pos="720"/>
          <w:tab w:val="left" w:pos="1440"/>
        </w:tabs>
        <w:ind w:left="1440" w:right="-45"/>
        <w:rPr>
          <w:b/>
        </w:rPr>
      </w:pPr>
    </w:p>
    <w:p w:rsidR="00140325" w:rsidRDefault="00140325">
      <w:pPr>
        <w:tabs>
          <w:tab w:val="left" w:pos="720"/>
          <w:tab w:val="left" w:pos="1440"/>
        </w:tabs>
        <w:ind w:left="1440" w:right="-45"/>
      </w:pPr>
      <w:r>
        <w:rPr>
          <w:b/>
        </w:rPr>
        <w:t>Background</w:t>
      </w:r>
    </w:p>
    <w:p w:rsidR="00140325" w:rsidRDefault="00140325" w:rsidP="00261544">
      <w:pPr>
        <w:tabs>
          <w:tab w:val="left" w:pos="720"/>
          <w:tab w:val="left" w:pos="1440"/>
        </w:tabs>
        <w:ind w:left="1440"/>
        <w:rPr>
          <w:rFonts w:cs="Arial"/>
          <w:sz w:val="22"/>
          <w:lang w:val="en-US"/>
        </w:rPr>
      </w:pPr>
    </w:p>
    <w:p w:rsidR="00140325" w:rsidRDefault="00140325" w:rsidP="00261544">
      <w:pPr>
        <w:tabs>
          <w:tab w:val="left" w:pos="720"/>
          <w:tab w:val="left" w:pos="1440"/>
        </w:tabs>
        <w:ind w:left="1440"/>
      </w:pPr>
      <w:r>
        <w:t xml:space="preserve">The Proposed Structure Plan was prepared by </w:t>
      </w:r>
      <w:proofErr w:type="spellStart"/>
      <w:r>
        <w:t>Whelans</w:t>
      </w:r>
      <w:proofErr w:type="spellEnd"/>
      <w:r>
        <w:t xml:space="preserve"> Town Planning on behalf of the landowners. It relates to land within the </w:t>
      </w:r>
      <w:proofErr w:type="spellStart"/>
      <w:r>
        <w:t>Packham</w:t>
      </w:r>
      <w:proofErr w:type="spellEnd"/>
      <w:r>
        <w:t xml:space="preserve"> North District Structure Plan area, namely Lots 1, 2 &amp; 20 Entrance Road, Coogee (“subject site”).</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The Proposed Structure Plan seeks to affect a residential development outcome across the subject land. The purpose of this report is to consider the Proposed Structure Plan for adoption in light of the advertising process that has taken place.</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rPr>
      </w:pPr>
      <w:r>
        <w:rPr>
          <w:b/>
        </w:rPr>
        <w:t>Submission</w:t>
      </w:r>
    </w:p>
    <w:p w:rsidR="00140325" w:rsidRDefault="00140325" w:rsidP="00261544">
      <w:pPr>
        <w:ind w:left="1440"/>
        <w:rPr>
          <w:szCs w:val="24"/>
        </w:rPr>
      </w:pPr>
    </w:p>
    <w:p w:rsidR="00140325" w:rsidRPr="001D4FAB" w:rsidRDefault="00140325" w:rsidP="00261544">
      <w:pPr>
        <w:ind w:left="1440"/>
        <w:rPr>
          <w:szCs w:val="24"/>
        </w:rPr>
      </w:pPr>
      <w:proofErr w:type="spellStart"/>
      <w:r>
        <w:rPr>
          <w:szCs w:val="24"/>
        </w:rPr>
        <w:t>Whelans</w:t>
      </w:r>
      <w:proofErr w:type="spellEnd"/>
      <w:r>
        <w:rPr>
          <w:szCs w:val="24"/>
        </w:rPr>
        <w:t xml:space="preserve"> Town Planning </w:t>
      </w:r>
      <w:r>
        <w:t>on behalf of the land owners has lodged a Structure Plan for Lots 1, 2 and 20 Entrance Road, Coogee (“the subject site”).</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Report</w:t>
      </w:r>
    </w:p>
    <w:p w:rsidR="00140325" w:rsidRDefault="00140325" w:rsidP="00261544">
      <w:pPr>
        <w:tabs>
          <w:tab w:val="left" w:pos="720"/>
          <w:tab w:val="left" w:pos="1440"/>
        </w:tabs>
        <w:ind w:left="1440"/>
      </w:pPr>
    </w:p>
    <w:p w:rsidR="00140325" w:rsidRPr="005C3166" w:rsidRDefault="00140325" w:rsidP="00261544">
      <w:pPr>
        <w:tabs>
          <w:tab w:val="left" w:pos="720"/>
          <w:tab w:val="left" w:pos="1440"/>
        </w:tabs>
        <w:ind w:left="1440"/>
        <w:rPr>
          <w:u w:val="single"/>
        </w:rPr>
      </w:pPr>
      <w:r w:rsidRPr="005C3166">
        <w:rPr>
          <w:u w:val="single"/>
        </w:rPr>
        <w:t>Planning Background</w:t>
      </w:r>
    </w:p>
    <w:p w:rsidR="00140325" w:rsidRDefault="00140325" w:rsidP="00261544">
      <w:pPr>
        <w:tabs>
          <w:tab w:val="left" w:pos="720"/>
          <w:tab w:val="left" w:pos="1440"/>
        </w:tabs>
        <w:ind w:left="1440"/>
      </w:pPr>
    </w:p>
    <w:p w:rsidR="00140325" w:rsidRPr="00783799" w:rsidRDefault="00140325" w:rsidP="00261544">
      <w:pPr>
        <w:tabs>
          <w:tab w:val="left" w:pos="720"/>
          <w:tab w:val="left" w:pos="1440"/>
        </w:tabs>
        <w:ind w:left="1440"/>
      </w:pPr>
      <w:r>
        <w:t xml:space="preserve">The subject site is bound by Entrance Road to the north and between residential land to the east and west. The land to the north, south and east is currently being developed for residential development in accordance with the </w:t>
      </w:r>
      <w:proofErr w:type="spellStart"/>
      <w:r w:rsidRPr="009C5FE6">
        <w:t>Packham</w:t>
      </w:r>
      <w:proofErr w:type="spellEnd"/>
      <w:r w:rsidRPr="009C5FE6">
        <w:t xml:space="preserve"> North District Structure Plan.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land to the west of Cross road, which is approximately 11 hectares in area, is reserved for Parks and Recreation under the Metropolitan Region Scheme (“MRS”) and City of Cockburn Town Planning Scheme No. 3 (“TPS3”). This land is extensively covered in native vegetation but does not pose a bushfire threat as the native vegetation is in excess of 100 metres from the subject site (Attachment 2 provides an aerial photograph of the site).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subject site is zoned ‘Urban’ under the MRS and ‘Development’ under TPS3. The subject site is also located within Development Area No. 31 (“DA 31”), Development Contribution Areas No. 12 and 13 (“DCA 12”) and (“DCA 13”).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Pursuant to Clause 6.2.4 of TPS3, a Structure Plan is required to be prepared and adopted prior to any subdivision or development within a Development Area. </w:t>
      </w:r>
    </w:p>
    <w:p w:rsidR="00140325" w:rsidRDefault="00140325" w:rsidP="00261544">
      <w:pPr>
        <w:tabs>
          <w:tab w:val="left" w:pos="720"/>
          <w:tab w:val="left" w:pos="1440"/>
        </w:tabs>
        <w:ind w:left="1440"/>
      </w:pPr>
    </w:p>
    <w:p w:rsidR="00140325" w:rsidRDefault="00140325" w:rsidP="00261544">
      <w:pPr>
        <w:tabs>
          <w:tab w:val="left" w:pos="720"/>
          <w:tab w:val="left" w:pos="1440"/>
        </w:tabs>
        <w:ind w:left="1418"/>
        <w:rPr>
          <w:u w:val="single"/>
        </w:rPr>
      </w:pPr>
      <w:r>
        <w:rPr>
          <w:u w:val="single"/>
        </w:rPr>
        <w:t>Planning Assessment</w:t>
      </w:r>
    </w:p>
    <w:p w:rsidR="00140325" w:rsidRDefault="00140325" w:rsidP="00261544">
      <w:pPr>
        <w:tabs>
          <w:tab w:val="left" w:pos="720"/>
          <w:tab w:val="left" w:pos="1440"/>
        </w:tabs>
        <w:ind w:left="1418"/>
        <w:rPr>
          <w:u w:val="single"/>
        </w:rPr>
      </w:pPr>
    </w:p>
    <w:p w:rsidR="00140325" w:rsidRDefault="00140325" w:rsidP="00261544">
      <w:pPr>
        <w:tabs>
          <w:tab w:val="left" w:pos="720"/>
          <w:tab w:val="left" w:pos="1440"/>
        </w:tabs>
        <w:ind w:left="1418"/>
      </w:pPr>
      <w:r>
        <w:t xml:space="preserve">Directions 2031 and Beyond (“Directions 2031”) and Liveable Neighbourhoods provide the State Government policy framework in which to consider a Proposed Structure Plan. This is supplemented by the City’s TPS3, which in conjunction with local planning policies provides the more detailed local planning framework to consider the Proposed Structure Plan. </w:t>
      </w:r>
    </w:p>
    <w:p w:rsidR="00140325" w:rsidRDefault="00140325" w:rsidP="00261544">
      <w:pPr>
        <w:tabs>
          <w:tab w:val="left" w:pos="720"/>
          <w:tab w:val="left" w:pos="1440"/>
        </w:tabs>
        <w:ind w:left="1418"/>
      </w:pPr>
    </w:p>
    <w:p w:rsidR="00140325" w:rsidRDefault="00140325" w:rsidP="00261544">
      <w:pPr>
        <w:tabs>
          <w:tab w:val="left" w:pos="720"/>
          <w:tab w:val="left" w:pos="1440"/>
        </w:tabs>
        <w:ind w:left="1418"/>
      </w:pPr>
      <w:r>
        <w:lastRenderedPageBreak/>
        <w:t>Under the State Government framework, a target of a minimum of 15 dwellings per gross hectare is set for new Structure Plan areas.</w:t>
      </w:r>
    </w:p>
    <w:p w:rsidR="00140325" w:rsidRDefault="00140325" w:rsidP="00261544">
      <w:pPr>
        <w:tabs>
          <w:tab w:val="left" w:pos="720"/>
          <w:tab w:val="left" w:pos="1440"/>
        </w:tabs>
        <w:ind w:left="1418"/>
      </w:pPr>
    </w:p>
    <w:p w:rsidR="00140325" w:rsidRPr="00C1023A" w:rsidRDefault="00140325" w:rsidP="00261544">
      <w:pPr>
        <w:tabs>
          <w:tab w:val="left" w:pos="720"/>
          <w:tab w:val="left" w:pos="1440"/>
        </w:tabs>
        <w:ind w:left="1418"/>
      </w:pPr>
      <w:r>
        <w:t xml:space="preserve">Supporting this, the State Government’s Outer Metropolitan Perth and Peel Sub-Regional Strategy identifies the subject land as being part of the “WAT 1” area with a future dwelling target of 900+.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The Proposed Structure Plan incorporates three separate lots covering an area of approximately 1.823 hectares. The proposed density codes are ‘R30’ with ‘R40’ opposite the Public Open Space, and along Entrance Road, which will provide for a range of lot sizes from 235m</w:t>
      </w:r>
      <w:r w:rsidRPr="007F2275">
        <w:rPr>
          <w:vertAlign w:val="superscript"/>
        </w:rPr>
        <w:t>2</w:t>
      </w:r>
      <w:r>
        <w:t xml:space="preserve"> to 767m</w:t>
      </w:r>
      <w:r>
        <w:rPr>
          <w:vertAlign w:val="superscript"/>
        </w:rPr>
        <w:t>2</w:t>
      </w:r>
      <w:r>
        <w:t xml:space="preserve">, as indicatively provided on the non-statutory subdivision plan within Part 2 of the report.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indicative subdivision concept plan aims to retain four existing dwellings. Lots 1 and 2 each contain an existing dwelling and Lot 20 contains two existing dwellings all fronting Entrance Road.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larger lots will provide a diversity of housing options and retention of the current built form and local character of the area. Under the ‘R40’ density these larger lots will have the potential to be later subdivided should the owners seek to demolish the existing dwellings.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In total the Structure Plan is expected to yield a total of 26 lots with an estimated 36 dwellings in the long term. These additional residential lots will provide for further dwelling diversity in the locality while contributing to the State Government’s density targets. </w:t>
      </w:r>
    </w:p>
    <w:p w:rsidR="00140325" w:rsidRDefault="00140325" w:rsidP="00261544">
      <w:pPr>
        <w:tabs>
          <w:tab w:val="left" w:pos="720"/>
          <w:tab w:val="left" w:pos="1440"/>
        </w:tabs>
        <w:ind w:left="1440"/>
      </w:pPr>
    </w:p>
    <w:p w:rsidR="00140325" w:rsidRDefault="00140325" w:rsidP="00261544">
      <w:pPr>
        <w:tabs>
          <w:tab w:val="left" w:pos="720"/>
          <w:tab w:val="left" w:pos="1440"/>
        </w:tabs>
        <w:ind w:left="1418"/>
        <w:rPr>
          <w:u w:val="single"/>
        </w:rPr>
      </w:pPr>
      <w:proofErr w:type="spellStart"/>
      <w:r>
        <w:rPr>
          <w:u w:val="single"/>
        </w:rPr>
        <w:t>Packham</w:t>
      </w:r>
      <w:proofErr w:type="spellEnd"/>
      <w:r>
        <w:rPr>
          <w:u w:val="single"/>
        </w:rPr>
        <w:t xml:space="preserve"> North District Structure Plan </w:t>
      </w:r>
    </w:p>
    <w:p w:rsidR="00140325" w:rsidRDefault="00140325" w:rsidP="00261544">
      <w:pPr>
        <w:tabs>
          <w:tab w:val="left" w:pos="720"/>
          <w:tab w:val="left" w:pos="1440"/>
        </w:tabs>
        <w:ind w:left="1418"/>
        <w:rPr>
          <w:u w:val="single"/>
        </w:rPr>
      </w:pPr>
    </w:p>
    <w:p w:rsidR="00140325" w:rsidRDefault="00140325" w:rsidP="00261544">
      <w:pPr>
        <w:tabs>
          <w:tab w:val="left" w:pos="720"/>
          <w:tab w:val="left" w:pos="1440"/>
        </w:tabs>
        <w:ind w:left="1418"/>
      </w:pPr>
      <w:r>
        <w:t xml:space="preserve">The subject land forms part of the </w:t>
      </w:r>
      <w:proofErr w:type="spellStart"/>
      <w:r>
        <w:t>Packham</w:t>
      </w:r>
      <w:proofErr w:type="spellEnd"/>
      <w:r>
        <w:t xml:space="preserve"> North District Structure Plan area. The purpose of the District Structure Plan is to facilitate the development of the former ‘Watsons food plant’ and surrounding land that was previously within an odour buffer of the plant for residential and associated uses. </w:t>
      </w:r>
    </w:p>
    <w:p w:rsidR="00140325" w:rsidRDefault="00140325" w:rsidP="00261544">
      <w:pPr>
        <w:tabs>
          <w:tab w:val="left" w:pos="720"/>
          <w:tab w:val="left" w:pos="1440"/>
        </w:tabs>
        <w:ind w:left="1418"/>
      </w:pPr>
    </w:p>
    <w:p w:rsidR="00140325" w:rsidRDefault="00140325" w:rsidP="00261544">
      <w:pPr>
        <w:tabs>
          <w:tab w:val="left" w:pos="720"/>
          <w:tab w:val="left" w:pos="1440"/>
        </w:tabs>
        <w:ind w:left="1418"/>
      </w:pPr>
      <w:r>
        <w:t xml:space="preserve">Following the gazettal of Scheme Amendment 70 on 15 October 2010, the ‘Watsons’ site and the surrounding land was rezoned for residential development purposes subject to the endorsement of Structure Plan/(s). </w:t>
      </w:r>
    </w:p>
    <w:p w:rsidR="00140325" w:rsidRDefault="00140325" w:rsidP="00261544">
      <w:pPr>
        <w:tabs>
          <w:tab w:val="left" w:pos="720"/>
          <w:tab w:val="left" w:pos="1440"/>
        </w:tabs>
        <w:ind w:left="1418"/>
      </w:pPr>
    </w:p>
    <w:p w:rsidR="00140325" w:rsidRDefault="00140325" w:rsidP="00261544">
      <w:pPr>
        <w:tabs>
          <w:tab w:val="left" w:pos="720"/>
          <w:tab w:val="left" w:pos="1440"/>
        </w:tabs>
        <w:ind w:left="1418"/>
      </w:pPr>
      <w:r>
        <w:t xml:space="preserve">The adopted District Structure Plan outlines the broad land use framework including the major road network, neighbourhood structure, commercial land and public open space areas. </w:t>
      </w:r>
    </w:p>
    <w:p w:rsidR="00140325" w:rsidRDefault="00140325" w:rsidP="00261544">
      <w:pPr>
        <w:tabs>
          <w:tab w:val="left" w:pos="720"/>
          <w:tab w:val="left" w:pos="1440"/>
        </w:tabs>
        <w:ind w:left="1418"/>
      </w:pPr>
    </w:p>
    <w:p w:rsidR="00140325" w:rsidRDefault="00140325" w:rsidP="00261544">
      <w:pPr>
        <w:tabs>
          <w:tab w:val="left" w:pos="720"/>
          <w:tab w:val="left" w:pos="1440"/>
        </w:tabs>
        <w:ind w:left="1418"/>
      </w:pPr>
      <w:r>
        <w:t xml:space="preserve">Structure Plans are required to demonstrate the achievement of a minimum 15 dwellings per gross urban zoned hectare of land and a minimum of 22 dwellings per site hectare of residential land. This </w:t>
      </w:r>
      <w:r>
        <w:lastRenderedPageBreak/>
        <w:t xml:space="preserve">Proposed Structure Plan yields a density of approximately 20 dwelling units per gross urban hectare and 30 dwellings per net site hectare. </w:t>
      </w:r>
    </w:p>
    <w:p w:rsidR="00140325" w:rsidRDefault="00140325" w:rsidP="00261544">
      <w:pPr>
        <w:tabs>
          <w:tab w:val="left" w:pos="720"/>
          <w:tab w:val="left" w:pos="1440"/>
        </w:tabs>
        <w:ind w:left="1418"/>
      </w:pPr>
    </w:p>
    <w:p w:rsidR="00140325" w:rsidRDefault="00140325" w:rsidP="00261544">
      <w:pPr>
        <w:tabs>
          <w:tab w:val="left" w:pos="720"/>
          <w:tab w:val="left" w:pos="1440"/>
        </w:tabs>
        <w:ind w:left="1418"/>
      </w:pPr>
      <w:r>
        <w:t xml:space="preserve">The District Structure Plan sets ‘Medium Density’ locational criteria of ‘R30 to R60’ for land which is generally surrounding areas of high amenity, such as open space. </w:t>
      </w:r>
    </w:p>
    <w:p w:rsidR="00140325" w:rsidRPr="00E44B75" w:rsidRDefault="00140325" w:rsidP="00261544">
      <w:pPr>
        <w:tabs>
          <w:tab w:val="left" w:pos="720"/>
          <w:tab w:val="left" w:pos="1440"/>
        </w:tabs>
        <w:ind w:left="1440"/>
      </w:pPr>
    </w:p>
    <w:p w:rsidR="00140325" w:rsidRDefault="00140325" w:rsidP="00261544">
      <w:pPr>
        <w:tabs>
          <w:tab w:val="left" w:pos="720"/>
          <w:tab w:val="left" w:pos="1440"/>
        </w:tabs>
        <w:ind w:left="1418"/>
      </w:pPr>
      <w:r>
        <w:t xml:space="preserve">The submitted Structure Plan is considered to be in accordance with the provisions of the District Structure Plan. This has been determined on the basis of the Structure Plans’ proposed street network, associated densities and areas of Public Open Space conforming to the locations prescribed on the District Structure Plan. </w:t>
      </w:r>
    </w:p>
    <w:p w:rsidR="00140325" w:rsidRDefault="00140325" w:rsidP="00261544">
      <w:pPr>
        <w:tabs>
          <w:tab w:val="left" w:pos="720"/>
          <w:tab w:val="left" w:pos="1440"/>
        </w:tabs>
        <w:ind w:left="1440"/>
      </w:pPr>
    </w:p>
    <w:p w:rsidR="00140325" w:rsidRPr="001D4952" w:rsidRDefault="00140325" w:rsidP="00261544">
      <w:pPr>
        <w:tabs>
          <w:tab w:val="left" w:pos="720"/>
          <w:tab w:val="left" w:pos="1440"/>
        </w:tabs>
        <w:ind w:left="1440"/>
        <w:rPr>
          <w:u w:val="single"/>
        </w:rPr>
      </w:pPr>
      <w:r w:rsidRPr="001D4952">
        <w:rPr>
          <w:u w:val="single"/>
        </w:rPr>
        <w:t>Public Open Space</w:t>
      </w:r>
      <w:r>
        <w:rPr>
          <w:u w:val="single"/>
        </w:rPr>
        <w:t xml:space="preserve"> (‘POS’)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Structure Plan proposes 0.182 hectares of public open space which equates to 10% of the site area. The POS will form a drainage function in accordance with water sensitive urban design principles.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POS is proposed with an east-west orientation to coincide with the </w:t>
      </w:r>
      <w:proofErr w:type="spellStart"/>
      <w:r>
        <w:t>Packham</w:t>
      </w:r>
      <w:proofErr w:type="spellEnd"/>
      <w:r>
        <w:t xml:space="preserve"> North District Structure Plan. The POS provision is provided by Lots 2 and 20.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Structure Plan report specifies, where the landowner of Lot 1 proposes to subdivide in future to achieve 3 or more lots, a separate private legal agreement between the landowner of Lot 1 and Lot 2 will cover any arrangements for the equitable provision of POS sufficient for the Structure Plan. The City of Cockburn is not required to be part of that agreement and will therefore have no involvement with the agreement.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adopted District Structure Plan included the </w:t>
      </w:r>
      <w:proofErr w:type="spellStart"/>
      <w:r>
        <w:t>Packham</w:t>
      </w:r>
      <w:proofErr w:type="spellEnd"/>
      <w:r>
        <w:t xml:space="preserve"> North District Water Management Strategy and a Local Water Management Strategy. Accordingly the applicant did not provide a separate Local Water Management Strategy as part of the Proposed Structure Plan. Both the Department of Water and the City’s engineering services are satisfied with this approach (see Attachment 3 for details).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future subdivision application/(s) for the subject site will require the provision of an Urban Water Management Plan (‘UWMP’) which complies with the </w:t>
      </w:r>
      <w:proofErr w:type="spellStart"/>
      <w:r>
        <w:t>Packham</w:t>
      </w:r>
      <w:proofErr w:type="spellEnd"/>
      <w:r>
        <w:t xml:space="preserve"> North Local Water Management Strategy.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Typically, the parkway may contain a shared path, seated resting furniture, appropriate species of tree plantings and mulched dry landscaping. These details will be addressed in detail at subdivision stage.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lastRenderedPageBreak/>
        <w:t xml:space="preserve">The parkland will serve the regular small scale needs of the immediate residential population within a five to ten minute walking distance. The predominant use, as outlined within the District Structure Plan, is for informal recreation for individuals and households, especially low level children’s play, dog walking and relaxation.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u w:val="single"/>
        </w:rPr>
      </w:pPr>
      <w:r>
        <w:rPr>
          <w:u w:val="single"/>
        </w:rPr>
        <w:t>Conclusion</w:t>
      </w:r>
    </w:p>
    <w:p w:rsidR="00140325" w:rsidRDefault="00140325" w:rsidP="00261544">
      <w:pPr>
        <w:tabs>
          <w:tab w:val="left" w:pos="720"/>
          <w:tab w:val="left" w:pos="1440"/>
        </w:tabs>
        <w:ind w:left="1440"/>
        <w:rPr>
          <w:u w:val="single"/>
        </w:rPr>
      </w:pPr>
    </w:p>
    <w:p w:rsidR="00140325" w:rsidRDefault="00140325" w:rsidP="00261544">
      <w:pPr>
        <w:tabs>
          <w:tab w:val="left" w:pos="720"/>
          <w:tab w:val="left" w:pos="1440"/>
        </w:tabs>
        <w:ind w:left="1440"/>
      </w:pPr>
      <w:r>
        <w:t xml:space="preserve">The Proposed Structure Plan yields a density of approximately 20 dwelling units per gross urban hectare and 30 dwellings per net site hectare. The density targets are above the minimum expectation of Directions 2031, Liveable Neighbourhoods and Council’s adopted Southern Suburbs District Structure Plan - Stage 3.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In addition the Proposed Structure Plan indicates an area of approximately 10% for public open space which is designed in an east-west orientation in accordance with the District Structure Plan.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The Structure Plan proposes density codes of ‘R30’ with ‘R40’ opposite the Public Open Space, and along Entrance Road. The proposed residential development will provide for a range of lot sizes from 235m</w:t>
      </w:r>
      <w:r w:rsidRPr="007F2275">
        <w:rPr>
          <w:vertAlign w:val="superscript"/>
        </w:rPr>
        <w:t>2</w:t>
      </w:r>
      <w:r>
        <w:t xml:space="preserve"> to 767m</w:t>
      </w:r>
      <w:r>
        <w:rPr>
          <w:vertAlign w:val="superscript"/>
        </w:rPr>
        <w:t>2</w:t>
      </w:r>
      <w:r>
        <w:t xml:space="preserve">.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Lots 1 and 2 each contain an existing dwelling and Lot 20 contains two existing dwellings all fronting Entrance Road. The proposed Structure Plan provides opportunity for the existing dwellings to be either retained or demolished to allow for further subdivision.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As such it is recommended that Council adopts the Proposed Structure Plan and forward the adopted Structure Plan, pursuant to Clause 6.2.10.1 of the scheme, to the Western Australian Planning Commission within 7 days for endorsement.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Strategic Plan/Policy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rFonts w:cs="Arial"/>
          <w:b/>
          <w:bCs/>
          <w:iCs/>
        </w:rPr>
      </w:pPr>
      <w:r>
        <w:rPr>
          <w:rFonts w:cs="Arial"/>
          <w:b/>
          <w:bCs/>
          <w:iCs/>
        </w:rPr>
        <w:t>Growing City</w:t>
      </w:r>
    </w:p>
    <w:p w:rsidR="00140325" w:rsidRPr="00DA125F" w:rsidRDefault="00140325" w:rsidP="00140325">
      <w:pPr>
        <w:pStyle w:val="Pa0"/>
        <w:numPr>
          <w:ilvl w:val="0"/>
          <w:numId w:val="5"/>
        </w:numPr>
        <w:ind w:left="1800"/>
        <w:jc w:val="both"/>
        <w:rPr>
          <w:color w:val="221E1F"/>
        </w:rPr>
      </w:pPr>
      <w:r w:rsidRPr="00DA125F">
        <w:rPr>
          <w:color w:val="221E1F"/>
        </w:rPr>
        <w:t>Development that is soundly balanced between new and existing areas.</w:t>
      </w:r>
    </w:p>
    <w:p w:rsidR="00140325" w:rsidRDefault="00140325" w:rsidP="00261544">
      <w:pPr>
        <w:pStyle w:val="Pa0"/>
        <w:ind w:left="1440"/>
        <w:jc w:val="both"/>
        <w:rPr>
          <w:color w:val="221E1F"/>
        </w:rPr>
      </w:pPr>
    </w:p>
    <w:p w:rsidR="00140325" w:rsidRDefault="00140325" w:rsidP="00140325">
      <w:pPr>
        <w:pStyle w:val="Pa0"/>
        <w:numPr>
          <w:ilvl w:val="0"/>
          <w:numId w:val="5"/>
        </w:numPr>
        <w:ind w:left="1800"/>
        <w:jc w:val="both"/>
        <w:rPr>
          <w:color w:val="221E1F"/>
        </w:rPr>
      </w:pPr>
      <w:r w:rsidRPr="00DA125F">
        <w:rPr>
          <w:color w:val="221E1F"/>
        </w:rPr>
        <w:t>Diversity of housing to respond to changing needs and expectations.</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rPr>
          <w:rFonts w:cs="Arial"/>
          <w:b/>
          <w:bCs/>
          <w:iCs/>
        </w:rPr>
      </w:pPr>
      <w:r>
        <w:rPr>
          <w:rFonts w:cs="Arial"/>
          <w:b/>
          <w:bCs/>
          <w:iCs/>
        </w:rPr>
        <w:t>Moving Around</w:t>
      </w:r>
    </w:p>
    <w:p w:rsidR="00140325" w:rsidRDefault="00140325" w:rsidP="00140325">
      <w:pPr>
        <w:pStyle w:val="Pa0"/>
        <w:numPr>
          <w:ilvl w:val="0"/>
          <w:numId w:val="5"/>
        </w:numPr>
        <w:ind w:left="1800"/>
        <w:jc w:val="both"/>
        <w:rPr>
          <w:iCs/>
          <w:szCs w:val="22"/>
          <w:lang w:val="en-US"/>
        </w:rPr>
      </w:pPr>
      <w:r w:rsidRPr="00861E07">
        <w:t>Infrastructure that supports the uptake of public transport and pedestrian movement.</w:t>
      </w:r>
    </w:p>
    <w:p w:rsidR="00140325" w:rsidRDefault="00140325" w:rsidP="00261544">
      <w:pPr>
        <w:tabs>
          <w:tab w:val="left" w:pos="720"/>
          <w:tab w:val="left" w:pos="1440"/>
        </w:tabs>
        <w:ind w:left="1440"/>
      </w:pPr>
    </w:p>
    <w:p w:rsidR="00715CC7" w:rsidRDefault="00715CC7" w:rsidP="00261544">
      <w:pPr>
        <w:tabs>
          <w:tab w:val="left" w:pos="720"/>
          <w:tab w:val="left" w:pos="1440"/>
        </w:tabs>
        <w:ind w:left="1440"/>
      </w:pPr>
    </w:p>
    <w:p w:rsidR="00715CC7" w:rsidRDefault="00715CC7" w:rsidP="00261544">
      <w:pPr>
        <w:tabs>
          <w:tab w:val="left" w:pos="720"/>
          <w:tab w:val="left" w:pos="1440"/>
        </w:tabs>
        <w:ind w:left="1440"/>
      </w:pPr>
    </w:p>
    <w:p w:rsidR="00140325" w:rsidRDefault="00140325" w:rsidP="00261544">
      <w:pPr>
        <w:tabs>
          <w:tab w:val="left" w:pos="720"/>
          <w:tab w:val="left" w:pos="1440"/>
        </w:tabs>
        <w:ind w:left="1440"/>
      </w:pPr>
      <w:r>
        <w:rPr>
          <w:b/>
        </w:rPr>
        <w:lastRenderedPageBreak/>
        <w:t>Budget/Financial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N/A</w:t>
      </w:r>
    </w:p>
    <w:p w:rsidR="00261544" w:rsidRDefault="00261544" w:rsidP="00261544">
      <w:pPr>
        <w:tabs>
          <w:tab w:val="left" w:pos="720"/>
          <w:tab w:val="left" w:pos="1440"/>
        </w:tabs>
        <w:ind w:left="1440"/>
      </w:pPr>
    </w:p>
    <w:p w:rsidR="00140325" w:rsidRDefault="00140325" w:rsidP="00261544">
      <w:pPr>
        <w:tabs>
          <w:tab w:val="left" w:pos="720"/>
          <w:tab w:val="left" w:pos="1440"/>
        </w:tabs>
        <w:ind w:left="1440"/>
        <w:rPr>
          <w:b/>
        </w:rPr>
      </w:pPr>
      <w:r>
        <w:rPr>
          <w:b/>
        </w:rPr>
        <w:t>Legal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N/A</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bCs/>
        </w:rPr>
      </w:pPr>
      <w:r>
        <w:rPr>
          <w:b/>
          <w:bCs/>
        </w:rPr>
        <w:t>Community Consultation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In pursuance of Clause 6.2.8 of the City’s Scheme public consultation was undertaken for a period of 21 days. The advertising period commenced 25 August 2015 and concluded 15 September 2015.</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Advertising included a notice in the Cockburn Gazette, advertising on the City’s webpage, letters to selected landowners surrounding the Structure Plan area as well as letters to State Government agencies and service providers.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In total Council received seven (7) submissions from government agencies and service providers. No submissions were received from local residents. All seven of the submissions were in support of the proposal. No objections were received.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Analysis of the submissions has been undertaken within the ‘Report’ section above, as well as the attached Schedule of Submissions. See Attachment 3 for details.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bCs/>
        </w:rPr>
        <w:t>Attachment(s)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1.</w:t>
      </w:r>
      <w:r>
        <w:tab/>
        <w:t>Location Plan</w:t>
      </w:r>
    </w:p>
    <w:p w:rsidR="00140325" w:rsidRDefault="00140325" w:rsidP="00261544">
      <w:pPr>
        <w:tabs>
          <w:tab w:val="left" w:pos="720"/>
          <w:tab w:val="left" w:pos="1440"/>
        </w:tabs>
        <w:ind w:left="1440"/>
      </w:pPr>
      <w:r>
        <w:t>2.</w:t>
      </w:r>
      <w:r>
        <w:tab/>
        <w:t>Proposed Structure Plan Map</w:t>
      </w:r>
    </w:p>
    <w:p w:rsidR="00140325" w:rsidRDefault="00140325" w:rsidP="00261544">
      <w:pPr>
        <w:tabs>
          <w:tab w:val="left" w:pos="720"/>
          <w:tab w:val="left" w:pos="1440"/>
        </w:tabs>
        <w:ind w:left="1440"/>
      </w:pPr>
      <w:r>
        <w:t>3.</w:t>
      </w:r>
      <w:r>
        <w:tab/>
        <w:t xml:space="preserve">Schedule of submissions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40325" w:rsidRDefault="00140325" w:rsidP="00261544">
      <w:pPr>
        <w:tabs>
          <w:tab w:val="left" w:pos="720"/>
          <w:tab w:val="left" w:pos="1440"/>
        </w:tabs>
        <w:ind w:left="1440"/>
      </w:pPr>
    </w:p>
    <w:p w:rsidR="00140325" w:rsidRDefault="00140325" w:rsidP="00261544">
      <w:pPr>
        <w:tabs>
          <w:tab w:val="left" w:pos="1440"/>
        </w:tabs>
        <w:ind w:left="1440"/>
      </w:pPr>
      <w:r>
        <w:rPr>
          <w:rFonts w:cs="Arial"/>
          <w:noProof/>
          <w:szCs w:val="24"/>
          <w:lang w:val="en-US"/>
        </w:rPr>
        <w:t>The Proponent(s) and those who lodged a submission on the proposal have been advised that this matter is to be considered at the 8 October 2015 Council Meeting.</w:t>
      </w:r>
    </w:p>
    <w:p w:rsidR="00140325" w:rsidRDefault="00140325" w:rsidP="00261544">
      <w:pPr>
        <w:tabs>
          <w:tab w:val="left" w:pos="720"/>
          <w:tab w:val="left" w:pos="1440"/>
        </w:tabs>
        <w:ind w:left="1440"/>
      </w:pPr>
    </w:p>
    <w:p w:rsidR="00140325" w:rsidRDefault="00140325" w:rsidP="00261544">
      <w:pPr>
        <w:tabs>
          <w:tab w:val="left" w:pos="1440"/>
        </w:tabs>
        <w:ind w:left="1440"/>
      </w:pPr>
      <w:r>
        <w:rPr>
          <w:b/>
        </w:rPr>
        <w:t>Implications of Section 3.18(3) Local Government Act, 1995</w:t>
      </w:r>
    </w:p>
    <w:p w:rsidR="00140325" w:rsidRDefault="00140325" w:rsidP="00261544">
      <w:pPr>
        <w:tabs>
          <w:tab w:val="left" w:pos="1440"/>
        </w:tabs>
        <w:ind w:left="1440"/>
      </w:pPr>
    </w:p>
    <w:p w:rsidR="00140325" w:rsidRDefault="00140325" w:rsidP="00261544">
      <w:pPr>
        <w:tabs>
          <w:tab w:val="left" w:pos="1440"/>
        </w:tabs>
        <w:spacing w:after="480"/>
        <w:ind w:left="1440"/>
      </w:pPr>
      <w:r>
        <w:t>Nil.</w:t>
      </w:r>
    </w:p>
    <w:p w:rsidR="00261544" w:rsidRDefault="00261544" w:rsidP="00261544">
      <w:pPr>
        <w:tabs>
          <w:tab w:val="left" w:pos="1440"/>
        </w:tabs>
        <w:spacing w:after="480"/>
        <w:ind w:left="1440"/>
      </w:pPr>
    </w:p>
    <w:p w:rsidR="00261544" w:rsidRDefault="00261544" w:rsidP="00261544">
      <w:pPr>
        <w:tabs>
          <w:tab w:val="left" w:pos="1440"/>
        </w:tabs>
        <w:spacing w:after="480"/>
        <w:ind w:left="1440"/>
      </w:pPr>
    </w:p>
    <w:p w:rsidR="00140325" w:rsidRDefault="00140325">
      <w:pPr>
        <w:pStyle w:val="AGHEAD2"/>
      </w:pPr>
      <w:r>
        <w:lastRenderedPageBreak/>
        <w:fldChar w:fldCharType="begin"/>
      </w:r>
      <w:r>
        <w:instrText xml:space="preserve"> MERGEFIELD Item_No </w:instrText>
      </w:r>
      <w:r>
        <w:fldChar w:fldCharType="separate"/>
      </w:r>
      <w:bookmarkStart w:id="36" w:name="_Toc431377657"/>
      <w:r w:rsidRPr="00A97FF3">
        <w:t>14.4</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A97FF3">
        <w:t>OCM 8/10/2015</w:t>
      </w:r>
      <w:r>
        <w:fldChar w:fldCharType="end"/>
      </w:r>
      <w:r>
        <w:t xml:space="preserve">) - </w:t>
      </w:r>
      <w:r>
        <w:fldChar w:fldCharType="begin"/>
      </w:r>
      <w:r>
        <w:instrText xml:space="preserve"> MERGEFIELD Subject  \* UPPER </w:instrText>
      </w:r>
      <w:r>
        <w:fldChar w:fldCharType="separate"/>
      </w:r>
      <w:r w:rsidRPr="00A97FF3">
        <w:t>PROPOSED STRUCTURE PLAN - LOT 32 BARFIELD ROAD, HAMMOND PARK - OWNERS: CHING HSI LIAO &amp; MEI LI TSAO - APPLICANT: RPS AUSTRALIA (110/135) (L SANTORIELLO) (ATTACH)</w:t>
      </w:r>
      <w:bookmarkEnd w:id="36"/>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pPr>
              <w:tabs>
                <w:tab w:val="left" w:pos="720"/>
                <w:tab w:val="left" w:pos="1440"/>
              </w:tabs>
            </w:pPr>
            <w:r>
              <w:rPr>
                <w:b/>
              </w:rPr>
              <w:t>RECOMMENDATION</w:t>
            </w:r>
          </w:p>
          <w:p w:rsidR="00140325" w:rsidRDefault="00140325" w:rsidP="00261544">
            <w:pPr>
              <w:tabs>
                <w:tab w:val="left" w:pos="720"/>
                <w:tab w:val="left" w:pos="1440"/>
              </w:tabs>
            </w:pPr>
            <w:r>
              <w:t xml:space="preserve">That Council </w:t>
            </w:r>
          </w:p>
          <w:p w:rsidR="00140325" w:rsidRDefault="00140325" w:rsidP="00261544">
            <w:pPr>
              <w:tabs>
                <w:tab w:val="left" w:pos="720"/>
                <w:tab w:val="left" w:pos="1440"/>
              </w:tabs>
            </w:pPr>
          </w:p>
          <w:p w:rsidR="00140325" w:rsidRDefault="00140325" w:rsidP="00140325">
            <w:pPr>
              <w:pStyle w:val="CommentText"/>
              <w:numPr>
                <w:ilvl w:val="0"/>
                <w:numId w:val="14"/>
              </w:numPr>
              <w:tabs>
                <w:tab w:val="left" w:pos="669"/>
                <w:tab w:val="left" w:pos="1440"/>
              </w:tabs>
              <w:ind w:left="669" w:hanging="669"/>
            </w:pPr>
            <w:r>
              <w:t>in pursuance of Clause 6.2.9.1 (a) of City of Cockburn Town Planning Scheme No. 3 (“Scheme”) adopt the Proposed Structure Plan for Lot 32 Barfield Road, Hammond Park, subject to the following conditions:</w:t>
            </w:r>
          </w:p>
          <w:p w:rsidR="00140325" w:rsidRDefault="00140325" w:rsidP="00261544">
            <w:pPr>
              <w:pStyle w:val="CommentText"/>
              <w:tabs>
                <w:tab w:val="left" w:pos="669"/>
                <w:tab w:val="left" w:pos="1440"/>
              </w:tabs>
              <w:ind w:left="669"/>
            </w:pPr>
          </w:p>
          <w:p w:rsidR="00140325" w:rsidRDefault="00140325" w:rsidP="00140325">
            <w:pPr>
              <w:pStyle w:val="CommentText"/>
              <w:numPr>
                <w:ilvl w:val="0"/>
                <w:numId w:val="15"/>
              </w:numPr>
              <w:tabs>
                <w:tab w:val="left" w:pos="669"/>
                <w:tab w:val="left" w:pos="720"/>
                <w:tab w:val="left" w:pos="1440"/>
              </w:tabs>
              <w:ind w:left="1426" w:hanging="706"/>
              <w:rPr>
                <w:lang w:val="en-US"/>
              </w:rPr>
            </w:pPr>
            <w:r>
              <w:rPr>
                <w:lang w:val="en-US"/>
              </w:rPr>
              <w:t xml:space="preserve">Part 1:– Delete point 2 and the associated text under section 5.1 and remove number ‘1’ from this section but not the text. Under section 6 include a new section ‘Notifications on Title’ with points 2 and 3, to be included, as outlined in column 3 of the </w:t>
            </w:r>
            <w:r w:rsidRPr="00E450AE">
              <w:rPr>
                <w:i/>
                <w:lang w:val="en-US"/>
              </w:rPr>
              <w:t>‘City of Cockburn Part One Structure Plan Report pro-forma’</w:t>
            </w:r>
            <w:r>
              <w:rPr>
                <w:lang w:val="en-US"/>
              </w:rPr>
              <w:t xml:space="preserve"> section 6.1. These points reference ‘Bushfire Hazard’ and ‘BAL’ requirements and should be included into the Structure Plan. Section 6.1 (</w:t>
            </w:r>
            <w:proofErr w:type="spellStart"/>
            <w:r>
              <w:rPr>
                <w:lang w:val="en-US"/>
              </w:rPr>
              <w:t>i</w:t>
            </w:r>
            <w:proofErr w:type="spellEnd"/>
            <w:r>
              <w:rPr>
                <w:lang w:val="en-US"/>
              </w:rPr>
              <w:t xml:space="preserve">) is to be amended in line with the City’s pro-forma to reference the appropriate section of the BMP, being </w:t>
            </w:r>
            <w:r w:rsidRPr="00E450AE">
              <w:rPr>
                <w:i/>
                <w:lang w:val="en-US"/>
              </w:rPr>
              <w:t>‘Figure 5: BAL Assessment’</w:t>
            </w:r>
            <w:r>
              <w:rPr>
                <w:lang w:val="en-US"/>
              </w:rPr>
              <w:t>. Section 6.2 is to be amended to reference the ‘27 August 2015’ BMP pursuant to the pro-forma. Insert a new section ‘7.0 Development Contribution Items and Arrangements’ with the following text under column 3;</w:t>
            </w:r>
          </w:p>
          <w:p w:rsidR="00140325" w:rsidRDefault="00140325" w:rsidP="00261544">
            <w:pPr>
              <w:pStyle w:val="CommentText"/>
              <w:tabs>
                <w:tab w:val="left" w:pos="669"/>
                <w:tab w:val="left" w:pos="720"/>
                <w:tab w:val="left" w:pos="1440"/>
              </w:tabs>
              <w:ind w:left="1389"/>
              <w:rPr>
                <w:lang w:val="en-US"/>
              </w:rPr>
            </w:pPr>
          </w:p>
          <w:p w:rsidR="00140325" w:rsidRDefault="00140325" w:rsidP="00140325">
            <w:pPr>
              <w:pStyle w:val="CommentText"/>
              <w:numPr>
                <w:ilvl w:val="0"/>
                <w:numId w:val="16"/>
              </w:numPr>
              <w:tabs>
                <w:tab w:val="left" w:pos="669"/>
                <w:tab w:val="left" w:pos="720"/>
                <w:tab w:val="left" w:pos="1440"/>
              </w:tabs>
              <w:ind w:left="1944" w:hanging="518"/>
              <w:rPr>
                <w:lang w:val="en-US"/>
              </w:rPr>
            </w:pPr>
            <w:r w:rsidRPr="00DE0D47">
              <w:rPr>
                <w:lang w:val="en-US"/>
              </w:rPr>
              <w:t>Contribute proportional amount as per DCA 9 and DCA 13 Common Infrastructure requirements as prescribed in City of Cock</w:t>
            </w:r>
            <w:r>
              <w:rPr>
                <w:lang w:val="en-US"/>
              </w:rPr>
              <w:t>burn Town Planning Scheme No. 3.</w:t>
            </w:r>
          </w:p>
          <w:p w:rsidR="00140325" w:rsidRDefault="00140325" w:rsidP="00261544">
            <w:pPr>
              <w:pStyle w:val="CommentText"/>
              <w:tabs>
                <w:tab w:val="left" w:pos="669"/>
                <w:tab w:val="left" w:pos="720"/>
                <w:tab w:val="left" w:pos="1440"/>
              </w:tabs>
              <w:ind w:left="2250"/>
              <w:rPr>
                <w:lang w:val="en-US"/>
              </w:rPr>
            </w:pPr>
          </w:p>
          <w:p w:rsidR="00140325" w:rsidRDefault="00140325" w:rsidP="00140325">
            <w:pPr>
              <w:pStyle w:val="CommentText"/>
              <w:numPr>
                <w:ilvl w:val="0"/>
                <w:numId w:val="16"/>
              </w:numPr>
              <w:tabs>
                <w:tab w:val="left" w:pos="669"/>
                <w:tab w:val="left" w:pos="720"/>
                <w:tab w:val="left" w:pos="1944"/>
              </w:tabs>
              <w:ind w:left="1944" w:hanging="518"/>
              <w:rPr>
                <w:lang w:val="en-US"/>
              </w:rPr>
            </w:pPr>
            <w:r w:rsidRPr="00DE0D47">
              <w:rPr>
                <w:lang w:val="en-US"/>
              </w:rPr>
              <w:t>Road Upgrades – Barfield Road where it abuts is to be upg</w:t>
            </w:r>
            <w:r>
              <w:rPr>
                <w:lang w:val="en-US"/>
              </w:rPr>
              <w:t>raded to a residential standard.</w:t>
            </w:r>
          </w:p>
          <w:p w:rsidR="00140325" w:rsidRDefault="00140325" w:rsidP="00261544">
            <w:pPr>
              <w:pStyle w:val="CommentText"/>
              <w:tabs>
                <w:tab w:val="left" w:pos="669"/>
                <w:tab w:val="left" w:pos="720"/>
                <w:tab w:val="left" w:pos="1440"/>
              </w:tabs>
              <w:ind w:left="1389"/>
              <w:rPr>
                <w:lang w:val="en-US"/>
              </w:rPr>
            </w:pPr>
          </w:p>
          <w:p w:rsidR="00140325" w:rsidRDefault="00140325" w:rsidP="00140325">
            <w:pPr>
              <w:pStyle w:val="CommentText"/>
              <w:numPr>
                <w:ilvl w:val="0"/>
                <w:numId w:val="15"/>
              </w:numPr>
              <w:tabs>
                <w:tab w:val="left" w:pos="669"/>
                <w:tab w:val="left" w:pos="720"/>
                <w:tab w:val="left" w:pos="1440"/>
              </w:tabs>
              <w:ind w:left="1426" w:hanging="706"/>
              <w:rPr>
                <w:lang w:val="en-US"/>
              </w:rPr>
            </w:pPr>
            <w:r>
              <w:rPr>
                <w:lang w:val="en-US"/>
              </w:rPr>
              <w:t xml:space="preserve">Part 2:– </w:t>
            </w:r>
            <w:r w:rsidRPr="003D570A">
              <w:rPr>
                <w:lang w:val="en-US"/>
              </w:rPr>
              <w:t xml:space="preserve">In </w:t>
            </w:r>
            <w:r>
              <w:rPr>
                <w:lang w:val="en-US"/>
              </w:rPr>
              <w:t xml:space="preserve">section </w:t>
            </w:r>
            <w:r w:rsidRPr="003D570A">
              <w:rPr>
                <w:lang w:val="en-US"/>
              </w:rPr>
              <w:t xml:space="preserve">5.4 </w:t>
            </w:r>
            <w:r>
              <w:rPr>
                <w:lang w:val="en-US"/>
              </w:rPr>
              <w:t>‘</w:t>
            </w:r>
            <w:r w:rsidRPr="003D570A">
              <w:rPr>
                <w:lang w:val="en-US"/>
              </w:rPr>
              <w:t>Open Space</w:t>
            </w:r>
            <w:r>
              <w:rPr>
                <w:lang w:val="en-US"/>
              </w:rPr>
              <w:t>’</w:t>
            </w:r>
            <w:r w:rsidRPr="003D570A">
              <w:rPr>
                <w:lang w:val="en-US"/>
              </w:rPr>
              <w:t>, the road reserve on the west of the high school site is not to be deducted from the total landholding for the purpo</w:t>
            </w:r>
            <w:r>
              <w:rPr>
                <w:lang w:val="en-US"/>
              </w:rPr>
              <w:t>se of calculating the required Public Open S</w:t>
            </w:r>
            <w:r w:rsidRPr="003D570A">
              <w:rPr>
                <w:lang w:val="en-US"/>
              </w:rPr>
              <w:t>pace.</w:t>
            </w:r>
            <w:r>
              <w:rPr>
                <w:lang w:val="en-US"/>
              </w:rPr>
              <w:t xml:space="preserve"> This is to be amended accordingly. Section 5.7 </w:t>
            </w:r>
            <w:r w:rsidRPr="00E450AE">
              <w:rPr>
                <w:lang w:val="en-US"/>
              </w:rPr>
              <w:t>‘Detailed Area Pans’</w:t>
            </w:r>
            <w:r>
              <w:rPr>
                <w:lang w:val="en-US"/>
              </w:rPr>
              <w:t xml:space="preserve"> should make appropriate mention of the WAPC Planning Bulletin 112/ 2015.</w:t>
            </w:r>
          </w:p>
          <w:p w:rsidR="00140325" w:rsidRPr="003B3A48" w:rsidRDefault="00140325" w:rsidP="00261544">
            <w:pPr>
              <w:rPr>
                <w:lang w:val="en-US"/>
              </w:rPr>
            </w:pPr>
          </w:p>
          <w:p w:rsidR="00140325" w:rsidRDefault="00140325" w:rsidP="00140325">
            <w:pPr>
              <w:pStyle w:val="ListParagraph"/>
              <w:numPr>
                <w:ilvl w:val="0"/>
                <w:numId w:val="17"/>
              </w:numPr>
              <w:ind w:left="1944" w:hanging="555"/>
              <w:rPr>
                <w:lang w:val="en-US"/>
              </w:rPr>
            </w:pPr>
            <w:r>
              <w:rPr>
                <w:lang w:val="en-US"/>
              </w:rPr>
              <w:t>Appendix 2: – The ‘Local Water Management Strategy (‘LWMS’)’</w:t>
            </w:r>
            <w:r w:rsidRPr="00DA193F">
              <w:rPr>
                <w:lang w:val="en-US"/>
              </w:rPr>
              <w:t xml:space="preserve"> is to be modified to the satisfaction of the Department of Water ('</w:t>
            </w:r>
            <w:proofErr w:type="spellStart"/>
            <w:r w:rsidRPr="00DA193F">
              <w:rPr>
                <w:lang w:val="en-US"/>
              </w:rPr>
              <w:t>DoW</w:t>
            </w:r>
            <w:proofErr w:type="spellEnd"/>
            <w:r w:rsidRPr="00DA193F">
              <w:rPr>
                <w:lang w:val="en-US"/>
              </w:rPr>
              <w:t xml:space="preserve">'), in </w:t>
            </w:r>
            <w:r w:rsidRPr="00DA193F">
              <w:rPr>
                <w:lang w:val="en-US"/>
              </w:rPr>
              <w:lastRenderedPageBreak/>
              <w:t>consultation with the City of Cockburn, a</w:t>
            </w:r>
            <w:r>
              <w:rPr>
                <w:lang w:val="en-US"/>
              </w:rPr>
              <w:t>s outlined in their letter</w:t>
            </w:r>
            <w:r w:rsidRPr="00DA193F">
              <w:rPr>
                <w:lang w:val="en-US"/>
              </w:rPr>
              <w:t xml:space="preserve"> dated </w:t>
            </w:r>
            <w:r>
              <w:rPr>
                <w:lang w:val="en-US"/>
              </w:rPr>
              <w:t>7</w:t>
            </w:r>
            <w:r w:rsidRPr="00DA193F">
              <w:rPr>
                <w:lang w:val="en-US"/>
              </w:rPr>
              <w:t xml:space="preserve"> </w:t>
            </w:r>
            <w:r>
              <w:rPr>
                <w:lang w:val="en-US"/>
              </w:rPr>
              <w:t>September 2015.</w:t>
            </w:r>
          </w:p>
          <w:p w:rsidR="00140325" w:rsidRPr="008B74FC" w:rsidRDefault="00140325" w:rsidP="00261544">
            <w:pPr>
              <w:rPr>
                <w:lang w:val="en-US"/>
              </w:rPr>
            </w:pPr>
          </w:p>
          <w:p w:rsidR="00140325" w:rsidRDefault="00140325" w:rsidP="00140325">
            <w:pPr>
              <w:pStyle w:val="CommentText"/>
              <w:numPr>
                <w:ilvl w:val="0"/>
                <w:numId w:val="17"/>
              </w:numPr>
              <w:tabs>
                <w:tab w:val="left" w:pos="669"/>
                <w:tab w:val="left" w:pos="720"/>
                <w:tab w:val="left" w:pos="1944"/>
              </w:tabs>
              <w:ind w:left="1944" w:hanging="555"/>
              <w:rPr>
                <w:lang w:val="en-US"/>
              </w:rPr>
            </w:pPr>
            <w:r>
              <w:rPr>
                <w:lang w:val="en-US"/>
              </w:rPr>
              <w:t xml:space="preserve">Appendix 3: – ‘Bushfire Management Plan’ is to be replaced with the agreed modified final version dated ‘27 August 2015, Project number: </w:t>
            </w:r>
            <w:r w:rsidRPr="003D570A">
              <w:rPr>
                <w:lang w:val="en-US"/>
              </w:rPr>
              <w:t>15SGB_2143</w:t>
            </w:r>
            <w:r>
              <w:rPr>
                <w:lang w:val="en-US"/>
              </w:rPr>
              <w:t>’.</w:t>
            </w:r>
          </w:p>
          <w:p w:rsidR="00140325" w:rsidRDefault="00140325" w:rsidP="00261544">
            <w:pPr>
              <w:pStyle w:val="CommentText"/>
              <w:tabs>
                <w:tab w:val="left" w:pos="669"/>
                <w:tab w:val="left" w:pos="720"/>
                <w:tab w:val="left" w:pos="1440"/>
              </w:tabs>
              <w:rPr>
                <w:lang w:val="en-US"/>
              </w:rPr>
            </w:pPr>
          </w:p>
          <w:p w:rsidR="00140325" w:rsidRDefault="00140325" w:rsidP="00140325">
            <w:pPr>
              <w:pStyle w:val="CommentText"/>
              <w:numPr>
                <w:ilvl w:val="0"/>
                <w:numId w:val="14"/>
              </w:numPr>
              <w:tabs>
                <w:tab w:val="left" w:pos="669"/>
                <w:tab w:val="left" w:pos="1440"/>
              </w:tabs>
              <w:ind w:left="669" w:hanging="669"/>
            </w:pPr>
            <w:r>
              <w:t>endorse the Schedule of Submissions prepared in respect of the Proposed Structure Plan;</w:t>
            </w:r>
          </w:p>
          <w:p w:rsidR="00140325" w:rsidRDefault="00140325" w:rsidP="00261544">
            <w:pPr>
              <w:pStyle w:val="CommentText"/>
              <w:tabs>
                <w:tab w:val="left" w:pos="952"/>
                <w:tab w:val="left" w:pos="1440"/>
              </w:tabs>
              <w:ind w:left="952" w:hanging="708"/>
            </w:pPr>
          </w:p>
          <w:p w:rsidR="00140325" w:rsidRDefault="00140325" w:rsidP="00140325">
            <w:pPr>
              <w:pStyle w:val="CommentText"/>
              <w:numPr>
                <w:ilvl w:val="0"/>
                <w:numId w:val="14"/>
              </w:numPr>
              <w:tabs>
                <w:tab w:val="left" w:pos="669"/>
                <w:tab w:val="left" w:pos="1440"/>
              </w:tabs>
              <w:ind w:left="669" w:hanging="669"/>
            </w:pPr>
            <w:r>
              <w:t>advise the proponent and those persons who made a submission of Council’s decision; and</w:t>
            </w:r>
          </w:p>
          <w:p w:rsidR="00140325" w:rsidRDefault="00140325" w:rsidP="00261544">
            <w:pPr>
              <w:pStyle w:val="ListParagraph"/>
            </w:pPr>
          </w:p>
          <w:p w:rsidR="00140325" w:rsidRDefault="00140325" w:rsidP="00140325">
            <w:pPr>
              <w:pStyle w:val="CommentText"/>
              <w:numPr>
                <w:ilvl w:val="0"/>
                <w:numId w:val="14"/>
              </w:numPr>
              <w:tabs>
                <w:tab w:val="left" w:pos="669"/>
                <w:tab w:val="left" w:pos="1440"/>
              </w:tabs>
              <w:ind w:left="669" w:hanging="669"/>
            </w:pPr>
            <w:r>
              <w:t>pursuant to Clause 6.2.10.1 of the Scheme forward the proposed Structure Plan to the Commission for its endorsement.</w:t>
            </w:r>
          </w:p>
          <w:p w:rsidR="00140325" w:rsidRDefault="00140325">
            <w:pPr>
              <w:pStyle w:val="CommentText"/>
              <w:tabs>
                <w:tab w:val="left" w:pos="720"/>
                <w:tab w:val="left" w:pos="1440"/>
              </w:tabs>
              <w:rPr>
                <w:bCs/>
              </w:rPr>
            </w:pPr>
          </w:p>
        </w:tc>
      </w:tr>
    </w:tbl>
    <w:p w:rsidR="00140325" w:rsidRDefault="00140325">
      <w:pPr>
        <w:tabs>
          <w:tab w:val="left" w:pos="720"/>
          <w:tab w:val="left" w:pos="1440"/>
        </w:tabs>
        <w:ind w:left="1440"/>
      </w:pPr>
    </w:p>
    <w:p w:rsidR="00140325" w:rsidRDefault="00140325">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rsidP="00261544">
            <w:pPr>
              <w:tabs>
                <w:tab w:val="left" w:pos="720"/>
                <w:tab w:val="left" w:pos="1440"/>
              </w:tabs>
              <w:rPr>
                <w:b/>
              </w:rPr>
            </w:pPr>
            <w:r>
              <w:rPr>
                <w:b/>
              </w:rPr>
              <w:t>COUNCIL DECISION</w:t>
            </w:r>
          </w:p>
          <w:p w:rsidR="00140325" w:rsidRDefault="00140325" w:rsidP="00261544">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40325" w:rsidRDefault="00140325" w:rsidP="00261544">
            <w:pPr>
              <w:tabs>
                <w:tab w:val="left" w:pos="720"/>
                <w:tab w:val="left" w:pos="1440"/>
              </w:tabs>
              <w:jc w:val="right"/>
            </w:pPr>
          </w:p>
        </w:tc>
      </w:tr>
    </w:tbl>
    <w:p w:rsidR="00140325" w:rsidRDefault="00140325">
      <w:pPr>
        <w:tabs>
          <w:tab w:val="left" w:pos="720"/>
          <w:tab w:val="left" w:pos="1440"/>
        </w:tabs>
        <w:ind w:left="1440"/>
      </w:pPr>
    </w:p>
    <w:p w:rsidR="00140325" w:rsidRDefault="00140325">
      <w:pPr>
        <w:tabs>
          <w:tab w:val="left" w:pos="720"/>
          <w:tab w:val="left" w:pos="1440"/>
        </w:tabs>
        <w:ind w:left="1440" w:right="-45"/>
      </w:pPr>
      <w:r>
        <w:rPr>
          <w:b/>
        </w:rPr>
        <w:t>Background</w:t>
      </w:r>
    </w:p>
    <w:p w:rsidR="00140325" w:rsidRDefault="00140325" w:rsidP="00261544">
      <w:pPr>
        <w:tabs>
          <w:tab w:val="left" w:pos="720"/>
          <w:tab w:val="left" w:pos="1440"/>
        </w:tabs>
        <w:ind w:left="1440"/>
        <w:rPr>
          <w:rFonts w:cs="Arial"/>
          <w:sz w:val="22"/>
          <w:lang w:val="en-US"/>
        </w:rPr>
      </w:pPr>
    </w:p>
    <w:p w:rsidR="00140325" w:rsidRDefault="00140325" w:rsidP="00261544">
      <w:pPr>
        <w:tabs>
          <w:tab w:val="left" w:pos="720"/>
          <w:tab w:val="left" w:pos="1440"/>
        </w:tabs>
        <w:ind w:left="1440"/>
        <w:rPr>
          <w:rFonts w:cs="Arial"/>
          <w:szCs w:val="24"/>
          <w:lang w:val="en-US"/>
        </w:rPr>
      </w:pPr>
      <w:r w:rsidRPr="001D4FAB">
        <w:rPr>
          <w:rFonts w:cs="Arial"/>
          <w:szCs w:val="24"/>
          <w:lang w:val="en-US"/>
        </w:rPr>
        <w:t xml:space="preserve">The Proposed Structure Plan </w:t>
      </w:r>
      <w:r>
        <w:rPr>
          <w:rFonts w:cs="Arial"/>
          <w:szCs w:val="24"/>
          <w:lang w:val="en-US"/>
        </w:rPr>
        <w:t xml:space="preserve">was received by Council on 10 July 2015. It was prepared by RPS Australia on behalf of the landowners </w:t>
      </w:r>
      <w:proofErr w:type="spellStart"/>
      <w:r w:rsidRPr="00284EDD">
        <w:rPr>
          <w:rFonts w:cs="Arial"/>
          <w:szCs w:val="24"/>
          <w:lang w:val="en-US"/>
        </w:rPr>
        <w:t>Ching</w:t>
      </w:r>
      <w:proofErr w:type="spellEnd"/>
      <w:r w:rsidRPr="00284EDD">
        <w:rPr>
          <w:rFonts w:cs="Arial"/>
          <w:szCs w:val="24"/>
          <w:lang w:val="en-US"/>
        </w:rPr>
        <w:t xml:space="preserve"> </w:t>
      </w:r>
      <w:proofErr w:type="spellStart"/>
      <w:r w:rsidRPr="00284EDD">
        <w:rPr>
          <w:rFonts w:cs="Arial"/>
          <w:szCs w:val="24"/>
          <w:lang w:val="en-US"/>
        </w:rPr>
        <w:t>Hsi</w:t>
      </w:r>
      <w:proofErr w:type="spellEnd"/>
      <w:r w:rsidRPr="00284EDD">
        <w:rPr>
          <w:rFonts w:cs="Arial"/>
          <w:szCs w:val="24"/>
          <w:lang w:val="en-US"/>
        </w:rPr>
        <w:t xml:space="preserve"> Liao</w:t>
      </w:r>
      <w:r>
        <w:rPr>
          <w:rFonts w:cs="Arial"/>
          <w:szCs w:val="24"/>
          <w:lang w:val="en-US"/>
        </w:rPr>
        <w:t xml:space="preserve"> and </w:t>
      </w:r>
      <w:r w:rsidRPr="005C685C">
        <w:rPr>
          <w:rFonts w:cs="Arial"/>
          <w:szCs w:val="24"/>
          <w:lang w:val="en-US"/>
        </w:rPr>
        <w:t xml:space="preserve">Mei Li </w:t>
      </w:r>
      <w:proofErr w:type="spellStart"/>
      <w:r w:rsidRPr="005C685C">
        <w:rPr>
          <w:rFonts w:cs="Arial"/>
          <w:szCs w:val="24"/>
          <w:lang w:val="en-US"/>
        </w:rPr>
        <w:t>Tsao</w:t>
      </w:r>
      <w:proofErr w:type="spellEnd"/>
      <w:r>
        <w:rPr>
          <w:rFonts w:cs="Arial"/>
          <w:szCs w:val="24"/>
          <w:lang w:val="en-US"/>
        </w:rPr>
        <w:t xml:space="preserve">. The Proposed </w:t>
      </w:r>
      <w:r w:rsidRPr="0085689E">
        <w:rPr>
          <w:rFonts w:cs="Arial"/>
          <w:szCs w:val="24"/>
          <w:lang w:val="en-US"/>
        </w:rPr>
        <w:t>Structure Plan relates to land within the Southern Suburbs District Structure Plan</w:t>
      </w:r>
      <w:r>
        <w:rPr>
          <w:rFonts w:cs="Arial"/>
          <w:szCs w:val="24"/>
          <w:lang w:val="en-US"/>
        </w:rPr>
        <w:t xml:space="preserve"> Stage 3</w:t>
      </w:r>
      <w:r w:rsidRPr="0085689E">
        <w:rPr>
          <w:rFonts w:cs="Arial"/>
          <w:szCs w:val="24"/>
          <w:lang w:val="en-US"/>
        </w:rPr>
        <w:t xml:space="preserve"> </w:t>
      </w:r>
      <w:r>
        <w:rPr>
          <w:rFonts w:cs="Arial"/>
          <w:szCs w:val="24"/>
          <w:lang w:val="en-US"/>
        </w:rPr>
        <w:t xml:space="preserve">(‘SSDSP3’) </w:t>
      </w:r>
      <w:r w:rsidRPr="0085689E">
        <w:rPr>
          <w:rFonts w:cs="Arial"/>
          <w:szCs w:val="24"/>
          <w:lang w:val="en-US"/>
        </w:rPr>
        <w:t xml:space="preserve">area, namely Lot </w:t>
      </w:r>
      <w:r>
        <w:rPr>
          <w:rFonts w:cs="Arial"/>
          <w:szCs w:val="24"/>
          <w:lang w:val="en-US"/>
        </w:rPr>
        <w:t>32</w:t>
      </w:r>
      <w:r w:rsidRPr="0085689E">
        <w:rPr>
          <w:rFonts w:cs="Arial"/>
          <w:szCs w:val="24"/>
          <w:lang w:val="en-US"/>
        </w:rPr>
        <w:t xml:space="preserve"> Barfield Road, Hammond Park (“subject site”).</w:t>
      </w:r>
      <w:r>
        <w:rPr>
          <w:rFonts w:cs="Arial"/>
          <w:szCs w:val="24"/>
          <w:lang w:val="en-US"/>
        </w:rPr>
        <w:t xml:space="preserve"> </w:t>
      </w:r>
    </w:p>
    <w:p w:rsidR="00140325" w:rsidRDefault="00140325" w:rsidP="00261544">
      <w:pPr>
        <w:tabs>
          <w:tab w:val="left" w:pos="720"/>
          <w:tab w:val="left" w:pos="1440"/>
        </w:tabs>
        <w:ind w:left="1440"/>
        <w:rPr>
          <w:rFonts w:cs="Arial"/>
          <w:szCs w:val="24"/>
          <w:lang w:val="en-US"/>
        </w:rPr>
      </w:pPr>
    </w:p>
    <w:p w:rsidR="00140325" w:rsidRDefault="00140325" w:rsidP="00261544">
      <w:pPr>
        <w:tabs>
          <w:tab w:val="left" w:pos="720"/>
          <w:tab w:val="left" w:pos="1440"/>
        </w:tabs>
        <w:ind w:left="1440"/>
        <w:rPr>
          <w:rFonts w:cs="Arial"/>
          <w:szCs w:val="24"/>
          <w:lang w:val="en-US"/>
        </w:rPr>
      </w:pPr>
      <w:r>
        <w:rPr>
          <w:rFonts w:cs="Arial"/>
          <w:szCs w:val="24"/>
          <w:lang w:val="en-US"/>
        </w:rPr>
        <w:t xml:space="preserve">The subject site is 4.046900 hectares in area with frontages to the east of Hammond Park Catholic Primary School and to the west of Barfield Road. Under the SSDSP3 approximately 2.72 hectares of the subject site is identified for part of a future high school. </w:t>
      </w:r>
    </w:p>
    <w:p w:rsidR="00140325" w:rsidRDefault="00140325" w:rsidP="00261544">
      <w:pPr>
        <w:tabs>
          <w:tab w:val="left" w:pos="720"/>
          <w:tab w:val="left" w:pos="1440"/>
        </w:tabs>
        <w:ind w:left="1440"/>
        <w:rPr>
          <w:rFonts w:cs="Arial"/>
          <w:szCs w:val="24"/>
          <w:lang w:val="en-US"/>
        </w:rPr>
      </w:pPr>
    </w:p>
    <w:p w:rsidR="00140325" w:rsidRDefault="00140325" w:rsidP="00261544">
      <w:pPr>
        <w:tabs>
          <w:tab w:val="left" w:pos="720"/>
          <w:tab w:val="left" w:pos="1440"/>
        </w:tabs>
        <w:ind w:left="1440"/>
        <w:rPr>
          <w:rFonts w:cs="Arial"/>
          <w:szCs w:val="24"/>
          <w:lang w:val="en-US"/>
        </w:rPr>
      </w:pPr>
      <w:r>
        <w:rPr>
          <w:rFonts w:cs="Arial"/>
          <w:szCs w:val="24"/>
          <w:lang w:val="en-US"/>
        </w:rPr>
        <w:t xml:space="preserve">The high school is planned to extend south from part of the subject site over parts of Lots 31 Barfield Road and Lot 47 </w:t>
      </w:r>
      <w:proofErr w:type="spellStart"/>
      <w:r>
        <w:rPr>
          <w:rFonts w:cs="Arial"/>
          <w:szCs w:val="24"/>
          <w:lang w:val="en-US"/>
        </w:rPr>
        <w:t>Frankland</w:t>
      </w:r>
      <w:proofErr w:type="spellEnd"/>
      <w:r>
        <w:rPr>
          <w:rFonts w:cs="Arial"/>
          <w:szCs w:val="24"/>
          <w:lang w:val="en-US"/>
        </w:rPr>
        <w:t xml:space="preserve"> Avenue, Hammond Park. The future high school site will also extend over part of the northern lot, Lot 33 Barfield Road, Hammond Park. </w:t>
      </w:r>
    </w:p>
    <w:p w:rsidR="00140325" w:rsidRDefault="00140325" w:rsidP="00261544">
      <w:pPr>
        <w:tabs>
          <w:tab w:val="left" w:pos="720"/>
          <w:tab w:val="left" w:pos="1440"/>
        </w:tabs>
        <w:ind w:left="1440"/>
        <w:rPr>
          <w:rFonts w:cs="Arial"/>
          <w:szCs w:val="24"/>
          <w:lang w:val="en-US"/>
        </w:rPr>
      </w:pPr>
    </w:p>
    <w:p w:rsidR="00140325" w:rsidRDefault="00140325" w:rsidP="00261544">
      <w:pPr>
        <w:tabs>
          <w:tab w:val="left" w:pos="720"/>
          <w:tab w:val="left" w:pos="1440"/>
        </w:tabs>
        <w:ind w:left="1440"/>
        <w:rPr>
          <w:rFonts w:cs="Arial"/>
          <w:szCs w:val="24"/>
          <w:lang w:val="en-US"/>
        </w:rPr>
      </w:pPr>
      <w:r>
        <w:rPr>
          <w:rFonts w:cs="Arial"/>
          <w:szCs w:val="24"/>
          <w:lang w:val="en-US"/>
        </w:rPr>
        <w:t>The future Hammond Park High School site traverses four separate landholdings, as outlined above, including Lot 32. The subject site is the last remaining landholding to be structure planned, to facilitate the future High School and to provide for additional residential land.</w:t>
      </w:r>
    </w:p>
    <w:p w:rsidR="00140325" w:rsidRDefault="00140325" w:rsidP="00261544">
      <w:pPr>
        <w:tabs>
          <w:tab w:val="left" w:pos="720"/>
          <w:tab w:val="left" w:pos="1440"/>
        </w:tabs>
        <w:ind w:left="1440"/>
        <w:rPr>
          <w:rFonts w:cs="Arial"/>
          <w:szCs w:val="24"/>
          <w:lang w:val="en-US"/>
        </w:rPr>
      </w:pPr>
    </w:p>
    <w:p w:rsidR="00140325" w:rsidRDefault="00140325" w:rsidP="00261544">
      <w:pPr>
        <w:tabs>
          <w:tab w:val="left" w:pos="720"/>
          <w:tab w:val="left" w:pos="1440"/>
        </w:tabs>
        <w:ind w:left="1440"/>
        <w:rPr>
          <w:rFonts w:cs="Arial"/>
          <w:szCs w:val="24"/>
          <w:lang w:val="en-US"/>
        </w:rPr>
      </w:pPr>
      <w:r>
        <w:rPr>
          <w:rFonts w:cs="Arial"/>
          <w:szCs w:val="24"/>
          <w:lang w:val="en-US"/>
        </w:rPr>
        <w:t xml:space="preserve">The Proposed Structure Plan was advertised for a period of 21 days in accordance with Scheme requirements. The purpose of this report is for Council to consider this proposal in light of the information received </w:t>
      </w:r>
      <w:r>
        <w:rPr>
          <w:rFonts w:cs="Arial"/>
          <w:szCs w:val="24"/>
          <w:lang w:val="en-US"/>
        </w:rPr>
        <w:lastRenderedPageBreak/>
        <w:t xml:space="preserve">during the advertising process. In total the City received eight (8) submissions during the advertising period which are discussed in the ‘Report’ section below and elaborated on in detail under Attachment 3 of this report.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Submission</w:t>
      </w:r>
    </w:p>
    <w:p w:rsidR="00140325" w:rsidRDefault="00140325" w:rsidP="00261544">
      <w:pPr>
        <w:tabs>
          <w:tab w:val="left" w:pos="720"/>
          <w:tab w:val="left" w:pos="1440"/>
        </w:tabs>
        <w:ind w:left="1440"/>
      </w:pPr>
    </w:p>
    <w:p w:rsidR="00140325" w:rsidRPr="001D4FAB" w:rsidRDefault="00140325" w:rsidP="00261544">
      <w:pPr>
        <w:ind w:left="1440"/>
        <w:rPr>
          <w:szCs w:val="24"/>
        </w:rPr>
      </w:pPr>
      <w:r>
        <w:rPr>
          <w:szCs w:val="24"/>
        </w:rPr>
        <w:t xml:space="preserve">RPS Australia </w:t>
      </w:r>
      <w:r>
        <w:t>on behalf of the land owners has lodged a Structure Plan for the subject site.</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Report</w:t>
      </w:r>
    </w:p>
    <w:p w:rsidR="00140325" w:rsidRDefault="00140325" w:rsidP="00261544">
      <w:pPr>
        <w:tabs>
          <w:tab w:val="left" w:pos="720"/>
          <w:tab w:val="left" w:pos="1440"/>
        </w:tabs>
        <w:ind w:left="1440"/>
      </w:pPr>
    </w:p>
    <w:p w:rsidR="00140325" w:rsidRPr="0089527A" w:rsidRDefault="00140325" w:rsidP="00261544">
      <w:pPr>
        <w:tabs>
          <w:tab w:val="left" w:pos="720"/>
          <w:tab w:val="left" w:pos="1440"/>
        </w:tabs>
        <w:ind w:left="1440"/>
        <w:rPr>
          <w:u w:val="single"/>
        </w:rPr>
      </w:pPr>
      <w:r w:rsidRPr="0089527A">
        <w:rPr>
          <w:u w:val="single"/>
        </w:rPr>
        <w:t>Planning Background</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The subject site is zoned ‘Urban’ under the Metropolitan Region Scheme (“MRS”) and ‘Development’ under the City of Cockburn Town Planning Scheme No. 3. The subject site is also located within Development Area No. 26 (“DA 26”), Development Contribution Area No. 9 (“DCA 9”) and Development Contribution Area No. 13 (“DCA 13”).</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Pursuant to Clause 6.2.3.1 of the Scheme </w:t>
      </w:r>
      <w:r w:rsidRPr="00C00439">
        <w:rPr>
          <w:i/>
        </w:rPr>
        <w:t>“</w:t>
      </w:r>
      <w:r>
        <w:rPr>
          <w:i/>
        </w:rPr>
        <w:t>t</w:t>
      </w:r>
      <w:r w:rsidRPr="00C00439">
        <w:rPr>
          <w:i/>
        </w:rPr>
        <w:t>he development of land within a Development Area is to comply with Schedule 11”.</w:t>
      </w:r>
      <w:r>
        <w:t xml:space="preserve"> The specific provisions applicable to DA 26 in Schedule 11 are outlined as follows:</w:t>
      </w:r>
    </w:p>
    <w:p w:rsidR="00140325" w:rsidRDefault="00140325" w:rsidP="00261544">
      <w:pPr>
        <w:tabs>
          <w:tab w:val="left" w:pos="720"/>
          <w:tab w:val="left" w:pos="1440"/>
        </w:tabs>
        <w:ind w:left="1440"/>
      </w:pPr>
    </w:p>
    <w:p w:rsidR="00140325" w:rsidRPr="00C432EE" w:rsidRDefault="00140325" w:rsidP="00140325">
      <w:pPr>
        <w:numPr>
          <w:ilvl w:val="0"/>
          <w:numId w:val="20"/>
        </w:numPr>
        <w:tabs>
          <w:tab w:val="left" w:pos="720"/>
          <w:tab w:val="left" w:pos="1985"/>
        </w:tabs>
        <w:ind w:left="1985" w:hanging="567"/>
        <w:rPr>
          <w:i/>
        </w:rPr>
      </w:pPr>
      <w:r w:rsidRPr="00C432EE">
        <w:rPr>
          <w:i/>
        </w:rPr>
        <w:t>Structure Plan/s adopted and endorsed in accordance with Clause 6.2 of the Scheme to guide subdivision, land use and development.</w:t>
      </w:r>
    </w:p>
    <w:p w:rsidR="00140325" w:rsidRPr="00C432EE" w:rsidRDefault="00140325" w:rsidP="00261544">
      <w:pPr>
        <w:tabs>
          <w:tab w:val="left" w:pos="720"/>
          <w:tab w:val="left" w:pos="1985"/>
        </w:tabs>
        <w:ind w:left="1985" w:hanging="567"/>
        <w:rPr>
          <w:i/>
        </w:rPr>
      </w:pPr>
    </w:p>
    <w:p w:rsidR="00140325" w:rsidRPr="00C432EE" w:rsidRDefault="00140325" w:rsidP="00140325">
      <w:pPr>
        <w:numPr>
          <w:ilvl w:val="0"/>
          <w:numId w:val="20"/>
        </w:numPr>
        <w:tabs>
          <w:tab w:val="left" w:pos="720"/>
          <w:tab w:val="left" w:pos="1985"/>
        </w:tabs>
        <w:ind w:left="1985" w:hanging="567"/>
        <w:rPr>
          <w:i/>
        </w:rPr>
      </w:pPr>
      <w:r w:rsidRPr="00C432EE">
        <w:rPr>
          <w:i/>
        </w:rPr>
        <w:t>To provide for residential develo</w:t>
      </w:r>
      <w:r>
        <w:rPr>
          <w:i/>
        </w:rPr>
        <w:t>pment and compatible land uses.</w:t>
      </w:r>
    </w:p>
    <w:p w:rsidR="00140325" w:rsidRPr="00C432EE" w:rsidRDefault="00140325" w:rsidP="00261544">
      <w:pPr>
        <w:tabs>
          <w:tab w:val="left" w:pos="720"/>
          <w:tab w:val="left" w:pos="1985"/>
        </w:tabs>
        <w:ind w:left="1985" w:hanging="567"/>
        <w:rPr>
          <w:i/>
        </w:rPr>
      </w:pPr>
    </w:p>
    <w:p w:rsidR="00140325" w:rsidRPr="00C432EE" w:rsidRDefault="00140325" w:rsidP="00140325">
      <w:pPr>
        <w:numPr>
          <w:ilvl w:val="0"/>
          <w:numId w:val="20"/>
        </w:numPr>
        <w:tabs>
          <w:tab w:val="left" w:pos="720"/>
          <w:tab w:val="left" w:pos="1985"/>
        </w:tabs>
        <w:ind w:left="1985" w:hanging="567"/>
        <w:rPr>
          <w:i/>
        </w:rPr>
      </w:pPr>
      <w:r w:rsidRPr="00C432EE">
        <w:rPr>
          <w:i/>
        </w:rPr>
        <w:t xml:space="preserve">The provision of the Scheme shall apply to the land uses classified under the Structure Plan in accordance with Clause 6.2.6.3. </w:t>
      </w:r>
    </w:p>
    <w:p w:rsidR="00140325" w:rsidRDefault="00140325" w:rsidP="00261544">
      <w:pPr>
        <w:tabs>
          <w:tab w:val="left" w:pos="720"/>
          <w:tab w:val="left" w:pos="1440"/>
        </w:tabs>
        <w:ind w:left="1440"/>
      </w:pPr>
    </w:p>
    <w:p w:rsidR="00140325" w:rsidRPr="00C432EE" w:rsidRDefault="00140325" w:rsidP="00261544">
      <w:pPr>
        <w:tabs>
          <w:tab w:val="left" w:pos="720"/>
          <w:tab w:val="left" w:pos="1440"/>
        </w:tabs>
        <w:ind w:left="1440"/>
        <w:rPr>
          <w:u w:val="single"/>
        </w:rPr>
      </w:pPr>
      <w:r>
        <w:rPr>
          <w:u w:val="single"/>
        </w:rPr>
        <w:t>Residential Development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subject land is located within the Southern Suburbs District Structure Plan – Stage 3 (‘SSDSP3’) area. The SSDSP3 prescribes a minimum of 15 dwellings per gross urban zoned hectare of land as the minimum standard. The prescribed density target is below the Western Australian Planning Commissions’ Directions 2031 and Beyond document (‘Directions 2031’) but exceeds the targets as set by Liveable Neighbourhoods (‘LN’). Approximately 67% of the subject site is reserved for the future high school which influences the scope of the subject site to meet the prescribed density targets as set by the SSDSP3 and Directions 2031.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Outer Metropolitan Perth and Peel Sub-regional Strategy forms an integral part of the Directions 2031 vision. It provides information about the levels of expected population growth by local government area, and highlights development opportunities and density targets in greenfield areas, including the south-west outer sub region which the City of Cockburn is located.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The Strategy identifies the subject land as being part of the “SOU1” area which has a future dwelling target of 3000+.</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intent of the Proposed Structure Plan is to guide the subdivision and subsequent development of the subject site including an estimated lot yield of 20 dwellings (21% residential), Public Open Space (10%) to be provided as cash-in-lieu and 2.72 hectares for part of a future high school which equates to approximately 67% of the total site area.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SSDSP3 prescribes a density range of R30-R60 for land surrounding areas of public open space, activity nodes and public transport routes. The subject site is not directly serviced by public transport given the lands current ‘rural - residential’ nature.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SSDSP3, as adopted by Council, designates the subject site as a ‘Medium Density’ area. Residential R35 is identified as the minimum base coding in the ‘Medium Density’ areas of the SSDSP3.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It is understood that once the high school, and additional residential housing, is developed the current local bus services, being the 525 and 526 buses, are likely to extend further south to service the increased residential catchment area. Alternatively a separate bus service may be formalised.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Currently both the 525 and 526 travel along Barfield Road and turn right along </w:t>
      </w:r>
      <w:proofErr w:type="spellStart"/>
      <w:r>
        <w:t>Gaebler</w:t>
      </w:r>
      <w:proofErr w:type="spellEnd"/>
      <w:r>
        <w:t xml:space="preserve"> Road which is approximately 470 metres north of the subject site. The current associated bus stops are within a 5 minute walking distance of the subject site.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Under the proposed structure plan an R35 density has been applied to the residential land. The proposed R35 density meets the locational criteria as specified by the SSDSP3. The density component of the proposal is considered to meet the planning needs of the area and is expected to provide a diversity of housing options for local and future residents.   </w:t>
      </w:r>
    </w:p>
    <w:p w:rsidR="00140325" w:rsidRPr="00BC651F" w:rsidRDefault="00140325" w:rsidP="00261544">
      <w:pPr>
        <w:tabs>
          <w:tab w:val="left" w:pos="720"/>
          <w:tab w:val="left" w:pos="1440"/>
        </w:tabs>
        <w:ind w:left="1440"/>
      </w:pPr>
    </w:p>
    <w:p w:rsidR="00140325" w:rsidRPr="00232C0C" w:rsidRDefault="00140325" w:rsidP="00261544">
      <w:pPr>
        <w:tabs>
          <w:tab w:val="left" w:pos="720"/>
          <w:tab w:val="left" w:pos="1440"/>
        </w:tabs>
        <w:ind w:left="1440"/>
        <w:rPr>
          <w:u w:val="single"/>
        </w:rPr>
      </w:pPr>
      <w:r w:rsidRPr="00232C0C">
        <w:rPr>
          <w:u w:val="single"/>
        </w:rPr>
        <w:t>Public Open Space</w:t>
      </w:r>
      <w:r>
        <w:rPr>
          <w:u w:val="single"/>
        </w:rPr>
        <w:t xml:space="preserve"> (P.O.S)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As discussed above, the proposed Structure Plan does not include the provision of a land component for public open space. This section aims </w:t>
      </w:r>
      <w:r>
        <w:lastRenderedPageBreak/>
        <w:t>to explore the reasons for this and to provide a review of the existing and future POS in the area.</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proposed high school ‘Public Purpose Reserve’ does not generate the need for POS as prescribed under </w:t>
      </w:r>
      <w:r w:rsidRPr="00BD0FD3">
        <w:rPr>
          <w:i/>
        </w:rPr>
        <w:t>R43 ‘Deductions’ Element 4 – Public Parkland</w:t>
      </w:r>
      <w:r>
        <w:t xml:space="preserve"> of Liveable Neighbourhoods (‘LN’).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structure plan has a gross subdivisible area (the lot area subtract the area of the high school component) totalling 1.3269 hectares. This equates to a POS requirement of 1326.9 square metres which under LN equates to a ‘Local Park’.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Under LN Local Parks are generally provided for local children’s play and as a resting place, designed as small intimate spaces where appropriate. Local parks are generally up to 3000 square meters in area.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rFonts w:cs="Arial"/>
          <w:szCs w:val="24"/>
          <w:lang w:val="en-US"/>
        </w:rPr>
      </w:pPr>
      <w:r>
        <w:t xml:space="preserve">Under the </w:t>
      </w:r>
      <w:r w:rsidRPr="0085689E">
        <w:rPr>
          <w:rFonts w:cs="Arial"/>
          <w:szCs w:val="24"/>
          <w:lang w:val="en-US"/>
        </w:rPr>
        <w:t>Southern Suburbs District Structure Plan</w:t>
      </w:r>
      <w:r>
        <w:rPr>
          <w:rFonts w:cs="Arial"/>
          <w:szCs w:val="24"/>
          <w:lang w:val="en-US"/>
        </w:rPr>
        <w:t xml:space="preserve"> Stage 3 Lot 32 is excluded from the need to provide a POS land component. The Structure Plan for Lot 33 was adopted by Council at its meeting held on 11 June 2015 (item 14.1). The lot 33 Structure Plan provided a local park totaling 0.2837 hectares in area which will be developed pursuant to the Lot 33 Structure Plan. The Lot 33 POS is approximately 100</w:t>
      </w:r>
      <w:r w:rsidRPr="00AF06E2">
        <w:rPr>
          <w:rFonts w:cs="Arial"/>
          <w:szCs w:val="24"/>
        </w:rPr>
        <w:t xml:space="preserve"> metres</w:t>
      </w:r>
      <w:r>
        <w:rPr>
          <w:rFonts w:cs="Arial"/>
          <w:szCs w:val="24"/>
          <w:lang w:val="en-US"/>
        </w:rPr>
        <w:t xml:space="preserve"> north from the proposed residential land under lot 32. </w:t>
      </w:r>
    </w:p>
    <w:p w:rsidR="00140325" w:rsidRDefault="00140325" w:rsidP="00261544">
      <w:pPr>
        <w:tabs>
          <w:tab w:val="left" w:pos="720"/>
          <w:tab w:val="left" w:pos="1440"/>
        </w:tabs>
        <w:ind w:left="1440"/>
        <w:rPr>
          <w:rFonts w:cs="Arial"/>
          <w:szCs w:val="24"/>
          <w:lang w:val="en-US"/>
        </w:rPr>
      </w:pPr>
    </w:p>
    <w:p w:rsidR="00140325" w:rsidRDefault="00140325" w:rsidP="00261544">
      <w:pPr>
        <w:tabs>
          <w:tab w:val="left" w:pos="720"/>
          <w:tab w:val="left" w:pos="1440"/>
        </w:tabs>
        <w:ind w:left="1440"/>
        <w:rPr>
          <w:rFonts w:cs="Arial"/>
          <w:szCs w:val="24"/>
          <w:lang w:val="en-US"/>
        </w:rPr>
      </w:pPr>
      <w:r>
        <w:rPr>
          <w:rFonts w:cs="Arial"/>
          <w:szCs w:val="24"/>
          <w:lang w:val="en-US"/>
        </w:rPr>
        <w:t xml:space="preserve">The SSDSP3, as adopted by Council, identifies POS to the south approximately 250 </w:t>
      </w:r>
      <w:proofErr w:type="spellStart"/>
      <w:r>
        <w:rPr>
          <w:rFonts w:cs="Arial"/>
          <w:szCs w:val="24"/>
          <w:lang w:val="en-US"/>
        </w:rPr>
        <w:t>metres</w:t>
      </w:r>
      <w:proofErr w:type="spellEnd"/>
      <w:r>
        <w:rPr>
          <w:rFonts w:cs="Arial"/>
          <w:szCs w:val="24"/>
          <w:lang w:val="en-US"/>
        </w:rPr>
        <w:t xml:space="preserve"> from Lot 32. POS will also be provided to the north east of Lot 32 approximately 160 </w:t>
      </w:r>
      <w:proofErr w:type="spellStart"/>
      <w:r>
        <w:rPr>
          <w:rFonts w:cs="Arial"/>
          <w:szCs w:val="24"/>
          <w:lang w:val="en-US"/>
        </w:rPr>
        <w:t>metres</w:t>
      </w:r>
      <w:proofErr w:type="spellEnd"/>
      <w:r>
        <w:rPr>
          <w:rFonts w:cs="Arial"/>
          <w:szCs w:val="24"/>
          <w:lang w:val="en-US"/>
        </w:rPr>
        <w:t xml:space="preserve"> away as provided for by the </w:t>
      </w:r>
      <w:r w:rsidRPr="00BD0FD3">
        <w:rPr>
          <w:rFonts w:cs="Arial"/>
          <w:i/>
          <w:szCs w:val="24"/>
          <w:lang w:val="en-US"/>
        </w:rPr>
        <w:t>Lot 8 (No. 107) Barfield Road, Hammond Park Structure Plan</w:t>
      </w:r>
      <w:r>
        <w:rPr>
          <w:rFonts w:cs="Arial"/>
          <w:szCs w:val="24"/>
          <w:lang w:val="en-US"/>
        </w:rPr>
        <w:t xml:space="preserve">, which was adopted by Council on 9 April 2015. </w:t>
      </w:r>
    </w:p>
    <w:p w:rsidR="00140325" w:rsidRDefault="00140325" w:rsidP="00261544">
      <w:pPr>
        <w:tabs>
          <w:tab w:val="left" w:pos="720"/>
          <w:tab w:val="left" w:pos="1440"/>
        </w:tabs>
        <w:ind w:left="1440"/>
        <w:rPr>
          <w:rFonts w:cs="Arial"/>
          <w:szCs w:val="24"/>
          <w:lang w:val="en-US"/>
        </w:rPr>
      </w:pPr>
    </w:p>
    <w:p w:rsidR="00140325" w:rsidRDefault="00140325" w:rsidP="00261544">
      <w:pPr>
        <w:tabs>
          <w:tab w:val="left" w:pos="720"/>
          <w:tab w:val="left" w:pos="1440"/>
        </w:tabs>
        <w:ind w:left="1440"/>
        <w:rPr>
          <w:rFonts w:cs="Arial"/>
          <w:szCs w:val="24"/>
          <w:lang w:val="en-US"/>
        </w:rPr>
      </w:pPr>
      <w:r>
        <w:rPr>
          <w:rFonts w:cs="Arial"/>
          <w:szCs w:val="24"/>
          <w:lang w:val="en-US"/>
        </w:rPr>
        <w:t xml:space="preserve">The future residents of Lot 32 will be located in proximity (a short walking distance) from four separate future areas of POS which will range in size and functionality. </w:t>
      </w:r>
    </w:p>
    <w:p w:rsidR="00140325" w:rsidRDefault="00140325" w:rsidP="00261544">
      <w:pPr>
        <w:tabs>
          <w:tab w:val="left" w:pos="720"/>
          <w:tab w:val="left" w:pos="1440"/>
        </w:tabs>
        <w:ind w:left="1440"/>
        <w:rPr>
          <w:rFonts w:cs="Arial"/>
          <w:szCs w:val="24"/>
          <w:lang w:val="en-US"/>
        </w:rPr>
      </w:pPr>
    </w:p>
    <w:p w:rsidR="00140325" w:rsidRDefault="00140325" w:rsidP="00261544">
      <w:pPr>
        <w:tabs>
          <w:tab w:val="left" w:pos="720"/>
          <w:tab w:val="left" w:pos="1440"/>
        </w:tabs>
        <w:ind w:left="1440"/>
        <w:rPr>
          <w:rFonts w:cs="Arial"/>
          <w:szCs w:val="24"/>
          <w:lang w:val="en-US"/>
        </w:rPr>
      </w:pPr>
      <w:r>
        <w:rPr>
          <w:rFonts w:cs="Arial"/>
          <w:szCs w:val="24"/>
          <w:lang w:val="en-US"/>
        </w:rPr>
        <w:t xml:space="preserve">The provision of a small (1326.9 square </w:t>
      </w:r>
      <w:proofErr w:type="spellStart"/>
      <w:r>
        <w:rPr>
          <w:rFonts w:cs="Arial"/>
          <w:szCs w:val="24"/>
          <w:lang w:val="en-US"/>
        </w:rPr>
        <w:t>metre</w:t>
      </w:r>
      <w:proofErr w:type="spellEnd"/>
      <w:r>
        <w:rPr>
          <w:rFonts w:cs="Arial"/>
          <w:szCs w:val="24"/>
          <w:lang w:val="en-US"/>
        </w:rPr>
        <w:t xml:space="preserve">) ‘Local Park’ on Lot 32 is not considered to be overly beneficial, both from an amenity perspective and also from a Council maintenance perspective. The future high school is likely to have a large area for sporting activity which may provide ‘visual’ and ‘passive’ open space benefits to the future residents. </w:t>
      </w:r>
    </w:p>
    <w:p w:rsidR="00140325" w:rsidRDefault="00140325" w:rsidP="00261544">
      <w:pPr>
        <w:tabs>
          <w:tab w:val="left" w:pos="720"/>
          <w:tab w:val="left" w:pos="1440"/>
        </w:tabs>
        <w:ind w:left="1440"/>
        <w:rPr>
          <w:rFonts w:cs="Arial"/>
          <w:szCs w:val="24"/>
          <w:lang w:val="en-US"/>
        </w:rPr>
      </w:pPr>
    </w:p>
    <w:p w:rsidR="00140325" w:rsidRDefault="00140325" w:rsidP="00261544">
      <w:pPr>
        <w:tabs>
          <w:tab w:val="left" w:pos="720"/>
          <w:tab w:val="left" w:pos="1440"/>
        </w:tabs>
        <w:ind w:left="1440"/>
        <w:rPr>
          <w:rFonts w:cs="Arial"/>
          <w:szCs w:val="24"/>
          <w:lang w:val="en-US"/>
        </w:rPr>
      </w:pPr>
      <w:r>
        <w:rPr>
          <w:rFonts w:cs="Arial"/>
          <w:szCs w:val="24"/>
          <w:lang w:val="en-US"/>
        </w:rPr>
        <w:t xml:space="preserve">Under the provisions of 153 of the </w:t>
      </w:r>
      <w:r w:rsidRPr="00700750">
        <w:rPr>
          <w:rFonts w:cs="Arial"/>
          <w:i/>
          <w:szCs w:val="24"/>
          <w:lang w:val="en-US"/>
        </w:rPr>
        <w:t>Planning and Development Act 2005</w:t>
      </w:r>
      <w:r>
        <w:rPr>
          <w:rFonts w:cs="Arial"/>
          <w:szCs w:val="24"/>
          <w:lang w:val="en-US"/>
        </w:rPr>
        <w:t xml:space="preserve"> (‘the Act’), the WAPC may agree to cash-in-lieu of public open space if the land area is such that a 10% contribution would be too small to be of practical use, and there is already adequate public parkland taking into account the overall objective of parkland and provision and distribution. </w:t>
      </w:r>
    </w:p>
    <w:p w:rsidR="00140325" w:rsidRDefault="00140325" w:rsidP="00261544">
      <w:pPr>
        <w:tabs>
          <w:tab w:val="left" w:pos="720"/>
          <w:tab w:val="left" w:pos="1440"/>
        </w:tabs>
        <w:ind w:left="1440"/>
        <w:rPr>
          <w:rFonts w:cs="Arial"/>
          <w:szCs w:val="24"/>
          <w:lang w:val="en-US"/>
        </w:rPr>
      </w:pPr>
    </w:p>
    <w:p w:rsidR="00140325" w:rsidRDefault="00140325" w:rsidP="00261544">
      <w:pPr>
        <w:tabs>
          <w:tab w:val="left" w:pos="720"/>
          <w:tab w:val="left" w:pos="1440"/>
        </w:tabs>
        <w:ind w:left="1440"/>
        <w:rPr>
          <w:rFonts w:cs="Arial"/>
          <w:szCs w:val="24"/>
          <w:lang w:val="en-US"/>
        </w:rPr>
      </w:pPr>
      <w:r>
        <w:rPr>
          <w:rFonts w:cs="Arial"/>
          <w:szCs w:val="24"/>
          <w:lang w:val="en-US"/>
        </w:rPr>
        <w:t>Under Section 154 of the Act, all money received by the City in this way should be applied;</w:t>
      </w:r>
    </w:p>
    <w:p w:rsidR="00140325" w:rsidRDefault="00140325" w:rsidP="00261544">
      <w:pPr>
        <w:tabs>
          <w:tab w:val="left" w:pos="720"/>
          <w:tab w:val="left" w:pos="1440"/>
        </w:tabs>
        <w:ind w:left="1440"/>
        <w:rPr>
          <w:rFonts w:cs="Arial"/>
          <w:szCs w:val="24"/>
          <w:lang w:val="en-US"/>
        </w:rPr>
      </w:pPr>
    </w:p>
    <w:p w:rsidR="00140325" w:rsidRPr="00C85052" w:rsidRDefault="00140325" w:rsidP="00140325">
      <w:pPr>
        <w:pStyle w:val="ListParagraph"/>
        <w:numPr>
          <w:ilvl w:val="0"/>
          <w:numId w:val="18"/>
        </w:numPr>
        <w:tabs>
          <w:tab w:val="left" w:pos="720"/>
          <w:tab w:val="left" w:pos="1985"/>
        </w:tabs>
        <w:ind w:left="1985" w:hanging="567"/>
        <w:rPr>
          <w:rFonts w:cs="Arial"/>
          <w:i/>
          <w:szCs w:val="24"/>
          <w:lang w:val="en-US"/>
        </w:rPr>
      </w:pPr>
      <w:r w:rsidRPr="00C85052">
        <w:rPr>
          <w:rFonts w:cs="Arial"/>
          <w:i/>
          <w:szCs w:val="24"/>
          <w:lang w:val="en-US"/>
        </w:rPr>
        <w:t>for the purchase of land, by the City, for parks, recreation grounds or open spaces generally, in the locality in which the land included in the plan of subdivision is situated;</w:t>
      </w:r>
    </w:p>
    <w:p w:rsidR="00140325" w:rsidRPr="00C85052" w:rsidRDefault="00140325" w:rsidP="00261544">
      <w:pPr>
        <w:pStyle w:val="ListParagraph"/>
        <w:tabs>
          <w:tab w:val="left" w:pos="720"/>
          <w:tab w:val="left" w:pos="1985"/>
        </w:tabs>
        <w:ind w:left="1985" w:hanging="567"/>
        <w:rPr>
          <w:rFonts w:cs="Arial"/>
          <w:i/>
          <w:szCs w:val="24"/>
          <w:lang w:val="en-US"/>
        </w:rPr>
      </w:pPr>
    </w:p>
    <w:p w:rsidR="00140325" w:rsidRPr="00C85052" w:rsidRDefault="00140325" w:rsidP="00140325">
      <w:pPr>
        <w:pStyle w:val="ListParagraph"/>
        <w:numPr>
          <w:ilvl w:val="0"/>
          <w:numId w:val="18"/>
        </w:numPr>
        <w:tabs>
          <w:tab w:val="left" w:pos="720"/>
          <w:tab w:val="left" w:pos="1985"/>
        </w:tabs>
        <w:ind w:left="1985" w:hanging="567"/>
        <w:rPr>
          <w:rFonts w:cs="Arial"/>
          <w:i/>
          <w:szCs w:val="24"/>
          <w:lang w:val="en-US"/>
        </w:rPr>
      </w:pPr>
      <w:r w:rsidRPr="00C85052">
        <w:rPr>
          <w:rFonts w:cs="Arial"/>
          <w:i/>
          <w:szCs w:val="24"/>
          <w:lang w:val="en-US"/>
        </w:rPr>
        <w:t>in repaying any loans raised by the City for the purchase of any such land; and</w:t>
      </w:r>
    </w:p>
    <w:p w:rsidR="00140325" w:rsidRPr="00C85052" w:rsidRDefault="00140325" w:rsidP="00261544">
      <w:pPr>
        <w:pStyle w:val="ListParagraph"/>
        <w:tabs>
          <w:tab w:val="left" w:pos="1985"/>
        </w:tabs>
        <w:ind w:left="1985" w:hanging="567"/>
        <w:rPr>
          <w:rFonts w:cs="Arial"/>
          <w:i/>
          <w:szCs w:val="24"/>
          <w:lang w:val="en-US"/>
        </w:rPr>
      </w:pPr>
    </w:p>
    <w:p w:rsidR="00140325" w:rsidRPr="00C85052" w:rsidRDefault="00140325" w:rsidP="00140325">
      <w:pPr>
        <w:pStyle w:val="ListParagraph"/>
        <w:numPr>
          <w:ilvl w:val="0"/>
          <w:numId w:val="18"/>
        </w:numPr>
        <w:tabs>
          <w:tab w:val="left" w:pos="720"/>
          <w:tab w:val="left" w:pos="1985"/>
        </w:tabs>
        <w:ind w:left="1985" w:hanging="567"/>
        <w:rPr>
          <w:rFonts w:cs="Arial"/>
          <w:i/>
          <w:szCs w:val="24"/>
          <w:lang w:val="en-US"/>
        </w:rPr>
      </w:pPr>
      <w:r w:rsidRPr="00C85052">
        <w:rPr>
          <w:rFonts w:cs="Arial"/>
          <w:i/>
          <w:szCs w:val="24"/>
          <w:lang w:val="en-US"/>
        </w:rPr>
        <w:t xml:space="preserve">with the approval of the Minister for Planning, for the improvement or development of land as parks, recreation grounds or open spaces. </w:t>
      </w:r>
    </w:p>
    <w:p w:rsidR="00140325" w:rsidRPr="0041734B" w:rsidRDefault="00140325" w:rsidP="00261544">
      <w:pPr>
        <w:pStyle w:val="ListParagraph"/>
        <w:ind w:left="1440"/>
        <w:rPr>
          <w:rFonts w:cs="Arial"/>
          <w:szCs w:val="24"/>
          <w:lang w:val="en-US"/>
        </w:rPr>
      </w:pPr>
    </w:p>
    <w:p w:rsidR="00140325" w:rsidRPr="0041734B" w:rsidRDefault="00140325" w:rsidP="00261544">
      <w:pPr>
        <w:tabs>
          <w:tab w:val="left" w:pos="720"/>
          <w:tab w:val="left" w:pos="1440"/>
        </w:tabs>
        <w:ind w:left="1440"/>
        <w:rPr>
          <w:rFonts w:cs="Arial"/>
          <w:szCs w:val="24"/>
          <w:lang w:val="en-US"/>
        </w:rPr>
      </w:pPr>
      <w:r>
        <w:t xml:space="preserve">The expenditure of cash-in-lieu funds must be directly related to the use or development of land for public open space purposes. The contemplation of an equivalent POS cash-in-lieu contribution, by the developer to the City, at subdivision stage is considered appropriate in the context of the planning system and the merits and specifics of this proposal. It should be noted that cash-in-lieu is not an ‘as of right’ option available to developers as specified above in this section. Each application is assessed on its own merits.   </w:t>
      </w:r>
    </w:p>
    <w:p w:rsidR="00140325" w:rsidRDefault="00140325" w:rsidP="00261544">
      <w:pPr>
        <w:tabs>
          <w:tab w:val="left" w:pos="720"/>
          <w:tab w:val="left" w:pos="1440"/>
        </w:tabs>
        <w:ind w:left="1440"/>
        <w:rPr>
          <w:rFonts w:cs="Arial"/>
          <w:szCs w:val="24"/>
          <w:lang w:val="en-US"/>
        </w:rPr>
      </w:pPr>
    </w:p>
    <w:p w:rsidR="00140325" w:rsidRPr="0050471E" w:rsidRDefault="00140325" w:rsidP="00261544">
      <w:pPr>
        <w:tabs>
          <w:tab w:val="left" w:pos="720"/>
          <w:tab w:val="left" w:pos="1440"/>
        </w:tabs>
        <w:ind w:left="1440"/>
        <w:rPr>
          <w:u w:val="single"/>
        </w:rPr>
      </w:pPr>
      <w:r w:rsidRPr="0050471E">
        <w:rPr>
          <w:u w:val="single"/>
        </w:rPr>
        <w:t xml:space="preserve">Bushfire Management </w:t>
      </w:r>
    </w:p>
    <w:p w:rsidR="00140325" w:rsidRDefault="00140325" w:rsidP="00261544">
      <w:pPr>
        <w:tabs>
          <w:tab w:val="left" w:pos="720"/>
          <w:tab w:val="left" w:pos="1440"/>
        </w:tabs>
        <w:ind w:left="1418"/>
      </w:pPr>
    </w:p>
    <w:p w:rsidR="00140325" w:rsidRDefault="00140325" w:rsidP="00261544">
      <w:pPr>
        <w:tabs>
          <w:tab w:val="left" w:pos="720"/>
          <w:tab w:val="left" w:pos="1440"/>
        </w:tabs>
        <w:ind w:left="1418"/>
      </w:pPr>
      <w:r>
        <w:t xml:space="preserve">The existing native vegetation, within the future high school area of lot 32 and the surrounding lots, pose a bushfire threat to future residences within Lot 32. </w:t>
      </w:r>
    </w:p>
    <w:p w:rsidR="00140325" w:rsidRDefault="00140325" w:rsidP="00261544">
      <w:pPr>
        <w:tabs>
          <w:tab w:val="left" w:pos="720"/>
          <w:tab w:val="left" w:pos="1440"/>
        </w:tabs>
        <w:ind w:left="1418"/>
      </w:pPr>
    </w:p>
    <w:p w:rsidR="00140325" w:rsidRDefault="00140325" w:rsidP="00261544">
      <w:pPr>
        <w:tabs>
          <w:tab w:val="left" w:pos="720"/>
          <w:tab w:val="left" w:pos="1440"/>
        </w:tabs>
        <w:ind w:left="1418"/>
      </w:pPr>
      <w:r>
        <w:t xml:space="preserve">The Proposed Structure Plan is supported by a Bushfire Management Plan (‘BMP’) to help mitigate these risks. The BMP has been undertaken in line with the relevant State Planning Policy and the current </w:t>
      </w:r>
      <w:r w:rsidRPr="00214C8E">
        <w:rPr>
          <w:i/>
        </w:rPr>
        <w:t>Planning for Bushfire Protection Guidelines</w:t>
      </w:r>
      <w:r>
        <w:t xml:space="preserve">. </w:t>
      </w:r>
    </w:p>
    <w:p w:rsidR="00140325" w:rsidRDefault="00140325" w:rsidP="00261544">
      <w:pPr>
        <w:tabs>
          <w:tab w:val="left" w:pos="720"/>
          <w:tab w:val="left" w:pos="1440"/>
        </w:tabs>
        <w:ind w:left="1418"/>
      </w:pPr>
    </w:p>
    <w:p w:rsidR="00140325" w:rsidRDefault="00140325" w:rsidP="00261544">
      <w:pPr>
        <w:tabs>
          <w:tab w:val="left" w:pos="720"/>
          <w:tab w:val="left" w:pos="1440"/>
        </w:tabs>
        <w:ind w:left="1418"/>
      </w:pPr>
      <w:r>
        <w:t xml:space="preserve">The BMP also complies with the WAPC draft State Planning Policy 3.7 and the Draft August 2015 Guidelines for Planning in Bushfire-Prone Areas. These documents were recently provided by the WAPC to the City of Cockburn for comment in a letter dated 18 August 2015.  </w:t>
      </w:r>
    </w:p>
    <w:p w:rsidR="00140325" w:rsidRDefault="00140325" w:rsidP="00261544">
      <w:pPr>
        <w:tabs>
          <w:tab w:val="left" w:pos="720"/>
          <w:tab w:val="left" w:pos="1440"/>
        </w:tabs>
        <w:ind w:left="1418"/>
      </w:pPr>
    </w:p>
    <w:p w:rsidR="00140325" w:rsidRDefault="00140325" w:rsidP="00261544">
      <w:pPr>
        <w:tabs>
          <w:tab w:val="left" w:pos="720"/>
          <w:tab w:val="left" w:pos="1440"/>
        </w:tabs>
        <w:ind w:left="1440"/>
      </w:pPr>
      <w:r>
        <w:t xml:space="preserve">All new dwellings constructed within 100 metres of identified classified vegetation will require the need for increased construction requirements to address </w:t>
      </w:r>
      <w:r w:rsidRPr="00033BB1">
        <w:rPr>
          <w:i/>
        </w:rPr>
        <w:t xml:space="preserve">AS3959-2009 </w:t>
      </w:r>
      <w:r>
        <w:rPr>
          <w:i/>
        </w:rPr>
        <w:t>(</w:t>
      </w:r>
      <w:r w:rsidRPr="00033BB1">
        <w:rPr>
          <w:i/>
        </w:rPr>
        <w:t>Construction of Buildings in Bushfire Prone Areas</w:t>
      </w:r>
      <w:r>
        <w:rPr>
          <w:i/>
        </w:rPr>
        <w:t>)</w:t>
      </w:r>
      <w:r w:rsidRPr="00033BB1">
        <w:rPr>
          <w:i/>
        </w:rPr>
        <w:t>.</w:t>
      </w:r>
      <w:r>
        <w:t xml:space="preserve"> </w:t>
      </w:r>
    </w:p>
    <w:p w:rsidR="00140325" w:rsidRDefault="00140325" w:rsidP="00261544">
      <w:pPr>
        <w:tabs>
          <w:tab w:val="left" w:pos="720"/>
          <w:tab w:val="left" w:pos="1440"/>
        </w:tabs>
        <w:ind w:left="1440"/>
      </w:pPr>
    </w:p>
    <w:p w:rsidR="00140325" w:rsidRDefault="00140325" w:rsidP="00261544">
      <w:pPr>
        <w:tabs>
          <w:tab w:val="left" w:pos="720"/>
          <w:tab w:val="left" w:pos="1440"/>
        </w:tabs>
        <w:ind w:left="1418"/>
      </w:pPr>
      <w:r>
        <w:t xml:space="preserve">A Bushfire Attack Level (‘BAL’) assessment may be undertaken as part of the subdivision process to confirm the BAL ratings for each individual new lot created. </w:t>
      </w:r>
    </w:p>
    <w:p w:rsidR="00140325" w:rsidRDefault="00140325" w:rsidP="00261544">
      <w:pPr>
        <w:tabs>
          <w:tab w:val="left" w:pos="720"/>
          <w:tab w:val="left" w:pos="1440"/>
        </w:tabs>
        <w:ind w:left="1418"/>
      </w:pPr>
    </w:p>
    <w:p w:rsidR="00140325" w:rsidRDefault="00140325" w:rsidP="00261544">
      <w:pPr>
        <w:tabs>
          <w:tab w:val="left" w:pos="720"/>
          <w:tab w:val="left" w:pos="1440"/>
        </w:tabs>
        <w:ind w:left="1418"/>
      </w:pPr>
      <w:r>
        <w:t xml:space="preserve">The BMP does not address bushfire mitigation measures for the proposed high school site. This will be undertaken by the Department of Education. The Department of Education have advised the City of Cockburn that the future high school is expected to be operating by the 2020 school year with anticipated construction commencing in 2018. </w:t>
      </w:r>
    </w:p>
    <w:p w:rsidR="00140325" w:rsidRDefault="00140325" w:rsidP="00261544">
      <w:pPr>
        <w:tabs>
          <w:tab w:val="left" w:pos="720"/>
          <w:tab w:val="left" w:pos="1440"/>
        </w:tabs>
        <w:ind w:left="1418"/>
      </w:pPr>
    </w:p>
    <w:p w:rsidR="00140325" w:rsidRDefault="00140325" w:rsidP="00261544">
      <w:pPr>
        <w:tabs>
          <w:tab w:val="left" w:pos="720"/>
          <w:tab w:val="left" w:pos="1440"/>
        </w:tabs>
        <w:ind w:left="1418"/>
      </w:pPr>
      <w:r>
        <w:t xml:space="preserve">The future high school site is not proposed, at this stage, to be cleared (or partly cleared) until construction commences. </w:t>
      </w:r>
    </w:p>
    <w:p w:rsidR="00140325" w:rsidRDefault="00140325" w:rsidP="00261544">
      <w:pPr>
        <w:tabs>
          <w:tab w:val="left" w:pos="720"/>
          <w:tab w:val="left" w:pos="1440"/>
        </w:tabs>
        <w:ind w:left="1418"/>
      </w:pPr>
    </w:p>
    <w:p w:rsidR="00140325" w:rsidRDefault="00140325" w:rsidP="00261544">
      <w:pPr>
        <w:tabs>
          <w:tab w:val="left" w:pos="720"/>
          <w:tab w:val="left" w:pos="1440"/>
        </w:tabs>
        <w:ind w:left="1418"/>
      </w:pPr>
      <w:r>
        <w:t xml:space="preserve">The Proposed Structure Plan and BMP were referred to the </w:t>
      </w:r>
      <w:r w:rsidRPr="00085B6B">
        <w:rPr>
          <w:i/>
        </w:rPr>
        <w:t>Department of Fire and Emergency Services</w:t>
      </w:r>
      <w:r>
        <w:t xml:space="preserve"> (‘DFES’) during the 21 day advertising period. No comment was received by the City of Cockburn from DFES during the advertising period in response to the Structure Plan referral. </w:t>
      </w:r>
    </w:p>
    <w:p w:rsidR="00140325" w:rsidRDefault="00140325" w:rsidP="00261544">
      <w:pPr>
        <w:tabs>
          <w:tab w:val="left" w:pos="720"/>
          <w:tab w:val="left" w:pos="1440"/>
        </w:tabs>
        <w:ind w:left="1418"/>
      </w:pPr>
    </w:p>
    <w:p w:rsidR="00140325" w:rsidRDefault="00140325" w:rsidP="00261544">
      <w:pPr>
        <w:tabs>
          <w:tab w:val="left" w:pos="720"/>
          <w:tab w:val="left" w:pos="1440"/>
        </w:tabs>
        <w:ind w:left="1418"/>
      </w:pPr>
      <w:r>
        <w:t xml:space="preserve">The Fire Management Plan is considered to comply with the State Governments Draft August 2015 Guidelines for </w:t>
      </w:r>
      <w:r w:rsidRPr="00CB2FA0">
        <w:rPr>
          <w:i/>
        </w:rPr>
        <w:t>Planning in Bushfire-Prone Areas</w:t>
      </w:r>
      <w:r>
        <w:rPr>
          <w:i/>
        </w:rPr>
        <w:t xml:space="preserve"> </w:t>
      </w:r>
      <w:r>
        <w:t xml:space="preserve">and will be implemented at subdivision stage. </w:t>
      </w:r>
    </w:p>
    <w:p w:rsidR="00140325" w:rsidRDefault="00140325" w:rsidP="00261544">
      <w:pPr>
        <w:tabs>
          <w:tab w:val="left" w:pos="720"/>
          <w:tab w:val="left" w:pos="1440"/>
        </w:tabs>
        <w:ind w:left="1418"/>
      </w:pPr>
    </w:p>
    <w:p w:rsidR="00140325" w:rsidRDefault="00140325" w:rsidP="00261544">
      <w:pPr>
        <w:tabs>
          <w:tab w:val="left" w:pos="720"/>
          <w:tab w:val="left" w:pos="1440"/>
        </w:tabs>
        <w:ind w:left="1418"/>
      </w:pPr>
      <w:r>
        <w:t xml:space="preserve">The Structure Plan, pursuant to the statutory section in Part 1, designates land within 100 metres of the residential land of the subject site as ‘Designated Bushfire Prone.’ This provides the appropriate head of power to enforce AS3959-2009 under the Building Code of Australia, at building licence stage, and at subdivision stage.   </w:t>
      </w:r>
    </w:p>
    <w:p w:rsidR="00140325" w:rsidRDefault="00140325" w:rsidP="00261544">
      <w:pPr>
        <w:tabs>
          <w:tab w:val="left" w:pos="720"/>
          <w:tab w:val="left" w:pos="1440"/>
        </w:tabs>
        <w:ind w:left="1418"/>
      </w:pPr>
    </w:p>
    <w:p w:rsidR="00140325" w:rsidRDefault="00140325" w:rsidP="00261544">
      <w:pPr>
        <w:tabs>
          <w:tab w:val="left" w:pos="720"/>
          <w:tab w:val="left" w:pos="1440"/>
        </w:tabs>
        <w:ind w:left="1418"/>
        <w:rPr>
          <w:u w:val="single"/>
        </w:rPr>
      </w:pPr>
      <w:r w:rsidRPr="009D6910">
        <w:rPr>
          <w:u w:val="single"/>
        </w:rPr>
        <w:t xml:space="preserve">Conclusion </w:t>
      </w:r>
    </w:p>
    <w:p w:rsidR="00140325" w:rsidRDefault="00140325" w:rsidP="00261544">
      <w:pPr>
        <w:tabs>
          <w:tab w:val="left" w:pos="720"/>
          <w:tab w:val="left" w:pos="1440"/>
        </w:tabs>
        <w:ind w:left="1418"/>
      </w:pPr>
    </w:p>
    <w:p w:rsidR="00140325" w:rsidRDefault="00140325" w:rsidP="00261544">
      <w:pPr>
        <w:tabs>
          <w:tab w:val="left" w:pos="720"/>
          <w:tab w:val="left" w:pos="1440"/>
        </w:tabs>
        <w:ind w:left="1418"/>
      </w:pPr>
      <w:r>
        <w:t xml:space="preserve">The proposed Structure Plan yields a density of approximately 25.8 dwellings per hectare (net residential) as per Liveable Neighbourhoods. This equates to 56 people with an estimated 2.8 people per household. </w:t>
      </w:r>
    </w:p>
    <w:p w:rsidR="00140325" w:rsidRDefault="00140325" w:rsidP="00261544">
      <w:pPr>
        <w:tabs>
          <w:tab w:val="left" w:pos="720"/>
          <w:tab w:val="left" w:pos="1440"/>
        </w:tabs>
        <w:ind w:left="1418"/>
      </w:pPr>
    </w:p>
    <w:p w:rsidR="00140325" w:rsidRDefault="00140325" w:rsidP="00261544">
      <w:pPr>
        <w:tabs>
          <w:tab w:val="left" w:pos="720"/>
          <w:tab w:val="left" w:pos="1440"/>
        </w:tabs>
        <w:ind w:left="1418"/>
      </w:pPr>
      <w:r>
        <w:t xml:space="preserve">The density targets are restricted by road design and the large high school reservation of which approximately 67% of the subject site is reserved for the future Hammond Park High School. </w:t>
      </w:r>
    </w:p>
    <w:p w:rsidR="00140325" w:rsidRDefault="00140325" w:rsidP="00261544">
      <w:pPr>
        <w:tabs>
          <w:tab w:val="left" w:pos="720"/>
          <w:tab w:val="left" w:pos="1440"/>
        </w:tabs>
        <w:ind w:left="1418"/>
      </w:pPr>
    </w:p>
    <w:p w:rsidR="00140325" w:rsidRDefault="00140325" w:rsidP="00261544">
      <w:pPr>
        <w:tabs>
          <w:tab w:val="left" w:pos="720"/>
          <w:tab w:val="left" w:pos="1440"/>
        </w:tabs>
        <w:ind w:left="1418"/>
        <w:rPr>
          <w:rFonts w:cs="Arial"/>
          <w:szCs w:val="24"/>
          <w:lang w:val="en-US"/>
        </w:rPr>
      </w:pPr>
      <w:r>
        <w:t xml:space="preserve">The proposed Structure Plan does not provide for a public open space land component but rather proposes to provide a proportional 10% cash-in-lieu component at subdivision stage. </w:t>
      </w:r>
      <w:r>
        <w:rPr>
          <w:rFonts w:cs="Arial"/>
          <w:szCs w:val="24"/>
          <w:lang w:val="en-US"/>
        </w:rPr>
        <w:t xml:space="preserve">Section 154 of the Planning and Development Act 2005 outlines the manner in which the </w:t>
      </w:r>
      <w:r>
        <w:t>cash-in-lieu</w:t>
      </w:r>
      <w:r>
        <w:rPr>
          <w:rFonts w:cs="Arial"/>
          <w:szCs w:val="24"/>
          <w:lang w:val="en-US"/>
        </w:rPr>
        <w:t xml:space="preserve"> money is to be applied.  </w:t>
      </w:r>
    </w:p>
    <w:p w:rsidR="00140325" w:rsidRDefault="00140325" w:rsidP="00261544">
      <w:pPr>
        <w:tabs>
          <w:tab w:val="left" w:pos="720"/>
          <w:tab w:val="left" w:pos="1440"/>
        </w:tabs>
        <w:ind w:left="1418"/>
        <w:rPr>
          <w:rFonts w:cs="Arial"/>
          <w:szCs w:val="24"/>
          <w:lang w:val="en-US"/>
        </w:rPr>
      </w:pPr>
    </w:p>
    <w:p w:rsidR="00140325" w:rsidRDefault="00140325" w:rsidP="00261544">
      <w:pPr>
        <w:tabs>
          <w:tab w:val="left" w:pos="720"/>
          <w:tab w:val="left" w:pos="1440"/>
        </w:tabs>
        <w:ind w:left="1440"/>
        <w:rPr>
          <w:rFonts w:cs="Arial"/>
          <w:szCs w:val="24"/>
          <w:lang w:val="en-US"/>
        </w:rPr>
      </w:pPr>
      <w:r>
        <w:rPr>
          <w:rFonts w:cs="Arial"/>
          <w:szCs w:val="24"/>
          <w:lang w:val="en-US"/>
        </w:rPr>
        <w:t xml:space="preserve">A review of the SSDSP3 and the future POS in the locality reveals that the future residents of Lot 32 will be within a short walking distance to benefit from various areas of future POS. These areas of POS will range in size and functionality pursuant to the various recently adopted Council Structure Plans. </w:t>
      </w:r>
    </w:p>
    <w:p w:rsidR="00140325" w:rsidRDefault="00140325" w:rsidP="00261544">
      <w:pPr>
        <w:tabs>
          <w:tab w:val="left" w:pos="720"/>
          <w:tab w:val="left" w:pos="1440"/>
        </w:tabs>
        <w:ind w:left="1440"/>
        <w:rPr>
          <w:rFonts w:cs="Arial"/>
          <w:szCs w:val="24"/>
          <w:lang w:val="en-US"/>
        </w:rPr>
      </w:pPr>
    </w:p>
    <w:p w:rsidR="00140325" w:rsidRDefault="00140325" w:rsidP="00261544">
      <w:pPr>
        <w:tabs>
          <w:tab w:val="left" w:pos="720"/>
          <w:tab w:val="left" w:pos="1440"/>
        </w:tabs>
        <w:ind w:left="1440"/>
        <w:rPr>
          <w:rFonts w:cs="Arial"/>
          <w:szCs w:val="24"/>
          <w:lang w:val="en-US"/>
        </w:rPr>
      </w:pPr>
      <w:r>
        <w:rPr>
          <w:rFonts w:cs="Arial"/>
          <w:szCs w:val="24"/>
          <w:lang w:val="en-US"/>
        </w:rPr>
        <w:lastRenderedPageBreak/>
        <w:t xml:space="preserve">In addition the future high school is likely to have a large area for sporting activity which may provide ‘visual’ and ‘passive’ open space benefits to the future residents. </w:t>
      </w:r>
    </w:p>
    <w:p w:rsidR="00140325" w:rsidRDefault="00140325" w:rsidP="00261544">
      <w:pPr>
        <w:tabs>
          <w:tab w:val="left" w:pos="720"/>
          <w:tab w:val="left" w:pos="1440"/>
        </w:tabs>
        <w:ind w:left="1418"/>
        <w:rPr>
          <w:rFonts w:cs="Arial"/>
          <w:szCs w:val="24"/>
          <w:lang w:val="en-US"/>
        </w:rPr>
      </w:pPr>
    </w:p>
    <w:p w:rsidR="00140325" w:rsidRDefault="00140325" w:rsidP="00261544">
      <w:pPr>
        <w:tabs>
          <w:tab w:val="left" w:pos="720"/>
          <w:tab w:val="left" w:pos="1440"/>
        </w:tabs>
        <w:ind w:left="1418"/>
      </w:pPr>
      <w:r>
        <w:t xml:space="preserve">The Structure Plan design incorporates bushfire mitigation measures for the identified bushfire hazards. All new dwellings constructed within 100 metres of identified classified vegetation will require the need for increased construction requirements to address </w:t>
      </w:r>
      <w:r w:rsidRPr="00033BB1">
        <w:rPr>
          <w:i/>
        </w:rPr>
        <w:t xml:space="preserve">AS3959-2009 </w:t>
      </w:r>
      <w:r>
        <w:rPr>
          <w:i/>
        </w:rPr>
        <w:t>(</w:t>
      </w:r>
      <w:r w:rsidRPr="00033BB1">
        <w:rPr>
          <w:i/>
        </w:rPr>
        <w:t>Construction of Buildings in Bushfire Prone Areas</w:t>
      </w:r>
      <w:r>
        <w:rPr>
          <w:i/>
        </w:rPr>
        <w:t>)</w:t>
      </w:r>
      <w:r w:rsidRPr="00033BB1">
        <w:rPr>
          <w:i/>
        </w:rPr>
        <w:t>.</w:t>
      </w:r>
      <w:r>
        <w:t xml:space="preserve">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sidRPr="00446378">
        <w:t>It is recommended that Council adopt the Structure Plan, for Lot 3</w:t>
      </w:r>
      <w:r>
        <w:t>2</w:t>
      </w:r>
      <w:r w:rsidRPr="00446378">
        <w:t xml:space="preserve"> </w:t>
      </w:r>
      <w:r>
        <w:t>Barfield Road, Hammond Park,</w:t>
      </w:r>
      <w:r w:rsidRPr="00446378">
        <w:t xml:space="preserve"> subject to modification and </w:t>
      </w:r>
      <w:r>
        <w:t xml:space="preserve">then </w:t>
      </w:r>
      <w:r w:rsidRPr="00446378">
        <w:t>pursuant to clause 6.2.10</w:t>
      </w:r>
      <w:r>
        <w:t>.1</w:t>
      </w:r>
      <w:r w:rsidRPr="00446378">
        <w:t xml:space="preserve"> of the Scheme refer </w:t>
      </w:r>
      <w:r>
        <w:t>the Structure Plan</w:t>
      </w:r>
      <w:r w:rsidRPr="00446378">
        <w:t xml:space="preserve"> to the Western Australian Planning Commission for their endorsement.</w:t>
      </w:r>
    </w:p>
    <w:p w:rsidR="00140325" w:rsidRDefault="00140325" w:rsidP="00261544">
      <w:pPr>
        <w:tabs>
          <w:tab w:val="left" w:pos="720"/>
          <w:tab w:val="left" w:pos="1440"/>
        </w:tabs>
        <w:ind w:left="1418"/>
      </w:pPr>
    </w:p>
    <w:p w:rsidR="00140325" w:rsidRDefault="00140325" w:rsidP="00261544">
      <w:pPr>
        <w:tabs>
          <w:tab w:val="left" w:pos="720"/>
          <w:tab w:val="left" w:pos="1440"/>
        </w:tabs>
        <w:ind w:left="1440"/>
      </w:pPr>
      <w:r>
        <w:rPr>
          <w:b/>
        </w:rPr>
        <w:t>Strategic Plan/Policy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rFonts w:cs="Arial"/>
          <w:b/>
          <w:bCs/>
          <w:iCs/>
        </w:rPr>
      </w:pPr>
      <w:r>
        <w:rPr>
          <w:rFonts w:cs="Arial"/>
          <w:b/>
          <w:bCs/>
          <w:iCs/>
        </w:rPr>
        <w:t>Growing City</w:t>
      </w:r>
    </w:p>
    <w:p w:rsidR="00140325" w:rsidRDefault="00140325" w:rsidP="00140325">
      <w:pPr>
        <w:pStyle w:val="Pa0"/>
        <w:numPr>
          <w:ilvl w:val="0"/>
          <w:numId w:val="5"/>
        </w:numPr>
        <w:ind w:left="1800"/>
        <w:jc w:val="both"/>
        <w:rPr>
          <w:color w:val="221E1F"/>
        </w:rPr>
      </w:pPr>
      <w:r w:rsidRPr="009D6910">
        <w:rPr>
          <w:color w:val="221E1F"/>
        </w:rPr>
        <w:t xml:space="preserve">To </w:t>
      </w:r>
      <w:r w:rsidRPr="00DA125F">
        <w:rPr>
          <w:color w:val="221E1F"/>
        </w:rPr>
        <w:t>grow our City in a sustainable way by: using land efficiently, protecting the natural environment and conserving biodiversity.</w:t>
      </w:r>
    </w:p>
    <w:p w:rsidR="00140325" w:rsidRPr="00DA125F" w:rsidRDefault="00140325" w:rsidP="00261544">
      <w:pPr>
        <w:ind w:left="1440"/>
      </w:pPr>
    </w:p>
    <w:p w:rsidR="00140325" w:rsidRPr="00DA125F" w:rsidRDefault="00140325" w:rsidP="00140325">
      <w:pPr>
        <w:pStyle w:val="Pa0"/>
        <w:numPr>
          <w:ilvl w:val="0"/>
          <w:numId w:val="5"/>
        </w:numPr>
        <w:ind w:left="1800"/>
        <w:jc w:val="both"/>
        <w:rPr>
          <w:color w:val="221E1F"/>
        </w:rPr>
      </w:pPr>
      <w:r w:rsidRPr="00DA125F">
        <w:rPr>
          <w:color w:val="221E1F"/>
        </w:rPr>
        <w:t>Development that is soundly balanced between new and existing areas.</w:t>
      </w:r>
    </w:p>
    <w:p w:rsidR="00140325" w:rsidRDefault="00140325" w:rsidP="00261544">
      <w:pPr>
        <w:pStyle w:val="Pa0"/>
        <w:ind w:left="1440"/>
        <w:jc w:val="both"/>
        <w:rPr>
          <w:color w:val="221E1F"/>
        </w:rPr>
      </w:pPr>
    </w:p>
    <w:p w:rsidR="00140325" w:rsidRDefault="00140325" w:rsidP="00140325">
      <w:pPr>
        <w:pStyle w:val="Pa0"/>
        <w:numPr>
          <w:ilvl w:val="0"/>
          <w:numId w:val="5"/>
        </w:numPr>
        <w:ind w:left="1800"/>
        <w:jc w:val="both"/>
        <w:rPr>
          <w:color w:val="221E1F"/>
        </w:rPr>
      </w:pPr>
      <w:r w:rsidRPr="00DA125F">
        <w:rPr>
          <w:color w:val="221E1F"/>
        </w:rPr>
        <w:t>Diversity of housing to respond to changing needs and expectations.</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rPr>
          <w:rFonts w:cs="Arial"/>
          <w:b/>
          <w:bCs/>
          <w:iCs/>
        </w:rPr>
      </w:pPr>
      <w:r>
        <w:rPr>
          <w:rFonts w:cs="Arial"/>
          <w:b/>
          <w:bCs/>
          <w:iCs/>
        </w:rPr>
        <w:t>Community &amp; Lifestyle</w:t>
      </w:r>
    </w:p>
    <w:p w:rsidR="00140325" w:rsidRDefault="00140325" w:rsidP="00140325">
      <w:pPr>
        <w:pStyle w:val="Pa0"/>
        <w:numPr>
          <w:ilvl w:val="0"/>
          <w:numId w:val="5"/>
        </w:numPr>
        <w:ind w:left="1800"/>
        <w:jc w:val="both"/>
        <w:rPr>
          <w:color w:val="221E1F"/>
        </w:rPr>
      </w:pPr>
      <w:r w:rsidRPr="00DA125F">
        <w:rPr>
          <w:color w:val="221E1F"/>
        </w:rPr>
        <w:t>Communities that are connected, inclusive and promote intergenerational opportunities.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Budget/Financial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sidRPr="009D6910">
        <w:t>The required fee was calculated on receipt of the proposed Structure Plan and has been paid by the proponent. There are no other direct financial implications associated with the Proposed Structure Plan.</w:t>
      </w:r>
    </w:p>
    <w:p w:rsidR="00140325" w:rsidRPr="00F95F83" w:rsidRDefault="00140325" w:rsidP="00261544">
      <w:pPr>
        <w:tabs>
          <w:tab w:val="left" w:pos="720"/>
          <w:tab w:val="left" w:pos="1440"/>
        </w:tabs>
        <w:ind w:left="1440"/>
      </w:pPr>
    </w:p>
    <w:p w:rsidR="00140325" w:rsidRDefault="00140325" w:rsidP="00261544">
      <w:pPr>
        <w:tabs>
          <w:tab w:val="left" w:pos="720"/>
          <w:tab w:val="left" w:pos="1440"/>
        </w:tabs>
        <w:ind w:left="1440"/>
        <w:rPr>
          <w:b/>
        </w:rPr>
      </w:pPr>
      <w:r>
        <w:rPr>
          <w:b/>
        </w:rPr>
        <w:t>Legal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Clause 6.2.9.1 of the Scheme requires Council to make a decision on the application within 60 days from the end of the advertising period. The advertising period formally concluded on 8 September 2015.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bCs/>
        </w:rPr>
      </w:pPr>
      <w:r>
        <w:rPr>
          <w:b/>
          <w:bCs/>
        </w:rPr>
        <w:t>Community Consultation</w:t>
      </w:r>
    </w:p>
    <w:p w:rsidR="00140325" w:rsidRDefault="00140325" w:rsidP="00261544">
      <w:pPr>
        <w:tabs>
          <w:tab w:val="left" w:pos="720"/>
          <w:tab w:val="left" w:pos="1440"/>
        </w:tabs>
        <w:ind w:left="1440"/>
      </w:pPr>
    </w:p>
    <w:p w:rsidR="00140325" w:rsidRPr="00F95F83" w:rsidRDefault="00140325" w:rsidP="00261544">
      <w:pPr>
        <w:tabs>
          <w:tab w:val="left" w:pos="720"/>
          <w:tab w:val="left" w:pos="1440"/>
        </w:tabs>
        <w:ind w:left="1440"/>
      </w:pPr>
      <w:r w:rsidRPr="00F95F83">
        <w:t>In pursuance of Clause 6.2.8 of the City’s Scheme public consultation was undertaken for a period of 21 days. The advertising period commenced on 18 August 2015 and concluded on 8 September 2015.</w:t>
      </w:r>
    </w:p>
    <w:p w:rsidR="00140325" w:rsidRPr="00F95F83" w:rsidRDefault="00140325" w:rsidP="00261544">
      <w:pPr>
        <w:tabs>
          <w:tab w:val="left" w:pos="720"/>
          <w:tab w:val="left" w:pos="1440"/>
        </w:tabs>
        <w:ind w:left="1440"/>
      </w:pPr>
    </w:p>
    <w:p w:rsidR="00140325" w:rsidRPr="00F95F83" w:rsidRDefault="00140325" w:rsidP="00261544">
      <w:pPr>
        <w:tabs>
          <w:tab w:val="left" w:pos="720"/>
          <w:tab w:val="left" w:pos="1440"/>
        </w:tabs>
        <w:ind w:left="1440"/>
      </w:pPr>
      <w:r w:rsidRPr="00F95F83">
        <w:t xml:space="preserve">Advertising included a notice in the Cockburn Gazette, advertising on the City’s webpage, letters to selected landowners surrounding the Structure Plan area as well as letters to State Government agencies and service providers. </w:t>
      </w:r>
    </w:p>
    <w:p w:rsidR="00140325" w:rsidRPr="00F95F83" w:rsidRDefault="00140325" w:rsidP="00261544">
      <w:pPr>
        <w:tabs>
          <w:tab w:val="left" w:pos="720"/>
          <w:tab w:val="left" w:pos="1440"/>
        </w:tabs>
        <w:ind w:left="1440"/>
      </w:pPr>
    </w:p>
    <w:p w:rsidR="00140325" w:rsidRPr="00F95F83" w:rsidRDefault="00140325" w:rsidP="00261544">
      <w:pPr>
        <w:tabs>
          <w:tab w:val="left" w:pos="720"/>
          <w:tab w:val="left" w:pos="1440"/>
        </w:tabs>
        <w:ind w:left="1440"/>
      </w:pPr>
      <w:r w:rsidRPr="00F95F83">
        <w:t xml:space="preserve">In total Council received eight (8) submissions from government agencies and service providers. No submissions were received from local residents. All eight of the submissions were in support of the proposal. No objections were received. </w:t>
      </w:r>
    </w:p>
    <w:p w:rsidR="00140325" w:rsidRPr="00F95F83" w:rsidRDefault="00140325" w:rsidP="00261544">
      <w:pPr>
        <w:tabs>
          <w:tab w:val="left" w:pos="720"/>
          <w:tab w:val="left" w:pos="1440"/>
        </w:tabs>
        <w:ind w:left="1440"/>
      </w:pPr>
    </w:p>
    <w:p w:rsidR="00140325" w:rsidRDefault="00140325" w:rsidP="00261544">
      <w:pPr>
        <w:tabs>
          <w:tab w:val="left" w:pos="720"/>
          <w:tab w:val="left" w:pos="1440"/>
        </w:tabs>
        <w:ind w:left="1440"/>
      </w:pPr>
      <w:r w:rsidRPr="00F95F83">
        <w:t xml:space="preserve">Analysis of the submissions has been undertaken within the ‘Report’ section above, as well as the attached Schedule of Submissions. See Attachment 3 for details. The comments received from the Department of Water have been incorporated into Point </w:t>
      </w:r>
      <w:r>
        <w:t>2</w:t>
      </w:r>
      <w:r w:rsidRPr="00F95F83">
        <w:t xml:space="preserve"> (</w:t>
      </w:r>
      <w:r>
        <w:t>a</w:t>
      </w:r>
      <w:r w:rsidRPr="00F95F83">
        <w:t>) of the above Council recommendation.  No other comments received from State Government agencies and service providers advised of the need to modify the proposal.</w:t>
      </w:r>
      <w:r>
        <w:t xml:space="preserve">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bCs/>
        </w:rPr>
        <w:t>Attachment(s)</w:t>
      </w:r>
    </w:p>
    <w:p w:rsidR="00140325" w:rsidRDefault="00140325" w:rsidP="00261544">
      <w:pPr>
        <w:tabs>
          <w:tab w:val="left" w:pos="720"/>
          <w:tab w:val="left" w:pos="1440"/>
        </w:tabs>
        <w:ind w:left="1440"/>
      </w:pPr>
    </w:p>
    <w:p w:rsidR="00140325" w:rsidRDefault="00140325" w:rsidP="00140325">
      <w:pPr>
        <w:pStyle w:val="ListParagraph"/>
        <w:numPr>
          <w:ilvl w:val="0"/>
          <w:numId w:val="19"/>
        </w:numPr>
        <w:tabs>
          <w:tab w:val="left" w:pos="720"/>
          <w:tab w:val="left" w:pos="1440"/>
        </w:tabs>
      </w:pPr>
      <w:r>
        <w:t>Location Plan.</w:t>
      </w:r>
    </w:p>
    <w:p w:rsidR="00140325" w:rsidRDefault="00140325" w:rsidP="00140325">
      <w:pPr>
        <w:pStyle w:val="ListParagraph"/>
        <w:numPr>
          <w:ilvl w:val="0"/>
          <w:numId w:val="19"/>
        </w:numPr>
        <w:tabs>
          <w:tab w:val="left" w:pos="720"/>
          <w:tab w:val="left" w:pos="1440"/>
        </w:tabs>
      </w:pPr>
      <w:r>
        <w:t>Structure Plan Map.</w:t>
      </w:r>
    </w:p>
    <w:p w:rsidR="00140325" w:rsidRDefault="00140325" w:rsidP="00140325">
      <w:pPr>
        <w:pStyle w:val="ListParagraph"/>
        <w:numPr>
          <w:ilvl w:val="0"/>
          <w:numId w:val="19"/>
        </w:numPr>
        <w:tabs>
          <w:tab w:val="left" w:pos="720"/>
          <w:tab w:val="left" w:pos="1440"/>
        </w:tabs>
      </w:pPr>
      <w:r>
        <w:t xml:space="preserve">Schedule of Submissions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40325" w:rsidRDefault="00140325" w:rsidP="00261544">
      <w:pPr>
        <w:tabs>
          <w:tab w:val="left" w:pos="720"/>
          <w:tab w:val="left" w:pos="1440"/>
        </w:tabs>
        <w:ind w:left="1440"/>
      </w:pPr>
    </w:p>
    <w:p w:rsidR="00140325" w:rsidRDefault="00140325" w:rsidP="00261544">
      <w:pPr>
        <w:tabs>
          <w:tab w:val="left" w:pos="1440"/>
        </w:tabs>
        <w:ind w:left="1440"/>
      </w:pPr>
      <w:r>
        <w:rPr>
          <w:rFonts w:cs="Arial"/>
          <w:noProof/>
          <w:szCs w:val="24"/>
          <w:lang w:val="en-US"/>
        </w:rPr>
        <w:t>The Proponent(s) and those who lodged a submission on the proposal have been advised that this matter is to be considered at the 8 October 2015 Council Meeting.</w:t>
      </w:r>
    </w:p>
    <w:p w:rsidR="00140325" w:rsidRDefault="00140325" w:rsidP="00261544">
      <w:pPr>
        <w:tabs>
          <w:tab w:val="left" w:pos="720"/>
          <w:tab w:val="left" w:pos="1440"/>
        </w:tabs>
        <w:ind w:left="1440"/>
      </w:pPr>
    </w:p>
    <w:p w:rsidR="00140325" w:rsidRDefault="00140325" w:rsidP="00261544">
      <w:pPr>
        <w:tabs>
          <w:tab w:val="left" w:pos="1440"/>
        </w:tabs>
        <w:ind w:left="1440"/>
        <w:rPr>
          <w:b/>
        </w:rPr>
      </w:pPr>
      <w:r>
        <w:rPr>
          <w:b/>
        </w:rPr>
        <w:t>Implications of Section 3.18(3) Local Government Act, 1995</w:t>
      </w:r>
    </w:p>
    <w:p w:rsidR="00140325" w:rsidRDefault="00140325" w:rsidP="00261544">
      <w:pPr>
        <w:tabs>
          <w:tab w:val="left" w:pos="1440"/>
        </w:tabs>
        <w:ind w:left="1440"/>
      </w:pPr>
    </w:p>
    <w:p w:rsidR="00140325" w:rsidRDefault="00140325" w:rsidP="00261544">
      <w:pPr>
        <w:tabs>
          <w:tab w:val="left" w:pos="1440"/>
        </w:tabs>
        <w:spacing w:after="480"/>
        <w:ind w:left="1440"/>
      </w:pPr>
      <w:r w:rsidRPr="00F95F83">
        <w:t xml:space="preserve">Nil. </w:t>
      </w:r>
    </w:p>
    <w:p w:rsidR="00140325" w:rsidRDefault="00140325">
      <w:pPr>
        <w:pStyle w:val="AGHEAD2"/>
      </w:pPr>
      <w:r>
        <w:fldChar w:fldCharType="begin"/>
      </w:r>
      <w:r>
        <w:instrText xml:space="preserve"> MERGEFIELD Item_No </w:instrText>
      </w:r>
      <w:r>
        <w:fldChar w:fldCharType="separate"/>
      </w:r>
      <w:bookmarkStart w:id="37" w:name="_Toc431377658"/>
      <w:r w:rsidRPr="005862A8">
        <w:t>14.5</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5862A8">
        <w:t>OCM 8/10/2015</w:t>
      </w:r>
      <w:r>
        <w:fldChar w:fldCharType="end"/>
      </w:r>
      <w:r>
        <w:t xml:space="preserve">) - </w:t>
      </w:r>
      <w:r>
        <w:fldChar w:fldCharType="begin"/>
      </w:r>
      <w:r>
        <w:instrText xml:space="preserve"> MERGEFIELD Subject  \* UPPER </w:instrText>
      </w:r>
      <w:r>
        <w:fldChar w:fldCharType="separate"/>
      </w:r>
      <w:r w:rsidRPr="005862A8">
        <w:t>INITIATION OF PROPOSED SCHEME AMENDMENT NO. 110 - LOCATION: LOT 2 FANSTONE AVENUE, BEELIAR - OWNER: COCKBURN CEMENT LTD - APPLICANT: ROWE GROUP (109/046 &amp; 110/133) (C HOSSEN) (ATTACH)</w:t>
      </w:r>
      <w:bookmarkEnd w:id="37"/>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pPr>
              <w:tabs>
                <w:tab w:val="left" w:pos="720"/>
                <w:tab w:val="left" w:pos="1440"/>
              </w:tabs>
            </w:pPr>
            <w:r>
              <w:rPr>
                <w:b/>
              </w:rPr>
              <w:t>RECOMMENDATION</w:t>
            </w:r>
          </w:p>
          <w:p w:rsidR="00140325" w:rsidRDefault="00140325">
            <w:r>
              <w:t xml:space="preserve">That Council </w:t>
            </w:r>
          </w:p>
          <w:p w:rsidR="00140325" w:rsidRDefault="00140325"/>
          <w:p w:rsidR="00140325" w:rsidRPr="00315002" w:rsidRDefault="00140325" w:rsidP="00261544">
            <w:pPr>
              <w:tabs>
                <w:tab w:val="left" w:pos="720"/>
                <w:tab w:val="left" w:pos="1440"/>
              </w:tabs>
              <w:ind w:left="720" w:hanging="720"/>
              <w:rPr>
                <w:bCs/>
              </w:rPr>
            </w:pPr>
            <w:r>
              <w:rPr>
                <w:bCs/>
              </w:rPr>
              <w:t>(1)</w:t>
            </w:r>
            <w:r>
              <w:rPr>
                <w:bCs/>
              </w:rPr>
              <w:tab/>
              <w:t xml:space="preserve">in pursuance of Section 75 of the </w:t>
            </w:r>
            <w:r w:rsidRPr="00315002">
              <w:rPr>
                <w:bCs/>
                <w:i/>
              </w:rPr>
              <w:t>Planning and Development Act 200</w:t>
            </w:r>
            <w:r>
              <w:rPr>
                <w:bCs/>
                <w:i/>
              </w:rPr>
              <w:t>5</w:t>
            </w:r>
            <w:r>
              <w:rPr>
                <w:bCs/>
              </w:rPr>
              <w:t>, amend City of Cockburn Town Planning Scheme No. 3 (“Scheme”) by:</w:t>
            </w:r>
          </w:p>
          <w:p w:rsidR="00140325" w:rsidRDefault="00140325" w:rsidP="00261544">
            <w:pPr>
              <w:tabs>
                <w:tab w:val="left" w:pos="720"/>
                <w:tab w:val="left" w:pos="1440"/>
              </w:tabs>
              <w:rPr>
                <w:bCs/>
              </w:rPr>
            </w:pPr>
          </w:p>
          <w:p w:rsidR="00140325" w:rsidRPr="002A6C40" w:rsidRDefault="00140325" w:rsidP="00261544">
            <w:pPr>
              <w:tabs>
                <w:tab w:val="left" w:pos="720"/>
                <w:tab w:val="left" w:pos="1440"/>
              </w:tabs>
              <w:ind w:left="1440" w:hanging="720"/>
              <w:rPr>
                <w:bCs/>
              </w:rPr>
            </w:pPr>
            <w:r w:rsidRPr="002A6C40">
              <w:rPr>
                <w:bCs/>
              </w:rPr>
              <w:t>1.</w:t>
            </w:r>
            <w:r w:rsidRPr="002A6C40">
              <w:rPr>
                <w:bCs/>
              </w:rPr>
              <w:tab/>
              <w:t xml:space="preserve">Rezoning part of Lot 2 </w:t>
            </w:r>
            <w:proofErr w:type="spellStart"/>
            <w:r w:rsidRPr="002A6C40">
              <w:rPr>
                <w:bCs/>
              </w:rPr>
              <w:t>Fanstone</w:t>
            </w:r>
            <w:proofErr w:type="spellEnd"/>
            <w:r w:rsidRPr="002A6C40">
              <w:rPr>
                <w:bCs/>
              </w:rPr>
              <w:t xml:space="preserve"> Avenue, </w:t>
            </w:r>
            <w:proofErr w:type="spellStart"/>
            <w:r w:rsidRPr="002A6C40">
              <w:rPr>
                <w:bCs/>
              </w:rPr>
              <w:t>Beeliar</w:t>
            </w:r>
            <w:proofErr w:type="spellEnd"/>
            <w:r w:rsidRPr="002A6C40">
              <w:rPr>
                <w:bCs/>
              </w:rPr>
              <w:t xml:space="preserve"> from </w:t>
            </w:r>
            <w:r w:rsidRPr="002A6C40">
              <w:rPr>
                <w:bCs/>
              </w:rPr>
              <w:lastRenderedPageBreak/>
              <w:t xml:space="preserve">‘Special Use’ zone to </w:t>
            </w:r>
            <w:r>
              <w:rPr>
                <w:bCs/>
              </w:rPr>
              <w:t>‘Development’ z</w:t>
            </w:r>
            <w:r w:rsidRPr="002A6C40">
              <w:rPr>
                <w:bCs/>
              </w:rPr>
              <w:t>one;</w:t>
            </w:r>
          </w:p>
          <w:p w:rsidR="00140325" w:rsidRPr="002A6C40" w:rsidRDefault="00140325" w:rsidP="00261544">
            <w:pPr>
              <w:tabs>
                <w:tab w:val="left" w:pos="720"/>
                <w:tab w:val="left" w:pos="1440"/>
              </w:tabs>
              <w:ind w:left="1440" w:hanging="720"/>
              <w:rPr>
                <w:bCs/>
              </w:rPr>
            </w:pPr>
            <w:r w:rsidRPr="002A6C40">
              <w:rPr>
                <w:bCs/>
              </w:rPr>
              <w:t>2.</w:t>
            </w:r>
            <w:r w:rsidRPr="002A6C40">
              <w:rPr>
                <w:bCs/>
              </w:rPr>
              <w:tab/>
              <w:t xml:space="preserve">Reserve part Lot 2 </w:t>
            </w:r>
            <w:proofErr w:type="spellStart"/>
            <w:r w:rsidRPr="002A6C40">
              <w:rPr>
                <w:bCs/>
              </w:rPr>
              <w:t>Fanstone</w:t>
            </w:r>
            <w:proofErr w:type="spellEnd"/>
            <w:r w:rsidRPr="002A6C40">
              <w:rPr>
                <w:bCs/>
              </w:rPr>
              <w:t xml:space="preserve"> Avenue, </w:t>
            </w:r>
            <w:proofErr w:type="spellStart"/>
            <w:r w:rsidRPr="002A6C40">
              <w:rPr>
                <w:bCs/>
              </w:rPr>
              <w:t>Beeliar</w:t>
            </w:r>
            <w:proofErr w:type="spellEnd"/>
            <w:r w:rsidRPr="002A6C40">
              <w:rPr>
                <w:bCs/>
              </w:rPr>
              <w:t xml:space="preserve"> from ‘Special Use’ zone to ‘Local Reserve </w:t>
            </w:r>
            <w:r>
              <w:rPr>
                <w:bCs/>
              </w:rPr>
              <w:t xml:space="preserve">- </w:t>
            </w:r>
            <w:r w:rsidRPr="002A6C40">
              <w:rPr>
                <w:bCs/>
              </w:rPr>
              <w:t>Lakes and Drainage’; and</w:t>
            </w:r>
          </w:p>
          <w:p w:rsidR="00140325" w:rsidRDefault="00140325" w:rsidP="00261544">
            <w:pPr>
              <w:ind w:left="720"/>
              <w:rPr>
                <w:bCs/>
              </w:rPr>
            </w:pPr>
            <w:r w:rsidRPr="002A6C40">
              <w:rPr>
                <w:bCs/>
              </w:rPr>
              <w:t>3.</w:t>
            </w:r>
            <w:r w:rsidRPr="002A6C40">
              <w:rPr>
                <w:bCs/>
              </w:rPr>
              <w:tab/>
              <w:t>Amend the Scheme Map accordingly.</w:t>
            </w:r>
          </w:p>
          <w:p w:rsidR="00140325" w:rsidRDefault="00140325" w:rsidP="00261544">
            <w:pPr>
              <w:ind w:left="720"/>
              <w:rPr>
                <w:bCs/>
              </w:rPr>
            </w:pPr>
          </w:p>
          <w:p w:rsidR="00140325" w:rsidRDefault="00140325" w:rsidP="00261544">
            <w:pPr>
              <w:tabs>
                <w:tab w:val="left" w:pos="720"/>
                <w:tab w:val="left" w:pos="1440"/>
              </w:tabs>
              <w:ind w:left="720" w:hanging="720"/>
            </w:pPr>
            <w:r>
              <w:t>(2)</w:t>
            </w:r>
            <w:r>
              <w:tab/>
              <w:t>require the Traffic Impact Assessment be updated, to the satisfaction of the City, prior to advertising of the Scheme Amendment documentation;</w:t>
            </w:r>
          </w:p>
          <w:p w:rsidR="00140325" w:rsidRDefault="00140325" w:rsidP="00261544">
            <w:pPr>
              <w:tabs>
                <w:tab w:val="left" w:pos="720"/>
                <w:tab w:val="left" w:pos="1440"/>
              </w:tabs>
              <w:ind w:left="720" w:hanging="720"/>
            </w:pPr>
          </w:p>
          <w:p w:rsidR="00140325" w:rsidRDefault="00140325" w:rsidP="00261544">
            <w:pPr>
              <w:tabs>
                <w:tab w:val="left" w:pos="720"/>
                <w:tab w:val="left" w:pos="1440"/>
              </w:tabs>
              <w:ind w:left="720" w:hanging="720"/>
            </w:pPr>
            <w:r>
              <w:t>(3)</w:t>
            </w:r>
            <w:r>
              <w:tab/>
              <w:t>require the Bushfire Impact Assessment prepared for the site be updated and modified, to the satisfaction of the City, to form a comprehensive Fire Management Plan as outlined in the Planning for Bushfire Guidelines (edition 2) prior to advertising of the Scheme Amendment documentation;</w:t>
            </w:r>
          </w:p>
          <w:p w:rsidR="00140325" w:rsidRDefault="00140325" w:rsidP="00261544">
            <w:pPr>
              <w:tabs>
                <w:tab w:val="left" w:pos="720"/>
                <w:tab w:val="left" w:pos="1440"/>
              </w:tabs>
              <w:ind w:left="720" w:hanging="720"/>
            </w:pPr>
          </w:p>
          <w:p w:rsidR="00140325" w:rsidRDefault="00140325" w:rsidP="00261544">
            <w:pPr>
              <w:tabs>
                <w:tab w:val="left" w:pos="720"/>
                <w:tab w:val="left" w:pos="1440"/>
              </w:tabs>
              <w:ind w:left="720" w:hanging="720"/>
            </w:pPr>
            <w:r>
              <w:t>(4)</w:t>
            </w:r>
            <w:r>
              <w:tab/>
              <w:t>note that the draft Structure Plan shown in appendix 3 (subject to modification) shall in accordance with Clause 6.2.8.3 of the Scheme be concurrently advertised with Scheme Amendment No. 110; and</w:t>
            </w:r>
          </w:p>
          <w:p w:rsidR="00140325" w:rsidRDefault="00140325" w:rsidP="00261544">
            <w:pPr>
              <w:tabs>
                <w:tab w:val="left" w:pos="720"/>
                <w:tab w:val="left" w:pos="1440"/>
              </w:tabs>
              <w:ind w:left="720" w:hanging="720"/>
            </w:pPr>
          </w:p>
          <w:p w:rsidR="00140325" w:rsidRDefault="00140325" w:rsidP="00261544">
            <w:pPr>
              <w:tabs>
                <w:tab w:val="left" w:pos="720"/>
                <w:tab w:val="left" w:pos="1440"/>
              </w:tabs>
              <w:ind w:left="720" w:hanging="720"/>
            </w:pPr>
            <w:r>
              <w:rPr>
                <w:rFonts w:cs="Arial"/>
              </w:rPr>
              <w:t>(3)</w:t>
            </w:r>
            <w:r>
              <w:rPr>
                <w:rFonts w:cs="Arial"/>
              </w:rPr>
              <w:tab/>
              <w:t>note a</w:t>
            </w:r>
            <w:r w:rsidRPr="00C44D50">
              <w:rPr>
                <w:rFonts w:cs="Arial"/>
              </w:rPr>
              <w:t xml:space="preserve">s the amendment is in the opinion of Council consistent with Regulation 25(2) of the </w:t>
            </w:r>
            <w:r w:rsidRPr="00C44D50">
              <w:rPr>
                <w:rFonts w:cs="Arial"/>
                <w:i/>
                <w:iCs/>
              </w:rPr>
              <w:t xml:space="preserve">Town Planning Regulations 1967 </w:t>
            </w:r>
            <w:r w:rsidRPr="00C44D50">
              <w:rPr>
                <w:rFonts w:cs="Arial"/>
              </w:rPr>
              <w:t>(“Regulations”), and upon the preparation of the necessary amendment documentation, the amendment be referred to the Environmental Protection Authority (“EPA”) as required by Section 81 of the Act, and on receipt of a response from the</w:t>
            </w:r>
            <w:r>
              <w:rPr>
                <w:rFonts w:cs="Arial"/>
              </w:rPr>
              <w:t xml:space="preserve"> </w:t>
            </w:r>
            <w:r w:rsidRPr="00C44D50">
              <w:rPr>
                <w:rFonts w:cs="Arial"/>
              </w:rPr>
              <w:t xml:space="preserve">EPA indicating that the amendment is not subject to formal environmental assessment, be advertised for a period of 42 days in accordance with the Regulations. In the event that the EPA determines that the amendment is to be subject to formal environmental assessment, this assessment is to be prepared by the proponent prior </w:t>
            </w:r>
            <w:r>
              <w:rPr>
                <w:rFonts w:cs="Arial"/>
              </w:rPr>
              <w:t>to advertising of the amendment.</w:t>
            </w:r>
          </w:p>
          <w:p w:rsidR="00140325" w:rsidRDefault="00140325">
            <w:pPr>
              <w:pStyle w:val="CommentText"/>
              <w:tabs>
                <w:tab w:val="left" w:pos="720"/>
                <w:tab w:val="left" w:pos="1440"/>
              </w:tabs>
              <w:rPr>
                <w:bCs/>
              </w:rPr>
            </w:pPr>
          </w:p>
        </w:tc>
      </w:tr>
    </w:tbl>
    <w:p w:rsidR="00140325" w:rsidRDefault="00140325">
      <w:pPr>
        <w:tabs>
          <w:tab w:val="left" w:pos="720"/>
          <w:tab w:val="left" w:pos="1440"/>
        </w:tabs>
        <w:ind w:left="1440"/>
      </w:pPr>
    </w:p>
    <w:p w:rsidR="00140325" w:rsidRDefault="00140325">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rsidP="00261544">
            <w:pPr>
              <w:tabs>
                <w:tab w:val="left" w:pos="720"/>
                <w:tab w:val="left" w:pos="1440"/>
              </w:tabs>
              <w:rPr>
                <w:b/>
              </w:rPr>
            </w:pPr>
            <w:r>
              <w:rPr>
                <w:b/>
              </w:rPr>
              <w:t>COUNCIL DECISION</w:t>
            </w:r>
          </w:p>
          <w:p w:rsidR="00140325" w:rsidRDefault="00140325" w:rsidP="00261544">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40325" w:rsidRDefault="00140325" w:rsidP="00261544">
            <w:pPr>
              <w:tabs>
                <w:tab w:val="left" w:pos="720"/>
                <w:tab w:val="left" w:pos="1440"/>
              </w:tabs>
              <w:jc w:val="right"/>
            </w:pPr>
          </w:p>
        </w:tc>
      </w:tr>
    </w:tbl>
    <w:p w:rsidR="00140325" w:rsidRDefault="00140325">
      <w:pPr>
        <w:tabs>
          <w:tab w:val="left" w:pos="720"/>
          <w:tab w:val="left" w:pos="1440"/>
        </w:tabs>
        <w:ind w:left="1440"/>
      </w:pPr>
    </w:p>
    <w:p w:rsidR="00140325" w:rsidRDefault="00140325">
      <w:pPr>
        <w:tabs>
          <w:tab w:val="left" w:pos="720"/>
          <w:tab w:val="left" w:pos="1440"/>
        </w:tabs>
        <w:ind w:left="1440" w:right="-45"/>
      </w:pPr>
      <w:r>
        <w:rPr>
          <w:b/>
        </w:rPr>
        <w:t>Background</w:t>
      </w:r>
    </w:p>
    <w:p w:rsidR="00140325" w:rsidRDefault="00140325" w:rsidP="00261544">
      <w:pPr>
        <w:tabs>
          <w:tab w:val="left" w:pos="720"/>
          <w:tab w:val="left" w:pos="1440"/>
        </w:tabs>
        <w:ind w:left="1440"/>
        <w:rPr>
          <w:rFonts w:cs="Arial"/>
          <w:sz w:val="22"/>
          <w:lang w:val="en-US"/>
        </w:rPr>
      </w:pPr>
    </w:p>
    <w:p w:rsidR="00140325" w:rsidRDefault="00140325" w:rsidP="00261544">
      <w:pPr>
        <w:tabs>
          <w:tab w:val="left" w:pos="720"/>
          <w:tab w:val="left" w:pos="1440"/>
        </w:tabs>
        <w:ind w:left="1440"/>
        <w:rPr>
          <w:rFonts w:cs="Arial"/>
        </w:rPr>
      </w:pPr>
      <w:r>
        <w:rPr>
          <w:rFonts w:cs="Arial"/>
        </w:rPr>
        <w:t xml:space="preserve">The subject land comprises a 9.67 ha portion of Lot 2 </w:t>
      </w:r>
      <w:proofErr w:type="spellStart"/>
      <w:r>
        <w:rPr>
          <w:rFonts w:cs="Arial"/>
        </w:rPr>
        <w:t>Fanstone</w:t>
      </w:r>
      <w:proofErr w:type="spellEnd"/>
      <w:r>
        <w:rPr>
          <w:rFonts w:cs="Arial"/>
        </w:rPr>
        <w:t xml:space="preserve"> Avenue, </w:t>
      </w:r>
      <w:proofErr w:type="spellStart"/>
      <w:r>
        <w:rPr>
          <w:rFonts w:cs="Arial"/>
        </w:rPr>
        <w:t>Beeliar</w:t>
      </w:r>
      <w:proofErr w:type="spellEnd"/>
      <w:r>
        <w:rPr>
          <w:rFonts w:cs="Arial"/>
        </w:rPr>
        <w:t xml:space="preserve"> and is zoned ‘Urban’ and ‘Rural’ under the Metropolitan Region Scheme (“MRS”) and ‘Special Use 11’ under City of Cockburn Town Planning Scheme No.3 (“Scheme”).</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rPr>
          <w:rFonts w:cs="Arial"/>
        </w:rPr>
      </w:pPr>
      <w:r>
        <w:rPr>
          <w:rFonts w:cs="Arial"/>
        </w:rPr>
        <w:lastRenderedPageBreak/>
        <w:t>The land is also located within Development Area No. 4 (“DA4”), Development Contribution Area No. 5 (“DCA5”) and Development Contribution Area 13 (“DCA13”).</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rPr>
          <w:rFonts w:cs="Arial"/>
        </w:rPr>
      </w:pPr>
      <w:r>
        <w:rPr>
          <w:rFonts w:cs="Arial"/>
        </w:rPr>
        <w:t xml:space="preserve">The subject site is located south, east and west of existing residential development, and north of the Cockburn Cement works area (refer to Attachment 1 for the Locality Plan). </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rPr>
          <w:rFonts w:cs="Arial"/>
        </w:rPr>
      </w:pPr>
      <w:r>
        <w:rPr>
          <w:rFonts w:cs="Arial"/>
        </w:rPr>
        <w:t>The subject land previously formed part of a quarrying operation; the land however has no land-use currently approved. The applicant seeks to transition the portion of the subject land outside the Kwinana air quality buffer to a residential purpose, in order to reflect the pattern of development taking place around it. The purpose of this report is to consider whether Council should initiate the Scheme amendment.</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pPr>
      <w:r>
        <w:rPr>
          <w:b/>
        </w:rPr>
        <w:t>Submission</w:t>
      </w:r>
    </w:p>
    <w:p w:rsidR="00140325" w:rsidRDefault="00140325" w:rsidP="00261544">
      <w:pPr>
        <w:tabs>
          <w:tab w:val="left" w:pos="720"/>
          <w:tab w:val="left" w:pos="1440"/>
        </w:tabs>
        <w:ind w:left="1440"/>
      </w:pPr>
    </w:p>
    <w:p w:rsidR="00140325" w:rsidRDefault="00140325" w:rsidP="00261544">
      <w:pPr>
        <w:ind w:left="1440"/>
      </w:pPr>
      <w:r>
        <w:rPr>
          <w:rFonts w:cs="Arial"/>
        </w:rPr>
        <w:t>The Proposed Scheme Amendment has been lodged by Rowe Group, on behalf of the landowner, Cockburn Cement Ltd.</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Report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rFonts w:cs="Arial"/>
        </w:rPr>
      </w:pPr>
      <w:r w:rsidRPr="002435E3">
        <w:rPr>
          <w:rFonts w:cs="Arial"/>
        </w:rPr>
        <w:t>The Proposed Scheme Amendment seeks to amend the Scheme by rezoning the subject site from ‘Special Use 11’ to ‘</w:t>
      </w:r>
      <w:r w:rsidRPr="002435E3">
        <w:rPr>
          <w:bCs/>
        </w:rPr>
        <w:t xml:space="preserve">Development’ and </w:t>
      </w:r>
      <w:r>
        <w:rPr>
          <w:bCs/>
        </w:rPr>
        <w:t xml:space="preserve">reserving a portion as </w:t>
      </w:r>
      <w:r w:rsidRPr="002435E3">
        <w:rPr>
          <w:bCs/>
        </w:rPr>
        <w:t xml:space="preserve">‘Local Reserve – Lakes &amp; Drainage’. The rezoning will subsequently facilitate the need for a Structure Plan to guide the development and subdivision of the land in a comprehensive manner. </w:t>
      </w:r>
      <w:r w:rsidRPr="002435E3">
        <w:rPr>
          <w:rFonts w:cs="Arial"/>
        </w:rPr>
        <w:t>See Attachment 2 for existing and proposed zoning map. Appendix 3 shows the current draft Structure Plan (subject to modification) that will be subject to concurrent public consultation in accordance with Clause 6.2.8</w:t>
      </w:r>
      <w:r>
        <w:rPr>
          <w:rFonts w:cs="Arial"/>
        </w:rPr>
        <w:t>.3 of the Scheme, if Council choose to initiate a Scheme amendment.</w:t>
      </w:r>
    </w:p>
    <w:p w:rsidR="00140325" w:rsidRDefault="00140325" w:rsidP="00261544">
      <w:pPr>
        <w:tabs>
          <w:tab w:val="left" w:pos="720"/>
          <w:tab w:val="left" w:pos="1440"/>
        </w:tabs>
        <w:ind w:left="1440"/>
        <w:rPr>
          <w:rFonts w:cs="Arial"/>
        </w:rPr>
      </w:pPr>
    </w:p>
    <w:p w:rsidR="00140325" w:rsidRPr="002435E3" w:rsidRDefault="00140325" w:rsidP="00261544">
      <w:pPr>
        <w:tabs>
          <w:tab w:val="left" w:pos="720"/>
          <w:tab w:val="left" w:pos="1440"/>
        </w:tabs>
        <w:ind w:left="1440"/>
        <w:rPr>
          <w:rFonts w:cs="Arial"/>
        </w:rPr>
      </w:pPr>
      <w:r>
        <w:rPr>
          <w:rFonts w:cs="Arial"/>
        </w:rPr>
        <w:t xml:space="preserve">The area of Local Reserve – Lakes &amp; Drainage sits to the south of the area to be zoned Development. This area is anticipated to receive all run-off of water from the proposed subdivisional roads. This approach is considered beneficial as it will allow the 10% public open space requirement within the Development Area to be fully utilised as un-restricted Public Open Space, rather than be constrained partially by the need to accommodate drainage runoff.. This Reserve will sit within the Cockburn Cement Industrial Buffer; however as it forms no function other than drainage this is appropriate. It will not be accepted for any public open space purpose. </w:t>
      </w:r>
    </w:p>
    <w:p w:rsidR="00140325" w:rsidRDefault="00140325" w:rsidP="00261544">
      <w:pPr>
        <w:tabs>
          <w:tab w:val="left" w:pos="720"/>
          <w:tab w:val="left" w:pos="1440"/>
        </w:tabs>
        <w:ind w:left="1440"/>
        <w:rPr>
          <w:rFonts w:cs="Arial"/>
          <w:highlight w:val="yellow"/>
        </w:rPr>
      </w:pPr>
    </w:p>
    <w:p w:rsidR="00140325" w:rsidRPr="00BE13C3" w:rsidRDefault="00140325" w:rsidP="00261544">
      <w:pPr>
        <w:tabs>
          <w:tab w:val="left" w:pos="720"/>
          <w:tab w:val="left" w:pos="1440"/>
        </w:tabs>
        <w:ind w:left="1440"/>
        <w:rPr>
          <w:rFonts w:cs="Arial"/>
          <w:u w:val="single"/>
        </w:rPr>
      </w:pPr>
      <w:r w:rsidRPr="00BE13C3">
        <w:rPr>
          <w:rFonts w:cs="Arial"/>
          <w:u w:val="single"/>
        </w:rPr>
        <w:t>Special Use 11 – Cockburn Cement</w:t>
      </w:r>
    </w:p>
    <w:p w:rsidR="00140325" w:rsidRPr="00BE13C3" w:rsidRDefault="00140325" w:rsidP="00261544">
      <w:pPr>
        <w:tabs>
          <w:tab w:val="left" w:pos="720"/>
          <w:tab w:val="left" w:pos="1440"/>
        </w:tabs>
        <w:ind w:left="1440"/>
        <w:rPr>
          <w:rFonts w:cs="Arial"/>
          <w:u w:val="single"/>
        </w:rPr>
      </w:pPr>
    </w:p>
    <w:p w:rsidR="00140325" w:rsidRDefault="00140325" w:rsidP="00261544">
      <w:pPr>
        <w:tabs>
          <w:tab w:val="left" w:pos="720"/>
          <w:tab w:val="left" w:pos="1440"/>
        </w:tabs>
        <w:ind w:left="1440"/>
        <w:rPr>
          <w:rFonts w:cs="Arial"/>
        </w:rPr>
      </w:pPr>
      <w:r>
        <w:rPr>
          <w:rFonts w:cs="Arial"/>
        </w:rPr>
        <w:t xml:space="preserve">Special Use 11 encompasses approximately 3.5ha of land that was defined under the Cement Works (Cockburn Cement Limited) </w:t>
      </w:r>
      <w:r>
        <w:rPr>
          <w:rFonts w:cs="Arial"/>
        </w:rPr>
        <w:lastRenderedPageBreak/>
        <w:t>Agreement Act 1971. The Special Use relates to Cement Works and Conservation Areas linked to the manufacture of cement lime and associated products for use in the construction industry.</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rPr>
          <w:rFonts w:cs="Arial"/>
        </w:rPr>
      </w:pPr>
      <w:r>
        <w:rPr>
          <w:rFonts w:cs="Arial"/>
        </w:rPr>
        <w:t>The subject site is the northern extremes of the Special Use 11 area. The land was previously utilised as a quarry in keeping with the allowed uses of the zone.</w:t>
      </w:r>
    </w:p>
    <w:p w:rsidR="00140325" w:rsidRDefault="00140325" w:rsidP="00261544">
      <w:pPr>
        <w:tabs>
          <w:tab w:val="left" w:pos="720"/>
          <w:tab w:val="left" w:pos="1440"/>
        </w:tabs>
        <w:ind w:left="1440"/>
        <w:rPr>
          <w:rFonts w:cs="Arial"/>
          <w:highlight w:val="yellow"/>
        </w:rPr>
      </w:pPr>
    </w:p>
    <w:p w:rsidR="00140325" w:rsidRPr="002435E3" w:rsidRDefault="00140325" w:rsidP="00261544">
      <w:pPr>
        <w:tabs>
          <w:tab w:val="left" w:pos="720"/>
          <w:tab w:val="left" w:pos="1440"/>
        </w:tabs>
        <w:ind w:left="1440"/>
        <w:rPr>
          <w:rFonts w:cs="Arial"/>
        </w:rPr>
      </w:pPr>
      <w:r>
        <w:rPr>
          <w:rFonts w:cs="Arial"/>
        </w:rPr>
        <w:t>The proposal to rezone to Development will allow for residential development to occur on the subject site. All proposed residential areas, as depicted on the draft Structure Plan, would fall outside the industrial buffer that applies to the land.</w:t>
      </w:r>
    </w:p>
    <w:p w:rsidR="00140325" w:rsidRDefault="00140325" w:rsidP="00261544">
      <w:pPr>
        <w:tabs>
          <w:tab w:val="left" w:pos="720"/>
          <w:tab w:val="left" w:pos="1440"/>
        </w:tabs>
        <w:ind w:left="1440"/>
        <w:rPr>
          <w:rFonts w:cs="Arial"/>
          <w:highlight w:val="yellow"/>
        </w:rPr>
      </w:pPr>
    </w:p>
    <w:p w:rsidR="00140325" w:rsidRPr="00381FE2" w:rsidRDefault="00140325" w:rsidP="00261544">
      <w:pPr>
        <w:tabs>
          <w:tab w:val="left" w:pos="720"/>
          <w:tab w:val="left" w:pos="1440"/>
        </w:tabs>
        <w:ind w:left="1440"/>
        <w:rPr>
          <w:rFonts w:cs="Arial"/>
          <w:u w:val="single"/>
        </w:rPr>
      </w:pPr>
      <w:r>
        <w:rPr>
          <w:rFonts w:cs="Arial"/>
          <w:u w:val="single"/>
        </w:rPr>
        <w:t>Directions 2031</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rPr>
          <w:rFonts w:cs="Arial"/>
        </w:rPr>
      </w:pPr>
      <w:r>
        <w:rPr>
          <w:rFonts w:cs="Arial"/>
        </w:rPr>
        <w:t>Directions 2031 seek to establish a 50% increase in current average residential densities from the current average of 10 dwelling per gross hectare of urban zoned land. The draft Structure Plan report assumes an expected yield of 152 dwellings. Gross density of the site is therefore likely to be 15.7 dwellings a hectare, an amount consistent with minimum density requirements Directions 2031 and Liveable Neighbourhoods.</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rPr>
          <w:rFonts w:cs="Arial"/>
          <w:u w:val="single"/>
        </w:rPr>
      </w:pPr>
      <w:r>
        <w:rPr>
          <w:rFonts w:cs="Arial"/>
          <w:u w:val="single"/>
        </w:rPr>
        <w:t>Draft Structure Plan</w:t>
      </w:r>
    </w:p>
    <w:p w:rsidR="00140325" w:rsidRDefault="00140325" w:rsidP="00261544">
      <w:pPr>
        <w:tabs>
          <w:tab w:val="left" w:pos="720"/>
          <w:tab w:val="left" w:pos="1440"/>
        </w:tabs>
        <w:ind w:left="1440"/>
        <w:rPr>
          <w:rFonts w:cs="Arial"/>
          <w:u w:val="single"/>
        </w:rPr>
      </w:pPr>
    </w:p>
    <w:p w:rsidR="00140325" w:rsidRDefault="00140325" w:rsidP="00261544">
      <w:pPr>
        <w:tabs>
          <w:tab w:val="left" w:pos="720"/>
          <w:tab w:val="left" w:pos="1440"/>
        </w:tabs>
        <w:ind w:left="1440"/>
        <w:rPr>
          <w:rFonts w:cs="Arial"/>
        </w:rPr>
      </w:pPr>
      <w:r>
        <w:rPr>
          <w:rFonts w:cs="Arial"/>
        </w:rPr>
        <w:t>The Draft Structure Plan (appendix 3) outlines the broad approach to be taken within the area to be rezoned Development. The Draft plan outlines a residential outcome with three areas of public open space and associated road network.</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rPr>
          <w:rFonts w:cs="Arial"/>
        </w:rPr>
      </w:pPr>
      <w:r>
        <w:rPr>
          <w:rFonts w:cs="Arial"/>
        </w:rPr>
        <w:t>The Draft plan provides for a modified grid suburban outcome with multiple connections to the existing road network.</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rPr>
          <w:rFonts w:cs="Arial"/>
        </w:rPr>
      </w:pPr>
      <w:r>
        <w:rPr>
          <w:rFonts w:cs="Arial"/>
        </w:rPr>
        <w:t>Due to the former quarrying of the site there are considerable level changes from the edges of the site to the centre. This provides for opportunities and constraints for the development of the site.</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rPr>
          <w:rFonts w:cs="Arial"/>
        </w:rPr>
      </w:pPr>
      <w:r>
        <w:rPr>
          <w:rFonts w:cs="Arial"/>
        </w:rPr>
        <w:t xml:space="preserve">The applicant has noted that the three parks will be on the edges of the site, adjoining existing roads and development. This will allow for the retention of a significant number of mature tuart trees within these future parks. </w:t>
      </w:r>
    </w:p>
    <w:p w:rsidR="00140325" w:rsidRPr="00C14A10"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rPr>
          <w:rFonts w:cs="Arial"/>
          <w:u w:val="single"/>
        </w:rPr>
      </w:pPr>
      <w:r w:rsidRPr="00EA1BCC">
        <w:rPr>
          <w:rFonts w:cs="Arial"/>
          <w:u w:val="single"/>
        </w:rPr>
        <w:t>Traffic</w:t>
      </w:r>
    </w:p>
    <w:p w:rsidR="00140325" w:rsidRDefault="00140325" w:rsidP="00261544">
      <w:pPr>
        <w:tabs>
          <w:tab w:val="left" w:pos="720"/>
          <w:tab w:val="left" w:pos="1440"/>
        </w:tabs>
        <w:ind w:left="1440"/>
        <w:rPr>
          <w:rFonts w:cs="Arial"/>
          <w:u w:val="single"/>
        </w:rPr>
      </w:pPr>
    </w:p>
    <w:p w:rsidR="00140325" w:rsidRDefault="00140325" w:rsidP="00261544">
      <w:pPr>
        <w:tabs>
          <w:tab w:val="left" w:pos="720"/>
          <w:tab w:val="left" w:pos="1440"/>
        </w:tabs>
        <w:ind w:left="1440"/>
        <w:rPr>
          <w:rFonts w:cs="Arial"/>
        </w:rPr>
      </w:pPr>
      <w:r>
        <w:rPr>
          <w:rFonts w:cs="Arial"/>
        </w:rPr>
        <w:t xml:space="preserve">The applicant has undertaken a traffic impact assessment to support the Scheme Amendment and draft Structure Plan. The report has been analysed by the City’s engineering department and deemed to have deficiencies in a number of areas. These deficiencies do not go to </w:t>
      </w:r>
      <w:r>
        <w:rPr>
          <w:rFonts w:cs="Arial"/>
        </w:rPr>
        <w:lastRenderedPageBreak/>
        <w:t>critical elements of the proposed Draft Structure Plan design or the ability of the surrounding road network to absorb the increased traffic. These matters are largely ones to be dealt with in the draft Structure Plan.</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rPr>
          <w:rFonts w:cs="Arial"/>
        </w:rPr>
      </w:pPr>
      <w:r>
        <w:rPr>
          <w:rFonts w:cs="Arial"/>
        </w:rPr>
        <w:t xml:space="preserve">As the matters are technical and generally minor in impact on the Scheme Amendment initiation; it is proposed to progress the initiation of the Scheme Amendment with a requirement that the Traffic Impact Assessment be updated to the City’s satisfaction </w:t>
      </w:r>
      <w:r w:rsidRPr="00E125CE">
        <w:rPr>
          <w:rFonts w:cs="Arial"/>
          <w:u w:val="single"/>
        </w:rPr>
        <w:t>prior</w:t>
      </w:r>
      <w:r>
        <w:rPr>
          <w:rFonts w:cs="Arial"/>
        </w:rPr>
        <w:t xml:space="preserve"> to advertising of the Amendment documentation. This allows reasonable progress of the Scheme Amendment, that is in line with proper and orderly planning, while matters of a technical nature are addressed in the meantime.</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rPr>
          <w:rFonts w:cs="Arial"/>
          <w:u w:val="single"/>
        </w:rPr>
      </w:pPr>
      <w:r w:rsidRPr="00EA1BCC">
        <w:rPr>
          <w:rFonts w:cs="Arial"/>
          <w:u w:val="single"/>
        </w:rPr>
        <w:t>Bushfire Risk</w:t>
      </w:r>
    </w:p>
    <w:p w:rsidR="00140325" w:rsidRDefault="00140325" w:rsidP="00261544">
      <w:pPr>
        <w:tabs>
          <w:tab w:val="left" w:pos="720"/>
          <w:tab w:val="left" w:pos="1440"/>
        </w:tabs>
        <w:ind w:left="1440"/>
        <w:rPr>
          <w:rFonts w:cs="Arial"/>
          <w:u w:val="single"/>
        </w:rPr>
      </w:pPr>
    </w:p>
    <w:p w:rsidR="00140325" w:rsidRDefault="00140325" w:rsidP="00261544">
      <w:pPr>
        <w:tabs>
          <w:tab w:val="left" w:pos="720"/>
          <w:tab w:val="left" w:pos="1440"/>
        </w:tabs>
        <w:ind w:left="1440"/>
        <w:rPr>
          <w:rFonts w:cs="Arial"/>
        </w:rPr>
      </w:pPr>
      <w:r>
        <w:rPr>
          <w:rFonts w:cs="Arial"/>
        </w:rPr>
        <w:t>The applicant has undertaken a Bushfire Hazard Assessment to support the Scheme Amendment and draft Structure Plan. The report has been analysed by the City and deemed insufficient to properly inform the process.</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rPr>
          <w:rFonts w:cs="Arial"/>
        </w:rPr>
      </w:pPr>
      <w:r>
        <w:rPr>
          <w:rFonts w:cs="Arial"/>
        </w:rPr>
        <w:t>The current Hazard Assessment is generally inconsistent with the WAPC’s Planning for Bushfire Design Guidelines (Edition 2), particularly:</w:t>
      </w:r>
    </w:p>
    <w:p w:rsidR="00140325" w:rsidRDefault="00140325" w:rsidP="00261544">
      <w:pPr>
        <w:tabs>
          <w:tab w:val="left" w:pos="720"/>
          <w:tab w:val="left" w:pos="1440"/>
        </w:tabs>
        <w:ind w:left="1440"/>
        <w:rPr>
          <w:rFonts w:cs="Arial"/>
        </w:rPr>
      </w:pPr>
    </w:p>
    <w:p w:rsidR="00140325" w:rsidRDefault="00140325" w:rsidP="00140325">
      <w:pPr>
        <w:pStyle w:val="ListParagraph"/>
        <w:numPr>
          <w:ilvl w:val="0"/>
          <w:numId w:val="21"/>
        </w:numPr>
        <w:tabs>
          <w:tab w:val="left" w:pos="720"/>
          <w:tab w:val="left" w:pos="1985"/>
        </w:tabs>
        <w:ind w:left="1985" w:hanging="567"/>
        <w:rPr>
          <w:rFonts w:cs="Arial"/>
        </w:rPr>
      </w:pPr>
      <w:r>
        <w:rPr>
          <w:rFonts w:cs="Arial"/>
        </w:rPr>
        <w:t>Principle 5 – this principle, which underpins the guidelines notes that Structure Plans in areas with moderate to extreme bushfire risk hazards need to be supported by an assessment of the bushfire risk and compliance with the performance criteria and acceptable solutions set out in the guidelines. As the current Hazard Assessment does not do this the City is unable to be assured that there is compliance with performance criteria and acceptable solutions, or any alternative acceptable solution.</w:t>
      </w:r>
    </w:p>
    <w:p w:rsidR="00140325" w:rsidRDefault="00140325" w:rsidP="00140325">
      <w:pPr>
        <w:pStyle w:val="ListParagraph"/>
        <w:numPr>
          <w:ilvl w:val="0"/>
          <w:numId w:val="21"/>
        </w:numPr>
        <w:tabs>
          <w:tab w:val="left" w:pos="720"/>
          <w:tab w:val="left" w:pos="1985"/>
        </w:tabs>
        <w:ind w:left="1985" w:hanging="567"/>
        <w:rPr>
          <w:rFonts w:cs="Arial"/>
        </w:rPr>
      </w:pPr>
      <w:r>
        <w:rPr>
          <w:rFonts w:cs="Arial"/>
        </w:rPr>
        <w:t>Guidance Statement A1.</w:t>
      </w:r>
    </w:p>
    <w:p w:rsidR="00140325" w:rsidRDefault="00140325" w:rsidP="00140325">
      <w:pPr>
        <w:pStyle w:val="ListParagraph"/>
        <w:numPr>
          <w:ilvl w:val="0"/>
          <w:numId w:val="21"/>
        </w:numPr>
        <w:tabs>
          <w:tab w:val="left" w:pos="720"/>
          <w:tab w:val="left" w:pos="1985"/>
        </w:tabs>
        <w:ind w:left="1985" w:hanging="567"/>
        <w:rPr>
          <w:rFonts w:cs="Arial"/>
        </w:rPr>
      </w:pPr>
      <w:r>
        <w:rPr>
          <w:rFonts w:cs="Arial"/>
        </w:rPr>
        <w:t>Guidance Statement A4.</w:t>
      </w:r>
    </w:p>
    <w:p w:rsidR="00140325" w:rsidRDefault="00140325" w:rsidP="00261544">
      <w:pPr>
        <w:tabs>
          <w:tab w:val="left" w:pos="720"/>
          <w:tab w:val="left" w:pos="1440"/>
        </w:tabs>
        <w:ind w:left="1800"/>
        <w:rPr>
          <w:rFonts w:cs="Arial"/>
        </w:rPr>
      </w:pPr>
    </w:p>
    <w:p w:rsidR="00140325" w:rsidRPr="00825613" w:rsidRDefault="00140325" w:rsidP="00261544">
      <w:pPr>
        <w:tabs>
          <w:tab w:val="left" w:pos="720"/>
          <w:tab w:val="left" w:pos="1440"/>
        </w:tabs>
        <w:ind w:left="1440"/>
        <w:rPr>
          <w:rFonts w:cs="Arial"/>
        </w:rPr>
      </w:pPr>
      <w:r w:rsidRPr="00825613">
        <w:rPr>
          <w:rFonts w:cs="Arial"/>
        </w:rPr>
        <w:t xml:space="preserve">Further to </w:t>
      </w:r>
      <w:r>
        <w:rPr>
          <w:rFonts w:cs="Arial"/>
        </w:rPr>
        <w:t xml:space="preserve">this there is </w:t>
      </w:r>
      <w:r w:rsidRPr="00825613">
        <w:rPr>
          <w:rFonts w:cs="Arial"/>
        </w:rPr>
        <w:t xml:space="preserve">a lack of compliance with the current Planning for Bushfire Guidelines the Hazard Assessment is also generally inconsistent with the public released Planning for Bushfire Risk Management Guidelines, </w:t>
      </w:r>
      <w:r>
        <w:rPr>
          <w:rFonts w:cs="Arial"/>
          <w:lang w:val="en"/>
        </w:rPr>
        <w:t>prepared and</w:t>
      </w:r>
      <w:r w:rsidRPr="00825613">
        <w:rPr>
          <w:rFonts w:cs="Arial"/>
          <w:lang w:val="en"/>
        </w:rPr>
        <w:t xml:space="preserve"> designed to supplement the objectives and policy measures established in draft State Planning Policy 3.7</w:t>
      </w:r>
      <w:r>
        <w:rPr>
          <w:rFonts w:cs="Arial"/>
          <w:lang w:val="en"/>
        </w:rPr>
        <w:t>.</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pPr>
      <w:r>
        <w:rPr>
          <w:rFonts w:cs="Arial"/>
        </w:rPr>
        <w:t xml:space="preserve">It is proposed to allow the initiation of the Scheme Amendment with a requirement that the Bushfire Hazard Assessment be updated </w:t>
      </w:r>
      <w:r>
        <w:t xml:space="preserve">and modified, to the satisfaction of Council,  to form a comprehensive Fire Management Plan as outlined in the Planning for Bushfire Guidelines (edition 2) </w:t>
      </w:r>
      <w:r w:rsidRPr="00071755">
        <w:rPr>
          <w:u w:val="single"/>
        </w:rPr>
        <w:t>prior to advertising of the Scheme Amendment documentation.</w:t>
      </w:r>
      <w:r>
        <w:t xml:space="preserve"> </w:t>
      </w:r>
    </w:p>
    <w:p w:rsidR="00140325" w:rsidRDefault="00140325" w:rsidP="00261544">
      <w:pPr>
        <w:tabs>
          <w:tab w:val="left" w:pos="720"/>
          <w:tab w:val="left" w:pos="1440"/>
        </w:tabs>
        <w:ind w:left="1440"/>
      </w:pPr>
    </w:p>
    <w:p w:rsidR="00140325" w:rsidRPr="00071755" w:rsidRDefault="00140325" w:rsidP="00261544">
      <w:pPr>
        <w:tabs>
          <w:tab w:val="left" w:pos="720"/>
          <w:tab w:val="left" w:pos="1440"/>
        </w:tabs>
        <w:ind w:left="1440"/>
      </w:pPr>
      <w:r>
        <w:t>The applicant is aware that this will need to be done, and that the City will not contemplate beginning its advertising until it is fully satisfied by the required updates to the Traffic Impact Assessment and the comprehensive Fire Management Plan.</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rPr>
          <w:u w:val="single"/>
        </w:rPr>
      </w:pPr>
      <w:r w:rsidRPr="00C35762">
        <w:rPr>
          <w:u w:val="single"/>
        </w:rPr>
        <w:t>Conclusion</w:t>
      </w:r>
    </w:p>
    <w:p w:rsidR="00140325" w:rsidRPr="00C35762" w:rsidRDefault="00140325" w:rsidP="00261544">
      <w:pPr>
        <w:tabs>
          <w:tab w:val="left" w:pos="720"/>
          <w:tab w:val="left" w:pos="1440"/>
        </w:tabs>
        <w:ind w:left="1440"/>
        <w:rPr>
          <w:u w:val="single"/>
        </w:rPr>
      </w:pPr>
    </w:p>
    <w:p w:rsidR="00140325" w:rsidRDefault="00140325" w:rsidP="00261544">
      <w:pPr>
        <w:tabs>
          <w:tab w:val="left" w:pos="720"/>
          <w:tab w:val="left" w:pos="1440"/>
        </w:tabs>
        <w:ind w:left="1440"/>
      </w:pPr>
      <w:r>
        <w:t>In summary it is recommended that the City initiate the proposed Scheme A</w:t>
      </w:r>
      <w:r w:rsidRPr="005F60E9">
        <w:t xml:space="preserve">mendment </w:t>
      </w:r>
      <w:r>
        <w:t>No. 110.</w:t>
      </w:r>
    </w:p>
    <w:p w:rsidR="00140325" w:rsidRPr="0002704F" w:rsidRDefault="00140325" w:rsidP="00261544">
      <w:pPr>
        <w:tabs>
          <w:tab w:val="left" w:pos="720"/>
          <w:tab w:val="left" w:pos="1440"/>
        </w:tabs>
        <w:ind w:left="1440"/>
      </w:pPr>
    </w:p>
    <w:p w:rsidR="00140325" w:rsidRDefault="00140325" w:rsidP="00261544">
      <w:pPr>
        <w:tabs>
          <w:tab w:val="left" w:pos="720"/>
          <w:tab w:val="left" w:pos="1440"/>
        </w:tabs>
        <w:ind w:left="1440"/>
      </w:pPr>
      <w:r>
        <w:rPr>
          <w:b/>
        </w:rPr>
        <w:t>Strategic Plan/Policy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rFonts w:cs="Arial"/>
          <w:b/>
          <w:bCs/>
          <w:iCs/>
        </w:rPr>
      </w:pPr>
      <w:r>
        <w:rPr>
          <w:rFonts w:cs="Arial"/>
          <w:b/>
          <w:bCs/>
          <w:iCs/>
        </w:rPr>
        <w:t>Growing City</w:t>
      </w:r>
    </w:p>
    <w:p w:rsidR="00140325" w:rsidRDefault="00140325" w:rsidP="00140325">
      <w:pPr>
        <w:pStyle w:val="Pa0"/>
        <w:numPr>
          <w:ilvl w:val="0"/>
          <w:numId w:val="5"/>
        </w:numPr>
        <w:ind w:left="1800"/>
        <w:jc w:val="both"/>
        <w:rPr>
          <w:color w:val="221E1F"/>
        </w:rPr>
      </w:pPr>
      <w:r w:rsidRPr="00271BDB">
        <w:rPr>
          <w:color w:val="221E1F"/>
          <w:sz w:val="20"/>
          <w:szCs w:val="20"/>
        </w:rPr>
        <w:t xml:space="preserve">To </w:t>
      </w:r>
      <w:r w:rsidRPr="00DA125F">
        <w:rPr>
          <w:color w:val="221E1F"/>
        </w:rPr>
        <w:t>grow our City in a sustainable way by: using land efficiently, protecting the natural environment and conserving biodiversity.</w:t>
      </w:r>
    </w:p>
    <w:p w:rsidR="00140325" w:rsidRPr="00DA125F" w:rsidRDefault="00140325" w:rsidP="00261544">
      <w:pPr>
        <w:ind w:left="1440"/>
      </w:pPr>
    </w:p>
    <w:p w:rsidR="00140325" w:rsidRPr="00DA125F" w:rsidRDefault="00140325" w:rsidP="00140325">
      <w:pPr>
        <w:pStyle w:val="Pa0"/>
        <w:numPr>
          <w:ilvl w:val="0"/>
          <w:numId w:val="5"/>
        </w:numPr>
        <w:ind w:left="1800"/>
        <w:jc w:val="both"/>
        <w:rPr>
          <w:color w:val="221E1F"/>
        </w:rPr>
      </w:pPr>
      <w:r w:rsidRPr="00DA125F">
        <w:rPr>
          <w:color w:val="221E1F"/>
        </w:rPr>
        <w:t>Development that is soundly balanced between new and existing areas.</w:t>
      </w:r>
    </w:p>
    <w:p w:rsidR="00140325" w:rsidRDefault="00140325" w:rsidP="00261544">
      <w:pPr>
        <w:pStyle w:val="Pa0"/>
        <w:ind w:left="1800"/>
        <w:jc w:val="both"/>
        <w:rPr>
          <w:color w:val="221E1F"/>
        </w:rPr>
      </w:pPr>
    </w:p>
    <w:p w:rsidR="00140325" w:rsidRPr="008420E8" w:rsidRDefault="00140325" w:rsidP="00140325">
      <w:pPr>
        <w:pStyle w:val="Pa0"/>
        <w:numPr>
          <w:ilvl w:val="0"/>
          <w:numId w:val="5"/>
        </w:numPr>
        <w:ind w:left="1800"/>
        <w:jc w:val="both"/>
        <w:rPr>
          <w:color w:val="221E1F"/>
        </w:rPr>
      </w:pPr>
      <w:r w:rsidRPr="00DA125F">
        <w:rPr>
          <w:color w:val="221E1F"/>
        </w:rPr>
        <w:t>Diversity of housing to respond to changing needs and expectations.</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rPr>
          <w:rFonts w:cs="Arial"/>
          <w:b/>
          <w:bCs/>
          <w:iCs/>
        </w:rPr>
      </w:pPr>
      <w:r>
        <w:rPr>
          <w:rFonts w:cs="Arial"/>
          <w:b/>
          <w:bCs/>
          <w:iCs/>
        </w:rPr>
        <w:t>Environment &amp; Sustainability</w:t>
      </w:r>
    </w:p>
    <w:p w:rsidR="00140325" w:rsidRDefault="00140325" w:rsidP="00140325">
      <w:pPr>
        <w:pStyle w:val="Pa0"/>
        <w:numPr>
          <w:ilvl w:val="0"/>
          <w:numId w:val="5"/>
        </w:numPr>
        <w:ind w:left="1800"/>
        <w:jc w:val="both"/>
      </w:pPr>
      <w:r w:rsidRPr="00861E07">
        <w:t>To protect, manage and enhance our natural environment, open spaces and coastal landscapes.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Budget/Financial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rFonts w:cs="Arial"/>
        </w:rPr>
        <w:t>N/A</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rPr>
      </w:pPr>
      <w:r>
        <w:rPr>
          <w:b/>
        </w:rPr>
        <w:t>Legal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rFonts w:cs="Arial"/>
        </w:rPr>
      </w:pPr>
      <w:r>
        <w:rPr>
          <w:rFonts w:cs="Arial"/>
        </w:rPr>
        <w:t>Planning and Development Act 2005</w:t>
      </w:r>
    </w:p>
    <w:p w:rsidR="00140325" w:rsidRDefault="00140325" w:rsidP="00261544">
      <w:pPr>
        <w:tabs>
          <w:tab w:val="left" w:pos="720"/>
          <w:tab w:val="left" w:pos="1440"/>
        </w:tabs>
        <w:ind w:left="1440"/>
      </w:pPr>
      <w:r>
        <w:rPr>
          <w:rFonts w:cs="Arial"/>
        </w:rPr>
        <w:t>City of Cockburn Town Planning Scheme No. 3</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bCs/>
        </w:rPr>
      </w:pPr>
      <w:r>
        <w:rPr>
          <w:b/>
          <w:bCs/>
        </w:rPr>
        <w:t>Community Consultation</w:t>
      </w:r>
    </w:p>
    <w:p w:rsidR="00140325" w:rsidRDefault="00140325" w:rsidP="00261544">
      <w:pPr>
        <w:tabs>
          <w:tab w:val="left" w:pos="720"/>
          <w:tab w:val="left" w:pos="1440"/>
        </w:tabs>
        <w:ind w:left="1440"/>
      </w:pPr>
    </w:p>
    <w:p w:rsidR="00140325" w:rsidRPr="00381FE2" w:rsidRDefault="00140325" w:rsidP="00261544">
      <w:pPr>
        <w:tabs>
          <w:tab w:val="left" w:pos="720"/>
          <w:tab w:val="left" w:pos="1440"/>
        </w:tabs>
        <w:ind w:left="1440"/>
        <w:rPr>
          <w:rFonts w:cs="Arial"/>
          <w:b/>
          <w:bCs/>
        </w:rPr>
      </w:pPr>
      <w:r w:rsidRPr="00343679">
        <w:rPr>
          <w:rFonts w:cs="Arial"/>
        </w:rPr>
        <w:t xml:space="preserve">In accordance with the </w:t>
      </w:r>
      <w:r w:rsidRPr="00343679">
        <w:rPr>
          <w:rFonts w:cs="Arial"/>
          <w:i/>
        </w:rPr>
        <w:t xml:space="preserve">Town Planning Regulations 1967 </w:t>
      </w:r>
      <w:r w:rsidRPr="00343679">
        <w:rPr>
          <w:rFonts w:cs="Arial"/>
        </w:rPr>
        <w:t>consultation is to be undertaken subsequent to the local government adopting the Scheme Amendment and the Environmental Protection Authority (EPA) advising that the proposal is environmentally acceptable. This requires the amendment to be advertised for a minimum of 42 days.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bCs/>
        </w:rPr>
        <w:t>Attachment(s)</w:t>
      </w:r>
    </w:p>
    <w:p w:rsidR="00140325" w:rsidRDefault="00140325" w:rsidP="00261544">
      <w:pPr>
        <w:tabs>
          <w:tab w:val="left" w:pos="720"/>
          <w:tab w:val="left" w:pos="1440"/>
        </w:tabs>
        <w:ind w:left="1440"/>
      </w:pPr>
    </w:p>
    <w:p w:rsidR="00140325" w:rsidRDefault="00140325" w:rsidP="00261544">
      <w:pPr>
        <w:tabs>
          <w:tab w:val="left" w:pos="720"/>
          <w:tab w:val="left" w:pos="1440"/>
          <w:tab w:val="left" w:pos="1985"/>
        </w:tabs>
        <w:ind w:left="1440"/>
        <w:rPr>
          <w:rFonts w:cs="Arial"/>
        </w:rPr>
      </w:pPr>
      <w:r>
        <w:rPr>
          <w:rFonts w:cs="Arial"/>
        </w:rPr>
        <w:t>1.</w:t>
      </w:r>
      <w:r>
        <w:rPr>
          <w:rFonts w:cs="Arial"/>
        </w:rPr>
        <w:tab/>
        <w:t>Locality Plan</w:t>
      </w:r>
    </w:p>
    <w:p w:rsidR="00140325" w:rsidRDefault="00140325" w:rsidP="00261544">
      <w:pPr>
        <w:tabs>
          <w:tab w:val="left" w:pos="720"/>
          <w:tab w:val="left" w:pos="1985"/>
        </w:tabs>
        <w:ind w:left="1440"/>
        <w:rPr>
          <w:rFonts w:cs="Arial"/>
        </w:rPr>
      </w:pPr>
      <w:r>
        <w:rPr>
          <w:rFonts w:cs="Arial"/>
        </w:rPr>
        <w:t>2.</w:t>
      </w:r>
      <w:r>
        <w:rPr>
          <w:rFonts w:cs="Arial"/>
        </w:rPr>
        <w:tab/>
        <w:t>Current and Proposed Zoning Map</w:t>
      </w:r>
    </w:p>
    <w:p w:rsidR="00140325" w:rsidRDefault="00140325" w:rsidP="00261544">
      <w:pPr>
        <w:tabs>
          <w:tab w:val="left" w:pos="720"/>
          <w:tab w:val="left" w:pos="1985"/>
        </w:tabs>
        <w:ind w:left="1440"/>
        <w:rPr>
          <w:rFonts w:cs="Arial"/>
        </w:rPr>
      </w:pPr>
      <w:r>
        <w:rPr>
          <w:rFonts w:cs="Arial"/>
        </w:rPr>
        <w:lastRenderedPageBreak/>
        <w:t>3.</w:t>
      </w:r>
      <w:r>
        <w:rPr>
          <w:rFonts w:cs="Arial"/>
        </w:rPr>
        <w:tab/>
        <w:t>Draft Structure Plan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bCs/>
        </w:rPr>
      </w:pPr>
      <w:r>
        <w:rPr>
          <w:b/>
          <w:bCs/>
        </w:rPr>
        <w:t>Advice to Proponent(s)/Applicant</w:t>
      </w:r>
    </w:p>
    <w:p w:rsidR="00140325" w:rsidRDefault="00140325" w:rsidP="00261544">
      <w:pPr>
        <w:tabs>
          <w:tab w:val="left" w:pos="720"/>
          <w:tab w:val="left" w:pos="1440"/>
        </w:tabs>
        <w:ind w:left="1440"/>
      </w:pPr>
    </w:p>
    <w:p w:rsidR="00140325" w:rsidRPr="00343679" w:rsidRDefault="00140325" w:rsidP="00261544">
      <w:pPr>
        <w:tabs>
          <w:tab w:val="left" w:pos="720"/>
          <w:tab w:val="left" w:pos="1440"/>
        </w:tabs>
        <w:ind w:left="1440"/>
        <w:rPr>
          <w:rFonts w:cs="Arial"/>
        </w:rPr>
      </w:pPr>
      <w:r w:rsidRPr="00343679">
        <w:rPr>
          <w:rFonts w:cs="Arial"/>
        </w:rPr>
        <w:t>The Proponent(s</w:t>
      </w:r>
      <w:r>
        <w:rPr>
          <w:rFonts w:cs="Arial"/>
        </w:rPr>
        <w:t>) have</w:t>
      </w:r>
      <w:r w:rsidRPr="00343679">
        <w:rPr>
          <w:rFonts w:cs="Arial"/>
        </w:rPr>
        <w:t xml:space="preserve"> been advised that this matter is to be considered at the </w:t>
      </w:r>
      <w:r>
        <w:rPr>
          <w:rFonts w:cs="Arial"/>
        </w:rPr>
        <w:t>8 October 2015</w:t>
      </w:r>
      <w:r w:rsidRPr="00343679">
        <w:rPr>
          <w:rFonts w:cs="Arial"/>
        </w:rPr>
        <w:t xml:space="preserve"> Council Meeting.</w:t>
      </w:r>
    </w:p>
    <w:p w:rsidR="00140325" w:rsidRDefault="00140325" w:rsidP="00261544">
      <w:pPr>
        <w:tabs>
          <w:tab w:val="left" w:pos="720"/>
          <w:tab w:val="left" w:pos="1440"/>
        </w:tabs>
        <w:ind w:left="1440"/>
      </w:pPr>
    </w:p>
    <w:p w:rsidR="00140325" w:rsidRDefault="00140325" w:rsidP="00261544">
      <w:pPr>
        <w:tabs>
          <w:tab w:val="left" w:pos="1440"/>
        </w:tabs>
        <w:ind w:left="1440"/>
      </w:pPr>
      <w:r>
        <w:rPr>
          <w:b/>
        </w:rPr>
        <w:t>Implications of Section 3.18(3) Local Government Act, 1995</w:t>
      </w:r>
    </w:p>
    <w:p w:rsidR="00140325" w:rsidRDefault="00140325" w:rsidP="00261544">
      <w:pPr>
        <w:tabs>
          <w:tab w:val="left" w:pos="1440"/>
        </w:tabs>
        <w:ind w:left="1440"/>
        <w:rPr>
          <w:rFonts w:cs="Arial"/>
        </w:rPr>
      </w:pPr>
    </w:p>
    <w:p w:rsidR="00140325" w:rsidRDefault="00140325" w:rsidP="00261544">
      <w:pPr>
        <w:tabs>
          <w:tab w:val="left" w:pos="1440"/>
        </w:tabs>
        <w:spacing w:after="480"/>
        <w:ind w:left="1440"/>
      </w:pPr>
      <w:r>
        <w:rPr>
          <w:rFonts w:cs="Arial"/>
        </w:rPr>
        <w:t>Nil.</w:t>
      </w:r>
    </w:p>
    <w:p w:rsidR="00140325" w:rsidRDefault="00140325">
      <w:pPr>
        <w:pStyle w:val="AGHEAD2"/>
      </w:pPr>
      <w:r>
        <w:fldChar w:fldCharType="begin"/>
      </w:r>
      <w:r>
        <w:instrText xml:space="preserve"> MERGEFIELD Item_No </w:instrText>
      </w:r>
      <w:r>
        <w:fldChar w:fldCharType="separate"/>
      </w:r>
      <w:bookmarkStart w:id="38" w:name="_Toc431377659"/>
      <w:r w:rsidRPr="00E4624A">
        <w:t>14.6</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E4624A">
        <w:t>OCM 8/10/2015</w:t>
      </w:r>
      <w:r>
        <w:fldChar w:fldCharType="end"/>
      </w:r>
      <w:r>
        <w:t xml:space="preserve">) - </w:t>
      </w:r>
      <w:r>
        <w:fldChar w:fldCharType="begin"/>
      </w:r>
      <w:r>
        <w:instrText xml:space="preserve"> MERGEFIELD Subject  \* UPPER </w:instrText>
      </w:r>
      <w:r>
        <w:fldChar w:fldCharType="separate"/>
      </w:r>
      <w:r w:rsidRPr="00E4624A">
        <w:t>PROPOSED TOWN PLANNING SCHEME NO. 3 AMENDMENT NO. 111 ADOPTION (109/047) (C CATHERWOOD) (ATTACH)</w:t>
      </w:r>
      <w:bookmarkEnd w:id="38"/>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pPr>
              <w:tabs>
                <w:tab w:val="left" w:pos="720"/>
                <w:tab w:val="left" w:pos="1440"/>
              </w:tabs>
            </w:pPr>
            <w:r>
              <w:rPr>
                <w:b/>
              </w:rPr>
              <w:t>RECOMMENDATION</w:t>
            </w:r>
          </w:p>
          <w:p w:rsidR="00140325" w:rsidRDefault="00140325">
            <w:r>
              <w:t xml:space="preserve">That Council </w:t>
            </w:r>
          </w:p>
          <w:p w:rsidR="00140325" w:rsidRDefault="00140325" w:rsidP="00261544">
            <w:pPr>
              <w:pStyle w:val="CommentText"/>
              <w:tabs>
                <w:tab w:val="left" w:pos="720"/>
                <w:tab w:val="left" w:pos="1440"/>
              </w:tabs>
              <w:rPr>
                <w:bCs/>
              </w:rPr>
            </w:pPr>
          </w:p>
          <w:p w:rsidR="00140325" w:rsidRPr="00EE64BF" w:rsidRDefault="00140325" w:rsidP="00261544">
            <w:pPr>
              <w:tabs>
                <w:tab w:val="left" w:pos="720"/>
                <w:tab w:val="left" w:pos="1440"/>
              </w:tabs>
              <w:ind w:left="702" w:hanging="720"/>
            </w:pPr>
            <w:r>
              <w:t>(1)</w:t>
            </w:r>
            <w:r>
              <w:tab/>
              <w:t xml:space="preserve">in pursuance of Section 75 of the </w:t>
            </w:r>
            <w:r w:rsidRPr="00EE64BF">
              <w:t xml:space="preserve">Planning and Development Act 2005 </w:t>
            </w:r>
            <w:r>
              <w:t xml:space="preserve">amend the City of Cockburn </w:t>
            </w:r>
            <w:r w:rsidRPr="00EE64BF">
              <w:t>Town Planning Scheme No. 3</w:t>
            </w:r>
            <w:r>
              <w:t xml:space="preserve"> (“Scheme”) by:</w:t>
            </w:r>
          </w:p>
          <w:p w:rsidR="00140325" w:rsidRPr="006100A6" w:rsidRDefault="00140325" w:rsidP="00261544">
            <w:pPr>
              <w:tabs>
                <w:tab w:val="left" w:pos="720"/>
                <w:tab w:val="left" w:pos="1440"/>
              </w:tabs>
            </w:pPr>
          </w:p>
          <w:p w:rsidR="00140325" w:rsidRDefault="00140325" w:rsidP="00261544">
            <w:pPr>
              <w:tabs>
                <w:tab w:val="left" w:pos="720"/>
                <w:tab w:val="left" w:pos="1440"/>
              </w:tabs>
              <w:ind w:left="360"/>
              <w:rPr>
                <w:i/>
              </w:rPr>
            </w:pPr>
            <w:r>
              <w:rPr>
                <w:i/>
              </w:rPr>
              <w:t>Amendment to part</w:t>
            </w:r>
            <w:r w:rsidRPr="006100A6">
              <w:rPr>
                <w:i/>
              </w:rPr>
              <w:t xml:space="preserve"> </w:t>
            </w:r>
            <w:r>
              <w:rPr>
                <w:i/>
              </w:rPr>
              <w:t>o</w:t>
            </w:r>
            <w:r w:rsidRPr="006100A6">
              <w:rPr>
                <w:i/>
              </w:rPr>
              <w:t xml:space="preserve">ne – currently titled </w:t>
            </w:r>
            <w:r>
              <w:rPr>
                <w:i/>
              </w:rPr>
              <w:t>‘</w:t>
            </w:r>
            <w:r w:rsidRPr="006100A6">
              <w:rPr>
                <w:i/>
              </w:rPr>
              <w:t>Preliminary</w:t>
            </w:r>
            <w:r>
              <w:rPr>
                <w:i/>
              </w:rPr>
              <w:t>’</w:t>
            </w:r>
          </w:p>
          <w:p w:rsidR="00140325" w:rsidRPr="006100A6" w:rsidRDefault="00140325" w:rsidP="00261544">
            <w:pPr>
              <w:tabs>
                <w:tab w:val="left" w:pos="720"/>
                <w:tab w:val="left" w:pos="1440"/>
              </w:tabs>
              <w:ind w:left="360"/>
              <w:rPr>
                <w:i/>
              </w:rPr>
            </w:pPr>
          </w:p>
          <w:p w:rsidR="00140325" w:rsidRPr="006100A6" w:rsidRDefault="00140325" w:rsidP="00140325">
            <w:pPr>
              <w:numPr>
                <w:ilvl w:val="0"/>
                <w:numId w:val="22"/>
              </w:numPr>
              <w:tabs>
                <w:tab w:val="left" w:pos="866"/>
                <w:tab w:val="left" w:pos="1440"/>
              </w:tabs>
              <w:ind w:left="880" w:hanging="520"/>
            </w:pPr>
            <w:r>
              <w:t>Insert the deemed provision 1 ‘</w:t>
            </w:r>
            <w:r w:rsidRPr="006100A6">
              <w:t>Terms Used</w:t>
            </w:r>
            <w:r>
              <w:t>’</w:t>
            </w:r>
            <w:r w:rsidRPr="006100A6">
              <w:t xml:space="preserve"> into </w:t>
            </w:r>
            <w:r>
              <w:t>part one.</w:t>
            </w:r>
          </w:p>
          <w:p w:rsidR="00140325" w:rsidRDefault="00140325" w:rsidP="00261544">
            <w:pPr>
              <w:tabs>
                <w:tab w:val="left" w:pos="720"/>
                <w:tab w:val="left" w:pos="1440"/>
              </w:tabs>
              <w:rPr>
                <w:i/>
              </w:rPr>
            </w:pPr>
          </w:p>
          <w:p w:rsidR="00140325" w:rsidRDefault="00140325" w:rsidP="00261544">
            <w:pPr>
              <w:tabs>
                <w:tab w:val="left" w:pos="720"/>
                <w:tab w:val="left" w:pos="1440"/>
              </w:tabs>
              <w:ind w:left="360"/>
              <w:rPr>
                <w:i/>
              </w:rPr>
            </w:pPr>
            <w:r>
              <w:rPr>
                <w:i/>
              </w:rPr>
              <w:t>Amendment to part t</w:t>
            </w:r>
            <w:r w:rsidRPr="006100A6">
              <w:rPr>
                <w:i/>
              </w:rPr>
              <w:t xml:space="preserve">wo – currently titled </w:t>
            </w:r>
            <w:r>
              <w:rPr>
                <w:i/>
              </w:rPr>
              <w:t>‘</w:t>
            </w:r>
            <w:r w:rsidRPr="006100A6">
              <w:rPr>
                <w:i/>
              </w:rPr>
              <w:t>Local Planning Policy Framework</w:t>
            </w:r>
            <w:r>
              <w:rPr>
                <w:i/>
              </w:rPr>
              <w:t>’</w:t>
            </w:r>
          </w:p>
          <w:p w:rsidR="00140325" w:rsidRPr="006100A6" w:rsidRDefault="00140325" w:rsidP="00261544">
            <w:pPr>
              <w:tabs>
                <w:tab w:val="left" w:pos="720"/>
                <w:tab w:val="left" w:pos="1440"/>
              </w:tabs>
              <w:ind w:left="360"/>
              <w:rPr>
                <w:i/>
              </w:rPr>
            </w:pPr>
          </w:p>
          <w:p w:rsidR="00140325" w:rsidRPr="006100A6" w:rsidRDefault="00140325" w:rsidP="00140325">
            <w:pPr>
              <w:numPr>
                <w:ilvl w:val="0"/>
                <w:numId w:val="22"/>
              </w:numPr>
              <w:tabs>
                <w:tab w:val="left" w:pos="866"/>
                <w:tab w:val="left" w:pos="1440"/>
              </w:tabs>
              <w:ind w:left="880" w:hanging="520"/>
            </w:pPr>
            <w:r>
              <w:t>Rename this part</w:t>
            </w:r>
            <w:r w:rsidRPr="006100A6">
              <w:t xml:space="preserve"> </w:t>
            </w:r>
            <w:r>
              <w:t>‘</w:t>
            </w:r>
            <w:r w:rsidRPr="006100A6">
              <w:t>Reserves and Local Planning Framework</w:t>
            </w:r>
            <w:r>
              <w:t>’.</w:t>
            </w:r>
          </w:p>
          <w:p w:rsidR="00140325" w:rsidRPr="006100A6" w:rsidRDefault="00140325" w:rsidP="00140325">
            <w:pPr>
              <w:numPr>
                <w:ilvl w:val="0"/>
                <w:numId w:val="22"/>
              </w:numPr>
              <w:tabs>
                <w:tab w:val="left" w:pos="866"/>
                <w:tab w:val="left" w:pos="1440"/>
              </w:tabs>
              <w:ind w:left="880" w:hanging="520"/>
            </w:pPr>
            <w:r w:rsidRPr="006100A6">
              <w:t>Delet</w:t>
            </w:r>
            <w:r>
              <w:t>e current clauses 2.1-2.6 from part t</w:t>
            </w:r>
            <w:r w:rsidRPr="006100A6">
              <w:t>wo</w:t>
            </w:r>
            <w:r>
              <w:t>.</w:t>
            </w:r>
          </w:p>
          <w:p w:rsidR="00140325" w:rsidRPr="006100A6" w:rsidRDefault="00140325" w:rsidP="00140325">
            <w:pPr>
              <w:numPr>
                <w:ilvl w:val="0"/>
                <w:numId w:val="22"/>
              </w:numPr>
              <w:tabs>
                <w:tab w:val="left" w:pos="866"/>
                <w:tab w:val="left" w:pos="1440"/>
              </w:tabs>
              <w:ind w:left="880" w:hanging="520"/>
            </w:pPr>
            <w:r w:rsidRPr="006100A6">
              <w:t>M</w:t>
            </w:r>
            <w:r>
              <w:t>ove all current provisions for r</w:t>
            </w:r>
            <w:r w:rsidRPr="006100A6">
              <w:t xml:space="preserve">eserves (clauses 3.1-3.4) from </w:t>
            </w:r>
            <w:r>
              <w:t>part t</w:t>
            </w:r>
            <w:r w:rsidRPr="006100A6">
              <w:t>hree int</w:t>
            </w:r>
            <w:r>
              <w:t>o part t</w:t>
            </w:r>
            <w:r w:rsidRPr="006100A6">
              <w:t>wo</w:t>
            </w:r>
            <w:r>
              <w:t>.</w:t>
            </w:r>
          </w:p>
          <w:p w:rsidR="00140325" w:rsidRPr="006100A6" w:rsidRDefault="00140325" w:rsidP="00140325">
            <w:pPr>
              <w:numPr>
                <w:ilvl w:val="0"/>
                <w:numId w:val="22"/>
              </w:numPr>
              <w:tabs>
                <w:tab w:val="left" w:pos="866"/>
                <w:tab w:val="left" w:pos="1440"/>
              </w:tabs>
              <w:ind w:left="880" w:hanging="520"/>
            </w:pPr>
            <w:r w:rsidRPr="006100A6">
              <w:t>Insert the deemed provisions 2</w:t>
            </w:r>
            <w:r>
              <w:t>–</w:t>
            </w:r>
            <w:r w:rsidRPr="006100A6">
              <w:t xml:space="preserve">6 into </w:t>
            </w:r>
            <w:r>
              <w:t>part t</w:t>
            </w:r>
            <w:r w:rsidRPr="006100A6">
              <w:t>wo</w:t>
            </w:r>
            <w:r>
              <w:t>.</w:t>
            </w:r>
          </w:p>
          <w:p w:rsidR="00140325" w:rsidRDefault="00140325" w:rsidP="00261544">
            <w:pPr>
              <w:tabs>
                <w:tab w:val="left" w:pos="720"/>
                <w:tab w:val="left" w:pos="1440"/>
              </w:tabs>
              <w:rPr>
                <w:i/>
              </w:rPr>
            </w:pPr>
          </w:p>
          <w:p w:rsidR="00140325" w:rsidRDefault="00140325" w:rsidP="00261544">
            <w:pPr>
              <w:tabs>
                <w:tab w:val="left" w:pos="720"/>
                <w:tab w:val="left" w:pos="1440"/>
              </w:tabs>
              <w:ind w:left="360"/>
              <w:rPr>
                <w:i/>
              </w:rPr>
            </w:pPr>
            <w:r w:rsidRPr="006100A6">
              <w:rPr>
                <w:i/>
              </w:rPr>
              <w:t xml:space="preserve">Amendment to </w:t>
            </w:r>
            <w:r>
              <w:rPr>
                <w:i/>
              </w:rPr>
              <w:t>part</w:t>
            </w:r>
            <w:r w:rsidRPr="006100A6">
              <w:rPr>
                <w:i/>
              </w:rPr>
              <w:t xml:space="preserve"> </w:t>
            </w:r>
            <w:r>
              <w:rPr>
                <w:i/>
              </w:rPr>
              <w:t>t</w:t>
            </w:r>
            <w:r w:rsidRPr="006100A6">
              <w:rPr>
                <w:i/>
              </w:rPr>
              <w:t xml:space="preserve">hree – currently titled </w:t>
            </w:r>
            <w:r>
              <w:rPr>
                <w:i/>
              </w:rPr>
              <w:t>‘</w:t>
            </w:r>
            <w:r w:rsidRPr="006100A6">
              <w:rPr>
                <w:i/>
              </w:rPr>
              <w:t>Reserves</w:t>
            </w:r>
            <w:r>
              <w:rPr>
                <w:i/>
              </w:rPr>
              <w:t>’</w:t>
            </w:r>
          </w:p>
          <w:p w:rsidR="00140325" w:rsidRPr="006100A6" w:rsidRDefault="00140325" w:rsidP="00261544">
            <w:pPr>
              <w:tabs>
                <w:tab w:val="left" w:pos="720"/>
                <w:tab w:val="left" w:pos="1440"/>
              </w:tabs>
              <w:ind w:left="360"/>
              <w:rPr>
                <w:i/>
              </w:rPr>
            </w:pPr>
          </w:p>
          <w:p w:rsidR="00140325" w:rsidRPr="006100A6" w:rsidRDefault="00140325" w:rsidP="00140325">
            <w:pPr>
              <w:numPr>
                <w:ilvl w:val="0"/>
                <w:numId w:val="22"/>
              </w:numPr>
              <w:tabs>
                <w:tab w:val="left" w:pos="866"/>
                <w:tab w:val="left" w:pos="1440"/>
              </w:tabs>
              <w:ind w:left="880" w:hanging="520"/>
            </w:pPr>
            <w:r w:rsidRPr="006100A6">
              <w:t xml:space="preserve">Rename this </w:t>
            </w:r>
            <w:r>
              <w:t>Part</w:t>
            </w:r>
            <w:r w:rsidRPr="006100A6">
              <w:t xml:space="preserve"> “Zones and Use of land and Heritage protection”</w:t>
            </w:r>
            <w:r>
              <w:t>.</w:t>
            </w:r>
          </w:p>
          <w:p w:rsidR="00140325" w:rsidRPr="006100A6" w:rsidRDefault="00140325" w:rsidP="00140325">
            <w:pPr>
              <w:numPr>
                <w:ilvl w:val="0"/>
                <w:numId w:val="22"/>
              </w:numPr>
              <w:tabs>
                <w:tab w:val="left" w:pos="866"/>
                <w:tab w:val="left" w:pos="1440"/>
              </w:tabs>
              <w:ind w:left="880" w:hanging="520"/>
            </w:pPr>
            <w:r w:rsidRPr="006100A6">
              <w:t xml:space="preserve">Move all current provisions for Zones and Use of land (clauses 4.1-4.12 and </w:t>
            </w:r>
            <w:r>
              <w:t>Table 1) from part four into part t</w:t>
            </w:r>
            <w:r w:rsidRPr="006100A6">
              <w:t>hree</w:t>
            </w:r>
            <w:r>
              <w:t>.</w:t>
            </w:r>
          </w:p>
          <w:p w:rsidR="00140325" w:rsidRPr="006100A6" w:rsidRDefault="00140325" w:rsidP="00140325">
            <w:pPr>
              <w:numPr>
                <w:ilvl w:val="0"/>
                <w:numId w:val="22"/>
              </w:numPr>
              <w:tabs>
                <w:tab w:val="left" w:pos="866"/>
                <w:tab w:val="left" w:pos="1440"/>
              </w:tabs>
              <w:ind w:left="880" w:hanging="520"/>
            </w:pPr>
            <w:r w:rsidRPr="006100A6">
              <w:t xml:space="preserve">Insert the deemed provisions 7-13 into </w:t>
            </w:r>
            <w:r>
              <w:t>part</w:t>
            </w:r>
            <w:r w:rsidRPr="006100A6">
              <w:t xml:space="preserve"> </w:t>
            </w:r>
            <w:r>
              <w:t>t</w:t>
            </w:r>
            <w:r w:rsidRPr="006100A6">
              <w:t>hree</w:t>
            </w:r>
            <w:r>
              <w:t>.</w:t>
            </w:r>
          </w:p>
          <w:p w:rsidR="00140325" w:rsidRPr="006100A6" w:rsidRDefault="00140325" w:rsidP="00140325">
            <w:pPr>
              <w:numPr>
                <w:ilvl w:val="0"/>
                <w:numId w:val="22"/>
              </w:numPr>
              <w:tabs>
                <w:tab w:val="left" w:pos="866"/>
                <w:tab w:val="left" w:pos="1440"/>
              </w:tabs>
              <w:ind w:left="880" w:hanging="520"/>
            </w:pPr>
            <w:r w:rsidRPr="006100A6">
              <w:t xml:space="preserve">Move clause 7.6 from </w:t>
            </w:r>
            <w:r>
              <w:t>part s</w:t>
            </w:r>
            <w:r w:rsidRPr="006100A6">
              <w:t xml:space="preserve">even into </w:t>
            </w:r>
            <w:r>
              <w:t>part t</w:t>
            </w:r>
            <w:r w:rsidRPr="006100A6">
              <w:t>hree as a supplemental provision</w:t>
            </w:r>
            <w:r>
              <w:t>.</w:t>
            </w:r>
          </w:p>
          <w:p w:rsidR="00140325" w:rsidRDefault="00140325" w:rsidP="00261544">
            <w:pPr>
              <w:tabs>
                <w:tab w:val="left" w:pos="720"/>
                <w:tab w:val="left" w:pos="1440"/>
              </w:tabs>
              <w:rPr>
                <w:i/>
              </w:rPr>
            </w:pPr>
          </w:p>
          <w:p w:rsidR="00140325" w:rsidRDefault="00140325" w:rsidP="00261544">
            <w:pPr>
              <w:tabs>
                <w:tab w:val="left" w:pos="720"/>
                <w:tab w:val="left" w:pos="1440"/>
              </w:tabs>
              <w:ind w:left="360"/>
              <w:rPr>
                <w:i/>
              </w:rPr>
            </w:pPr>
            <w:r>
              <w:rPr>
                <w:i/>
              </w:rPr>
              <w:t>Amendment to part</w:t>
            </w:r>
            <w:r w:rsidRPr="006100A6">
              <w:rPr>
                <w:i/>
              </w:rPr>
              <w:t xml:space="preserve"> </w:t>
            </w:r>
            <w:r>
              <w:rPr>
                <w:i/>
              </w:rPr>
              <w:t>f</w:t>
            </w:r>
            <w:r w:rsidRPr="006100A6">
              <w:rPr>
                <w:i/>
              </w:rPr>
              <w:t xml:space="preserve">our – currently titled </w:t>
            </w:r>
            <w:r>
              <w:rPr>
                <w:i/>
              </w:rPr>
              <w:t>‘</w:t>
            </w:r>
            <w:r w:rsidRPr="006100A6">
              <w:rPr>
                <w:i/>
              </w:rPr>
              <w:t>Zones and Use of Land</w:t>
            </w:r>
            <w:r>
              <w:rPr>
                <w:i/>
              </w:rPr>
              <w:t>’</w:t>
            </w:r>
          </w:p>
          <w:p w:rsidR="00140325" w:rsidRPr="006100A6" w:rsidRDefault="00140325" w:rsidP="00261544">
            <w:pPr>
              <w:tabs>
                <w:tab w:val="left" w:pos="720"/>
                <w:tab w:val="left" w:pos="1440"/>
              </w:tabs>
              <w:ind w:left="360"/>
              <w:rPr>
                <w:i/>
              </w:rPr>
            </w:pPr>
          </w:p>
          <w:p w:rsidR="00140325" w:rsidRPr="006100A6" w:rsidRDefault="00140325" w:rsidP="00140325">
            <w:pPr>
              <w:numPr>
                <w:ilvl w:val="0"/>
                <w:numId w:val="22"/>
              </w:numPr>
              <w:tabs>
                <w:tab w:val="left" w:pos="866"/>
                <w:tab w:val="left" w:pos="1440"/>
              </w:tabs>
              <w:ind w:left="880" w:hanging="520"/>
            </w:pPr>
            <w:r>
              <w:t>Rename this part</w:t>
            </w:r>
            <w:r w:rsidRPr="006100A6">
              <w:t xml:space="preserve"> </w:t>
            </w:r>
            <w:r>
              <w:t>‘General D</w:t>
            </w:r>
            <w:r w:rsidRPr="006100A6">
              <w:t xml:space="preserve">evelopment </w:t>
            </w:r>
            <w:r>
              <w:t xml:space="preserve">Requirements and </w:t>
            </w:r>
            <w:r>
              <w:lastRenderedPageBreak/>
              <w:t>Structure Plans’.</w:t>
            </w:r>
          </w:p>
          <w:p w:rsidR="00140325" w:rsidRPr="006100A6" w:rsidRDefault="00140325" w:rsidP="00140325">
            <w:pPr>
              <w:numPr>
                <w:ilvl w:val="0"/>
                <w:numId w:val="22"/>
              </w:numPr>
              <w:tabs>
                <w:tab w:val="left" w:pos="866"/>
                <w:tab w:val="left" w:pos="1440"/>
              </w:tabs>
              <w:ind w:left="880" w:hanging="520"/>
            </w:pPr>
            <w:r w:rsidRPr="006100A6">
              <w:t>M</w:t>
            </w:r>
            <w:r>
              <w:t>ove all current provisions for g</w:t>
            </w:r>
            <w:r w:rsidRPr="006100A6">
              <w:t>eneral development r</w:t>
            </w:r>
            <w:r>
              <w:t>equirements (clauses 5.1-5.17, t</w:t>
            </w:r>
            <w:r w:rsidRPr="006100A6">
              <w:t xml:space="preserve">ables 2-5) from </w:t>
            </w:r>
            <w:r>
              <w:t>part</w:t>
            </w:r>
            <w:r w:rsidRPr="006100A6">
              <w:t xml:space="preserve"> </w:t>
            </w:r>
            <w:r>
              <w:t>f</w:t>
            </w:r>
            <w:r w:rsidRPr="006100A6">
              <w:t xml:space="preserve">ive to </w:t>
            </w:r>
            <w:r>
              <w:t>part</w:t>
            </w:r>
            <w:r w:rsidRPr="006100A6">
              <w:t xml:space="preserve"> </w:t>
            </w:r>
            <w:r>
              <w:t>f</w:t>
            </w:r>
            <w:r w:rsidRPr="006100A6">
              <w:t>our</w:t>
            </w:r>
            <w:r>
              <w:t>.</w:t>
            </w:r>
          </w:p>
          <w:p w:rsidR="00140325" w:rsidRDefault="00140325" w:rsidP="00140325">
            <w:pPr>
              <w:numPr>
                <w:ilvl w:val="0"/>
                <w:numId w:val="22"/>
              </w:numPr>
              <w:tabs>
                <w:tab w:val="left" w:pos="866"/>
                <w:tab w:val="left" w:pos="1440"/>
              </w:tabs>
              <w:ind w:left="880" w:hanging="520"/>
            </w:pPr>
            <w:r w:rsidRPr="006100A6">
              <w:t>Insert the deemed provisions 14</w:t>
            </w:r>
            <w:r>
              <w:t>–</w:t>
            </w:r>
            <w:r w:rsidRPr="006100A6">
              <w:t xml:space="preserve">29 into </w:t>
            </w:r>
            <w:r>
              <w:t>part</w:t>
            </w:r>
            <w:r w:rsidRPr="006100A6">
              <w:t xml:space="preserve"> </w:t>
            </w:r>
            <w:r>
              <w:t>f</w:t>
            </w:r>
            <w:r w:rsidRPr="006100A6">
              <w:t>our</w:t>
            </w:r>
            <w:r>
              <w:t>.</w:t>
            </w:r>
          </w:p>
          <w:p w:rsidR="00140325" w:rsidRPr="006100A6" w:rsidRDefault="00140325" w:rsidP="00140325">
            <w:pPr>
              <w:numPr>
                <w:ilvl w:val="0"/>
                <w:numId w:val="22"/>
              </w:numPr>
              <w:tabs>
                <w:tab w:val="left" w:pos="866"/>
                <w:tab w:val="left" w:pos="1440"/>
              </w:tabs>
              <w:ind w:left="880" w:hanging="520"/>
            </w:pPr>
            <w:r>
              <w:t>Move clause 6.2.8.3 from part six into part four as a supplemental provision.</w:t>
            </w:r>
          </w:p>
          <w:p w:rsidR="00140325" w:rsidRDefault="00140325" w:rsidP="00261544">
            <w:pPr>
              <w:tabs>
                <w:tab w:val="left" w:pos="720"/>
                <w:tab w:val="left" w:pos="1440"/>
              </w:tabs>
              <w:rPr>
                <w:i/>
              </w:rPr>
            </w:pPr>
          </w:p>
          <w:p w:rsidR="00140325" w:rsidRDefault="00140325" w:rsidP="00261544">
            <w:pPr>
              <w:tabs>
                <w:tab w:val="left" w:pos="720"/>
                <w:tab w:val="left" w:pos="1440"/>
              </w:tabs>
              <w:ind w:left="360"/>
              <w:rPr>
                <w:i/>
              </w:rPr>
            </w:pPr>
            <w:r w:rsidRPr="006100A6">
              <w:rPr>
                <w:i/>
              </w:rPr>
              <w:t xml:space="preserve">Amendment to </w:t>
            </w:r>
            <w:r>
              <w:rPr>
                <w:i/>
              </w:rPr>
              <w:t>part f</w:t>
            </w:r>
            <w:r w:rsidRPr="006100A6">
              <w:rPr>
                <w:i/>
              </w:rPr>
              <w:t xml:space="preserve">ive – currently titled </w:t>
            </w:r>
            <w:r>
              <w:rPr>
                <w:i/>
              </w:rPr>
              <w:t>‘</w:t>
            </w:r>
            <w:r w:rsidRPr="006100A6">
              <w:rPr>
                <w:i/>
              </w:rPr>
              <w:t>General Development Requirements</w:t>
            </w:r>
            <w:r>
              <w:rPr>
                <w:i/>
              </w:rPr>
              <w:t>’</w:t>
            </w:r>
          </w:p>
          <w:p w:rsidR="00140325" w:rsidRPr="006100A6" w:rsidRDefault="00140325" w:rsidP="00261544">
            <w:pPr>
              <w:tabs>
                <w:tab w:val="left" w:pos="720"/>
                <w:tab w:val="left" w:pos="1440"/>
              </w:tabs>
              <w:ind w:left="360"/>
              <w:rPr>
                <w:i/>
              </w:rPr>
            </w:pPr>
          </w:p>
          <w:p w:rsidR="00140325" w:rsidRPr="006100A6" w:rsidRDefault="00140325" w:rsidP="00140325">
            <w:pPr>
              <w:numPr>
                <w:ilvl w:val="0"/>
                <w:numId w:val="22"/>
              </w:numPr>
              <w:tabs>
                <w:tab w:val="left" w:pos="866"/>
                <w:tab w:val="left" w:pos="1440"/>
              </w:tabs>
              <w:ind w:left="880" w:hanging="520"/>
            </w:pPr>
            <w:r>
              <w:t>Rename this part ‘</w:t>
            </w:r>
            <w:r w:rsidRPr="006100A6">
              <w:t xml:space="preserve">Special Control </w:t>
            </w:r>
            <w:r>
              <w:t>Areas and Activity Centre Plans’.</w:t>
            </w:r>
          </w:p>
          <w:p w:rsidR="00140325" w:rsidRPr="006100A6" w:rsidRDefault="00140325" w:rsidP="00140325">
            <w:pPr>
              <w:numPr>
                <w:ilvl w:val="0"/>
                <w:numId w:val="22"/>
              </w:numPr>
              <w:tabs>
                <w:tab w:val="left" w:pos="866"/>
                <w:tab w:val="left" w:pos="1440"/>
              </w:tabs>
              <w:ind w:left="880" w:hanging="520"/>
            </w:pPr>
            <w:r w:rsidRPr="006100A6">
              <w:t xml:space="preserve">Move current provisions for Special Control Areas (clauses 6.1, 6.2.2.2, 6.2.3, </w:t>
            </w:r>
            <w:r>
              <w:t>6.3</w:t>
            </w:r>
            <w:r w:rsidRPr="006100A6">
              <w:t xml:space="preserve">-6.6 only) from </w:t>
            </w:r>
            <w:r>
              <w:t>part</w:t>
            </w:r>
            <w:r w:rsidRPr="006100A6">
              <w:t xml:space="preserve"> </w:t>
            </w:r>
            <w:r>
              <w:t>s</w:t>
            </w:r>
            <w:r w:rsidRPr="006100A6">
              <w:t xml:space="preserve">ix to </w:t>
            </w:r>
            <w:r>
              <w:t>part</w:t>
            </w:r>
            <w:r w:rsidRPr="006100A6">
              <w:t xml:space="preserve"> </w:t>
            </w:r>
            <w:r>
              <w:t>f</w:t>
            </w:r>
            <w:r w:rsidRPr="006100A6">
              <w:t>ive</w:t>
            </w:r>
            <w:r>
              <w:t>.</w:t>
            </w:r>
          </w:p>
          <w:p w:rsidR="00140325" w:rsidRPr="006100A6" w:rsidRDefault="00140325" w:rsidP="00140325">
            <w:pPr>
              <w:numPr>
                <w:ilvl w:val="0"/>
                <w:numId w:val="22"/>
              </w:numPr>
              <w:tabs>
                <w:tab w:val="left" w:pos="866"/>
                <w:tab w:val="left" w:pos="1440"/>
              </w:tabs>
              <w:ind w:left="880" w:hanging="520"/>
            </w:pPr>
            <w:r w:rsidRPr="006100A6">
              <w:t>Insert th</w:t>
            </w:r>
            <w:r>
              <w:t>e deemed provisions 30-45 into part f</w:t>
            </w:r>
            <w:r w:rsidRPr="006100A6">
              <w:t>ive</w:t>
            </w:r>
            <w:r>
              <w:t>.</w:t>
            </w:r>
          </w:p>
          <w:p w:rsidR="00140325" w:rsidRDefault="00140325" w:rsidP="00261544">
            <w:pPr>
              <w:rPr>
                <w:rFonts w:cs="Arial"/>
                <w:i/>
                <w:szCs w:val="24"/>
              </w:rPr>
            </w:pPr>
          </w:p>
          <w:p w:rsidR="00140325" w:rsidRDefault="00140325" w:rsidP="00261544">
            <w:pPr>
              <w:ind w:left="360"/>
              <w:rPr>
                <w:rFonts w:cs="Arial"/>
                <w:i/>
                <w:szCs w:val="24"/>
              </w:rPr>
            </w:pPr>
            <w:r>
              <w:rPr>
                <w:rFonts w:cs="Arial"/>
                <w:i/>
                <w:szCs w:val="24"/>
              </w:rPr>
              <w:t>Amendment to part six – currently titled ‘Special Control Areas’</w:t>
            </w:r>
          </w:p>
          <w:p w:rsidR="00140325" w:rsidRDefault="00140325" w:rsidP="00261544">
            <w:pPr>
              <w:ind w:left="360"/>
              <w:rPr>
                <w:rFonts w:cs="Arial"/>
                <w:i/>
                <w:szCs w:val="24"/>
              </w:rPr>
            </w:pPr>
          </w:p>
          <w:p w:rsidR="00140325" w:rsidRPr="00ED47B2" w:rsidRDefault="00140325" w:rsidP="00140325">
            <w:pPr>
              <w:numPr>
                <w:ilvl w:val="0"/>
                <w:numId w:val="22"/>
              </w:numPr>
              <w:tabs>
                <w:tab w:val="left" w:pos="866"/>
                <w:tab w:val="left" w:pos="1440"/>
              </w:tabs>
              <w:ind w:left="880" w:hanging="520"/>
            </w:pPr>
            <w:r>
              <w:rPr>
                <w:rFonts w:cs="Arial"/>
                <w:szCs w:val="24"/>
              </w:rPr>
              <w:t>Rena</w:t>
            </w:r>
            <w:r>
              <w:t>me this part ‘Local Development Plans’</w:t>
            </w:r>
          </w:p>
          <w:p w:rsidR="00140325" w:rsidRPr="00ED47B2" w:rsidRDefault="00140325" w:rsidP="00140325">
            <w:pPr>
              <w:numPr>
                <w:ilvl w:val="0"/>
                <w:numId w:val="22"/>
              </w:numPr>
              <w:tabs>
                <w:tab w:val="left" w:pos="866"/>
                <w:tab w:val="left" w:pos="1440"/>
              </w:tabs>
              <w:ind w:left="880" w:hanging="520"/>
            </w:pPr>
            <w:r w:rsidRPr="00ED47B2">
              <w:t xml:space="preserve">Delete current clauses 6.2.1-6.2.2.1, 6.2.4-6.2.8.2, 6.2.9-6.2.16.2 from </w:t>
            </w:r>
            <w:r>
              <w:t>part</w:t>
            </w:r>
            <w:r w:rsidRPr="00ED47B2">
              <w:t xml:space="preserve"> </w:t>
            </w:r>
            <w:r>
              <w:t>s</w:t>
            </w:r>
            <w:r w:rsidRPr="00ED47B2">
              <w:t>ix</w:t>
            </w:r>
            <w:r>
              <w:t>.</w:t>
            </w:r>
          </w:p>
          <w:p w:rsidR="00140325" w:rsidRDefault="00140325" w:rsidP="00140325">
            <w:pPr>
              <w:numPr>
                <w:ilvl w:val="0"/>
                <w:numId w:val="22"/>
              </w:numPr>
              <w:tabs>
                <w:tab w:val="left" w:pos="866"/>
                <w:tab w:val="left" w:pos="1440"/>
              </w:tabs>
              <w:ind w:left="880" w:hanging="520"/>
              <w:rPr>
                <w:rFonts w:cs="Arial"/>
                <w:szCs w:val="24"/>
              </w:rPr>
            </w:pPr>
            <w:r w:rsidRPr="00ED47B2">
              <w:t>Inser</w:t>
            </w:r>
            <w:r>
              <w:rPr>
                <w:rFonts w:cs="Arial"/>
                <w:szCs w:val="24"/>
              </w:rPr>
              <w:t>t deemed provisions 46-59.</w:t>
            </w:r>
          </w:p>
          <w:p w:rsidR="00140325" w:rsidRDefault="00140325" w:rsidP="00261544">
            <w:pPr>
              <w:pStyle w:val="ListParagraph"/>
              <w:rPr>
                <w:rFonts w:cs="Arial"/>
                <w:szCs w:val="24"/>
              </w:rPr>
            </w:pPr>
          </w:p>
          <w:p w:rsidR="00140325" w:rsidRDefault="00140325" w:rsidP="00261544">
            <w:pPr>
              <w:ind w:left="360"/>
              <w:rPr>
                <w:rFonts w:cs="Arial"/>
                <w:i/>
                <w:szCs w:val="24"/>
              </w:rPr>
            </w:pPr>
            <w:r>
              <w:rPr>
                <w:rFonts w:cs="Arial"/>
                <w:i/>
                <w:szCs w:val="24"/>
              </w:rPr>
              <w:t>Amendment to part seven – currently titled ‘Heritage Protection’</w:t>
            </w:r>
          </w:p>
          <w:p w:rsidR="00140325" w:rsidRDefault="00140325" w:rsidP="00261544">
            <w:pPr>
              <w:ind w:left="360"/>
              <w:rPr>
                <w:rFonts w:cs="Arial"/>
                <w:i/>
                <w:szCs w:val="24"/>
              </w:rPr>
            </w:pPr>
          </w:p>
          <w:p w:rsidR="00140325" w:rsidRPr="00ED47B2" w:rsidRDefault="00140325" w:rsidP="00140325">
            <w:pPr>
              <w:numPr>
                <w:ilvl w:val="0"/>
                <w:numId w:val="22"/>
              </w:numPr>
              <w:tabs>
                <w:tab w:val="left" w:pos="866"/>
                <w:tab w:val="left" w:pos="1440"/>
              </w:tabs>
              <w:ind w:left="880" w:hanging="520"/>
            </w:pPr>
            <w:r>
              <w:rPr>
                <w:rFonts w:cs="Arial"/>
                <w:szCs w:val="24"/>
              </w:rPr>
              <w:t>Rename</w:t>
            </w:r>
            <w:r>
              <w:t xml:space="preserve"> this</w:t>
            </w:r>
            <w:r w:rsidRPr="00CE2EF0">
              <w:t xml:space="preserve"> </w:t>
            </w:r>
            <w:r>
              <w:t>part ‘</w:t>
            </w:r>
            <w:r w:rsidRPr="00ED47B2">
              <w:t>Requirement for development approval</w:t>
            </w:r>
            <w:r>
              <w:t>’.</w:t>
            </w:r>
          </w:p>
          <w:p w:rsidR="00140325" w:rsidRPr="00ED47B2" w:rsidRDefault="00140325" w:rsidP="00140325">
            <w:pPr>
              <w:numPr>
                <w:ilvl w:val="0"/>
                <w:numId w:val="22"/>
              </w:numPr>
              <w:tabs>
                <w:tab w:val="left" w:pos="866"/>
                <w:tab w:val="left" w:pos="1440"/>
              </w:tabs>
              <w:ind w:left="880" w:hanging="520"/>
            </w:pPr>
            <w:r w:rsidRPr="00ED47B2">
              <w:t xml:space="preserve">Delete current clauses 7.1-7.5 from </w:t>
            </w:r>
            <w:r>
              <w:t>part</w:t>
            </w:r>
            <w:r w:rsidRPr="00ED47B2">
              <w:t xml:space="preserve"> </w:t>
            </w:r>
            <w:r>
              <w:t>s</w:t>
            </w:r>
            <w:r w:rsidRPr="00ED47B2">
              <w:t>even</w:t>
            </w:r>
            <w:r>
              <w:t>.</w:t>
            </w:r>
          </w:p>
          <w:p w:rsidR="00140325" w:rsidRPr="00ED47B2" w:rsidRDefault="00140325" w:rsidP="00140325">
            <w:pPr>
              <w:numPr>
                <w:ilvl w:val="0"/>
                <w:numId w:val="22"/>
              </w:numPr>
              <w:tabs>
                <w:tab w:val="left" w:pos="866"/>
                <w:tab w:val="left" w:pos="1440"/>
              </w:tabs>
              <w:ind w:left="880" w:hanging="520"/>
            </w:pPr>
            <w:r w:rsidRPr="00ED47B2">
              <w:t xml:space="preserve">Insert deemed provisions 60-61 into </w:t>
            </w:r>
            <w:r>
              <w:t>part s</w:t>
            </w:r>
            <w:r w:rsidRPr="00ED47B2">
              <w:t>even</w:t>
            </w:r>
            <w:r>
              <w:t>.</w:t>
            </w:r>
          </w:p>
          <w:p w:rsidR="00140325" w:rsidRDefault="00140325" w:rsidP="00140325">
            <w:pPr>
              <w:numPr>
                <w:ilvl w:val="0"/>
                <w:numId w:val="22"/>
              </w:numPr>
              <w:tabs>
                <w:tab w:val="left" w:pos="866"/>
                <w:tab w:val="left" w:pos="1440"/>
              </w:tabs>
              <w:ind w:left="880" w:hanging="520"/>
              <w:rPr>
                <w:rFonts w:cs="Arial"/>
                <w:szCs w:val="24"/>
              </w:rPr>
            </w:pPr>
            <w:r w:rsidRPr="00ED47B2">
              <w:t xml:space="preserve">Move current clauses 8.2.1(c), 8.2.1(f)-(l) from </w:t>
            </w:r>
            <w:r>
              <w:t>part e</w:t>
            </w:r>
            <w:r w:rsidRPr="00ED47B2">
              <w:t xml:space="preserve">ight to </w:t>
            </w:r>
            <w:r>
              <w:t>part</w:t>
            </w:r>
            <w:r w:rsidRPr="00ED47B2">
              <w:t xml:space="preserve"> </w:t>
            </w:r>
            <w:r>
              <w:t>s</w:t>
            </w:r>
            <w:r w:rsidRPr="00ED47B2">
              <w:t>even a</w:t>
            </w:r>
            <w:r>
              <w:rPr>
                <w:rFonts w:cs="Arial"/>
                <w:szCs w:val="24"/>
              </w:rPr>
              <w:t>s supplemental provisions.</w:t>
            </w:r>
          </w:p>
          <w:p w:rsidR="00140325" w:rsidRPr="00792BC0" w:rsidRDefault="00140325" w:rsidP="00261544">
            <w:pPr>
              <w:rPr>
                <w:rFonts w:cs="Arial"/>
                <w:szCs w:val="24"/>
              </w:rPr>
            </w:pPr>
          </w:p>
          <w:p w:rsidR="00140325" w:rsidRDefault="00140325" w:rsidP="00261544">
            <w:pPr>
              <w:ind w:left="360"/>
              <w:rPr>
                <w:rFonts w:cs="Arial"/>
                <w:i/>
                <w:szCs w:val="24"/>
              </w:rPr>
            </w:pPr>
            <w:r>
              <w:rPr>
                <w:rFonts w:cs="Arial"/>
                <w:i/>
                <w:szCs w:val="24"/>
              </w:rPr>
              <w:t>Amendment to part eight – currently titled ‘Development of Land’</w:t>
            </w:r>
          </w:p>
          <w:p w:rsidR="00140325" w:rsidRDefault="00140325" w:rsidP="00261544">
            <w:pPr>
              <w:ind w:left="360"/>
              <w:rPr>
                <w:rFonts w:cs="Arial"/>
                <w:i/>
                <w:szCs w:val="24"/>
              </w:rPr>
            </w:pPr>
          </w:p>
          <w:p w:rsidR="00140325" w:rsidRPr="00ED47B2" w:rsidRDefault="00140325" w:rsidP="00140325">
            <w:pPr>
              <w:numPr>
                <w:ilvl w:val="0"/>
                <w:numId w:val="22"/>
              </w:numPr>
              <w:tabs>
                <w:tab w:val="left" w:pos="866"/>
                <w:tab w:val="left" w:pos="1440"/>
              </w:tabs>
              <w:ind w:left="880" w:hanging="520"/>
            </w:pPr>
            <w:r>
              <w:rPr>
                <w:rFonts w:cs="Arial"/>
                <w:szCs w:val="24"/>
              </w:rPr>
              <w:t>R</w:t>
            </w:r>
            <w:r w:rsidRPr="00ED47B2">
              <w:t xml:space="preserve">ename this </w:t>
            </w:r>
            <w:r>
              <w:t>part</w:t>
            </w:r>
            <w:r w:rsidRPr="00ED47B2">
              <w:t xml:space="preserve"> “Applications for development approval”</w:t>
            </w:r>
            <w:r>
              <w:t>.</w:t>
            </w:r>
          </w:p>
          <w:p w:rsidR="00140325" w:rsidRPr="00ED47B2" w:rsidRDefault="00140325" w:rsidP="00140325">
            <w:pPr>
              <w:numPr>
                <w:ilvl w:val="0"/>
                <w:numId w:val="22"/>
              </w:numPr>
              <w:tabs>
                <w:tab w:val="left" w:pos="866"/>
                <w:tab w:val="left" w:pos="1440"/>
              </w:tabs>
              <w:ind w:left="880" w:hanging="520"/>
            </w:pPr>
            <w:r w:rsidRPr="00ED47B2">
              <w:t xml:space="preserve">Delete current clauses 8.1-8.2.1(b)(v), 8.2.1(d)-8.2.1(e), 8.3-8.4 from </w:t>
            </w:r>
            <w:r>
              <w:t>part e</w:t>
            </w:r>
            <w:r w:rsidRPr="00ED47B2">
              <w:t>ight</w:t>
            </w:r>
            <w:r>
              <w:t>.</w:t>
            </w:r>
          </w:p>
          <w:p w:rsidR="00140325" w:rsidRPr="00ED47B2" w:rsidRDefault="00140325" w:rsidP="00140325">
            <w:pPr>
              <w:numPr>
                <w:ilvl w:val="0"/>
                <w:numId w:val="22"/>
              </w:numPr>
              <w:tabs>
                <w:tab w:val="left" w:pos="866"/>
                <w:tab w:val="left" w:pos="1440"/>
              </w:tabs>
              <w:ind w:left="880" w:hanging="520"/>
            </w:pPr>
            <w:r w:rsidRPr="00ED47B2">
              <w:t xml:space="preserve">Move current clause 8.2.1(b)(vi) from </w:t>
            </w:r>
            <w:r>
              <w:t>part e</w:t>
            </w:r>
            <w:r w:rsidRPr="00ED47B2">
              <w:t xml:space="preserve">ight to </w:t>
            </w:r>
            <w:r>
              <w:t>part</w:t>
            </w:r>
            <w:r w:rsidRPr="00ED47B2">
              <w:t xml:space="preserve"> </w:t>
            </w:r>
            <w:r>
              <w:t>f</w:t>
            </w:r>
            <w:r w:rsidRPr="00ED47B2">
              <w:t xml:space="preserve">ive with rewording as set out in </w:t>
            </w:r>
            <w:r>
              <w:t>a</w:t>
            </w:r>
            <w:r w:rsidRPr="00ED47B2">
              <w:t>ttachment 2</w:t>
            </w:r>
            <w:r>
              <w:t>.</w:t>
            </w:r>
          </w:p>
          <w:p w:rsidR="00140325" w:rsidRDefault="00140325" w:rsidP="00140325">
            <w:pPr>
              <w:numPr>
                <w:ilvl w:val="0"/>
                <w:numId w:val="22"/>
              </w:numPr>
              <w:tabs>
                <w:tab w:val="left" w:pos="866"/>
                <w:tab w:val="left" w:pos="1440"/>
              </w:tabs>
              <w:ind w:left="880" w:hanging="520"/>
              <w:rPr>
                <w:rFonts w:cs="Arial"/>
                <w:szCs w:val="24"/>
              </w:rPr>
            </w:pPr>
            <w:r w:rsidRPr="00ED47B2">
              <w:t>Insert</w:t>
            </w:r>
            <w:r>
              <w:rPr>
                <w:rFonts w:cs="Arial"/>
                <w:szCs w:val="24"/>
              </w:rPr>
              <w:t xml:space="preserve"> deemed provisions 62-65 into part eight.</w:t>
            </w:r>
          </w:p>
          <w:p w:rsidR="00140325" w:rsidRDefault="00140325" w:rsidP="00261544">
            <w:pPr>
              <w:pStyle w:val="ListParagraph"/>
              <w:rPr>
                <w:rFonts w:cs="Arial"/>
                <w:szCs w:val="24"/>
              </w:rPr>
            </w:pPr>
          </w:p>
          <w:p w:rsidR="00140325" w:rsidRDefault="00140325" w:rsidP="00261544">
            <w:pPr>
              <w:ind w:left="360"/>
              <w:rPr>
                <w:rFonts w:cs="Arial"/>
                <w:i/>
                <w:szCs w:val="24"/>
              </w:rPr>
            </w:pPr>
            <w:r>
              <w:rPr>
                <w:rFonts w:cs="Arial"/>
                <w:i/>
                <w:szCs w:val="24"/>
              </w:rPr>
              <w:t>Amendment to part nine – currently titled ‘Application for Planning Approval’</w:t>
            </w:r>
          </w:p>
          <w:p w:rsidR="00140325" w:rsidRDefault="00140325" w:rsidP="00261544">
            <w:pPr>
              <w:ind w:left="360"/>
              <w:rPr>
                <w:rFonts w:cs="Arial"/>
                <w:i/>
                <w:szCs w:val="24"/>
              </w:rPr>
            </w:pPr>
          </w:p>
          <w:p w:rsidR="00140325" w:rsidRPr="00ED47B2" w:rsidRDefault="00140325" w:rsidP="00140325">
            <w:pPr>
              <w:numPr>
                <w:ilvl w:val="0"/>
                <w:numId w:val="22"/>
              </w:numPr>
              <w:tabs>
                <w:tab w:val="left" w:pos="866"/>
                <w:tab w:val="left" w:pos="1440"/>
              </w:tabs>
              <w:ind w:left="880" w:hanging="520"/>
            </w:pPr>
            <w:r>
              <w:rPr>
                <w:rFonts w:cs="Arial"/>
                <w:szCs w:val="24"/>
              </w:rPr>
              <w:t>R</w:t>
            </w:r>
            <w:r w:rsidRPr="00ED47B2">
              <w:t xml:space="preserve">ename this </w:t>
            </w:r>
            <w:r>
              <w:t>part ‘</w:t>
            </w:r>
            <w:r w:rsidRPr="00ED47B2">
              <w:t>Procedure for dealing with applications for development approva</w:t>
            </w:r>
            <w:r>
              <w:t>l’.</w:t>
            </w:r>
          </w:p>
          <w:p w:rsidR="00140325" w:rsidRPr="00ED47B2" w:rsidRDefault="00140325" w:rsidP="00140325">
            <w:pPr>
              <w:numPr>
                <w:ilvl w:val="0"/>
                <w:numId w:val="22"/>
              </w:numPr>
              <w:tabs>
                <w:tab w:val="left" w:pos="866"/>
                <w:tab w:val="left" w:pos="1440"/>
              </w:tabs>
              <w:ind w:left="880" w:hanging="520"/>
            </w:pPr>
            <w:r w:rsidRPr="00ED47B2">
              <w:t xml:space="preserve">Delete current clauses 9.1-9.4 from </w:t>
            </w:r>
            <w:r>
              <w:t>part n</w:t>
            </w:r>
            <w:r w:rsidRPr="00ED47B2">
              <w:t>ine</w:t>
            </w:r>
            <w:r>
              <w:t>.</w:t>
            </w:r>
          </w:p>
          <w:p w:rsidR="00140325" w:rsidRPr="00ED47B2" w:rsidRDefault="00140325" w:rsidP="00140325">
            <w:pPr>
              <w:numPr>
                <w:ilvl w:val="0"/>
                <w:numId w:val="22"/>
              </w:numPr>
              <w:tabs>
                <w:tab w:val="left" w:pos="866"/>
                <w:tab w:val="left" w:pos="1440"/>
              </w:tabs>
              <w:ind w:left="880" w:hanging="520"/>
            </w:pPr>
            <w:r w:rsidRPr="00ED47B2">
              <w:t xml:space="preserve">Insert deemed provisions 66-77 into </w:t>
            </w:r>
            <w:r>
              <w:t>part</w:t>
            </w:r>
            <w:r w:rsidRPr="00ED47B2">
              <w:t xml:space="preserve"> </w:t>
            </w:r>
            <w:r>
              <w:t>n</w:t>
            </w:r>
            <w:r w:rsidRPr="00ED47B2">
              <w:t>ine</w:t>
            </w:r>
            <w:r>
              <w:t>.</w:t>
            </w:r>
          </w:p>
          <w:p w:rsidR="00140325" w:rsidRPr="00ED47B2" w:rsidRDefault="00140325" w:rsidP="00261544">
            <w:pPr>
              <w:tabs>
                <w:tab w:val="left" w:pos="866"/>
                <w:tab w:val="left" w:pos="1440"/>
              </w:tabs>
              <w:ind w:left="880"/>
            </w:pPr>
          </w:p>
          <w:p w:rsidR="00140325" w:rsidRDefault="00140325" w:rsidP="00261544">
            <w:pPr>
              <w:ind w:left="360"/>
              <w:rPr>
                <w:rFonts w:cs="Arial"/>
                <w:i/>
                <w:szCs w:val="24"/>
              </w:rPr>
            </w:pPr>
            <w:r>
              <w:rPr>
                <w:rFonts w:cs="Arial"/>
                <w:i/>
                <w:szCs w:val="24"/>
              </w:rPr>
              <w:t>Amendment to part ten – currently titled ‘Procedure for dealing with applications’</w:t>
            </w:r>
          </w:p>
          <w:p w:rsidR="00140325" w:rsidRDefault="00140325" w:rsidP="00261544">
            <w:pPr>
              <w:ind w:left="360"/>
              <w:rPr>
                <w:rFonts w:cs="Arial"/>
                <w:i/>
                <w:szCs w:val="24"/>
              </w:rPr>
            </w:pPr>
          </w:p>
          <w:p w:rsidR="00140325" w:rsidRPr="00ED47B2" w:rsidRDefault="00140325" w:rsidP="00140325">
            <w:pPr>
              <w:numPr>
                <w:ilvl w:val="0"/>
                <w:numId w:val="22"/>
              </w:numPr>
              <w:tabs>
                <w:tab w:val="left" w:pos="866"/>
                <w:tab w:val="left" w:pos="1440"/>
              </w:tabs>
              <w:ind w:left="880" w:hanging="520"/>
            </w:pPr>
            <w:r>
              <w:rPr>
                <w:rFonts w:cs="Arial"/>
                <w:szCs w:val="24"/>
              </w:rPr>
              <w:t>Rename t</w:t>
            </w:r>
            <w:r w:rsidRPr="00ED47B2">
              <w:t xml:space="preserve">his </w:t>
            </w:r>
            <w:r>
              <w:t>Part</w:t>
            </w:r>
            <w:r w:rsidRPr="00ED47B2">
              <w:t xml:space="preserve"> “Enforcement and Administration”</w:t>
            </w:r>
            <w:r>
              <w:t>.</w:t>
            </w:r>
          </w:p>
          <w:p w:rsidR="00140325" w:rsidRPr="00ED47B2" w:rsidRDefault="00140325" w:rsidP="00140325">
            <w:pPr>
              <w:numPr>
                <w:ilvl w:val="0"/>
                <w:numId w:val="22"/>
              </w:numPr>
              <w:tabs>
                <w:tab w:val="left" w:pos="866"/>
                <w:tab w:val="left" w:pos="1440"/>
              </w:tabs>
              <w:ind w:left="880" w:hanging="520"/>
            </w:pPr>
            <w:r w:rsidRPr="00ED47B2">
              <w:t xml:space="preserve">Delete current clauses 10.1-10.10 from </w:t>
            </w:r>
            <w:r>
              <w:t>part t</w:t>
            </w:r>
            <w:r w:rsidRPr="00ED47B2">
              <w:t>en</w:t>
            </w:r>
            <w:r>
              <w:t>.</w:t>
            </w:r>
          </w:p>
          <w:p w:rsidR="00140325" w:rsidRPr="00ED47B2" w:rsidRDefault="00140325" w:rsidP="00140325">
            <w:pPr>
              <w:numPr>
                <w:ilvl w:val="0"/>
                <w:numId w:val="22"/>
              </w:numPr>
              <w:tabs>
                <w:tab w:val="left" w:pos="866"/>
                <w:tab w:val="left" w:pos="1440"/>
              </w:tabs>
              <w:ind w:left="880" w:hanging="520"/>
            </w:pPr>
            <w:r w:rsidRPr="00ED47B2">
              <w:t xml:space="preserve">Insert deemed provisions 78-85 into </w:t>
            </w:r>
            <w:r>
              <w:t>part t</w:t>
            </w:r>
            <w:r w:rsidRPr="00ED47B2">
              <w:t>en</w:t>
            </w:r>
            <w:r>
              <w:t>.</w:t>
            </w:r>
          </w:p>
          <w:p w:rsidR="00140325" w:rsidRDefault="00140325" w:rsidP="00140325">
            <w:pPr>
              <w:numPr>
                <w:ilvl w:val="0"/>
                <w:numId w:val="22"/>
              </w:numPr>
              <w:tabs>
                <w:tab w:val="left" w:pos="866"/>
                <w:tab w:val="left" w:pos="1440"/>
              </w:tabs>
              <w:ind w:left="880" w:hanging="520"/>
              <w:rPr>
                <w:rFonts w:cs="Arial"/>
                <w:szCs w:val="24"/>
              </w:rPr>
            </w:pPr>
            <w:r w:rsidRPr="00ED47B2">
              <w:t>Move cla</w:t>
            </w:r>
            <w:r>
              <w:rPr>
                <w:rFonts w:cs="Arial"/>
                <w:szCs w:val="24"/>
              </w:rPr>
              <w:t>uses 11.8-11.10 from part eleven into part ten as supplemental provisions.</w:t>
            </w:r>
          </w:p>
          <w:p w:rsidR="00140325" w:rsidRDefault="00140325" w:rsidP="00261544">
            <w:pPr>
              <w:rPr>
                <w:rFonts w:cs="Arial"/>
                <w:i/>
                <w:szCs w:val="24"/>
              </w:rPr>
            </w:pPr>
          </w:p>
          <w:p w:rsidR="00140325" w:rsidRDefault="00140325" w:rsidP="00261544">
            <w:pPr>
              <w:ind w:left="360"/>
              <w:rPr>
                <w:rFonts w:cs="Arial"/>
                <w:i/>
                <w:szCs w:val="24"/>
              </w:rPr>
            </w:pPr>
            <w:r>
              <w:rPr>
                <w:rFonts w:cs="Arial"/>
                <w:i/>
                <w:szCs w:val="24"/>
              </w:rPr>
              <w:t>Amendment to part eleven – currently titled ‘Enforcement and Administration’</w:t>
            </w:r>
          </w:p>
          <w:p w:rsidR="00140325" w:rsidRDefault="00140325" w:rsidP="00261544">
            <w:pPr>
              <w:ind w:left="360"/>
              <w:rPr>
                <w:rFonts w:cs="Arial"/>
                <w:i/>
                <w:szCs w:val="24"/>
              </w:rPr>
            </w:pPr>
          </w:p>
          <w:p w:rsidR="00140325" w:rsidRPr="00ED47B2" w:rsidRDefault="00140325" w:rsidP="00140325">
            <w:pPr>
              <w:numPr>
                <w:ilvl w:val="0"/>
                <w:numId w:val="22"/>
              </w:numPr>
              <w:tabs>
                <w:tab w:val="left" w:pos="866"/>
                <w:tab w:val="left" w:pos="1440"/>
              </w:tabs>
              <w:ind w:left="880" w:hanging="520"/>
            </w:pPr>
            <w:r>
              <w:rPr>
                <w:rFonts w:cs="Arial"/>
                <w:szCs w:val="24"/>
              </w:rPr>
              <w:t>Renam</w:t>
            </w:r>
            <w:r w:rsidRPr="00ED47B2">
              <w:t xml:space="preserve">e this </w:t>
            </w:r>
            <w:r>
              <w:t>[art</w:t>
            </w:r>
            <w:r w:rsidRPr="00ED47B2">
              <w:t xml:space="preserve"> “Forms referred to in this Scheme”</w:t>
            </w:r>
            <w:r>
              <w:t>.</w:t>
            </w:r>
          </w:p>
          <w:p w:rsidR="00140325" w:rsidRPr="00ED47B2" w:rsidRDefault="00140325" w:rsidP="00140325">
            <w:pPr>
              <w:numPr>
                <w:ilvl w:val="0"/>
                <w:numId w:val="22"/>
              </w:numPr>
              <w:tabs>
                <w:tab w:val="left" w:pos="866"/>
                <w:tab w:val="left" w:pos="1440"/>
              </w:tabs>
              <w:ind w:left="880" w:hanging="520"/>
            </w:pPr>
            <w:r w:rsidRPr="00ED47B2">
              <w:t xml:space="preserve">Delete current clauses 11.1-11.7.2, 11.11-11.12 from </w:t>
            </w:r>
            <w:r>
              <w:t>part e</w:t>
            </w:r>
            <w:r w:rsidRPr="00ED47B2">
              <w:t>leven</w:t>
            </w:r>
            <w:r>
              <w:t>.</w:t>
            </w:r>
          </w:p>
          <w:p w:rsidR="00140325" w:rsidRPr="00ED47B2" w:rsidRDefault="00140325" w:rsidP="00140325">
            <w:pPr>
              <w:numPr>
                <w:ilvl w:val="0"/>
                <w:numId w:val="22"/>
              </w:numPr>
              <w:tabs>
                <w:tab w:val="left" w:pos="866"/>
                <w:tab w:val="left" w:pos="1440"/>
              </w:tabs>
              <w:ind w:left="880" w:hanging="520"/>
            </w:pPr>
            <w:r w:rsidRPr="00ED47B2">
              <w:t xml:space="preserve">Move </w:t>
            </w:r>
            <w:r>
              <w:t>current Schedules 1–</w:t>
            </w:r>
            <w:r w:rsidRPr="00ED47B2">
              <w:t xml:space="preserve">4 from </w:t>
            </w:r>
            <w:r>
              <w:t>part t</w:t>
            </w:r>
            <w:r w:rsidRPr="00ED47B2">
              <w:t xml:space="preserve">welve to </w:t>
            </w:r>
            <w:r>
              <w:t>part e</w:t>
            </w:r>
            <w:r w:rsidRPr="00ED47B2">
              <w:t>leven</w:t>
            </w:r>
            <w:r>
              <w:t>.</w:t>
            </w:r>
          </w:p>
          <w:p w:rsidR="00140325" w:rsidRPr="00ED47B2" w:rsidRDefault="00140325" w:rsidP="00140325">
            <w:pPr>
              <w:numPr>
                <w:ilvl w:val="0"/>
                <w:numId w:val="22"/>
              </w:numPr>
              <w:tabs>
                <w:tab w:val="left" w:pos="866"/>
                <w:tab w:val="left" w:pos="1440"/>
              </w:tabs>
              <w:ind w:left="880" w:hanging="520"/>
            </w:pPr>
            <w:r w:rsidRPr="00ED47B2">
              <w:t xml:space="preserve">Insert deemed provision 86 into </w:t>
            </w:r>
            <w:r>
              <w:t>part e</w:t>
            </w:r>
            <w:r w:rsidRPr="00ED47B2">
              <w:t>leven</w:t>
            </w:r>
            <w:r>
              <w:t>.</w:t>
            </w:r>
          </w:p>
          <w:p w:rsidR="00140325" w:rsidRPr="00ED47B2" w:rsidRDefault="00140325" w:rsidP="00140325">
            <w:pPr>
              <w:numPr>
                <w:ilvl w:val="0"/>
                <w:numId w:val="22"/>
              </w:numPr>
              <w:tabs>
                <w:tab w:val="left" w:pos="866"/>
                <w:tab w:val="left" w:pos="1440"/>
              </w:tabs>
              <w:ind w:left="880" w:hanging="520"/>
            </w:pPr>
            <w:r>
              <w:t>Move the current s</w:t>
            </w:r>
            <w:r w:rsidRPr="00ED47B2">
              <w:t xml:space="preserve">chedule 10 from </w:t>
            </w:r>
            <w:r>
              <w:t>part t</w:t>
            </w:r>
            <w:r w:rsidRPr="00ED47B2">
              <w:t xml:space="preserve">welve to </w:t>
            </w:r>
            <w:r>
              <w:t>part e</w:t>
            </w:r>
            <w:r w:rsidRPr="00ED47B2">
              <w:t>leven</w:t>
            </w:r>
            <w:r>
              <w:t>.</w:t>
            </w:r>
          </w:p>
          <w:p w:rsidR="00140325" w:rsidRDefault="00140325" w:rsidP="00140325">
            <w:pPr>
              <w:numPr>
                <w:ilvl w:val="0"/>
                <w:numId w:val="22"/>
              </w:numPr>
              <w:tabs>
                <w:tab w:val="left" w:pos="866"/>
                <w:tab w:val="left" w:pos="1440"/>
              </w:tabs>
              <w:ind w:left="880" w:hanging="520"/>
              <w:rPr>
                <w:rFonts w:cs="Arial"/>
                <w:szCs w:val="24"/>
              </w:rPr>
            </w:pPr>
            <w:r w:rsidRPr="00ED47B2">
              <w:t xml:space="preserve">Move </w:t>
            </w:r>
            <w:r>
              <w:rPr>
                <w:rFonts w:cs="Arial"/>
                <w:szCs w:val="24"/>
              </w:rPr>
              <w:t>current schedule 11-13 from part twelve to part eleven as supplemental provisions.</w:t>
            </w:r>
          </w:p>
          <w:p w:rsidR="00140325" w:rsidRDefault="00140325" w:rsidP="00261544">
            <w:pPr>
              <w:rPr>
                <w:rFonts w:cs="Arial"/>
                <w:i/>
                <w:szCs w:val="24"/>
              </w:rPr>
            </w:pPr>
          </w:p>
          <w:p w:rsidR="00140325" w:rsidRDefault="00140325" w:rsidP="00261544">
            <w:pPr>
              <w:ind w:left="360"/>
              <w:rPr>
                <w:rFonts w:cs="Arial"/>
                <w:i/>
                <w:szCs w:val="24"/>
              </w:rPr>
            </w:pPr>
            <w:r>
              <w:rPr>
                <w:rFonts w:cs="Arial"/>
                <w:i/>
                <w:szCs w:val="24"/>
              </w:rPr>
              <w:t>Amendment to part twelve – currently titled ‘Schedules’</w:t>
            </w:r>
          </w:p>
          <w:p w:rsidR="00140325" w:rsidRDefault="00140325" w:rsidP="00261544">
            <w:pPr>
              <w:ind w:left="360"/>
              <w:rPr>
                <w:rFonts w:cs="Arial"/>
                <w:i/>
                <w:szCs w:val="24"/>
              </w:rPr>
            </w:pPr>
          </w:p>
          <w:p w:rsidR="00140325" w:rsidRDefault="00140325" w:rsidP="00140325">
            <w:pPr>
              <w:numPr>
                <w:ilvl w:val="0"/>
                <w:numId w:val="22"/>
              </w:numPr>
              <w:tabs>
                <w:tab w:val="left" w:pos="866"/>
                <w:tab w:val="left" w:pos="1440"/>
              </w:tabs>
              <w:ind w:left="880" w:hanging="520"/>
              <w:rPr>
                <w:rFonts w:cs="Arial"/>
                <w:szCs w:val="24"/>
              </w:rPr>
            </w:pPr>
            <w:r>
              <w:rPr>
                <w:rFonts w:cs="Arial"/>
                <w:szCs w:val="24"/>
              </w:rPr>
              <w:t xml:space="preserve">Delete </w:t>
            </w:r>
            <w:r w:rsidRPr="00ED47B2">
              <w:t>the</w:t>
            </w:r>
            <w:r>
              <w:rPr>
                <w:rFonts w:cs="Arial"/>
                <w:szCs w:val="24"/>
              </w:rPr>
              <w:t xml:space="preserve"> following definitions from schedule 1, as they have been superseded by the definitions in the deemed provisions set out in the </w:t>
            </w:r>
            <w:r>
              <w:rPr>
                <w:rFonts w:cs="Arial"/>
                <w:i/>
                <w:szCs w:val="24"/>
              </w:rPr>
              <w:t xml:space="preserve">Planning and Development (Local Planning Schemes) Regulations 2015 </w:t>
            </w:r>
            <w:r>
              <w:rPr>
                <w:rFonts w:cs="Arial"/>
                <w:szCs w:val="24"/>
              </w:rPr>
              <w:t>Schedule 2:</w:t>
            </w:r>
          </w:p>
          <w:p w:rsidR="00140325" w:rsidRDefault="00140325" w:rsidP="00261544">
            <w:pPr>
              <w:pStyle w:val="ListParagraph"/>
              <w:ind w:left="1440"/>
              <w:rPr>
                <w:rFonts w:cs="Arial"/>
                <w:szCs w:val="24"/>
              </w:rPr>
            </w:pPr>
            <w:r>
              <w:rPr>
                <w:rFonts w:cs="Arial"/>
                <w:szCs w:val="24"/>
              </w:rPr>
              <w:t>Advertisement</w:t>
            </w:r>
          </w:p>
          <w:p w:rsidR="00140325" w:rsidRDefault="00140325" w:rsidP="00261544">
            <w:pPr>
              <w:pStyle w:val="ListParagraph"/>
              <w:ind w:left="1440"/>
              <w:rPr>
                <w:rFonts w:cs="Arial"/>
                <w:szCs w:val="24"/>
              </w:rPr>
            </w:pPr>
            <w:r>
              <w:rPr>
                <w:rFonts w:cs="Arial"/>
                <w:szCs w:val="24"/>
              </w:rPr>
              <w:t>Amenity</w:t>
            </w:r>
          </w:p>
          <w:p w:rsidR="00140325" w:rsidRDefault="00140325" w:rsidP="00261544">
            <w:pPr>
              <w:pStyle w:val="ListParagraph"/>
              <w:ind w:left="1440"/>
              <w:rPr>
                <w:rFonts w:cs="Arial"/>
                <w:szCs w:val="24"/>
              </w:rPr>
            </w:pPr>
            <w:r>
              <w:rPr>
                <w:rFonts w:cs="Arial"/>
                <w:szCs w:val="24"/>
              </w:rPr>
              <w:t>Local government</w:t>
            </w:r>
          </w:p>
          <w:p w:rsidR="00140325" w:rsidRDefault="00140325" w:rsidP="00261544">
            <w:pPr>
              <w:pStyle w:val="ListParagraph"/>
              <w:ind w:left="1440"/>
              <w:rPr>
                <w:rFonts w:cs="Arial"/>
                <w:szCs w:val="24"/>
              </w:rPr>
            </w:pPr>
            <w:r>
              <w:rPr>
                <w:rFonts w:cs="Arial"/>
                <w:szCs w:val="24"/>
              </w:rPr>
              <w:t>Local planning strategy</w:t>
            </w:r>
          </w:p>
          <w:p w:rsidR="00140325" w:rsidRDefault="00140325" w:rsidP="00261544">
            <w:pPr>
              <w:pStyle w:val="ListParagraph"/>
              <w:ind w:left="1440"/>
              <w:rPr>
                <w:rFonts w:cs="Arial"/>
                <w:szCs w:val="24"/>
              </w:rPr>
            </w:pPr>
            <w:r>
              <w:rPr>
                <w:rFonts w:cs="Arial"/>
                <w:szCs w:val="24"/>
              </w:rPr>
              <w:t>Owner</w:t>
            </w:r>
          </w:p>
          <w:p w:rsidR="00140325" w:rsidRDefault="00140325" w:rsidP="00261544">
            <w:pPr>
              <w:pStyle w:val="ListParagraph"/>
              <w:ind w:left="1440"/>
              <w:rPr>
                <w:rFonts w:cs="Arial"/>
                <w:szCs w:val="24"/>
              </w:rPr>
            </w:pPr>
            <w:r>
              <w:rPr>
                <w:rFonts w:cs="Arial"/>
                <w:szCs w:val="24"/>
              </w:rPr>
              <w:t>Premises</w:t>
            </w:r>
          </w:p>
          <w:p w:rsidR="00140325" w:rsidRDefault="00140325" w:rsidP="00261544">
            <w:pPr>
              <w:pStyle w:val="ListParagraph"/>
              <w:ind w:left="1440"/>
              <w:rPr>
                <w:rFonts w:cs="Arial"/>
                <w:szCs w:val="24"/>
              </w:rPr>
            </w:pPr>
            <w:r>
              <w:rPr>
                <w:rFonts w:cs="Arial"/>
                <w:szCs w:val="24"/>
              </w:rPr>
              <w:t>R-Codes</w:t>
            </w:r>
          </w:p>
          <w:p w:rsidR="00140325" w:rsidRDefault="00140325" w:rsidP="00261544">
            <w:pPr>
              <w:pStyle w:val="ListParagraph"/>
              <w:ind w:left="1440"/>
              <w:rPr>
                <w:rFonts w:cs="Arial"/>
                <w:szCs w:val="24"/>
              </w:rPr>
            </w:pPr>
            <w:r>
              <w:rPr>
                <w:rFonts w:cs="Arial"/>
                <w:szCs w:val="24"/>
              </w:rPr>
              <w:t>Substantially commenced</w:t>
            </w:r>
          </w:p>
          <w:p w:rsidR="00140325" w:rsidRDefault="00140325" w:rsidP="00261544">
            <w:pPr>
              <w:pStyle w:val="ListParagraph"/>
              <w:ind w:left="1440"/>
              <w:rPr>
                <w:rFonts w:cs="Arial"/>
                <w:szCs w:val="24"/>
              </w:rPr>
            </w:pPr>
            <w:r>
              <w:rPr>
                <w:rFonts w:cs="Arial"/>
                <w:szCs w:val="24"/>
              </w:rPr>
              <w:t>Works</w:t>
            </w:r>
          </w:p>
          <w:p w:rsidR="00140325" w:rsidRDefault="00140325" w:rsidP="00261544">
            <w:pPr>
              <w:pStyle w:val="ListParagraph"/>
              <w:ind w:left="1440"/>
              <w:rPr>
                <w:rFonts w:cs="Arial"/>
                <w:szCs w:val="24"/>
              </w:rPr>
            </w:pPr>
            <w:r>
              <w:rPr>
                <w:rFonts w:cs="Arial"/>
                <w:szCs w:val="24"/>
              </w:rPr>
              <w:t>Zone</w:t>
            </w:r>
          </w:p>
          <w:p w:rsidR="00140325" w:rsidRDefault="00140325" w:rsidP="00140325">
            <w:pPr>
              <w:numPr>
                <w:ilvl w:val="0"/>
                <w:numId w:val="22"/>
              </w:numPr>
              <w:tabs>
                <w:tab w:val="left" w:pos="866"/>
                <w:tab w:val="left" w:pos="1440"/>
              </w:tabs>
              <w:ind w:left="880" w:hanging="520"/>
              <w:rPr>
                <w:rFonts w:cs="Arial"/>
                <w:szCs w:val="24"/>
              </w:rPr>
            </w:pPr>
            <w:r w:rsidRPr="00ED47B2">
              <w:t>Delete</w:t>
            </w:r>
            <w:r>
              <w:rPr>
                <w:rFonts w:cs="Arial"/>
                <w:szCs w:val="24"/>
              </w:rPr>
              <w:t xml:space="preserve"> current Schedule 6-9 from part twelve</w:t>
            </w:r>
          </w:p>
          <w:p w:rsidR="00140325" w:rsidRDefault="00140325" w:rsidP="00261544">
            <w:pPr>
              <w:ind w:left="357"/>
              <w:rPr>
                <w:rFonts w:cs="Arial"/>
                <w:i/>
                <w:szCs w:val="24"/>
              </w:rPr>
            </w:pPr>
          </w:p>
          <w:p w:rsidR="00140325" w:rsidRDefault="00140325" w:rsidP="00261544">
            <w:pPr>
              <w:ind w:left="357"/>
              <w:rPr>
                <w:rFonts w:cs="Arial"/>
                <w:i/>
                <w:szCs w:val="24"/>
              </w:rPr>
            </w:pPr>
            <w:r>
              <w:rPr>
                <w:rFonts w:cs="Arial"/>
                <w:i/>
                <w:szCs w:val="24"/>
              </w:rPr>
              <w:t>General amendments</w:t>
            </w:r>
          </w:p>
          <w:p w:rsidR="00140325" w:rsidRDefault="00140325" w:rsidP="00261544">
            <w:pPr>
              <w:ind w:left="357"/>
              <w:rPr>
                <w:rFonts w:cs="Arial"/>
                <w:i/>
                <w:szCs w:val="24"/>
              </w:rPr>
            </w:pPr>
          </w:p>
          <w:p w:rsidR="00140325" w:rsidRPr="00ED47B2" w:rsidRDefault="00140325" w:rsidP="00140325">
            <w:pPr>
              <w:numPr>
                <w:ilvl w:val="0"/>
                <w:numId w:val="22"/>
              </w:numPr>
              <w:tabs>
                <w:tab w:val="left" w:pos="866"/>
                <w:tab w:val="left" w:pos="1440"/>
              </w:tabs>
              <w:ind w:left="880" w:hanging="520"/>
            </w:pPr>
            <w:r>
              <w:rPr>
                <w:rFonts w:cs="Arial"/>
                <w:szCs w:val="24"/>
              </w:rPr>
              <w:t>Ren</w:t>
            </w:r>
            <w:r w:rsidRPr="00ED47B2">
              <w:t>umber the scheme provisions and schedules sequentially</w:t>
            </w:r>
            <w:r>
              <w:t>.</w:t>
            </w:r>
          </w:p>
          <w:p w:rsidR="00140325" w:rsidRPr="00ED47B2" w:rsidRDefault="00140325" w:rsidP="00140325">
            <w:pPr>
              <w:numPr>
                <w:ilvl w:val="0"/>
                <w:numId w:val="22"/>
              </w:numPr>
              <w:tabs>
                <w:tab w:val="left" w:pos="866"/>
                <w:tab w:val="left" w:pos="1440"/>
              </w:tabs>
              <w:ind w:left="880" w:hanging="520"/>
            </w:pPr>
            <w:r w:rsidRPr="00ED47B2">
              <w:t>Update any cross referenced clauses to the updated clause numbering</w:t>
            </w:r>
            <w:r>
              <w:t>.</w:t>
            </w:r>
          </w:p>
          <w:p w:rsidR="00140325" w:rsidRPr="00ED47B2" w:rsidRDefault="00140325" w:rsidP="00140325">
            <w:pPr>
              <w:numPr>
                <w:ilvl w:val="0"/>
                <w:numId w:val="22"/>
              </w:numPr>
              <w:tabs>
                <w:tab w:val="left" w:pos="866"/>
                <w:tab w:val="left" w:pos="1440"/>
              </w:tabs>
              <w:ind w:left="880" w:hanging="520"/>
            </w:pPr>
            <w:r w:rsidRPr="00ED47B2">
              <w:t>Update any references to the Town Planning Act to the Planning and Development Act 2005</w:t>
            </w:r>
            <w:r>
              <w:t>.</w:t>
            </w:r>
          </w:p>
          <w:p w:rsidR="00140325" w:rsidRPr="00ED47B2" w:rsidRDefault="00140325" w:rsidP="00140325">
            <w:pPr>
              <w:numPr>
                <w:ilvl w:val="0"/>
                <w:numId w:val="22"/>
              </w:numPr>
              <w:tabs>
                <w:tab w:val="left" w:pos="866"/>
                <w:tab w:val="left" w:pos="1440"/>
              </w:tabs>
              <w:ind w:left="880" w:hanging="520"/>
            </w:pPr>
            <w:r w:rsidRPr="00ED47B2">
              <w:t xml:space="preserve">Update any provisions (including model provisions), schedules </w:t>
            </w:r>
            <w:r w:rsidRPr="00ED47B2">
              <w:lastRenderedPageBreak/>
              <w:t>and notes to reflect structure plan are to be given ‘due regard’ rather than the ‘full force and effect of the Scheme’</w:t>
            </w:r>
            <w:r>
              <w:t>.</w:t>
            </w:r>
          </w:p>
          <w:p w:rsidR="00140325" w:rsidRDefault="00140325" w:rsidP="00140325">
            <w:pPr>
              <w:numPr>
                <w:ilvl w:val="0"/>
                <w:numId w:val="22"/>
              </w:numPr>
              <w:tabs>
                <w:tab w:val="left" w:pos="866"/>
                <w:tab w:val="left" w:pos="1440"/>
              </w:tabs>
              <w:ind w:left="0" w:hanging="520"/>
              <w:rPr>
                <w:rFonts w:cs="Arial"/>
                <w:szCs w:val="24"/>
              </w:rPr>
            </w:pPr>
            <w:r w:rsidRPr="00ED47B2">
              <w:t>Any o</w:t>
            </w:r>
            <w:r>
              <w:rPr>
                <w:rFonts w:cs="Arial"/>
                <w:szCs w:val="24"/>
              </w:rPr>
              <w:t>ther rearrangements, deletions, renaming of instruments and carrying over of existing clauses as supplemental clauses as necessary to implement the new regulations.</w:t>
            </w:r>
          </w:p>
          <w:p w:rsidR="00140325" w:rsidRDefault="00140325" w:rsidP="00261544">
            <w:pPr>
              <w:tabs>
                <w:tab w:val="left" w:pos="720"/>
                <w:tab w:val="left" w:pos="1440"/>
              </w:tabs>
              <w:rPr>
                <w:bCs/>
              </w:rPr>
            </w:pPr>
          </w:p>
          <w:p w:rsidR="00140325" w:rsidRDefault="00140325" w:rsidP="00261544">
            <w:pPr>
              <w:tabs>
                <w:tab w:val="left" w:pos="720"/>
                <w:tab w:val="left" w:pos="1440"/>
              </w:tabs>
              <w:ind w:left="720" w:hanging="720"/>
            </w:pPr>
            <w:r>
              <w:t>(2)</w:t>
            </w:r>
            <w:r>
              <w:tab/>
              <w:t>note the amendment referred to in resolution (1) above is a ‘basic amendment’ as it satisfies the following criteria of regulation 34;</w:t>
            </w:r>
          </w:p>
          <w:p w:rsidR="00140325" w:rsidRDefault="00140325" w:rsidP="00261544">
            <w:pPr>
              <w:pStyle w:val="CommentText"/>
              <w:tabs>
                <w:tab w:val="left" w:pos="720"/>
                <w:tab w:val="left" w:pos="1276"/>
              </w:tabs>
              <w:ind w:right="237"/>
              <w:rPr>
                <w:bCs/>
                <w:i/>
              </w:rPr>
            </w:pPr>
          </w:p>
          <w:p w:rsidR="00140325" w:rsidRPr="00285990" w:rsidRDefault="00140325" w:rsidP="00261544">
            <w:pPr>
              <w:pStyle w:val="CommentText"/>
              <w:tabs>
                <w:tab w:val="left" w:pos="720"/>
                <w:tab w:val="left" w:pos="1276"/>
              </w:tabs>
              <w:ind w:left="720" w:right="11"/>
              <w:rPr>
                <w:bCs/>
                <w:i/>
              </w:rPr>
            </w:pPr>
            <w:r>
              <w:rPr>
                <w:bCs/>
                <w:i/>
              </w:rPr>
              <w:t>A</w:t>
            </w:r>
            <w:r w:rsidRPr="00285990">
              <w:rPr>
                <w:bCs/>
                <w:i/>
              </w:rPr>
              <w:t xml:space="preserve">n amendment to the scheme so that it is consistent with the model provisions in </w:t>
            </w:r>
            <w:r>
              <w:rPr>
                <w:bCs/>
                <w:i/>
              </w:rPr>
              <w:t>s</w:t>
            </w:r>
            <w:r w:rsidRPr="00285990">
              <w:rPr>
                <w:bCs/>
                <w:i/>
              </w:rPr>
              <w:t>chedule 1 or with another provision of the local planning scheme</w:t>
            </w:r>
            <w:r>
              <w:rPr>
                <w:bCs/>
                <w:i/>
              </w:rPr>
              <w:t>.</w:t>
            </w:r>
          </w:p>
          <w:p w:rsidR="00140325" w:rsidRPr="00285990" w:rsidRDefault="00140325" w:rsidP="00261544">
            <w:pPr>
              <w:pStyle w:val="CommentText"/>
              <w:tabs>
                <w:tab w:val="left" w:pos="720"/>
                <w:tab w:val="left" w:pos="1440"/>
              </w:tabs>
              <w:rPr>
                <w:bCs/>
              </w:rPr>
            </w:pPr>
          </w:p>
          <w:p w:rsidR="00140325" w:rsidRPr="00285990" w:rsidRDefault="00140325" w:rsidP="00261544">
            <w:pPr>
              <w:pStyle w:val="CommentText"/>
              <w:tabs>
                <w:tab w:val="left" w:pos="720"/>
                <w:tab w:val="left" w:pos="1440"/>
              </w:tabs>
              <w:ind w:left="720"/>
              <w:rPr>
                <w:bCs/>
                <w:i/>
              </w:rPr>
            </w:pPr>
            <w:r>
              <w:rPr>
                <w:bCs/>
                <w:i/>
              </w:rPr>
              <w:t>A</w:t>
            </w:r>
            <w:r w:rsidRPr="00285990">
              <w:rPr>
                <w:bCs/>
                <w:i/>
              </w:rPr>
              <w:t>n amendment to the scheme text to delete provisions that have been</w:t>
            </w:r>
            <w:r w:rsidRPr="00285990">
              <w:rPr>
                <w:bCs/>
              </w:rPr>
              <w:t xml:space="preserve"> </w:t>
            </w:r>
            <w:r w:rsidRPr="00285990">
              <w:rPr>
                <w:bCs/>
                <w:i/>
              </w:rPr>
              <w:t xml:space="preserve">superseded by the </w:t>
            </w:r>
            <w:r>
              <w:rPr>
                <w:bCs/>
                <w:i/>
              </w:rPr>
              <w:t>deemed provisions in schedule 2.</w:t>
            </w:r>
          </w:p>
          <w:p w:rsidR="00140325" w:rsidRPr="00285990" w:rsidRDefault="00140325" w:rsidP="00261544">
            <w:pPr>
              <w:pStyle w:val="CommentText"/>
              <w:tabs>
                <w:tab w:val="left" w:pos="720"/>
                <w:tab w:val="left" w:pos="1440"/>
              </w:tabs>
              <w:rPr>
                <w:bCs/>
                <w:i/>
              </w:rPr>
            </w:pPr>
          </w:p>
          <w:p w:rsidR="00140325" w:rsidRDefault="00140325" w:rsidP="00261544">
            <w:pPr>
              <w:tabs>
                <w:tab w:val="left" w:pos="720"/>
                <w:tab w:val="left" w:pos="1440"/>
              </w:tabs>
              <w:ind w:left="720" w:hanging="720"/>
            </w:pPr>
            <w:r>
              <w:t>(3)</w:t>
            </w:r>
            <w:r>
              <w:tab/>
              <w:t>upon preparation of amending documents in support of resolution (1) above and the gazettal of the Planning and Development (Local Planning Schemes) Regulations 2015, determine t</w:t>
            </w:r>
            <w:r w:rsidRPr="00A03119">
              <w:t xml:space="preserve">hat the amendment </w:t>
            </w:r>
            <w:r>
              <w:t xml:space="preserve">is </w:t>
            </w:r>
            <w:r w:rsidRPr="00A03119">
              <w:t xml:space="preserve">consistent with Regulation </w:t>
            </w:r>
            <w:r>
              <w:t>58</w:t>
            </w:r>
            <w:r w:rsidRPr="00A03119">
              <w:t xml:space="preserve"> of the Regulations</w:t>
            </w:r>
            <w:r>
              <w:t xml:space="preserve"> and </w:t>
            </w:r>
            <w:r w:rsidRPr="00A03119">
              <w:t>the amendment be referred to the Environmental Protection Authority</w:t>
            </w:r>
            <w:r>
              <w:t xml:space="preserve"> </w:t>
            </w:r>
            <w:r w:rsidRPr="00A03119">
              <w:t xml:space="preserve">(“EPA”) as required by Section 81 of the Act, and on receipt of a response from the EPA indicating that the amendment is not subject to formal environmental assessment, </w:t>
            </w:r>
            <w:r w:rsidRPr="00C65197">
              <w:t xml:space="preserve">ensure the amendment documentation, be signed and sealed and then submitted to the Western Australian Planning Commission along with a request for the endorsement of final approval by </w:t>
            </w:r>
            <w:r>
              <w:t>the Hon. Minister for Planning; and</w:t>
            </w:r>
          </w:p>
          <w:p w:rsidR="00140325" w:rsidRDefault="00140325" w:rsidP="00261544">
            <w:pPr>
              <w:pStyle w:val="CommentText"/>
              <w:tabs>
                <w:tab w:val="left" w:pos="720"/>
                <w:tab w:val="left" w:pos="1440"/>
              </w:tabs>
              <w:rPr>
                <w:bCs/>
              </w:rPr>
            </w:pPr>
          </w:p>
          <w:p w:rsidR="00140325" w:rsidRDefault="00140325" w:rsidP="00261544">
            <w:pPr>
              <w:ind w:left="720" w:hanging="720"/>
            </w:pPr>
            <w:r w:rsidRPr="00946D23">
              <w:t>(</w:t>
            </w:r>
            <w:r>
              <w:t>4</w:t>
            </w:r>
            <w:r w:rsidRPr="00946D23">
              <w:t>)</w:t>
            </w:r>
            <w:r w:rsidRPr="00946D23">
              <w:tab/>
            </w:r>
            <w:r>
              <w:t>upon gazettal of the regulations, in accordance with section 5(2) of the deemed provisions, amend all policies previously adopted under Town Planning Scheme No. 3 to be renumbered and renamed ‘Local Planning Policies’ and all superseded scheme clause references to be deleted or renumbered as required.</w:t>
            </w:r>
          </w:p>
          <w:p w:rsidR="00140325" w:rsidRDefault="00140325">
            <w:pPr>
              <w:pStyle w:val="CommentText"/>
              <w:tabs>
                <w:tab w:val="left" w:pos="720"/>
                <w:tab w:val="left" w:pos="1440"/>
              </w:tabs>
              <w:rPr>
                <w:bCs/>
              </w:rPr>
            </w:pPr>
          </w:p>
        </w:tc>
      </w:tr>
    </w:tbl>
    <w:p w:rsidR="00140325" w:rsidRDefault="00140325">
      <w:pPr>
        <w:tabs>
          <w:tab w:val="left" w:pos="720"/>
          <w:tab w:val="left" w:pos="1440"/>
        </w:tabs>
        <w:ind w:left="1440"/>
      </w:pPr>
    </w:p>
    <w:p w:rsidR="00140325" w:rsidRDefault="00140325">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rsidP="00261544">
            <w:pPr>
              <w:tabs>
                <w:tab w:val="left" w:pos="720"/>
                <w:tab w:val="left" w:pos="1440"/>
              </w:tabs>
              <w:rPr>
                <w:b/>
              </w:rPr>
            </w:pPr>
            <w:r>
              <w:rPr>
                <w:b/>
              </w:rPr>
              <w:t>COUNCIL DECISION</w:t>
            </w:r>
          </w:p>
          <w:p w:rsidR="00140325" w:rsidRDefault="00140325" w:rsidP="00261544">
            <w:pPr>
              <w:tabs>
                <w:tab w:val="left" w:pos="720"/>
                <w:tab w:val="left" w:pos="1440"/>
              </w:tabs>
              <w:rPr>
                <w:lang w:val="en-US"/>
              </w:rPr>
            </w:pPr>
            <w:r>
              <w:rPr>
                <w:lang w:val="en-US"/>
              </w:rPr>
              <w:fldChar w:fldCharType="begin"/>
            </w:r>
            <w:r>
              <w:rPr>
                <w:lang w:val="en-US"/>
              </w:rPr>
              <w:instrText xml:space="preserve"> IF </w:instrText>
            </w:r>
            <w:r>
              <w:rPr>
                <w:lang w:val="en-US"/>
              </w:rPr>
              <w:fldChar w:fldCharType="begin"/>
            </w:r>
            <w:r>
              <w:rPr>
                <w:lang w:val="en-US"/>
              </w:rPr>
              <w:instrText xml:space="preserve"> MERGEFIELD Moved_By_1 </w:instrText>
            </w:r>
            <w:r>
              <w:rPr>
                <w:lang w:val="en-US"/>
              </w:rPr>
              <w:fldChar w:fldCharType="end"/>
            </w:r>
            <w:r>
              <w:rPr>
                <w:lang w:val="en-US"/>
              </w:rPr>
              <w:instrText xml:space="preserve">&lt;&gt; "" "MOVED " "" </w:instrText>
            </w:r>
            <w:r>
              <w:rPr>
                <w:lang w:val="en-US"/>
              </w:rPr>
              <w:fldChar w:fldCharType="end"/>
            </w:r>
            <w:r>
              <w:rPr>
                <w:lang w:val="en-US"/>
              </w:rPr>
              <w:fldChar w:fldCharType="begin"/>
            </w:r>
            <w:r>
              <w:rPr>
                <w:lang w:val="en-US"/>
              </w:rPr>
              <w:instrText xml:space="preserve"> MERGEFIELD Moved_By_Title_1 </w:instrText>
            </w:r>
            <w:r>
              <w:rPr>
                <w:lang w:val="en-US"/>
              </w:rPr>
              <w:fldChar w:fldCharType="end"/>
            </w:r>
            <w:r>
              <w:rPr>
                <w:lang w:val="en-US"/>
              </w:rPr>
              <w:t xml:space="preserve"> </w:t>
            </w:r>
            <w:r>
              <w:rPr>
                <w:lang w:val="en-US"/>
              </w:rPr>
              <w:fldChar w:fldCharType="begin"/>
            </w:r>
            <w:r>
              <w:rPr>
                <w:lang w:val="en-US"/>
              </w:rPr>
              <w:instrText xml:space="preserve"> MERGEFIELD Moved_By_1 \* Caps </w:instrText>
            </w:r>
            <w:r>
              <w:rPr>
                <w:lang w:val="en-US"/>
              </w:rPr>
              <w:fldChar w:fldCharType="end"/>
            </w:r>
            <w:r>
              <w:rPr>
                <w:lang w:val="en-US"/>
              </w:rPr>
              <w:t xml:space="preserve"> </w:t>
            </w:r>
            <w:r>
              <w:rPr>
                <w:lang w:val="en-US"/>
              </w:rPr>
              <w:fldChar w:fldCharType="begin"/>
            </w:r>
            <w:r>
              <w:rPr>
                <w:lang w:val="en-US"/>
              </w:rPr>
              <w:instrText xml:space="preserve"> IF </w:instrText>
            </w:r>
            <w:r>
              <w:rPr>
                <w:lang w:val="en-US"/>
              </w:rPr>
              <w:fldChar w:fldCharType="begin"/>
            </w:r>
            <w:r>
              <w:rPr>
                <w:lang w:val="en-US"/>
              </w:rPr>
              <w:instrText xml:space="preserve"> MERGEFIELD Seconded_By_1 </w:instrText>
            </w:r>
            <w:r>
              <w:rPr>
                <w:lang w:val="en-US"/>
              </w:rPr>
              <w:fldChar w:fldCharType="end"/>
            </w:r>
            <w:r>
              <w:rPr>
                <w:lang w:val="en-US"/>
              </w:rPr>
              <w:instrText xml:space="preserve">&lt;&gt; "" "SECONDED " "" </w:instrText>
            </w:r>
            <w:r>
              <w:rPr>
                <w:lang w:val="en-US"/>
              </w:rPr>
              <w:fldChar w:fldCharType="end"/>
            </w:r>
            <w:r>
              <w:rPr>
                <w:lang w:val="en-US"/>
              </w:rPr>
              <w:fldChar w:fldCharType="begin"/>
            </w:r>
            <w:r>
              <w:rPr>
                <w:lang w:val="en-US"/>
              </w:rPr>
              <w:instrText xml:space="preserve"> MERGEFIELD Seconded_By_Title_1 </w:instrText>
            </w:r>
            <w:r>
              <w:rPr>
                <w:lang w:val="en-US"/>
              </w:rPr>
              <w:fldChar w:fldCharType="end"/>
            </w:r>
            <w:r>
              <w:rPr>
                <w:lang w:val="en-US"/>
              </w:rPr>
              <w:t xml:space="preserve"> </w:t>
            </w:r>
            <w:r>
              <w:rPr>
                <w:lang w:val="en-US"/>
              </w:rPr>
              <w:fldChar w:fldCharType="begin"/>
            </w:r>
            <w:r>
              <w:rPr>
                <w:lang w:val="en-US"/>
              </w:rPr>
              <w:instrText xml:space="preserve"> MERGEFIELD Seconded_By_1 \* Caps </w:instrText>
            </w:r>
            <w:r>
              <w:rPr>
                <w:lang w:val="en-US"/>
              </w:rPr>
              <w:fldChar w:fldCharType="end"/>
            </w:r>
            <w:r>
              <w:rPr>
                <w:lang w:val="en-US"/>
              </w:rPr>
              <w:fldChar w:fldCharType="begin"/>
            </w:r>
            <w:r>
              <w:rPr>
                <w:lang w:val="en-US"/>
              </w:rPr>
              <w:instrText xml:space="preserve"> IF </w:instrText>
            </w:r>
            <w:r>
              <w:rPr>
                <w:lang w:val="en-US"/>
              </w:rPr>
              <w:fldChar w:fldCharType="begin"/>
            </w:r>
            <w:r>
              <w:rPr>
                <w:lang w:val="en-US"/>
              </w:rPr>
              <w:instrText xml:space="preserve"> MERGEFIELD Resolution_Doc_1 </w:instrText>
            </w:r>
            <w:r>
              <w:rPr>
                <w:lang w:val="en-US"/>
              </w:rPr>
              <w:fldChar w:fldCharType="end"/>
            </w:r>
            <w:r>
              <w:rPr>
                <w:lang w:val="en-US"/>
              </w:rPr>
              <w:instrText xml:space="preserve">&lt;&gt; "" " that " "" \* lower </w:instrText>
            </w:r>
            <w:r>
              <w:rPr>
                <w:lang w:val="en-US"/>
              </w:rPr>
              <w:fldChar w:fldCharType="end"/>
            </w:r>
            <w:r>
              <w:rPr>
                <w:lang w:val="en-US"/>
              </w:rPr>
              <w:fldChar w:fldCharType="begin"/>
            </w:r>
            <w:r>
              <w:rPr>
                <w:lang w:val="en-US"/>
              </w:rPr>
              <w:instrText xml:space="preserve"> MERGEFIELD Resolution_Doc_1 </w:instrText>
            </w:r>
            <w:r>
              <w:rPr>
                <w:lang w:val="en-US"/>
              </w:rPr>
              <w:fldChar w:fldCharType="end"/>
            </w:r>
          </w:p>
          <w:p w:rsidR="00140325" w:rsidRDefault="00140325" w:rsidP="00261544">
            <w:pPr>
              <w:tabs>
                <w:tab w:val="left" w:pos="720"/>
                <w:tab w:val="left" w:pos="1440"/>
              </w:tabs>
              <w:jc w:val="right"/>
            </w:pPr>
          </w:p>
        </w:tc>
      </w:tr>
    </w:tbl>
    <w:p w:rsidR="00140325" w:rsidRDefault="00140325">
      <w:pPr>
        <w:tabs>
          <w:tab w:val="left" w:pos="720"/>
          <w:tab w:val="left" w:pos="1440"/>
        </w:tabs>
        <w:ind w:left="1440"/>
      </w:pPr>
    </w:p>
    <w:p w:rsidR="00140325" w:rsidRDefault="00140325">
      <w:pPr>
        <w:tabs>
          <w:tab w:val="left" w:pos="720"/>
          <w:tab w:val="left" w:pos="1440"/>
        </w:tabs>
        <w:ind w:left="1440" w:right="-45"/>
      </w:pPr>
      <w:r>
        <w:rPr>
          <w:b/>
        </w:rPr>
        <w:t>Background</w:t>
      </w:r>
    </w:p>
    <w:p w:rsidR="00140325" w:rsidRDefault="00140325" w:rsidP="00261544">
      <w:pPr>
        <w:tabs>
          <w:tab w:val="left" w:pos="720"/>
          <w:tab w:val="left" w:pos="1440"/>
        </w:tabs>
        <w:ind w:left="1440"/>
        <w:rPr>
          <w:rFonts w:cs="Arial"/>
          <w:sz w:val="22"/>
          <w:lang w:val="en-US"/>
        </w:rPr>
      </w:pPr>
    </w:p>
    <w:p w:rsidR="00140325" w:rsidRPr="00EE27CC" w:rsidRDefault="00140325" w:rsidP="00261544">
      <w:pPr>
        <w:tabs>
          <w:tab w:val="left" w:pos="720"/>
          <w:tab w:val="left" w:pos="1440"/>
        </w:tabs>
        <w:ind w:left="1440"/>
      </w:pPr>
      <w:r w:rsidRPr="00EE27CC">
        <w:rPr>
          <w:i/>
        </w:rPr>
        <w:t>The Planning and Development (Local Planning Schemes) Regulations 2015</w:t>
      </w:r>
      <w:r>
        <w:t xml:space="preserve"> (the r</w:t>
      </w:r>
      <w:r w:rsidRPr="00EE27CC">
        <w:t xml:space="preserve">egulations) were gazetted on 25 August and take effect on 19 October 2015, replacing the </w:t>
      </w:r>
      <w:r w:rsidRPr="00EE27CC">
        <w:rPr>
          <w:i/>
        </w:rPr>
        <w:t>Town Planning Regulations 1967</w:t>
      </w:r>
      <w:r w:rsidRPr="00EE27CC">
        <w:t>.</w:t>
      </w:r>
    </w:p>
    <w:p w:rsidR="00140325" w:rsidRPr="00EE27CC" w:rsidRDefault="00140325" w:rsidP="00261544">
      <w:pPr>
        <w:tabs>
          <w:tab w:val="left" w:pos="720"/>
          <w:tab w:val="left" w:pos="1440"/>
        </w:tabs>
        <w:ind w:left="1440"/>
      </w:pPr>
    </w:p>
    <w:p w:rsidR="00140325" w:rsidRPr="00EE27CC" w:rsidRDefault="00140325" w:rsidP="00261544">
      <w:pPr>
        <w:tabs>
          <w:tab w:val="left" w:pos="720"/>
          <w:tab w:val="left" w:pos="1440"/>
        </w:tabs>
        <w:ind w:left="1440"/>
      </w:pPr>
      <w:r>
        <w:t>The r</w:t>
      </w:r>
      <w:r w:rsidRPr="00EE27CC">
        <w:t xml:space="preserve">egulations are a major part of Western Australia’s planning reform agenda, affecting arrangements for local planning strategies, schemes and amendments. In addition to a </w:t>
      </w:r>
      <w:r>
        <w:t>Model Scheme Text (“MST”), the r</w:t>
      </w:r>
      <w:r w:rsidRPr="00EE27CC">
        <w:t>egulations introduce a set of ‘deemed provisions’ that will form part of every local plannin</w:t>
      </w:r>
      <w:r>
        <w:t>g scheme in the state once the r</w:t>
      </w:r>
      <w:r w:rsidRPr="00EE27CC">
        <w:t>egulations take effect.</w:t>
      </w:r>
    </w:p>
    <w:p w:rsidR="00140325" w:rsidRDefault="00140325" w:rsidP="00261544">
      <w:pPr>
        <w:tabs>
          <w:tab w:val="left" w:pos="720"/>
          <w:tab w:val="left" w:pos="1440"/>
        </w:tabs>
        <w:ind w:left="1440"/>
      </w:pPr>
    </w:p>
    <w:p w:rsidR="00140325" w:rsidRPr="007B3D73" w:rsidRDefault="00140325" w:rsidP="00261544">
      <w:pPr>
        <w:tabs>
          <w:tab w:val="left" w:pos="720"/>
          <w:tab w:val="left" w:pos="1440"/>
        </w:tabs>
        <w:ind w:left="1440"/>
      </w:pPr>
      <w:r w:rsidRPr="007B3D73">
        <w:t xml:space="preserve">To </w:t>
      </w:r>
      <w:r>
        <w:t>ease implementation of the new regulations, this s</w:t>
      </w:r>
      <w:r w:rsidRPr="007B3D73">
        <w:t>cheme amendment proposes to reorganise Town Planning Scheme No. 3 (“TPS3”) to the new MST layout, show where the new ‘deemed provisions’ will sit and delete the sections they replace. Importantly, it will also identify which existing provisions proposed to complement the deemed provisions</w:t>
      </w:r>
      <w:r>
        <w:t xml:space="preserve"> (known as supplemental provisions)</w:t>
      </w:r>
      <w:r w:rsidRPr="007B3D73">
        <w: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Submission</w:t>
      </w:r>
    </w:p>
    <w:p w:rsidR="00140325" w:rsidRDefault="00140325" w:rsidP="00261544">
      <w:pPr>
        <w:tabs>
          <w:tab w:val="left" w:pos="720"/>
          <w:tab w:val="left" w:pos="1440"/>
        </w:tabs>
        <w:ind w:left="1440"/>
      </w:pPr>
    </w:p>
    <w:p w:rsidR="00140325" w:rsidRDefault="00140325" w:rsidP="00261544">
      <w:pPr>
        <w:ind w:left="1440"/>
      </w:pPr>
      <w:r>
        <w:t>N/A</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Report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It is in the interests of the City’s customers and planning staff to have a town planning scheme which is legible and can be reasonably deciphered. The imminent gazettal of the new regulations have the ability to undermine the level of customer service City officers provide as well as the ability for customers to be able to confidently view the scheme with an understanding of which parts are in operation.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On gazettal of the regulations there will be significant parts of the Scheme which will no longer apply and will be replaced with ‘deemed’ provisions. However, the text will still look exactly the same; there is then another document (the ‘deemed provisions’) which also needs to be read. Officers and customers will be expected to decipher what has been replaced but referring between these two documents. The risk this creates for both City planning officers and our customers should not be tolerated. It can be resolved via an amendment to the Scheme which will reorder the scheme parts; delete the sections which will be replaced by deemed provisions, and insert those deemed provisions into the main document.</w:t>
      </w:r>
    </w:p>
    <w:p w:rsidR="00140325" w:rsidRDefault="00140325" w:rsidP="00261544">
      <w:pPr>
        <w:tabs>
          <w:tab w:val="left" w:pos="720"/>
          <w:tab w:val="left" w:pos="1440"/>
        </w:tabs>
        <w:ind w:left="1440"/>
      </w:pPr>
    </w:p>
    <w:p w:rsidR="00140325" w:rsidRPr="007B3D73" w:rsidRDefault="00140325" w:rsidP="00261544">
      <w:pPr>
        <w:tabs>
          <w:tab w:val="left" w:pos="720"/>
          <w:tab w:val="left" w:pos="1440"/>
        </w:tabs>
        <w:ind w:left="1440"/>
      </w:pPr>
      <w:r w:rsidRPr="007B3D73">
        <w:t xml:space="preserve">Attachment One to this </w:t>
      </w:r>
      <w:r>
        <w:t>item</w:t>
      </w:r>
      <w:r w:rsidRPr="007B3D73">
        <w:t xml:space="preserve"> details the comparison of the new MST layout against the current TPS3 layout. It identifies how the Parts of TPS3 will need rearrangement to meet the new MST layout. It acknowledges where existing provisions remain (but may shift location) and where any deemed provisions will be located as well as any supplemental provisions are proposed.</w:t>
      </w:r>
    </w:p>
    <w:p w:rsidR="00140325" w:rsidRPr="007B3D73" w:rsidRDefault="00140325" w:rsidP="00261544">
      <w:pPr>
        <w:tabs>
          <w:tab w:val="left" w:pos="720"/>
          <w:tab w:val="left" w:pos="1440"/>
        </w:tabs>
        <w:ind w:left="1440"/>
      </w:pPr>
    </w:p>
    <w:p w:rsidR="00140325" w:rsidRPr="007B3D73" w:rsidRDefault="00140325" w:rsidP="00261544">
      <w:pPr>
        <w:tabs>
          <w:tab w:val="left" w:pos="720"/>
          <w:tab w:val="left" w:pos="1440"/>
        </w:tabs>
        <w:ind w:left="1440"/>
      </w:pPr>
      <w:r w:rsidRPr="007B3D73">
        <w:lastRenderedPageBreak/>
        <w:t xml:space="preserve">Attachment Two elaborates on the proposed supplemental provisions. It details their current location within TPS3 (current clause numbers used for ease of reference) and indicates what Part of scheme the clause would move to. Justification/rationale for </w:t>
      </w:r>
      <w:r>
        <w:t>retention</w:t>
      </w:r>
      <w:r w:rsidRPr="007B3D73">
        <w:t xml:space="preserve"> as a supplemental provision is also included as well whether the provision is consistent with,</w:t>
      </w:r>
      <w:r>
        <w:t xml:space="preserve"> or not already covered by the r</w:t>
      </w:r>
      <w:r w:rsidRPr="007B3D73">
        <w:t xml:space="preserve">egulations. </w:t>
      </w:r>
    </w:p>
    <w:p w:rsidR="00140325" w:rsidRPr="007B3D73" w:rsidRDefault="00140325" w:rsidP="00261544">
      <w:pPr>
        <w:tabs>
          <w:tab w:val="left" w:pos="720"/>
          <w:tab w:val="left" w:pos="1440"/>
        </w:tabs>
        <w:ind w:left="1440"/>
      </w:pPr>
    </w:p>
    <w:p w:rsidR="00140325" w:rsidRDefault="00140325" w:rsidP="00261544">
      <w:pPr>
        <w:tabs>
          <w:tab w:val="left" w:pos="720"/>
          <w:tab w:val="left" w:pos="1440"/>
        </w:tabs>
        <w:ind w:left="1440"/>
      </w:pPr>
      <w:r>
        <w:t>A recommendation is also included to cover the need to update current policies adopted under the Scheme to ensure they reflect the regulations as well.</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Strategic Plan/Policy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rFonts w:cs="Arial"/>
          <w:b/>
          <w:bCs/>
          <w:iCs/>
        </w:rPr>
      </w:pPr>
      <w:r>
        <w:rPr>
          <w:rFonts w:cs="Arial"/>
          <w:b/>
          <w:bCs/>
          <w:iCs/>
        </w:rPr>
        <w:t>Leading &amp; Listening</w:t>
      </w:r>
    </w:p>
    <w:p w:rsidR="00140325" w:rsidRDefault="00140325" w:rsidP="00140325">
      <w:pPr>
        <w:pStyle w:val="Pa0"/>
        <w:numPr>
          <w:ilvl w:val="0"/>
          <w:numId w:val="5"/>
        </w:numPr>
        <w:ind w:left="1800"/>
        <w:jc w:val="both"/>
      </w:pPr>
      <w:r w:rsidRPr="00946BA6">
        <w:t>A responsive, accountable and sustainable organisation.</w:t>
      </w:r>
    </w:p>
    <w:p w:rsidR="00140325" w:rsidRPr="00946BA6" w:rsidRDefault="00140325" w:rsidP="00261544">
      <w:pPr>
        <w:ind w:left="1440"/>
      </w:pPr>
    </w:p>
    <w:p w:rsidR="00140325" w:rsidRDefault="00140325" w:rsidP="00140325">
      <w:pPr>
        <w:pStyle w:val="Pa0"/>
        <w:numPr>
          <w:ilvl w:val="0"/>
          <w:numId w:val="5"/>
        </w:numPr>
        <w:ind w:left="1800"/>
        <w:jc w:val="both"/>
      </w:pPr>
      <w:r w:rsidRPr="00946BA6">
        <w:t>Quality customer service that promotes business process improvement and innovation that delivers our strategic goals.</w:t>
      </w:r>
    </w:p>
    <w:p w:rsidR="00140325" w:rsidRPr="00946BA6" w:rsidRDefault="00140325" w:rsidP="00261544">
      <w:pPr>
        <w:ind w:left="1440"/>
      </w:pPr>
    </w:p>
    <w:p w:rsidR="00140325" w:rsidRPr="00946BA6" w:rsidRDefault="00140325" w:rsidP="00140325">
      <w:pPr>
        <w:pStyle w:val="Pa0"/>
        <w:numPr>
          <w:ilvl w:val="0"/>
          <w:numId w:val="5"/>
        </w:numPr>
        <w:ind w:left="1800"/>
        <w:jc w:val="both"/>
        <w:rPr>
          <w:color w:val="221E1F"/>
        </w:rPr>
      </w:pPr>
      <w:r w:rsidRPr="00946BA6">
        <w:t>A culture of risk management and compliance with relevant legislation, policy and guidelines</w:t>
      </w:r>
      <w:r>
        <w:t>.</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pPr>
      <w:r>
        <w:rPr>
          <w:b/>
        </w:rPr>
        <w:t>Budget/Financial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N/A</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rPr>
      </w:pPr>
      <w:r>
        <w:rPr>
          <w:b/>
        </w:rPr>
        <w:t>Legal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There is no legal requirement for the scheme to be amended to reflect the new regulations at this point in time, however it is considered to be highly desirable from a customer service and risk avoidance perspective.</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Any new scheme in the future would need to reflect the new MST layout.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bCs/>
        </w:rPr>
      </w:pPr>
      <w:r>
        <w:rPr>
          <w:b/>
          <w:bCs/>
        </w:rPr>
        <w:t>Community Consultation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Not applicable. This amendment is an administrative matter to incorporate changes from the regulations. There is no opportunity for any party to suggest changes or modifications.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As per Part 5 of the r</w:t>
      </w:r>
      <w:r w:rsidRPr="00204925">
        <w:t>egulations, there several amendment types: basic, standard and complex. These are defined in Part 5, Division 1, Regulation 34.</w:t>
      </w:r>
    </w:p>
    <w:p w:rsidR="00140325" w:rsidRDefault="00140325" w:rsidP="00261544">
      <w:pPr>
        <w:tabs>
          <w:tab w:val="left" w:pos="720"/>
          <w:tab w:val="left" w:pos="1440"/>
        </w:tabs>
        <w:ind w:left="1440"/>
      </w:pPr>
    </w:p>
    <w:p w:rsidR="00140325" w:rsidRPr="00204925" w:rsidRDefault="00140325" w:rsidP="00261544">
      <w:pPr>
        <w:tabs>
          <w:tab w:val="left" w:pos="720"/>
          <w:tab w:val="left" w:pos="1440"/>
        </w:tabs>
        <w:ind w:left="1440"/>
      </w:pPr>
      <w:r>
        <w:t xml:space="preserve">A basic amendment (such as this) requires no consultation. A standard amendment is 42 days consultation (which reflects current practice) </w:t>
      </w:r>
      <w:r>
        <w:lastRenderedPageBreak/>
        <w:t>and a complex amendment is 60 days consultation in recognition that such proposals which have a greater impact on the community are given a longer period of consideration.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bCs/>
        </w:rPr>
        <w:t>Attachment(s)</w:t>
      </w:r>
    </w:p>
    <w:p w:rsidR="00140325" w:rsidRDefault="00140325" w:rsidP="00261544">
      <w:pPr>
        <w:tabs>
          <w:tab w:val="left" w:pos="720"/>
          <w:tab w:val="left" w:pos="1440"/>
        </w:tabs>
        <w:ind w:left="1440"/>
      </w:pPr>
    </w:p>
    <w:p w:rsidR="00140325" w:rsidRDefault="00140325" w:rsidP="00140325">
      <w:pPr>
        <w:pStyle w:val="ListParagraph"/>
        <w:numPr>
          <w:ilvl w:val="0"/>
          <w:numId w:val="23"/>
        </w:numPr>
        <w:tabs>
          <w:tab w:val="left" w:pos="720"/>
          <w:tab w:val="left" w:pos="1985"/>
        </w:tabs>
        <w:ind w:left="1985" w:hanging="545"/>
        <w:jc w:val="left"/>
      </w:pPr>
      <w:r>
        <w:t>Proposed rearrangement of scheme to MST layout</w:t>
      </w:r>
    </w:p>
    <w:p w:rsidR="00140325" w:rsidRDefault="00140325" w:rsidP="00140325">
      <w:pPr>
        <w:pStyle w:val="ListParagraph"/>
        <w:numPr>
          <w:ilvl w:val="0"/>
          <w:numId w:val="23"/>
        </w:numPr>
        <w:tabs>
          <w:tab w:val="left" w:pos="720"/>
          <w:tab w:val="left" w:pos="1985"/>
        </w:tabs>
        <w:ind w:left="1985" w:hanging="545"/>
        <w:jc w:val="left"/>
      </w:pPr>
      <w:r>
        <w:t>Proposed supplemental provisions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40325" w:rsidRDefault="00140325" w:rsidP="00261544">
      <w:pPr>
        <w:tabs>
          <w:tab w:val="left" w:pos="720"/>
          <w:tab w:val="left" w:pos="1440"/>
        </w:tabs>
        <w:ind w:left="1440"/>
      </w:pPr>
    </w:p>
    <w:p w:rsidR="00140325" w:rsidRDefault="00140325" w:rsidP="00261544">
      <w:pPr>
        <w:tabs>
          <w:tab w:val="left" w:pos="1440"/>
        </w:tabs>
        <w:ind w:left="1440"/>
      </w:pPr>
      <w:r>
        <w:rPr>
          <w:rFonts w:cs="Arial"/>
          <w:noProof/>
          <w:szCs w:val="24"/>
          <w:lang w:val="en-US"/>
        </w:rPr>
        <w:t>N/A</w:t>
      </w:r>
    </w:p>
    <w:p w:rsidR="00140325" w:rsidRDefault="00140325" w:rsidP="00261544">
      <w:pPr>
        <w:tabs>
          <w:tab w:val="left" w:pos="720"/>
          <w:tab w:val="left" w:pos="1440"/>
        </w:tabs>
        <w:ind w:left="1440"/>
      </w:pPr>
    </w:p>
    <w:p w:rsidR="00140325" w:rsidRDefault="00140325" w:rsidP="00261544">
      <w:pPr>
        <w:tabs>
          <w:tab w:val="left" w:pos="1440"/>
        </w:tabs>
        <w:ind w:left="1440"/>
      </w:pPr>
      <w:r>
        <w:rPr>
          <w:b/>
        </w:rPr>
        <w:t>Implications of Section 3.18(3) Local Government Act, 1995</w:t>
      </w:r>
    </w:p>
    <w:p w:rsidR="00140325" w:rsidRDefault="00140325" w:rsidP="00261544">
      <w:pPr>
        <w:tabs>
          <w:tab w:val="left" w:pos="1440"/>
        </w:tabs>
        <w:ind w:left="1440"/>
      </w:pPr>
    </w:p>
    <w:p w:rsidR="00140325" w:rsidRDefault="00140325" w:rsidP="00261544">
      <w:pPr>
        <w:tabs>
          <w:tab w:val="left" w:pos="1440"/>
        </w:tabs>
        <w:spacing w:after="480"/>
        <w:ind w:left="1440"/>
      </w:pPr>
      <w:r>
        <w:t>Nil.</w:t>
      </w:r>
    </w:p>
    <w:p w:rsidR="00140325" w:rsidRDefault="00140325">
      <w:pPr>
        <w:pStyle w:val="AGHEAD2"/>
      </w:pPr>
      <w:r>
        <w:fldChar w:fldCharType="begin"/>
      </w:r>
      <w:r>
        <w:instrText xml:space="preserve"> MERGEFIELD Item_No </w:instrText>
      </w:r>
      <w:r>
        <w:fldChar w:fldCharType="separate"/>
      </w:r>
      <w:bookmarkStart w:id="39" w:name="_Toc431377660"/>
      <w:r w:rsidRPr="00A04F59">
        <w:t>14.7</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A04F59">
        <w:t>OCM 8/10/2015</w:t>
      </w:r>
      <w:r>
        <w:fldChar w:fldCharType="end"/>
      </w:r>
      <w:r>
        <w:t xml:space="preserve">) - </w:t>
      </w:r>
      <w:r>
        <w:fldChar w:fldCharType="begin"/>
      </w:r>
      <w:r>
        <w:instrText xml:space="preserve"> MERGEFIELD Subject  \* UPPER </w:instrText>
      </w:r>
      <w:r>
        <w:fldChar w:fldCharType="separate"/>
      </w:r>
      <w:r w:rsidRPr="00A04F59">
        <w:t>RESPONSE TO INDIAN OCEAN GATEWAY DOCUMENT - COASTAL ECOSYSTEM AND IMMEDIATELY FRINGING LAND SOUTH OF THE AUSTRALIAN MARINE COMPLEX WITHIN THE CITY OF COCKBURN (028/012; 105/005) (D ARNDT) (ATTACH)</w:t>
      </w:r>
      <w:bookmarkEnd w:id="39"/>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pPr>
              <w:tabs>
                <w:tab w:val="left" w:pos="720"/>
                <w:tab w:val="left" w:pos="1440"/>
              </w:tabs>
            </w:pPr>
            <w:r>
              <w:rPr>
                <w:b/>
              </w:rPr>
              <w:t>RECOMMENDATION</w:t>
            </w:r>
          </w:p>
          <w:p w:rsidR="00140325" w:rsidRDefault="00140325">
            <w:r>
              <w:t xml:space="preserve">That Council </w:t>
            </w:r>
          </w:p>
          <w:p w:rsidR="00140325" w:rsidRDefault="00140325"/>
          <w:p w:rsidR="00140325" w:rsidRPr="00A80E93" w:rsidRDefault="00140325" w:rsidP="00261544">
            <w:pPr>
              <w:tabs>
                <w:tab w:val="left" w:pos="810"/>
                <w:tab w:val="left" w:pos="1440"/>
              </w:tabs>
              <w:ind w:left="810" w:hanging="810"/>
              <w:rPr>
                <w:rFonts w:cs="Arial"/>
                <w:szCs w:val="24"/>
                <w:lang w:val="en-US"/>
              </w:rPr>
            </w:pPr>
            <w:r>
              <w:rPr>
                <w:rFonts w:cs="Arial"/>
                <w:szCs w:val="24"/>
                <w:lang w:val="en-US"/>
              </w:rPr>
              <w:t>(1)</w:t>
            </w:r>
            <w:r>
              <w:rPr>
                <w:rFonts w:cs="Arial"/>
                <w:szCs w:val="24"/>
                <w:lang w:val="en-US"/>
              </w:rPr>
              <w:tab/>
            </w:r>
            <w:r w:rsidRPr="00A80E93">
              <w:rPr>
                <w:rFonts w:cs="Arial"/>
                <w:szCs w:val="24"/>
                <w:lang w:val="en-US"/>
              </w:rPr>
              <w:t xml:space="preserve">requests the City of </w:t>
            </w:r>
            <w:proofErr w:type="spellStart"/>
            <w:r w:rsidRPr="00A80E93">
              <w:rPr>
                <w:rFonts w:cs="Arial"/>
                <w:szCs w:val="24"/>
                <w:lang w:val="en-US"/>
              </w:rPr>
              <w:t>Kwinana</w:t>
            </w:r>
            <w:proofErr w:type="spellEnd"/>
            <w:r w:rsidRPr="00A80E93">
              <w:rPr>
                <w:rFonts w:cs="Arial"/>
                <w:szCs w:val="24"/>
                <w:lang w:val="en-US"/>
              </w:rPr>
              <w:t xml:space="preserve"> to formally withdraw the Indian Ocean Gateway Consultative Draft;</w:t>
            </w:r>
          </w:p>
          <w:p w:rsidR="00140325" w:rsidRPr="00830A20" w:rsidRDefault="00140325" w:rsidP="00261544">
            <w:pPr>
              <w:pStyle w:val="ListParagraph"/>
              <w:tabs>
                <w:tab w:val="left" w:pos="810"/>
                <w:tab w:val="left" w:pos="1440"/>
              </w:tabs>
              <w:ind w:left="810"/>
              <w:rPr>
                <w:rFonts w:cs="Arial"/>
                <w:szCs w:val="24"/>
                <w:lang w:val="en-US"/>
              </w:rPr>
            </w:pPr>
          </w:p>
          <w:p w:rsidR="00140325" w:rsidRPr="00A80E93" w:rsidRDefault="00140325" w:rsidP="00261544">
            <w:pPr>
              <w:tabs>
                <w:tab w:val="left" w:pos="810"/>
                <w:tab w:val="left" w:pos="1440"/>
              </w:tabs>
              <w:ind w:left="810" w:hanging="810"/>
              <w:rPr>
                <w:rFonts w:cs="Arial"/>
                <w:szCs w:val="24"/>
                <w:lang w:val="en-US"/>
              </w:rPr>
            </w:pPr>
            <w:r>
              <w:rPr>
                <w:rFonts w:cs="Arial"/>
                <w:szCs w:val="24"/>
                <w:lang w:val="en-US"/>
              </w:rPr>
              <w:t>(2)</w:t>
            </w:r>
            <w:r>
              <w:rPr>
                <w:rFonts w:cs="Arial"/>
                <w:szCs w:val="24"/>
                <w:lang w:val="en-US"/>
              </w:rPr>
              <w:tab/>
            </w:r>
            <w:r w:rsidRPr="00A80E93">
              <w:rPr>
                <w:rFonts w:cs="Arial"/>
                <w:szCs w:val="24"/>
                <w:lang w:val="en-US"/>
              </w:rPr>
              <w:t xml:space="preserve">if Part 1 is not agreed, direct the City of </w:t>
            </w:r>
            <w:proofErr w:type="spellStart"/>
            <w:r w:rsidRPr="00A80E93">
              <w:rPr>
                <w:rFonts w:cs="Arial"/>
                <w:szCs w:val="24"/>
                <w:lang w:val="en-US"/>
              </w:rPr>
              <w:t>Kwinana</w:t>
            </w:r>
            <w:proofErr w:type="spellEnd"/>
            <w:r w:rsidRPr="00A80E93">
              <w:rPr>
                <w:rFonts w:cs="Arial"/>
                <w:szCs w:val="24"/>
                <w:lang w:val="en-US"/>
              </w:rPr>
              <w:t xml:space="preserve"> to remove all the land associated with the proposal that exists within the City of Cockburn;</w:t>
            </w:r>
          </w:p>
          <w:p w:rsidR="00140325" w:rsidRPr="00830A20" w:rsidRDefault="00140325" w:rsidP="00261544">
            <w:pPr>
              <w:pStyle w:val="ListParagraph"/>
              <w:rPr>
                <w:rFonts w:cs="Arial"/>
                <w:szCs w:val="24"/>
                <w:lang w:val="en-US"/>
              </w:rPr>
            </w:pPr>
          </w:p>
          <w:p w:rsidR="00140325" w:rsidRPr="00A80E93" w:rsidRDefault="00140325" w:rsidP="00261544">
            <w:pPr>
              <w:tabs>
                <w:tab w:val="left" w:pos="810"/>
                <w:tab w:val="left" w:pos="1440"/>
              </w:tabs>
              <w:ind w:left="810" w:hanging="810"/>
              <w:rPr>
                <w:rFonts w:cs="Arial"/>
                <w:szCs w:val="24"/>
                <w:lang w:val="en-US"/>
              </w:rPr>
            </w:pPr>
            <w:r>
              <w:rPr>
                <w:rFonts w:cs="Arial"/>
                <w:szCs w:val="24"/>
                <w:lang w:val="en-US"/>
              </w:rPr>
              <w:t>(3)</w:t>
            </w:r>
            <w:r>
              <w:rPr>
                <w:rFonts w:cs="Arial"/>
                <w:szCs w:val="24"/>
                <w:lang w:val="en-US"/>
              </w:rPr>
              <w:tab/>
            </w:r>
            <w:r w:rsidRPr="00A80E93">
              <w:rPr>
                <w:rFonts w:cs="Arial"/>
                <w:szCs w:val="24"/>
                <w:lang w:val="en-US"/>
              </w:rPr>
              <w:t>formally write to the Premier, responsible Ministers, member Local Governments of the SW Group and the Western Australian Local Government Association to make them aware of the City’s opposition to the draft document; and</w:t>
            </w:r>
          </w:p>
          <w:p w:rsidR="00140325" w:rsidRPr="00830A20" w:rsidRDefault="00140325" w:rsidP="00261544">
            <w:pPr>
              <w:pStyle w:val="ListParagraph"/>
              <w:rPr>
                <w:rFonts w:cs="Arial"/>
                <w:szCs w:val="24"/>
                <w:lang w:val="en-US"/>
              </w:rPr>
            </w:pPr>
          </w:p>
          <w:p w:rsidR="00140325" w:rsidRPr="00A80E93" w:rsidRDefault="00140325" w:rsidP="00261544">
            <w:pPr>
              <w:tabs>
                <w:tab w:val="left" w:pos="810"/>
                <w:tab w:val="left" w:pos="1440"/>
              </w:tabs>
              <w:ind w:left="810" w:hanging="810"/>
              <w:rPr>
                <w:rFonts w:cs="Arial"/>
                <w:szCs w:val="24"/>
                <w:lang w:val="en-US"/>
              </w:rPr>
            </w:pPr>
            <w:r>
              <w:rPr>
                <w:rFonts w:cs="Arial"/>
                <w:szCs w:val="24"/>
                <w:lang w:val="en-US"/>
              </w:rPr>
              <w:t>(4)</w:t>
            </w:r>
            <w:r>
              <w:rPr>
                <w:rFonts w:cs="Arial"/>
                <w:szCs w:val="24"/>
                <w:lang w:val="en-US"/>
              </w:rPr>
              <w:tab/>
            </w:r>
            <w:r w:rsidRPr="00A80E93">
              <w:rPr>
                <w:rFonts w:cs="Arial"/>
                <w:szCs w:val="24"/>
                <w:lang w:val="en-US"/>
              </w:rPr>
              <w:t xml:space="preserve">seek the Director Planning and Development to present to the State Council of the WALGA in order to highlight the proactive planning and governance that the City of Cockburn </w:t>
            </w:r>
            <w:r>
              <w:rPr>
                <w:rFonts w:cs="Arial"/>
                <w:szCs w:val="24"/>
                <w:lang w:val="en-US"/>
              </w:rPr>
              <w:t>takes</w:t>
            </w:r>
            <w:r w:rsidRPr="00A80E93">
              <w:rPr>
                <w:rFonts w:cs="Arial"/>
                <w:szCs w:val="24"/>
                <w:lang w:val="en-US"/>
              </w:rPr>
              <w:t xml:space="preserve"> in respect of industrial development.</w:t>
            </w:r>
          </w:p>
          <w:p w:rsidR="00140325" w:rsidRDefault="00140325">
            <w:pPr>
              <w:pStyle w:val="CommentText"/>
              <w:tabs>
                <w:tab w:val="left" w:pos="720"/>
                <w:tab w:val="left" w:pos="1440"/>
              </w:tabs>
              <w:rPr>
                <w:bCs/>
              </w:rPr>
            </w:pPr>
          </w:p>
        </w:tc>
      </w:tr>
    </w:tbl>
    <w:p w:rsidR="00140325" w:rsidRDefault="00140325">
      <w:pPr>
        <w:tabs>
          <w:tab w:val="left" w:pos="720"/>
          <w:tab w:val="left" w:pos="1440"/>
        </w:tabs>
        <w:ind w:left="1440"/>
      </w:pPr>
    </w:p>
    <w:p w:rsidR="00140325" w:rsidRDefault="00140325">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rsidP="00261544">
            <w:pPr>
              <w:tabs>
                <w:tab w:val="left" w:pos="720"/>
                <w:tab w:val="left" w:pos="1440"/>
              </w:tabs>
              <w:rPr>
                <w:b/>
              </w:rPr>
            </w:pPr>
            <w:r>
              <w:rPr>
                <w:b/>
              </w:rPr>
              <w:t>COUNCIL DECISION</w:t>
            </w:r>
          </w:p>
          <w:p w:rsidR="00140325" w:rsidRDefault="00140325" w:rsidP="00261544">
            <w:pPr>
              <w:tabs>
                <w:tab w:val="left" w:pos="720"/>
                <w:tab w:val="left" w:pos="1440"/>
              </w:tabs>
              <w:rPr>
                <w:lang w:val="en-US"/>
              </w:rPr>
            </w:pPr>
            <w:r>
              <w:rPr>
                <w:lang w:val="en-US"/>
              </w:rPr>
              <w:t xml:space="preserve">   </w:t>
            </w:r>
          </w:p>
          <w:p w:rsidR="00140325" w:rsidRDefault="00140325">
            <w:pPr>
              <w:tabs>
                <w:tab w:val="left" w:pos="720"/>
                <w:tab w:val="left" w:pos="1440"/>
              </w:tabs>
              <w:jc w:val="left"/>
            </w:pPr>
          </w:p>
        </w:tc>
      </w:tr>
    </w:tbl>
    <w:p w:rsidR="00140325" w:rsidRDefault="00140325">
      <w:pPr>
        <w:tabs>
          <w:tab w:val="left" w:pos="720"/>
          <w:tab w:val="left" w:pos="1440"/>
        </w:tabs>
        <w:ind w:left="1440"/>
      </w:pPr>
    </w:p>
    <w:p w:rsidR="00140325" w:rsidRDefault="00140325">
      <w:pPr>
        <w:tabs>
          <w:tab w:val="left" w:pos="720"/>
          <w:tab w:val="left" w:pos="1440"/>
        </w:tabs>
        <w:ind w:left="1440" w:right="-45"/>
      </w:pPr>
      <w:r>
        <w:rPr>
          <w:b/>
        </w:rPr>
        <w:t>Background</w:t>
      </w:r>
    </w:p>
    <w:p w:rsidR="00140325" w:rsidRDefault="00140325" w:rsidP="00261544">
      <w:pPr>
        <w:tabs>
          <w:tab w:val="left" w:pos="720"/>
          <w:tab w:val="left" w:pos="1440"/>
        </w:tabs>
        <w:ind w:left="1440"/>
        <w:rPr>
          <w:rFonts w:cs="Arial"/>
          <w:sz w:val="22"/>
          <w:lang w:val="en-US"/>
        </w:rPr>
      </w:pPr>
    </w:p>
    <w:p w:rsidR="00140325" w:rsidRDefault="00140325" w:rsidP="00261544">
      <w:pPr>
        <w:tabs>
          <w:tab w:val="left" w:pos="720"/>
          <w:tab w:val="left" w:pos="1440"/>
        </w:tabs>
        <w:ind w:left="1440"/>
      </w:pPr>
      <w:r w:rsidRPr="00B267A4">
        <w:t xml:space="preserve">In August 2015 the City of Kwinana </w:t>
      </w:r>
      <w:r>
        <w:t>released a website called</w:t>
      </w:r>
      <w:r w:rsidRPr="00B267A4">
        <w:t xml:space="preserve"> Indian Ocean Gateway</w:t>
      </w:r>
      <w:r>
        <w:t xml:space="preserve"> (www.indianoceangateway.com.au). Within that website was a document called Indian Ocean Gateway </w:t>
      </w:r>
      <w:r w:rsidRPr="00B267A4">
        <w:t>- Consultative Draft</w:t>
      </w:r>
      <w:r>
        <w:t>. A copy of this draft document is attached.</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The draft document provides the following statement:</w:t>
      </w:r>
    </w:p>
    <w:p w:rsidR="00140325" w:rsidRDefault="00140325" w:rsidP="00261544">
      <w:pPr>
        <w:tabs>
          <w:tab w:val="left" w:pos="720"/>
          <w:tab w:val="left" w:pos="1440"/>
        </w:tabs>
        <w:ind w:left="1440"/>
      </w:pPr>
    </w:p>
    <w:p w:rsidR="00140325" w:rsidRPr="00024995" w:rsidRDefault="00140325" w:rsidP="00261544">
      <w:pPr>
        <w:tabs>
          <w:tab w:val="left" w:pos="720"/>
          <w:tab w:val="left" w:pos="1440"/>
        </w:tabs>
        <w:ind w:left="1440"/>
        <w:rPr>
          <w:i/>
        </w:rPr>
      </w:pPr>
      <w:r w:rsidRPr="00024995">
        <w:rPr>
          <w:i/>
        </w:rPr>
        <w:t>“</w:t>
      </w:r>
      <w:r w:rsidRPr="00146C5A">
        <w:rPr>
          <w:rFonts w:ascii="Bookman Old Style" w:hAnsi="Bookman Old Style"/>
          <w:i/>
        </w:rPr>
        <w:t>The optimal, long-term solution to the infrastructure, transport, economic and environmental future of the State’s premier industrial area, and its core is the pressing need for investment in the Outer Harbour.”</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It presents a vision which extends beyond the City of Kwinana, taking in a large part of the City of Cockburn (Latitude 32, Australian Marine Complex and Rural Areas), as well as a significant part of the City of Rockingham (Rockingham City Centre). This is shown following, with the addition of a City of Cockburn boundary given the draft document does not identify this:</w:t>
      </w:r>
    </w:p>
    <w:p w:rsidR="00140325" w:rsidRDefault="00140325" w:rsidP="00261544">
      <w:pPr>
        <w:tabs>
          <w:tab w:val="left" w:pos="720"/>
          <w:tab w:val="left" w:pos="1440"/>
        </w:tabs>
        <w:ind w:left="1440"/>
      </w:pPr>
    </w:p>
    <w:p w:rsidR="00140325" w:rsidRDefault="00196DA3" w:rsidP="00261544">
      <w:pPr>
        <w:tabs>
          <w:tab w:val="left" w:pos="720"/>
          <w:tab w:val="left" w:pos="1440"/>
        </w:tabs>
        <w:ind w:left="1440"/>
        <w:jc w:val="center"/>
      </w:pPr>
      <w:r>
        <w:rPr>
          <w:noProof/>
          <w:lang w:eastAsia="en-AU"/>
        </w:rPr>
        <w:lastRenderedPageBreak/>
        <w:pict>
          <v:shape id="_x0000_i1028" type="#_x0000_t75" style="width:374.25pt;height:472.5pt;visibility:visible;mso-wrap-style:square">
            <v:imagedata r:id="rId12" o:title=""/>
          </v:shape>
        </w:pic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It is important to recognise that this draft document as it relates to the future outer harbour and intermodal terminal does not reflect the strategic planning that the State Government and respective Cockburn / Rockingham local governments have undertaken with their communities over many years. Rather, the draft document presents a very different scenario for the future delivery of port infrastructure, with this scenario having a significant impact on the communities of Cockburn and Rockingham.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It is important to recognise that while providing a very different scenario for the future, the City of Cockburn were not engaged or collaborated with in the preparation of the draft document.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lastRenderedPageBreak/>
        <w:t>The purpose of this report is to analyse the draft document and recommend a response for Council to make on behalf of the community.</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Submission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N/A</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Report</w:t>
      </w:r>
    </w:p>
    <w:p w:rsidR="00140325" w:rsidRDefault="00140325" w:rsidP="00261544">
      <w:pPr>
        <w:tabs>
          <w:tab w:val="left" w:pos="720"/>
          <w:tab w:val="left" w:pos="1440"/>
        </w:tabs>
        <w:ind w:left="1440"/>
      </w:pPr>
    </w:p>
    <w:p w:rsidR="00140325" w:rsidRPr="009B0B99" w:rsidRDefault="00140325" w:rsidP="00261544">
      <w:pPr>
        <w:tabs>
          <w:tab w:val="left" w:pos="720"/>
          <w:tab w:val="left" w:pos="1440"/>
        </w:tabs>
        <w:ind w:left="1440"/>
        <w:rPr>
          <w:u w:val="single"/>
        </w:rPr>
      </w:pPr>
      <w:r w:rsidRPr="009B0B99">
        <w:rPr>
          <w:u w:val="single"/>
        </w:rPr>
        <w:t>Understanding the Draft Document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rFonts w:cs="Arial"/>
          <w:color w:val="000000"/>
          <w:szCs w:val="24"/>
        </w:rPr>
      </w:pPr>
      <w:r w:rsidRPr="003124F7">
        <w:rPr>
          <w:rFonts w:cs="Arial"/>
          <w:color w:val="000000"/>
          <w:szCs w:val="24"/>
        </w:rPr>
        <w:t xml:space="preserve">The </w:t>
      </w:r>
      <w:r>
        <w:rPr>
          <w:rFonts w:cs="Arial"/>
          <w:color w:val="000000"/>
          <w:szCs w:val="24"/>
        </w:rPr>
        <w:t xml:space="preserve">draft document provides a </w:t>
      </w:r>
      <w:r w:rsidRPr="003124F7">
        <w:rPr>
          <w:rFonts w:cs="Arial"/>
          <w:color w:val="000000"/>
          <w:szCs w:val="24"/>
        </w:rPr>
        <w:t>50 year vision</w:t>
      </w:r>
      <w:r>
        <w:rPr>
          <w:rFonts w:cs="Arial"/>
          <w:color w:val="000000"/>
          <w:szCs w:val="24"/>
        </w:rPr>
        <w:t xml:space="preserve"> for a precinct, and suggests a key task of addressing the </w:t>
      </w:r>
      <w:r w:rsidRPr="003124F7">
        <w:rPr>
          <w:rFonts w:cs="Arial"/>
          <w:color w:val="000000"/>
          <w:szCs w:val="24"/>
        </w:rPr>
        <w:t xml:space="preserve">complexities of competing planning, environmental, social and economic issues which </w:t>
      </w:r>
      <w:r>
        <w:rPr>
          <w:rFonts w:cs="Arial"/>
          <w:color w:val="000000"/>
          <w:szCs w:val="24"/>
        </w:rPr>
        <w:t xml:space="preserve">the document suggests has </w:t>
      </w:r>
      <w:r w:rsidRPr="003124F7">
        <w:rPr>
          <w:rFonts w:cs="Arial"/>
          <w:color w:val="000000"/>
          <w:szCs w:val="24"/>
        </w:rPr>
        <w:t>restricted the ability of the precinct to evolve.</w:t>
      </w:r>
      <w:r>
        <w:rPr>
          <w:rFonts w:cs="Arial"/>
          <w:color w:val="000000"/>
          <w:szCs w:val="24"/>
        </w:rPr>
        <w:t xml:space="preserve"> The suggestion of addressing competing issues infers a process by which these competing issues are identified and deliberated, providing the forum by which the community can understand and engage in such issues. In other words, understanding the competing issues (values), and which issues (values) are of most importance to our sustainable future. This however is not performed by the draft document; instead it presents more akin to an aspirational type marketing document for the Kwinana Industrial Area.  Importantly, this aspirational vision is underpinned by a previously unknown design and costing, which features the following elements:</w:t>
      </w:r>
    </w:p>
    <w:p w:rsidR="00140325" w:rsidRPr="00536970" w:rsidRDefault="00140325" w:rsidP="00261544">
      <w:pPr>
        <w:tabs>
          <w:tab w:val="left" w:pos="720"/>
          <w:tab w:val="left" w:pos="1440"/>
        </w:tabs>
        <w:ind w:left="1440"/>
        <w:rPr>
          <w:rFonts w:cs="Arial"/>
          <w:color w:val="000000"/>
          <w:szCs w:val="24"/>
        </w:rPr>
      </w:pPr>
    </w:p>
    <w:p w:rsidR="00140325" w:rsidRDefault="00140325" w:rsidP="00261544">
      <w:pPr>
        <w:ind w:left="720" w:firstLine="720"/>
        <w:rPr>
          <w:rFonts w:cs="Arial"/>
          <w:szCs w:val="24"/>
          <w:u w:val="single"/>
        </w:rPr>
      </w:pPr>
      <w:r w:rsidRPr="00536970">
        <w:rPr>
          <w:rFonts w:cs="Arial"/>
          <w:szCs w:val="24"/>
          <w:u w:val="single"/>
        </w:rPr>
        <w:t>Stage 1 – total estimated cost $2 billion</w:t>
      </w:r>
    </w:p>
    <w:p w:rsidR="00140325" w:rsidRDefault="00140325" w:rsidP="00261544">
      <w:pPr>
        <w:ind w:left="720" w:firstLine="720"/>
        <w:rPr>
          <w:rFonts w:cs="Arial"/>
          <w:szCs w:val="24"/>
          <w:u w:val="single"/>
        </w:rPr>
      </w:pPr>
    </w:p>
    <w:p w:rsidR="00140325" w:rsidRDefault="00140325" w:rsidP="00261544">
      <w:pPr>
        <w:ind w:left="2160" w:hanging="720"/>
        <w:rPr>
          <w:rFonts w:cs="Arial"/>
          <w:szCs w:val="24"/>
        </w:rPr>
      </w:pPr>
      <w:r>
        <w:rPr>
          <w:rFonts w:cs="Arial"/>
          <w:szCs w:val="24"/>
        </w:rPr>
        <w:t>1.</w:t>
      </w:r>
      <w:r>
        <w:rPr>
          <w:rFonts w:cs="Arial"/>
          <w:szCs w:val="24"/>
        </w:rPr>
        <w:tab/>
      </w:r>
      <w:r w:rsidRPr="00536970">
        <w:rPr>
          <w:rFonts w:cs="Arial"/>
          <w:szCs w:val="24"/>
        </w:rPr>
        <w:t xml:space="preserve">Reclamation and construction of approximately </w:t>
      </w:r>
      <w:r>
        <w:rPr>
          <w:rFonts w:cs="Arial"/>
          <w:szCs w:val="24"/>
        </w:rPr>
        <w:t>110ha land backed Outer Harbour.</w:t>
      </w:r>
    </w:p>
    <w:p w:rsidR="00140325" w:rsidRDefault="00140325" w:rsidP="00261544">
      <w:pPr>
        <w:ind w:left="2160" w:hanging="720"/>
        <w:rPr>
          <w:rFonts w:cs="Arial"/>
          <w:szCs w:val="24"/>
        </w:rPr>
      </w:pPr>
      <w:r>
        <w:rPr>
          <w:rFonts w:cs="Arial"/>
          <w:szCs w:val="24"/>
        </w:rPr>
        <w:t>2.</w:t>
      </w:r>
      <w:r>
        <w:rPr>
          <w:rFonts w:cs="Arial"/>
          <w:szCs w:val="24"/>
        </w:rPr>
        <w:tab/>
      </w:r>
      <w:r w:rsidRPr="00536970">
        <w:rPr>
          <w:rFonts w:cs="Arial"/>
          <w:szCs w:val="24"/>
        </w:rPr>
        <w:t>Construction of rail linkages north and south to the Outer Harbour for an intermodal facility located on the Harbour, and duplication of fr</w:t>
      </w:r>
      <w:r>
        <w:rPr>
          <w:rFonts w:cs="Arial"/>
          <w:szCs w:val="24"/>
        </w:rPr>
        <w:t>eight rail.</w:t>
      </w:r>
    </w:p>
    <w:p w:rsidR="00140325" w:rsidRDefault="00140325" w:rsidP="00261544">
      <w:pPr>
        <w:ind w:left="2160" w:hanging="720"/>
        <w:rPr>
          <w:rFonts w:cs="Arial"/>
          <w:szCs w:val="24"/>
        </w:rPr>
      </w:pPr>
      <w:r w:rsidRPr="00536970">
        <w:rPr>
          <w:rFonts w:cs="Arial"/>
          <w:szCs w:val="24"/>
        </w:rPr>
        <w:t>3.</w:t>
      </w:r>
      <w:r>
        <w:rPr>
          <w:rFonts w:cs="Arial"/>
          <w:szCs w:val="24"/>
        </w:rPr>
        <w:tab/>
      </w:r>
      <w:r w:rsidRPr="00536970">
        <w:rPr>
          <w:rFonts w:cs="Arial"/>
          <w:szCs w:val="24"/>
        </w:rPr>
        <w:t>Extension of Rowley Road and Anketell Road to provide r</w:t>
      </w:r>
      <w:r>
        <w:rPr>
          <w:rFonts w:cs="Arial"/>
          <w:szCs w:val="24"/>
        </w:rPr>
        <w:t>oad access to the Outer Harbour.</w:t>
      </w:r>
    </w:p>
    <w:p w:rsidR="00140325" w:rsidRDefault="00140325" w:rsidP="00261544">
      <w:pPr>
        <w:ind w:left="2160" w:hanging="720"/>
        <w:rPr>
          <w:rFonts w:cs="Arial"/>
          <w:szCs w:val="24"/>
        </w:rPr>
      </w:pPr>
      <w:r w:rsidRPr="00536970">
        <w:rPr>
          <w:rFonts w:cs="Arial"/>
          <w:szCs w:val="24"/>
        </w:rPr>
        <w:t>4.</w:t>
      </w:r>
      <w:r>
        <w:rPr>
          <w:rFonts w:cs="Arial"/>
          <w:szCs w:val="24"/>
        </w:rPr>
        <w:tab/>
      </w:r>
      <w:r w:rsidRPr="00536970">
        <w:rPr>
          <w:rFonts w:cs="Arial"/>
          <w:szCs w:val="24"/>
        </w:rPr>
        <w:t xml:space="preserve">Construction and upgrade of </w:t>
      </w:r>
      <w:r>
        <w:rPr>
          <w:rFonts w:cs="Arial"/>
          <w:szCs w:val="24"/>
        </w:rPr>
        <w:t>Anketell Road to Tonkin Highway.</w:t>
      </w:r>
    </w:p>
    <w:p w:rsidR="00140325" w:rsidRDefault="00140325" w:rsidP="00261544">
      <w:pPr>
        <w:ind w:left="2160" w:hanging="720"/>
        <w:rPr>
          <w:rFonts w:cs="Arial"/>
          <w:szCs w:val="24"/>
        </w:rPr>
      </w:pPr>
      <w:r w:rsidRPr="00536970">
        <w:rPr>
          <w:rFonts w:cs="Arial"/>
          <w:szCs w:val="24"/>
        </w:rPr>
        <w:t>5.</w:t>
      </w:r>
      <w:r>
        <w:rPr>
          <w:rFonts w:cs="Arial"/>
          <w:szCs w:val="24"/>
        </w:rPr>
        <w:tab/>
      </w:r>
      <w:r w:rsidRPr="00536970">
        <w:rPr>
          <w:rFonts w:cs="Arial"/>
          <w:szCs w:val="24"/>
        </w:rPr>
        <w:t>Construction and upgrade of</w:t>
      </w:r>
      <w:r>
        <w:rPr>
          <w:rFonts w:cs="Arial"/>
          <w:szCs w:val="24"/>
        </w:rPr>
        <w:t xml:space="preserve"> Rowley Road to Kwinana Freeway.</w:t>
      </w:r>
    </w:p>
    <w:p w:rsidR="00140325" w:rsidRPr="002310A4" w:rsidRDefault="00140325" w:rsidP="00261544">
      <w:pPr>
        <w:ind w:left="2160" w:hanging="720"/>
        <w:rPr>
          <w:rFonts w:cs="Arial"/>
          <w:szCs w:val="24"/>
        </w:rPr>
      </w:pPr>
      <w:r>
        <w:rPr>
          <w:rFonts w:cs="Arial"/>
          <w:szCs w:val="24"/>
        </w:rPr>
        <w:t>6.</w:t>
      </w:r>
      <w:r>
        <w:rPr>
          <w:rFonts w:cs="Arial"/>
          <w:szCs w:val="24"/>
        </w:rPr>
        <w:tab/>
      </w:r>
      <w:r w:rsidRPr="00536970">
        <w:rPr>
          <w:rFonts w:cs="Arial"/>
          <w:szCs w:val="24"/>
        </w:rPr>
        <w:t>Accommodation of intake and outfalls for existing industry.</w:t>
      </w:r>
    </w:p>
    <w:p w:rsidR="00140325" w:rsidRPr="00536970" w:rsidRDefault="00140325" w:rsidP="00261544">
      <w:pPr>
        <w:ind w:left="1440"/>
        <w:rPr>
          <w:rFonts w:cs="Arial"/>
          <w:color w:val="000000"/>
          <w:szCs w:val="24"/>
        </w:rPr>
      </w:pPr>
    </w:p>
    <w:p w:rsidR="00140325" w:rsidRDefault="00140325" w:rsidP="00261544">
      <w:pPr>
        <w:ind w:left="720" w:firstLine="720"/>
        <w:rPr>
          <w:rFonts w:cs="Arial"/>
          <w:szCs w:val="24"/>
          <w:u w:val="single"/>
        </w:rPr>
      </w:pPr>
      <w:r w:rsidRPr="00536970">
        <w:rPr>
          <w:rFonts w:cs="Arial"/>
          <w:szCs w:val="24"/>
          <w:u w:val="single"/>
        </w:rPr>
        <w:t xml:space="preserve">Stage 2 – total estimated cost $1.2 billion </w:t>
      </w:r>
    </w:p>
    <w:p w:rsidR="00140325" w:rsidRPr="00536970" w:rsidRDefault="00140325" w:rsidP="00261544">
      <w:pPr>
        <w:ind w:left="720" w:firstLine="720"/>
        <w:rPr>
          <w:rFonts w:cs="Arial"/>
          <w:szCs w:val="24"/>
          <w:u w:val="single"/>
        </w:rPr>
      </w:pPr>
    </w:p>
    <w:p w:rsidR="00140325" w:rsidRDefault="00140325" w:rsidP="00261544">
      <w:pPr>
        <w:ind w:left="2160" w:hanging="720"/>
        <w:rPr>
          <w:rFonts w:cs="Arial"/>
          <w:szCs w:val="24"/>
        </w:rPr>
      </w:pPr>
      <w:r>
        <w:rPr>
          <w:rFonts w:cs="Arial"/>
          <w:szCs w:val="24"/>
        </w:rPr>
        <w:t>1.</w:t>
      </w:r>
      <w:r>
        <w:rPr>
          <w:rFonts w:cs="Arial"/>
          <w:szCs w:val="24"/>
        </w:rPr>
        <w:tab/>
      </w:r>
      <w:r w:rsidRPr="00536970">
        <w:rPr>
          <w:rFonts w:cs="Arial"/>
          <w:szCs w:val="24"/>
        </w:rPr>
        <w:t>Reclamation and construction of approximately 85ha land backed Outer Harbour to</w:t>
      </w:r>
      <w:r>
        <w:rPr>
          <w:rFonts w:cs="Arial"/>
          <w:szCs w:val="24"/>
        </w:rPr>
        <w:t xml:space="preserve"> join Australian Marine Complex.</w:t>
      </w:r>
    </w:p>
    <w:p w:rsidR="00140325" w:rsidRDefault="00140325" w:rsidP="00261544">
      <w:pPr>
        <w:ind w:left="2160" w:hanging="720"/>
        <w:rPr>
          <w:rFonts w:cs="Arial"/>
          <w:szCs w:val="24"/>
        </w:rPr>
      </w:pPr>
      <w:r>
        <w:rPr>
          <w:rFonts w:cs="Arial"/>
          <w:szCs w:val="24"/>
        </w:rPr>
        <w:t>2.</w:t>
      </w:r>
      <w:r>
        <w:rPr>
          <w:rFonts w:cs="Arial"/>
          <w:szCs w:val="24"/>
        </w:rPr>
        <w:tab/>
      </w:r>
      <w:r w:rsidRPr="00536970">
        <w:rPr>
          <w:rFonts w:cs="Arial"/>
          <w:szCs w:val="24"/>
        </w:rPr>
        <w:t>Construction and upgrade of Rowley Road from the Kwinan</w:t>
      </w:r>
      <w:r>
        <w:rPr>
          <w:rFonts w:cs="Arial"/>
          <w:szCs w:val="24"/>
        </w:rPr>
        <w:t>a Freeway to Tonkin Highway.</w:t>
      </w:r>
    </w:p>
    <w:p w:rsidR="00140325" w:rsidRPr="002310A4" w:rsidRDefault="00140325" w:rsidP="00261544">
      <w:pPr>
        <w:ind w:left="2160" w:hanging="720"/>
        <w:rPr>
          <w:rFonts w:cs="Arial"/>
          <w:szCs w:val="24"/>
        </w:rPr>
      </w:pPr>
      <w:r w:rsidRPr="00536970">
        <w:rPr>
          <w:rFonts w:cs="Arial"/>
          <w:szCs w:val="24"/>
        </w:rPr>
        <w:t xml:space="preserve">3. </w:t>
      </w:r>
      <w:r>
        <w:rPr>
          <w:rFonts w:cs="Arial"/>
          <w:szCs w:val="24"/>
        </w:rPr>
        <w:tab/>
      </w:r>
      <w:r w:rsidRPr="00536970">
        <w:rPr>
          <w:rFonts w:cs="Arial"/>
          <w:szCs w:val="24"/>
        </w:rPr>
        <w:t xml:space="preserve">Construction of Fremantle Rockingham Controlled Access Highway from Rowley Road to </w:t>
      </w:r>
      <w:proofErr w:type="spellStart"/>
      <w:r w:rsidRPr="00536970">
        <w:rPr>
          <w:rFonts w:cs="Arial"/>
          <w:szCs w:val="24"/>
        </w:rPr>
        <w:t>Kulija</w:t>
      </w:r>
      <w:proofErr w:type="spellEnd"/>
      <w:r w:rsidRPr="00536970">
        <w:rPr>
          <w:rFonts w:cs="Arial"/>
          <w:szCs w:val="24"/>
        </w:rPr>
        <w:t xml:space="preserve"> Road.</w:t>
      </w:r>
    </w:p>
    <w:p w:rsidR="00140325" w:rsidRPr="00536970" w:rsidRDefault="00140325" w:rsidP="00261544">
      <w:pPr>
        <w:ind w:left="1440"/>
        <w:rPr>
          <w:rFonts w:cs="Arial"/>
          <w:color w:val="000000"/>
          <w:szCs w:val="24"/>
        </w:rPr>
      </w:pPr>
    </w:p>
    <w:p w:rsidR="00140325" w:rsidRPr="00092B1A" w:rsidRDefault="00140325" w:rsidP="00261544">
      <w:pPr>
        <w:ind w:left="720" w:firstLine="720"/>
        <w:rPr>
          <w:rFonts w:cs="Arial"/>
          <w:color w:val="000000"/>
          <w:szCs w:val="24"/>
          <w:u w:val="single"/>
        </w:rPr>
      </w:pPr>
      <w:r w:rsidRPr="00092B1A">
        <w:rPr>
          <w:rFonts w:cs="Arial"/>
          <w:color w:val="000000"/>
          <w:szCs w:val="24"/>
          <w:u w:val="single"/>
        </w:rPr>
        <w:t>Total Cost = $3.2B</w:t>
      </w:r>
    </w:p>
    <w:p w:rsidR="00140325" w:rsidRPr="00536970" w:rsidRDefault="00140325" w:rsidP="00261544">
      <w:pPr>
        <w:ind w:left="1440"/>
        <w:rPr>
          <w:rFonts w:cs="Arial"/>
          <w:color w:val="000000"/>
          <w:szCs w:val="24"/>
        </w:rPr>
      </w:pPr>
    </w:p>
    <w:p w:rsidR="00140325" w:rsidRPr="00536970" w:rsidRDefault="00140325" w:rsidP="00261544">
      <w:pPr>
        <w:ind w:left="1440"/>
        <w:rPr>
          <w:rFonts w:cs="Arial"/>
          <w:color w:val="000000"/>
          <w:szCs w:val="24"/>
        </w:rPr>
      </w:pPr>
      <w:r>
        <w:rPr>
          <w:rFonts w:cs="Arial"/>
          <w:color w:val="000000"/>
          <w:szCs w:val="24"/>
        </w:rPr>
        <w:t xml:space="preserve">As economic benefits feature as an important driver to the vision, it is worth putting its total cost in to </w:t>
      </w:r>
      <w:r w:rsidRPr="00536970">
        <w:rPr>
          <w:rFonts w:cs="Arial"/>
          <w:color w:val="000000"/>
          <w:szCs w:val="24"/>
        </w:rPr>
        <w:t>perspective:</w:t>
      </w:r>
    </w:p>
    <w:p w:rsidR="00140325" w:rsidRPr="00536970" w:rsidRDefault="00140325" w:rsidP="00140325">
      <w:pPr>
        <w:pStyle w:val="ListParagraph"/>
        <w:numPr>
          <w:ilvl w:val="0"/>
          <w:numId w:val="24"/>
        </w:numPr>
        <w:contextualSpacing w:val="0"/>
        <w:rPr>
          <w:rFonts w:cs="Arial"/>
          <w:color w:val="000000"/>
          <w:szCs w:val="24"/>
        </w:rPr>
      </w:pPr>
      <w:r>
        <w:rPr>
          <w:rFonts w:cs="Arial"/>
          <w:color w:val="000000"/>
          <w:szCs w:val="24"/>
        </w:rPr>
        <w:t>Two Perth stadiums</w:t>
      </w:r>
    </w:p>
    <w:p w:rsidR="00140325" w:rsidRPr="00536970" w:rsidRDefault="00140325" w:rsidP="00140325">
      <w:pPr>
        <w:pStyle w:val="ListParagraph"/>
        <w:numPr>
          <w:ilvl w:val="0"/>
          <w:numId w:val="24"/>
        </w:numPr>
        <w:contextualSpacing w:val="0"/>
        <w:rPr>
          <w:rFonts w:cs="Arial"/>
          <w:color w:val="000000"/>
          <w:szCs w:val="24"/>
        </w:rPr>
      </w:pPr>
      <w:r w:rsidRPr="00536970">
        <w:rPr>
          <w:rFonts w:cs="Arial"/>
          <w:color w:val="000000"/>
          <w:szCs w:val="24"/>
        </w:rPr>
        <w:t>Nea</w:t>
      </w:r>
      <w:r>
        <w:rPr>
          <w:rFonts w:cs="Arial"/>
          <w:color w:val="000000"/>
          <w:szCs w:val="24"/>
        </w:rPr>
        <w:t>rly two Fiona Stanley Hospitals</w:t>
      </w:r>
    </w:p>
    <w:p w:rsidR="00140325" w:rsidRDefault="00140325" w:rsidP="00140325">
      <w:pPr>
        <w:pStyle w:val="ListParagraph"/>
        <w:numPr>
          <w:ilvl w:val="0"/>
          <w:numId w:val="24"/>
        </w:numPr>
        <w:contextualSpacing w:val="0"/>
        <w:rPr>
          <w:rFonts w:cs="Arial"/>
          <w:color w:val="000000"/>
          <w:szCs w:val="24"/>
        </w:rPr>
      </w:pPr>
      <w:r>
        <w:rPr>
          <w:rFonts w:cs="Arial"/>
          <w:color w:val="000000"/>
          <w:szCs w:val="24"/>
        </w:rPr>
        <w:t>Two Perth to Mandurah railways</w:t>
      </w:r>
    </w:p>
    <w:p w:rsidR="00140325" w:rsidRDefault="00140325" w:rsidP="00261544">
      <w:pPr>
        <w:ind w:left="1440"/>
        <w:rPr>
          <w:rFonts w:cs="Arial"/>
          <w:color w:val="000000"/>
          <w:szCs w:val="24"/>
        </w:rPr>
      </w:pPr>
    </w:p>
    <w:p w:rsidR="00140325" w:rsidRDefault="00140325" w:rsidP="00261544">
      <w:pPr>
        <w:ind w:left="1440"/>
        <w:rPr>
          <w:rFonts w:cs="Arial"/>
          <w:color w:val="000000"/>
          <w:szCs w:val="24"/>
        </w:rPr>
      </w:pPr>
      <w:r>
        <w:rPr>
          <w:rFonts w:cs="Arial"/>
          <w:color w:val="000000"/>
          <w:szCs w:val="24"/>
        </w:rPr>
        <w:t>It is a total cost which the draft document also aspires that (in relation to the harbour components) “</w:t>
      </w:r>
      <w:r w:rsidRPr="00945C93">
        <w:rPr>
          <w:rFonts w:cs="Arial"/>
          <w:color w:val="000000"/>
          <w:szCs w:val="24"/>
        </w:rPr>
        <w:t>Private investors will be responsible for building</w:t>
      </w:r>
      <w:r>
        <w:rPr>
          <w:rFonts w:cs="Arial"/>
          <w:color w:val="000000"/>
          <w:szCs w:val="24"/>
        </w:rPr>
        <w:t>.”</w:t>
      </w:r>
    </w:p>
    <w:p w:rsidR="00140325" w:rsidRDefault="00140325" w:rsidP="00261544">
      <w:pPr>
        <w:ind w:left="1440"/>
        <w:rPr>
          <w:rFonts w:cs="Arial"/>
          <w:color w:val="000000"/>
          <w:szCs w:val="24"/>
        </w:rPr>
      </w:pPr>
    </w:p>
    <w:p w:rsidR="00140325" w:rsidRDefault="00140325" w:rsidP="00261544">
      <w:pPr>
        <w:ind w:left="1440"/>
        <w:rPr>
          <w:rFonts w:cs="Arial"/>
          <w:color w:val="000000"/>
          <w:szCs w:val="24"/>
        </w:rPr>
      </w:pPr>
      <w:r>
        <w:rPr>
          <w:rFonts w:cs="Arial"/>
          <w:color w:val="000000"/>
          <w:szCs w:val="24"/>
        </w:rPr>
        <w:t>The following discussion looks at the key economic, social and environmental issues associated with the draft document.</w:t>
      </w:r>
    </w:p>
    <w:p w:rsidR="00140325" w:rsidRDefault="00140325" w:rsidP="00261544">
      <w:pPr>
        <w:ind w:left="1440"/>
        <w:rPr>
          <w:rFonts w:cs="Arial"/>
          <w:color w:val="000000"/>
          <w:szCs w:val="24"/>
        </w:rPr>
      </w:pPr>
    </w:p>
    <w:p w:rsidR="00140325" w:rsidRDefault="00140325" w:rsidP="00261544">
      <w:pPr>
        <w:ind w:left="1440"/>
        <w:rPr>
          <w:rFonts w:cs="Arial"/>
          <w:color w:val="000000"/>
          <w:szCs w:val="24"/>
          <w:u w:val="single"/>
        </w:rPr>
      </w:pPr>
      <w:r w:rsidRPr="00945C93">
        <w:rPr>
          <w:rFonts w:cs="Arial"/>
          <w:color w:val="000000"/>
          <w:szCs w:val="24"/>
          <w:u w:val="single"/>
        </w:rPr>
        <w:t>Ec</w:t>
      </w:r>
      <w:r>
        <w:rPr>
          <w:rFonts w:cs="Arial"/>
          <w:color w:val="000000"/>
          <w:szCs w:val="24"/>
          <w:u w:val="single"/>
        </w:rPr>
        <w:t>o</w:t>
      </w:r>
      <w:r w:rsidRPr="00945C93">
        <w:rPr>
          <w:rFonts w:cs="Arial"/>
          <w:color w:val="000000"/>
          <w:szCs w:val="24"/>
          <w:u w:val="single"/>
        </w:rPr>
        <w:t xml:space="preserve">nomic considerations </w:t>
      </w:r>
    </w:p>
    <w:p w:rsidR="00140325" w:rsidRDefault="00140325" w:rsidP="00261544">
      <w:pPr>
        <w:ind w:left="1440"/>
        <w:rPr>
          <w:rFonts w:cs="Arial"/>
          <w:color w:val="000000"/>
          <w:szCs w:val="24"/>
          <w:u w:val="single"/>
        </w:rPr>
      </w:pPr>
    </w:p>
    <w:p w:rsidR="00140325" w:rsidRDefault="00140325" w:rsidP="00261544">
      <w:pPr>
        <w:ind w:left="1440"/>
        <w:rPr>
          <w:rFonts w:cs="Arial"/>
          <w:color w:val="000000"/>
          <w:szCs w:val="24"/>
        </w:rPr>
      </w:pPr>
      <w:r>
        <w:rPr>
          <w:rFonts w:cs="Arial"/>
          <w:color w:val="000000"/>
          <w:szCs w:val="24"/>
        </w:rPr>
        <w:t>An economic argument is presented throughout the draft document which is critical to its vision of new port development. It states on page 10:</w:t>
      </w:r>
    </w:p>
    <w:p w:rsidR="00140325" w:rsidRDefault="00140325" w:rsidP="00261544">
      <w:pPr>
        <w:ind w:left="1440"/>
        <w:rPr>
          <w:rFonts w:cs="Arial"/>
          <w:color w:val="000000"/>
          <w:szCs w:val="24"/>
        </w:rPr>
      </w:pPr>
    </w:p>
    <w:p w:rsidR="00140325" w:rsidRPr="00146C5A" w:rsidRDefault="00140325" w:rsidP="00261544">
      <w:pPr>
        <w:ind w:left="1440"/>
        <w:rPr>
          <w:rFonts w:ascii="Bookman Old Style" w:hAnsi="Bookman Old Style" w:cs="Arial"/>
          <w:i/>
          <w:color w:val="000000"/>
          <w:szCs w:val="24"/>
        </w:rPr>
      </w:pPr>
      <w:r w:rsidRPr="00146C5A">
        <w:rPr>
          <w:rFonts w:ascii="Bookman Old Style" w:hAnsi="Bookman Old Style" w:cs="Arial"/>
          <w:color w:val="000000"/>
          <w:szCs w:val="24"/>
        </w:rPr>
        <w:t>“</w:t>
      </w:r>
      <w:r w:rsidRPr="00146C5A">
        <w:rPr>
          <w:rFonts w:ascii="Bookman Old Style" w:hAnsi="Bookman Old Style" w:cs="Arial"/>
          <w:i/>
          <w:color w:val="000000"/>
          <w:szCs w:val="24"/>
        </w:rPr>
        <w:t>According to the Fremantle Port Authority 2014 Annual Report, the Inner Harbour was expected to reach its optimal capacity of 1million TEUs by 2021 with a need to transition to a new Outer Harbour in 2022.”</w:t>
      </w:r>
    </w:p>
    <w:p w:rsidR="00140325" w:rsidRDefault="00140325" w:rsidP="00261544">
      <w:pPr>
        <w:ind w:left="1440"/>
        <w:rPr>
          <w:rFonts w:cs="Arial"/>
          <w:i/>
          <w:color w:val="000000"/>
          <w:szCs w:val="24"/>
        </w:rPr>
      </w:pPr>
    </w:p>
    <w:p w:rsidR="00140325" w:rsidRDefault="00140325" w:rsidP="00261544">
      <w:pPr>
        <w:ind w:left="1440"/>
        <w:rPr>
          <w:rFonts w:cs="Arial"/>
          <w:color w:val="000000"/>
          <w:szCs w:val="24"/>
        </w:rPr>
      </w:pPr>
      <w:r>
        <w:rPr>
          <w:rFonts w:cs="Arial"/>
          <w:color w:val="000000"/>
          <w:szCs w:val="24"/>
        </w:rPr>
        <w:t xml:space="preserve">This argument does not appear to reflect what is contained within the </w:t>
      </w:r>
      <w:r w:rsidRPr="00536970">
        <w:rPr>
          <w:rFonts w:cs="Arial"/>
          <w:color w:val="000000"/>
          <w:szCs w:val="24"/>
        </w:rPr>
        <w:t>Fremantle Ports 2014 Annual Report</w:t>
      </w:r>
      <w:r>
        <w:rPr>
          <w:rFonts w:cs="Arial"/>
          <w:color w:val="000000"/>
          <w:szCs w:val="24"/>
        </w:rPr>
        <w:t xml:space="preserve">. Specifically, on </w:t>
      </w:r>
      <w:r w:rsidRPr="00536970">
        <w:rPr>
          <w:rFonts w:cs="Arial"/>
          <w:color w:val="000000"/>
          <w:szCs w:val="24"/>
        </w:rPr>
        <w:t>page 28</w:t>
      </w:r>
      <w:r>
        <w:rPr>
          <w:rFonts w:cs="Arial"/>
          <w:color w:val="000000"/>
          <w:szCs w:val="24"/>
        </w:rPr>
        <w:t xml:space="preserve"> of the Annual Report it states</w:t>
      </w:r>
      <w:r w:rsidRPr="00536970">
        <w:rPr>
          <w:rFonts w:cs="Arial"/>
          <w:color w:val="000000"/>
          <w:szCs w:val="24"/>
        </w:rPr>
        <w:t>:</w:t>
      </w:r>
    </w:p>
    <w:p w:rsidR="00140325" w:rsidRDefault="00140325" w:rsidP="00261544">
      <w:pPr>
        <w:ind w:left="1440"/>
        <w:rPr>
          <w:rFonts w:cs="Arial"/>
          <w:color w:val="000000"/>
          <w:szCs w:val="24"/>
        </w:rPr>
      </w:pPr>
    </w:p>
    <w:p w:rsidR="00140325" w:rsidRPr="00146C5A" w:rsidRDefault="00140325" w:rsidP="00261544">
      <w:pPr>
        <w:ind w:left="1440"/>
        <w:rPr>
          <w:rFonts w:ascii="Bookman Old Style" w:hAnsi="Bookman Old Style" w:cs="Arial"/>
          <w:i/>
          <w:szCs w:val="24"/>
        </w:rPr>
      </w:pPr>
      <w:r w:rsidRPr="00146C5A">
        <w:rPr>
          <w:rFonts w:ascii="Bookman Old Style" w:hAnsi="Bookman Old Style" w:cs="Arial"/>
          <w:i/>
          <w:color w:val="000000"/>
          <w:szCs w:val="24"/>
        </w:rPr>
        <w:t>“</w:t>
      </w:r>
      <w:r w:rsidRPr="00146C5A">
        <w:rPr>
          <w:rFonts w:ascii="Bookman Old Style" w:hAnsi="Bookman Old Style" w:cs="Arial"/>
          <w:i/>
          <w:szCs w:val="24"/>
        </w:rPr>
        <w:t xml:space="preserve">Fremantle Port’s Inner Harbour container trade is expected to reach </w:t>
      </w:r>
      <w:r w:rsidRPr="00146C5A">
        <w:rPr>
          <w:rFonts w:ascii="Bookman Old Style" w:hAnsi="Bookman Old Style" w:cs="Arial"/>
          <w:i/>
          <w:szCs w:val="24"/>
          <w:u w:val="single"/>
        </w:rPr>
        <w:t>optimal capacity within the next 10 to 15 years</w:t>
      </w:r>
      <w:r w:rsidRPr="00146C5A">
        <w:rPr>
          <w:rFonts w:ascii="Bookman Old Style" w:hAnsi="Bookman Old Style" w:cs="Arial"/>
          <w:i/>
          <w:szCs w:val="24"/>
        </w:rPr>
        <w:t>, with the timing dependent on trade trends and other factors. When this occurs, additional facilities will be needed to cater for further growth.”</w:t>
      </w:r>
    </w:p>
    <w:p w:rsidR="00140325" w:rsidRDefault="00140325" w:rsidP="00261544">
      <w:pPr>
        <w:ind w:left="1440"/>
        <w:rPr>
          <w:rFonts w:cs="Arial"/>
          <w:szCs w:val="24"/>
        </w:rPr>
      </w:pPr>
    </w:p>
    <w:p w:rsidR="00140325" w:rsidRDefault="00140325" w:rsidP="00261544">
      <w:pPr>
        <w:ind w:left="1440"/>
        <w:rPr>
          <w:rFonts w:cs="Arial"/>
          <w:color w:val="000000"/>
          <w:szCs w:val="24"/>
        </w:rPr>
      </w:pPr>
      <w:r w:rsidRPr="00536970">
        <w:rPr>
          <w:rFonts w:cs="Arial"/>
          <w:szCs w:val="24"/>
        </w:rPr>
        <w:t>So</w:t>
      </w:r>
      <w:r>
        <w:rPr>
          <w:rFonts w:cs="Arial"/>
          <w:szCs w:val="24"/>
        </w:rPr>
        <w:t xml:space="preserve"> the draft document does need to be corrected in a key assumption. This being that by </w:t>
      </w:r>
      <w:r w:rsidRPr="00536970">
        <w:rPr>
          <w:rFonts w:cs="Arial"/>
          <w:szCs w:val="24"/>
        </w:rPr>
        <w:t>2030</w:t>
      </w:r>
      <w:r>
        <w:rPr>
          <w:rFonts w:cs="Arial"/>
          <w:szCs w:val="24"/>
        </w:rPr>
        <w:t xml:space="preserve"> (not 2021 as provided by the draft document)</w:t>
      </w:r>
      <w:r w:rsidRPr="00536970">
        <w:rPr>
          <w:rFonts w:cs="Arial"/>
          <w:szCs w:val="24"/>
        </w:rPr>
        <w:t xml:space="preserve"> </w:t>
      </w:r>
      <w:r w:rsidRPr="00536970">
        <w:rPr>
          <w:rFonts w:cs="Arial"/>
          <w:szCs w:val="24"/>
          <w:u w:val="single"/>
        </w:rPr>
        <w:t>optimal capacity</w:t>
      </w:r>
      <w:r>
        <w:rPr>
          <w:rFonts w:cs="Arial"/>
          <w:szCs w:val="24"/>
          <w:u w:val="single"/>
        </w:rPr>
        <w:t xml:space="preserve"> of the current inner harbour</w:t>
      </w:r>
      <w:r w:rsidRPr="00536970">
        <w:rPr>
          <w:rFonts w:cs="Arial"/>
          <w:szCs w:val="24"/>
        </w:rPr>
        <w:t xml:space="preserve"> will be reached. The definition of optimal is</w:t>
      </w:r>
      <w:r>
        <w:rPr>
          <w:rFonts w:cs="Arial"/>
          <w:szCs w:val="24"/>
        </w:rPr>
        <w:t xml:space="preserve"> important in this context and means </w:t>
      </w:r>
      <w:r w:rsidRPr="00536970">
        <w:rPr>
          <w:rFonts w:cs="Arial"/>
          <w:i/>
          <w:color w:val="222222"/>
          <w:szCs w:val="24"/>
          <w:shd w:val="clear" w:color="auto" w:fill="FFFFFF"/>
        </w:rPr>
        <w:t>“</w:t>
      </w:r>
      <w:r w:rsidRPr="00146C5A">
        <w:rPr>
          <w:rFonts w:ascii="Bookman Old Style" w:hAnsi="Bookman Old Style" w:cs="Arial"/>
          <w:i/>
          <w:color w:val="222222"/>
          <w:szCs w:val="24"/>
          <w:shd w:val="clear" w:color="auto" w:fill="FFFFFF"/>
        </w:rPr>
        <w:t>the best or most favourable scenario</w:t>
      </w:r>
      <w:r w:rsidRPr="00536970">
        <w:rPr>
          <w:rFonts w:cs="Arial"/>
          <w:i/>
          <w:color w:val="222222"/>
          <w:szCs w:val="24"/>
          <w:shd w:val="clear" w:color="auto" w:fill="FFFFFF"/>
        </w:rPr>
        <w:t>…”</w:t>
      </w:r>
      <w:r>
        <w:rPr>
          <w:rFonts w:cs="Arial"/>
          <w:i/>
          <w:color w:val="222222"/>
          <w:szCs w:val="24"/>
          <w:shd w:val="clear" w:color="auto" w:fill="FFFFFF"/>
        </w:rPr>
        <w:t xml:space="preserve"> </w:t>
      </w:r>
      <w:r w:rsidRPr="00536970">
        <w:rPr>
          <w:rFonts w:cs="Arial"/>
          <w:color w:val="000000"/>
          <w:szCs w:val="24"/>
        </w:rPr>
        <w:t xml:space="preserve">Accordingly, by 2030 Fremantle Inner Harbour will be at its </w:t>
      </w:r>
      <w:r w:rsidRPr="00536970">
        <w:rPr>
          <w:rFonts w:cs="Arial"/>
          <w:color w:val="000000"/>
          <w:szCs w:val="24"/>
          <w:u w:val="single"/>
        </w:rPr>
        <w:t xml:space="preserve">best or most favourable </w:t>
      </w:r>
      <w:r>
        <w:rPr>
          <w:rFonts w:cs="Arial"/>
          <w:color w:val="000000"/>
          <w:szCs w:val="24"/>
          <w:u w:val="single"/>
        </w:rPr>
        <w:t xml:space="preserve">economic </w:t>
      </w:r>
      <w:r w:rsidRPr="00536970">
        <w:rPr>
          <w:rFonts w:cs="Arial"/>
          <w:color w:val="000000"/>
          <w:szCs w:val="24"/>
          <w:u w:val="single"/>
        </w:rPr>
        <w:t>point in its evolution</w:t>
      </w:r>
      <w:r w:rsidRPr="00536970">
        <w:rPr>
          <w:rFonts w:cs="Arial"/>
          <w:color w:val="000000"/>
          <w:szCs w:val="24"/>
        </w:rPr>
        <w:t xml:space="preserve">, which contradicts the </w:t>
      </w:r>
      <w:r>
        <w:rPr>
          <w:rFonts w:cs="Arial"/>
          <w:color w:val="000000"/>
          <w:szCs w:val="24"/>
        </w:rPr>
        <w:t>economic arguments created by the draft document.</w:t>
      </w:r>
    </w:p>
    <w:p w:rsidR="00140325" w:rsidRDefault="00140325" w:rsidP="00261544">
      <w:pPr>
        <w:ind w:left="1440"/>
        <w:rPr>
          <w:rFonts w:cs="Arial"/>
          <w:color w:val="000000"/>
          <w:szCs w:val="24"/>
        </w:rPr>
      </w:pPr>
    </w:p>
    <w:p w:rsidR="00140325" w:rsidRDefault="00140325" w:rsidP="00261544">
      <w:pPr>
        <w:ind w:left="1440"/>
      </w:pPr>
      <w:r>
        <w:rPr>
          <w:rFonts w:cs="Arial"/>
          <w:color w:val="000000"/>
          <w:szCs w:val="24"/>
        </w:rPr>
        <w:t xml:space="preserve">The draft document also presents a scenario whereby the inner harbour does not exist under a future scenario envisioned by the draft </w:t>
      </w:r>
      <w:r>
        <w:rPr>
          <w:rFonts w:cs="Arial"/>
          <w:color w:val="000000"/>
          <w:szCs w:val="24"/>
        </w:rPr>
        <w:lastRenderedPageBreak/>
        <w:t>document. As per page 10 of the draft document it states “t</w:t>
      </w:r>
      <w:r>
        <w:t>he Fremantle Inner Harbour can become the home for cruise and navy ships as well as competitive racing and pleasure craft, while other trade is moved to the new Kwinana Outer Harbour…</w:t>
      </w:r>
      <w:r w:rsidRPr="00BC0C74">
        <w:t xml:space="preserve"> </w:t>
      </w:r>
      <w:r>
        <w:t>[enabling] Fremantle to focus on urban renewal and redevelop the Inner Harbour to a more high value residential and commercial precinct.”</w:t>
      </w:r>
    </w:p>
    <w:p w:rsidR="00140325" w:rsidRDefault="00140325" w:rsidP="00261544">
      <w:pPr>
        <w:ind w:left="1440"/>
        <w:rPr>
          <w:rFonts w:cs="Arial"/>
          <w:color w:val="000000"/>
          <w:szCs w:val="24"/>
        </w:rPr>
      </w:pPr>
    </w:p>
    <w:p w:rsidR="00140325" w:rsidRDefault="00140325" w:rsidP="00261544">
      <w:pPr>
        <w:ind w:left="1440"/>
        <w:rPr>
          <w:rFonts w:cs="Arial"/>
          <w:color w:val="000000"/>
          <w:szCs w:val="24"/>
        </w:rPr>
      </w:pPr>
      <w:r w:rsidRPr="00536970">
        <w:rPr>
          <w:rFonts w:cs="Arial"/>
          <w:color w:val="000000"/>
          <w:szCs w:val="24"/>
        </w:rPr>
        <w:t>This raise</w:t>
      </w:r>
      <w:r>
        <w:rPr>
          <w:rFonts w:cs="Arial"/>
          <w:color w:val="000000"/>
          <w:szCs w:val="24"/>
        </w:rPr>
        <w:t>s</w:t>
      </w:r>
      <w:r w:rsidRPr="00536970">
        <w:rPr>
          <w:rFonts w:cs="Arial"/>
          <w:color w:val="000000"/>
          <w:szCs w:val="24"/>
        </w:rPr>
        <w:t xml:space="preserve"> </w:t>
      </w:r>
      <w:r>
        <w:rPr>
          <w:rFonts w:cs="Arial"/>
          <w:color w:val="000000"/>
          <w:szCs w:val="24"/>
        </w:rPr>
        <w:t xml:space="preserve">some important </w:t>
      </w:r>
      <w:r w:rsidRPr="00536970">
        <w:rPr>
          <w:rFonts w:cs="Arial"/>
          <w:color w:val="000000"/>
          <w:szCs w:val="24"/>
        </w:rPr>
        <w:t>questions about the validity of economic assumptions that underpin such a</w:t>
      </w:r>
      <w:r>
        <w:rPr>
          <w:rFonts w:cs="Arial"/>
          <w:color w:val="000000"/>
          <w:szCs w:val="24"/>
        </w:rPr>
        <w:t xml:space="preserve"> significant</w:t>
      </w:r>
      <w:r w:rsidRPr="00536970">
        <w:rPr>
          <w:rFonts w:cs="Arial"/>
          <w:color w:val="000000"/>
          <w:szCs w:val="24"/>
        </w:rPr>
        <w:t xml:space="preserve"> infrastructure </w:t>
      </w:r>
      <w:r>
        <w:rPr>
          <w:rFonts w:cs="Arial"/>
          <w:color w:val="000000"/>
          <w:szCs w:val="24"/>
        </w:rPr>
        <w:t xml:space="preserve">shift </w:t>
      </w:r>
      <w:r w:rsidRPr="00536970">
        <w:rPr>
          <w:rFonts w:cs="Arial"/>
          <w:color w:val="000000"/>
          <w:szCs w:val="24"/>
        </w:rPr>
        <w:t xml:space="preserve">contemplated by the </w:t>
      </w:r>
      <w:r>
        <w:rPr>
          <w:rFonts w:cs="Arial"/>
          <w:color w:val="000000"/>
          <w:szCs w:val="24"/>
        </w:rPr>
        <w:t>draft document. In looking at this in closer detail, t</w:t>
      </w:r>
      <w:r w:rsidRPr="00536970">
        <w:rPr>
          <w:rFonts w:cs="Arial"/>
          <w:color w:val="000000"/>
          <w:szCs w:val="24"/>
        </w:rPr>
        <w:t xml:space="preserve">he document makes the following </w:t>
      </w:r>
      <w:r>
        <w:rPr>
          <w:rFonts w:cs="Arial"/>
          <w:color w:val="000000"/>
          <w:szCs w:val="24"/>
        </w:rPr>
        <w:t>statement</w:t>
      </w:r>
      <w:r w:rsidRPr="00536970">
        <w:rPr>
          <w:rFonts w:cs="Arial"/>
          <w:color w:val="000000"/>
          <w:szCs w:val="24"/>
        </w:rPr>
        <w:t xml:space="preserve"> about infrastructure delivery:</w:t>
      </w:r>
    </w:p>
    <w:p w:rsidR="00140325" w:rsidRDefault="00140325" w:rsidP="00261544">
      <w:pPr>
        <w:ind w:left="1440"/>
        <w:rPr>
          <w:rFonts w:cs="Arial"/>
          <w:color w:val="000000"/>
          <w:szCs w:val="24"/>
        </w:rPr>
      </w:pPr>
    </w:p>
    <w:p w:rsidR="00140325" w:rsidRPr="00146C5A" w:rsidRDefault="00140325" w:rsidP="00261544">
      <w:pPr>
        <w:ind w:left="1440"/>
        <w:rPr>
          <w:rFonts w:ascii="Bookman Old Style" w:hAnsi="Bookman Old Style" w:cs="Arial"/>
          <w:i/>
          <w:color w:val="000000"/>
          <w:szCs w:val="24"/>
        </w:rPr>
      </w:pPr>
      <w:r w:rsidRPr="00146C5A">
        <w:rPr>
          <w:rFonts w:ascii="Bookman Old Style" w:hAnsi="Bookman Old Style" w:cs="Arial"/>
          <w:i/>
          <w:color w:val="000000"/>
          <w:szCs w:val="24"/>
        </w:rPr>
        <w:t>“By including the Outer Harbour and a timeframe for its construction in the current tender for the sale of Fremantle Port, the sales price will increase and be more attractive to potential buyers. Attractions include providing additional land for expansion and new business opportunities as well as the ability to build a modern, efficient and freight interconnected port. These new opportunities, especially agribusiness, can increase revenues and therefore the port asset sale’s price. As the Outer Harbour would be developed by private investors, the development premium inherent in the project will also increase the returns to investors, which again incentivises a higher selling price for Fremantle Port. The maximum sales price will be achieved through clearly defining what assets are being sold, the approvals required for the future and more importantly the future expansion options only available at the Indian Ocean Gateway.”</w:t>
      </w:r>
    </w:p>
    <w:p w:rsidR="00140325" w:rsidRPr="00536970" w:rsidRDefault="00140325" w:rsidP="00261544">
      <w:pPr>
        <w:ind w:left="1440"/>
        <w:rPr>
          <w:rFonts w:cs="Arial"/>
          <w:szCs w:val="24"/>
        </w:rPr>
      </w:pPr>
    </w:p>
    <w:p w:rsidR="00140325" w:rsidRDefault="00140325" w:rsidP="00261544">
      <w:pPr>
        <w:ind w:left="1440"/>
        <w:rPr>
          <w:rFonts w:cs="Arial"/>
          <w:szCs w:val="24"/>
        </w:rPr>
      </w:pPr>
      <w:r w:rsidRPr="00536970">
        <w:rPr>
          <w:rFonts w:cs="Arial"/>
          <w:szCs w:val="24"/>
        </w:rPr>
        <w:t xml:space="preserve">It is important to consider how feasible such an </w:t>
      </w:r>
      <w:r>
        <w:rPr>
          <w:rFonts w:cs="Arial"/>
          <w:szCs w:val="24"/>
        </w:rPr>
        <w:t xml:space="preserve">assumption </w:t>
      </w:r>
      <w:r w:rsidRPr="00536970">
        <w:rPr>
          <w:rFonts w:cs="Arial"/>
          <w:szCs w:val="24"/>
        </w:rPr>
        <w:t xml:space="preserve">is, </w:t>
      </w:r>
      <w:r>
        <w:rPr>
          <w:rFonts w:cs="Arial"/>
          <w:szCs w:val="24"/>
        </w:rPr>
        <w:t xml:space="preserve">or would be, </w:t>
      </w:r>
      <w:r w:rsidRPr="00536970">
        <w:rPr>
          <w:rFonts w:cs="Arial"/>
          <w:szCs w:val="24"/>
        </w:rPr>
        <w:t xml:space="preserve">especially as it is </w:t>
      </w:r>
      <w:r>
        <w:rPr>
          <w:rFonts w:cs="Arial"/>
          <w:szCs w:val="24"/>
        </w:rPr>
        <w:t xml:space="preserve">central to delivery of a major part of the </w:t>
      </w:r>
      <w:r w:rsidRPr="00536970">
        <w:rPr>
          <w:rFonts w:cs="Arial"/>
          <w:szCs w:val="24"/>
        </w:rPr>
        <w:t xml:space="preserve">vision. </w:t>
      </w:r>
      <w:r>
        <w:rPr>
          <w:rFonts w:cs="Arial"/>
          <w:szCs w:val="24"/>
        </w:rPr>
        <w:t xml:space="preserve">Should it be assumed that full development would be by private sectors investors? </w:t>
      </w:r>
      <w:r w:rsidRPr="00536970">
        <w:rPr>
          <w:rFonts w:cs="Arial"/>
          <w:szCs w:val="24"/>
        </w:rPr>
        <w:t>Does this represent the best option for Western Australia going forward?</w:t>
      </w:r>
      <w:r>
        <w:rPr>
          <w:rFonts w:cs="Arial"/>
          <w:szCs w:val="24"/>
        </w:rPr>
        <w:t xml:space="preserve"> </w:t>
      </w:r>
    </w:p>
    <w:p w:rsidR="00140325" w:rsidRDefault="00140325" w:rsidP="00261544">
      <w:pPr>
        <w:ind w:left="1440"/>
        <w:rPr>
          <w:rFonts w:cs="Arial"/>
          <w:szCs w:val="24"/>
        </w:rPr>
      </w:pPr>
    </w:p>
    <w:p w:rsidR="00140325" w:rsidRDefault="00140325" w:rsidP="00261544">
      <w:pPr>
        <w:ind w:left="1440"/>
        <w:rPr>
          <w:rFonts w:cs="Arial"/>
          <w:szCs w:val="24"/>
        </w:rPr>
      </w:pPr>
      <w:r w:rsidRPr="00536970">
        <w:rPr>
          <w:rFonts w:cs="Arial"/>
          <w:szCs w:val="24"/>
        </w:rPr>
        <w:t>Without delving in to the legal ability in which to be able to impose such a</w:t>
      </w:r>
      <w:r>
        <w:rPr>
          <w:rFonts w:cs="Arial"/>
          <w:szCs w:val="24"/>
        </w:rPr>
        <w:t>n</w:t>
      </w:r>
      <w:r w:rsidRPr="00536970">
        <w:rPr>
          <w:rFonts w:cs="Arial"/>
          <w:szCs w:val="24"/>
        </w:rPr>
        <w:t xml:space="preserve"> obligation like that </w:t>
      </w:r>
      <w:r>
        <w:rPr>
          <w:rFonts w:cs="Arial"/>
          <w:szCs w:val="24"/>
        </w:rPr>
        <w:t>suggested by the draft document</w:t>
      </w:r>
      <w:r w:rsidRPr="00536970">
        <w:rPr>
          <w:rFonts w:cs="Arial"/>
          <w:szCs w:val="24"/>
        </w:rPr>
        <w:t xml:space="preserve">, and without contemplating whether this </w:t>
      </w:r>
      <w:r>
        <w:rPr>
          <w:rFonts w:cs="Arial"/>
          <w:szCs w:val="24"/>
        </w:rPr>
        <w:t>is viable from a private sector viewpoint when considering the Port purchase</w:t>
      </w:r>
      <w:r w:rsidRPr="00536970">
        <w:rPr>
          <w:rFonts w:cs="Arial"/>
          <w:szCs w:val="24"/>
        </w:rPr>
        <w:t xml:space="preserve">, it is important to consider what the </w:t>
      </w:r>
      <w:r w:rsidRPr="00092B1A">
        <w:rPr>
          <w:rFonts w:cs="Arial"/>
          <w:szCs w:val="24"/>
          <w:u w:val="single"/>
        </w:rPr>
        <w:t>true aim of any infrastructure investment should be</w:t>
      </w:r>
      <w:r w:rsidRPr="00536970">
        <w:rPr>
          <w:rFonts w:cs="Arial"/>
          <w:szCs w:val="24"/>
        </w:rPr>
        <w:t xml:space="preserve">. That is, to ensure the </w:t>
      </w:r>
      <w:r w:rsidRPr="00092B1A">
        <w:rPr>
          <w:rFonts w:cs="Arial"/>
          <w:szCs w:val="24"/>
          <w:u w:val="single"/>
        </w:rPr>
        <w:t>quantity and quality of the investment is right</w:t>
      </w:r>
      <w:r w:rsidRPr="00536970">
        <w:rPr>
          <w:rFonts w:cs="Arial"/>
          <w:szCs w:val="24"/>
        </w:rPr>
        <w:t>.</w:t>
      </w:r>
    </w:p>
    <w:p w:rsidR="00140325" w:rsidRDefault="00140325" w:rsidP="00261544">
      <w:pPr>
        <w:ind w:left="1440"/>
        <w:rPr>
          <w:rFonts w:cs="Arial"/>
          <w:szCs w:val="24"/>
        </w:rPr>
      </w:pPr>
    </w:p>
    <w:p w:rsidR="00140325" w:rsidRDefault="00140325" w:rsidP="00261544">
      <w:pPr>
        <w:ind w:left="1440"/>
        <w:rPr>
          <w:rFonts w:cs="Arial"/>
          <w:szCs w:val="24"/>
        </w:rPr>
      </w:pPr>
      <w:r w:rsidRPr="00536970">
        <w:rPr>
          <w:rFonts w:cs="Arial"/>
          <w:szCs w:val="24"/>
        </w:rPr>
        <w:t xml:space="preserve">As provided by Forsyth (2008) </w:t>
      </w:r>
      <w:r w:rsidRPr="00146C5A">
        <w:rPr>
          <w:rFonts w:ascii="Bookman Old Style" w:hAnsi="Bookman Old Style" w:cs="Arial"/>
          <w:i/>
          <w:szCs w:val="24"/>
        </w:rPr>
        <w:t xml:space="preserve">“too little capacity gives rise to congestion and delays, which are costly, and gives rise to unsatisfied demand (for example, when airport or port capacity is rationed by slots). At the extreme, there may be bottlenecks, which are very costly to overcome. Too much capacity, or capacity which is provided at too high a quality, is also costly. Normally </w:t>
      </w:r>
      <w:r w:rsidRPr="00146C5A">
        <w:rPr>
          <w:rFonts w:ascii="Bookman Old Style" w:hAnsi="Bookman Old Style" w:cs="Arial"/>
          <w:i/>
          <w:szCs w:val="24"/>
        </w:rPr>
        <w:lastRenderedPageBreak/>
        <w:t>there is a requirement for cost recovery, and excessive capacity adds to costs, and thus raises prices.”</w:t>
      </w:r>
    </w:p>
    <w:p w:rsidR="00140325" w:rsidRDefault="00140325" w:rsidP="00261544">
      <w:pPr>
        <w:ind w:left="1440"/>
        <w:rPr>
          <w:rFonts w:cs="Arial"/>
          <w:szCs w:val="24"/>
        </w:rPr>
      </w:pPr>
    </w:p>
    <w:p w:rsidR="00140325" w:rsidRDefault="00140325" w:rsidP="00261544">
      <w:pPr>
        <w:ind w:left="1440"/>
        <w:rPr>
          <w:rFonts w:cs="Arial"/>
          <w:szCs w:val="24"/>
        </w:rPr>
      </w:pPr>
      <w:r w:rsidRPr="00536970">
        <w:rPr>
          <w:rFonts w:cs="Arial"/>
          <w:szCs w:val="24"/>
        </w:rPr>
        <w:t xml:space="preserve">This raises </w:t>
      </w:r>
      <w:r>
        <w:rPr>
          <w:rFonts w:cs="Arial"/>
          <w:szCs w:val="24"/>
        </w:rPr>
        <w:t>some important questions, when reading the draft document:</w:t>
      </w:r>
    </w:p>
    <w:p w:rsidR="00140325" w:rsidRDefault="00140325" w:rsidP="00261544">
      <w:pPr>
        <w:ind w:left="1440"/>
        <w:rPr>
          <w:rFonts w:cs="Arial"/>
          <w:szCs w:val="24"/>
        </w:rPr>
      </w:pPr>
    </w:p>
    <w:p w:rsidR="00140325" w:rsidRPr="00536970" w:rsidRDefault="00140325" w:rsidP="00261544">
      <w:pPr>
        <w:ind w:left="1440"/>
        <w:rPr>
          <w:rFonts w:cs="Arial"/>
          <w:szCs w:val="24"/>
        </w:rPr>
      </w:pPr>
      <w:r w:rsidRPr="00536970">
        <w:rPr>
          <w:rFonts w:cs="Arial"/>
          <w:szCs w:val="24"/>
        </w:rPr>
        <w:t xml:space="preserve">To begin, </w:t>
      </w:r>
      <w:r>
        <w:rPr>
          <w:rFonts w:cs="Arial"/>
          <w:szCs w:val="24"/>
        </w:rPr>
        <w:t xml:space="preserve">it is important to contrast the draft document against the </w:t>
      </w:r>
      <w:r w:rsidRPr="00536970">
        <w:rPr>
          <w:rFonts w:cs="Arial"/>
          <w:szCs w:val="24"/>
        </w:rPr>
        <w:t>State Government’s own strategic assessment of a Fremantle Outer Harbour</w:t>
      </w:r>
      <w:r>
        <w:rPr>
          <w:rFonts w:cs="Arial"/>
          <w:szCs w:val="24"/>
        </w:rPr>
        <w:t xml:space="preserve">. The State Government’s assessment was extensive, </w:t>
      </w:r>
      <w:r w:rsidRPr="00536970">
        <w:rPr>
          <w:rFonts w:cs="Arial"/>
          <w:szCs w:val="24"/>
        </w:rPr>
        <w:t>based upon the following elements:</w:t>
      </w:r>
    </w:p>
    <w:p w:rsidR="00140325" w:rsidRDefault="00140325" w:rsidP="00140325">
      <w:pPr>
        <w:pStyle w:val="ListParagraph"/>
        <w:numPr>
          <w:ilvl w:val="0"/>
          <w:numId w:val="24"/>
        </w:numPr>
        <w:contextualSpacing w:val="0"/>
        <w:rPr>
          <w:rFonts w:cs="Arial"/>
          <w:szCs w:val="24"/>
        </w:rPr>
      </w:pPr>
      <w:r w:rsidRPr="00536970">
        <w:rPr>
          <w:rFonts w:cs="Arial"/>
          <w:szCs w:val="24"/>
        </w:rPr>
        <w:t>Consideration of planning that has involved over 50 studies spanning several decades</w:t>
      </w:r>
      <w:r>
        <w:rPr>
          <w:rFonts w:cs="Arial"/>
          <w:szCs w:val="24"/>
        </w:rPr>
        <w:t>;</w:t>
      </w:r>
    </w:p>
    <w:p w:rsidR="00140325" w:rsidRPr="00536970" w:rsidRDefault="00140325" w:rsidP="00140325">
      <w:pPr>
        <w:pStyle w:val="ListParagraph"/>
        <w:numPr>
          <w:ilvl w:val="0"/>
          <w:numId w:val="24"/>
        </w:numPr>
        <w:contextualSpacing w:val="0"/>
        <w:rPr>
          <w:rFonts w:cs="Arial"/>
          <w:szCs w:val="24"/>
        </w:rPr>
      </w:pPr>
      <w:r>
        <w:rPr>
          <w:rFonts w:cs="Arial"/>
          <w:szCs w:val="24"/>
        </w:rPr>
        <w:t>A</w:t>
      </w:r>
      <w:r w:rsidRPr="00536970">
        <w:rPr>
          <w:rFonts w:cs="Arial"/>
          <w:szCs w:val="24"/>
        </w:rPr>
        <w:t xml:space="preserve"> multi-criteria analysis on a triple bottom line basis </w:t>
      </w:r>
      <w:r>
        <w:rPr>
          <w:rFonts w:cs="Arial"/>
          <w:szCs w:val="24"/>
        </w:rPr>
        <w:t xml:space="preserve">with </w:t>
      </w:r>
      <w:r w:rsidRPr="00536970">
        <w:rPr>
          <w:rFonts w:cs="Arial"/>
          <w:szCs w:val="24"/>
        </w:rPr>
        <w:t>extensive community consultation and environmental studies;</w:t>
      </w:r>
    </w:p>
    <w:p w:rsidR="00140325" w:rsidRPr="00536970" w:rsidRDefault="00140325" w:rsidP="00140325">
      <w:pPr>
        <w:pStyle w:val="ListParagraph"/>
        <w:numPr>
          <w:ilvl w:val="0"/>
          <w:numId w:val="24"/>
        </w:numPr>
        <w:contextualSpacing w:val="0"/>
        <w:rPr>
          <w:rFonts w:cs="Arial"/>
          <w:szCs w:val="24"/>
        </w:rPr>
      </w:pPr>
      <w:r>
        <w:rPr>
          <w:rFonts w:cs="Arial"/>
          <w:szCs w:val="24"/>
        </w:rPr>
        <w:t>Consideration of key background studies including</w:t>
      </w:r>
      <w:r w:rsidRPr="00536970">
        <w:rPr>
          <w:rFonts w:cs="Arial"/>
          <w:szCs w:val="24"/>
        </w:rPr>
        <w:t>:</w:t>
      </w:r>
    </w:p>
    <w:p w:rsidR="00140325" w:rsidRPr="00536970" w:rsidRDefault="00140325" w:rsidP="00140325">
      <w:pPr>
        <w:pStyle w:val="ListParagraph"/>
        <w:numPr>
          <w:ilvl w:val="1"/>
          <w:numId w:val="24"/>
        </w:numPr>
        <w:ind w:left="2160"/>
        <w:contextualSpacing w:val="0"/>
        <w:rPr>
          <w:rFonts w:cs="Arial"/>
          <w:szCs w:val="24"/>
        </w:rPr>
      </w:pPr>
      <w:r w:rsidRPr="00536970">
        <w:rPr>
          <w:rFonts w:cs="Arial"/>
          <w:szCs w:val="24"/>
        </w:rPr>
        <w:t>Port Options Study Stage 1 Report 1989</w:t>
      </w:r>
    </w:p>
    <w:p w:rsidR="00140325" w:rsidRPr="00536970" w:rsidRDefault="00140325" w:rsidP="00140325">
      <w:pPr>
        <w:pStyle w:val="ListParagraph"/>
        <w:numPr>
          <w:ilvl w:val="1"/>
          <w:numId w:val="24"/>
        </w:numPr>
        <w:ind w:left="2160"/>
        <w:contextualSpacing w:val="0"/>
        <w:rPr>
          <w:rFonts w:cs="Arial"/>
          <w:szCs w:val="24"/>
        </w:rPr>
      </w:pPr>
      <w:r w:rsidRPr="00536970">
        <w:rPr>
          <w:rFonts w:cs="Arial"/>
          <w:szCs w:val="24"/>
        </w:rPr>
        <w:t>Future Port Options Auxiliary Study 1991</w:t>
      </w:r>
    </w:p>
    <w:p w:rsidR="00140325" w:rsidRPr="00536970" w:rsidRDefault="00140325" w:rsidP="00140325">
      <w:pPr>
        <w:pStyle w:val="ListParagraph"/>
        <w:numPr>
          <w:ilvl w:val="1"/>
          <w:numId w:val="24"/>
        </w:numPr>
        <w:ind w:left="2160"/>
        <w:contextualSpacing w:val="0"/>
        <w:rPr>
          <w:rFonts w:cs="Arial"/>
          <w:szCs w:val="24"/>
        </w:rPr>
      </w:pPr>
      <w:r w:rsidRPr="00536970">
        <w:rPr>
          <w:rFonts w:cs="Arial"/>
          <w:szCs w:val="24"/>
        </w:rPr>
        <w:t>Future Port Options Naval Base / Kwinana Future Port Site Study 1994</w:t>
      </w:r>
    </w:p>
    <w:p w:rsidR="00140325" w:rsidRPr="00536970" w:rsidRDefault="00140325" w:rsidP="00140325">
      <w:pPr>
        <w:pStyle w:val="ListParagraph"/>
        <w:numPr>
          <w:ilvl w:val="1"/>
          <w:numId w:val="24"/>
        </w:numPr>
        <w:ind w:left="2160"/>
        <w:contextualSpacing w:val="0"/>
        <w:rPr>
          <w:rFonts w:cs="Arial"/>
          <w:szCs w:val="24"/>
        </w:rPr>
      </w:pPr>
      <w:r w:rsidRPr="00536970">
        <w:rPr>
          <w:rFonts w:cs="Arial"/>
          <w:szCs w:val="24"/>
        </w:rPr>
        <w:t>Port Development Plan Outer Harbour 1999</w:t>
      </w:r>
    </w:p>
    <w:p w:rsidR="00140325" w:rsidRPr="00536970" w:rsidRDefault="00140325" w:rsidP="00140325">
      <w:pPr>
        <w:pStyle w:val="ListParagraph"/>
        <w:numPr>
          <w:ilvl w:val="1"/>
          <w:numId w:val="24"/>
        </w:numPr>
        <w:ind w:left="2160"/>
        <w:contextualSpacing w:val="0"/>
        <w:rPr>
          <w:rFonts w:cs="Arial"/>
          <w:szCs w:val="24"/>
        </w:rPr>
      </w:pPr>
      <w:r w:rsidRPr="00536970">
        <w:rPr>
          <w:rFonts w:cs="Arial"/>
          <w:szCs w:val="24"/>
        </w:rPr>
        <w:t>Fremantle Rockingham Industrial Area Regional Strategy 2000</w:t>
      </w:r>
    </w:p>
    <w:p w:rsidR="00140325" w:rsidRPr="00536970" w:rsidRDefault="00140325" w:rsidP="00140325">
      <w:pPr>
        <w:pStyle w:val="ListParagraph"/>
        <w:numPr>
          <w:ilvl w:val="1"/>
          <w:numId w:val="24"/>
        </w:numPr>
        <w:ind w:left="2160"/>
        <w:contextualSpacing w:val="0"/>
        <w:rPr>
          <w:rFonts w:cs="Arial"/>
          <w:szCs w:val="24"/>
        </w:rPr>
      </w:pPr>
      <w:r w:rsidRPr="00536970">
        <w:rPr>
          <w:rFonts w:cs="Arial"/>
          <w:szCs w:val="24"/>
        </w:rPr>
        <w:t>Freight Network Review 2002</w:t>
      </w:r>
    </w:p>
    <w:p w:rsidR="00140325" w:rsidRPr="00536970" w:rsidRDefault="00140325" w:rsidP="00140325">
      <w:pPr>
        <w:pStyle w:val="ListParagraph"/>
        <w:numPr>
          <w:ilvl w:val="1"/>
          <w:numId w:val="24"/>
        </w:numPr>
        <w:ind w:left="2160"/>
        <w:contextualSpacing w:val="0"/>
        <w:rPr>
          <w:rFonts w:cs="Arial"/>
          <w:szCs w:val="24"/>
        </w:rPr>
      </w:pPr>
      <w:r w:rsidRPr="00536970">
        <w:rPr>
          <w:rFonts w:cs="Arial"/>
          <w:szCs w:val="24"/>
        </w:rPr>
        <w:t>Outer Harbour Project Definition Study 2003</w:t>
      </w:r>
    </w:p>
    <w:p w:rsidR="00140325" w:rsidRDefault="00140325" w:rsidP="00140325">
      <w:pPr>
        <w:pStyle w:val="ListParagraph"/>
        <w:numPr>
          <w:ilvl w:val="0"/>
          <w:numId w:val="24"/>
        </w:numPr>
        <w:contextualSpacing w:val="0"/>
        <w:rPr>
          <w:rFonts w:cs="Arial"/>
          <w:szCs w:val="24"/>
        </w:rPr>
      </w:pPr>
      <w:r w:rsidRPr="00536970">
        <w:rPr>
          <w:rFonts w:cs="Arial"/>
          <w:szCs w:val="24"/>
        </w:rPr>
        <w:t>Th</w:t>
      </w:r>
      <w:r>
        <w:rPr>
          <w:rFonts w:cs="Arial"/>
          <w:szCs w:val="24"/>
        </w:rPr>
        <w:t xml:space="preserve">e creation of </w:t>
      </w:r>
      <w:r w:rsidRPr="00536970">
        <w:rPr>
          <w:rFonts w:cs="Arial"/>
          <w:szCs w:val="24"/>
        </w:rPr>
        <w:t>four options for consideration</w:t>
      </w:r>
      <w:r>
        <w:rPr>
          <w:rFonts w:cs="Arial"/>
          <w:szCs w:val="24"/>
        </w:rPr>
        <w:t>, none of which matched the Indian Ocean Gateway document design;</w:t>
      </w:r>
    </w:p>
    <w:p w:rsidR="00140325" w:rsidRPr="00536970" w:rsidRDefault="00140325" w:rsidP="00140325">
      <w:pPr>
        <w:pStyle w:val="ListParagraph"/>
        <w:numPr>
          <w:ilvl w:val="0"/>
          <w:numId w:val="24"/>
        </w:numPr>
        <w:contextualSpacing w:val="0"/>
        <w:rPr>
          <w:rFonts w:cs="Arial"/>
          <w:szCs w:val="24"/>
        </w:rPr>
      </w:pPr>
      <w:r>
        <w:rPr>
          <w:rFonts w:cs="Arial"/>
          <w:szCs w:val="24"/>
        </w:rPr>
        <w:t xml:space="preserve">The four options being subject to a </w:t>
      </w:r>
      <w:r w:rsidRPr="00536970">
        <w:rPr>
          <w:rFonts w:cs="Arial"/>
          <w:szCs w:val="24"/>
        </w:rPr>
        <w:t xml:space="preserve">strategic assessment tasked with assessing the relative merits of </w:t>
      </w:r>
      <w:r>
        <w:rPr>
          <w:rFonts w:cs="Arial"/>
          <w:szCs w:val="24"/>
        </w:rPr>
        <w:t xml:space="preserve">the </w:t>
      </w:r>
      <w:r w:rsidRPr="00536970">
        <w:rPr>
          <w:rFonts w:cs="Arial"/>
          <w:szCs w:val="24"/>
        </w:rPr>
        <w:t>options, developing a preferred option for planning and environmental assessment and finally ensuring this would be done in a detailed, transparent and open process;</w:t>
      </w:r>
    </w:p>
    <w:p w:rsidR="00140325" w:rsidRDefault="00140325" w:rsidP="00140325">
      <w:pPr>
        <w:pStyle w:val="ListParagraph"/>
        <w:numPr>
          <w:ilvl w:val="0"/>
          <w:numId w:val="24"/>
        </w:numPr>
        <w:contextualSpacing w:val="0"/>
        <w:rPr>
          <w:rFonts w:cs="Arial"/>
          <w:szCs w:val="24"/>
        </w:rPr>
      </w:pPr>
      <w:r w:rsidRPr="00536970">
        <w:rPr>
          <w:rFonts w:cs="Arial"/>
          <w:szCs w:val="24"/>
        </w:rPr>
        <w:t xml:space="preserve">The strategic assessment </w:t>
      </w:r>
      <w:r>
        <w:rPr>
          <w:rFonts w:cs="Arial"/>
          <w:szCs w:val="24"/>
        </w:rPr>
        <w:t xml:space="preserve">being open to </w:t>
      </w:r>
      <w:r w:rsidRPr="00536970">
        <w:rPr>
          <w:rFonts w:cs="Arial"/>
          <w:szCs w:val="24"/>
        </w:rPr>
        <w:t>community input</w:t>
      </w:r>
      <w:r>
        <w:rPr>
          <w:rFonts w:cs="Arial"/>
          <w:szCs w:val="24"/>
        </w:rPr>
        <w:t>;</w:t>
      </w:r>
    </w:p>
    <w:p w:rsidR="00140325" w:rsidRPr="00830A20" w:rsidRDefault="00140325" w:rsidP="00140325">
      <w:pPr>
        <w:pStyle w:val="ListParagraph"/>
        <w:numPr>
          <w:ilvl w:val="0"/>
          <w:numId w:val="24"/>
        </w:numPr>
        <w:contextualSpacing w:val="0"/>
        <w:rPr>
          <w:rFonts w:cs="Arial"/>
          <w:szCs w:val="24"/>
        </w:rPr>
      </w:pPr>
      <w:r w:rsidRPr="00830A20">
        <w:rPr>
          <w:rFonts w:cs="Arial"/>
          <w:szCs w:val="24"/>
          <w:u w:val="single"/>
        </w:rPr>
        <w:t>Specific to economic considerations concluding that the outer harbour would best exist as an overflow port (not replacement port) for the inner harbour.</w:t>
      </w:r>
    </w:p>
    <w:p w:rsidR="00140325" w:rsidRPr="00702540" w:rsidRDefault="00140325" w:rsidP="00261544">
      <w:pPr>
        <w:ind w:left="1440"/>
        <w:rPr>
          <w:rFonts w:cs="Arial"/>
          <w:b/>
          <w:szCs w:val="24"/>
        </w:rPr>
      </w:pPr>
    </w:p>
    <w:p w:rsidR="00140325" w:rsidRDefault="00140325" w:rsidP="00261544">
      <w:pPr>
        <w:ind w:left="1440"/>
        <w:rPr>
          <w:rFonts w:cs="Arial"/>
          <w:szCs w:val="24"/>
        </w:rPr>
      </w:pPr>
      <w:r w:rsidRPr="00702540">
        <w:rPr>
          <w:rFonts w:cs="Arial"/>
          <w:szCs w:val="24"/>
        </w:rPr>
        <w:t>In answer to the question as to what would represent the optimal quantity and quality of investment for Western Australian, it was shown to be an outer harbour as an overflow port (not replacement port) for the inner harbour. The</w:t>
      </w:r>
      <w:r>
        <w:rPr>
          <w:rFonts w:cs="Arial"/>
          <w:szCs w:val="24"/>
        </w:rPr>
        <w:t xml:space="preserve"> draft document, in providing a vision that radically departs from this, does no present a </w:t>
      </w:r>
      <w:r w:rsidRPr="00702540">
        <w:rPr>
          <w:rFonts w:cs="Arial"/>
          <w:szCs w:val="24"/>
        </w:rPr>
        <w:t xml:space="preserve">comparative economic analysis </w:t>
      </w:r>
      <w:r>
        <w:rPr>
          <w:rFonts w:cs="Arial"/>
          <w:szCs w:val="24"/>
        </w:rPr>
        <w:t>to challenge the conclusion that the State Government had previously reached.</w:t>
      </w:r>
    </w:p>
    <w:p w:rsidR="00140325" w:rsidRDefault="00140325" w:rsidP="00261544">
      <w:pPr>
        <w:ind w:left="1440"/>
        <w:rPr>
          <w:rFonts w:cs="Arial"/>
          <w:szCs w:val="24"/>
        </w:rPr>
      </w:pPr>
    </w:p>
    <w:p w:rsidR="00140325" w:rsidRDefault="00140325" w:rsidP="00261544">
      <w:pPr>
        <w:ind w:left="1440"/>
        <w:rPr>
          <w:rFonts w:cs="Arial"/>
          <w:szCs w:val="24"/>
        </w:rPr>
      </w:pPr>
      <w:r w:rsidRPr="00536970">
        <w:rPr>
          <w:rFonts w:cs="Arial"/>
          <w:szCs w:val="24"/>
        </w:rPr>
        <w:t xml:space="preserve">The </w:t>
      </w:r>
      <w:r>
        <w:rPr>
          <w:rFonts w:cs="Arial"/>
          <w:szCs w:val="24"/>
        </w:rPr>
        <w:t xml:space="preserve">draft </w:t>
      </w:r>
      <w:r w:rsidRPr="00536970">
        <w:rPr>
          <w:rFonts w:cs="Arial"/>
          <w:szCs w:val="24"/>
        </w:rPr>
        <w:t xml:space="preserve">document provides a </w:t>
      </w:r>
      <w:r>
        <w:rPr>
          <w:rFonts w:cs="Arial"/>
          <w:szCs w:val="24"/>
        </w:rPr>
        <w:t xml:space="preserve">very </w:t>
      </w:r>
      <w:r w:rsidRPr="00536970">
        <w:rPr>
          <w:rFonts w:cs="Arial"/>
          <w:szCs w:val="24"/>
        </w:rPr>
        <w:t>different proposal than that which has been subject to the r</w:t>
      </w:r>
      <w:r>
        <w:rPr>
          <w:rFonts w:cs="Arial"/>
          <w:szCs w:val="24"/>
        </w:rPr>
        <w:t xml:space="preserve">igorous </w:t>
      </w:r>
      <w:r w:rsidRPr="00536970">
        <w:rPr>
          <w:rFonts w:cs="Arial"/>
          <w:szCs w:val="24"/>
        </w:rPr>
        <w:t xml:space="preserve">and transparent assessment undertaken by the State Government. The </w:t>
      </w:r>
      <w:r>
        <w:rPr>
          <w:rFonts w:cs="Arial"/>
          <w:szCs w:val="24"/>
        </w:rPr>
        <w:t xml:space="preserve">draft </w:t>
      </w:r>
      <w:r w:rsidRPr="00536970">
        <w:rPr>
          <w:rFonts w:cs="Arial"/>
          <w:szCs w:val="24"/>
        </w:rPr>
        <w:t>document (</w:t>
      </w:r>
      <w:proofErr w:type="spellStart"/>
      <w:r w:rsidRPr="00536970">
        <w:rPr>
          <w:rFonts w:cs="Arial"/>
          <w:szCs w:val="24"/>
        </w:rPr>
        <w:t>pg</w:t>
      </w:r>
      <w:proofErr w:type="spellEnd"/>
      <w:r w:rsidRPr="00536970">
        <w:rPr>
          <w:rFonts w:cs="Arial"/>
          <w:szCs w:val="24"/>
        </w:rPr>
        <w:t xml:space="preserve"> 18) suggests the “sale of Inner Harbour…[be] conditional upon </w:t>
      </w:r>
      <w:r w:rsidRPr="00536970">
        <w:rPr>
          <w:rFonts w:cs="Arial"/>
          <w:szCs w:val="24"/>
          <w:u w:val="single"/>
        </w:rPr>
        <w:t>cap and full transition by 2030</w:t>
      </w:r>
      <w:r w:rsidRPr="00536970">
        <w:rPr>
          <w:rFonts w:cs="Arial"/>
          <w:szCs w:val="24"/>
        </w:rPr>
        <w:t>”</w:t>
      </w:r>
      <w:r>
        <w:rPr>
          <w:rFonts w:cs="Arial"/>
          <w:szCs w:val="24"/>
        </w:rPr>
        <w:t xml:space="preserve"> of all freight from the Fremantle Inner Harbour</w:t>
      </w:r>
      <w:r w:rsidRPr="00536970">
        <w:rPr>
          <w:rFonts w:cs="Arial"/>
          <w:szCs w:val="24"/>
        </w:rPr>
        <w:t xml:space="preserve">. </w:t>
      </w:r>
      <w:r>
        <w:rPr>
          <w:rFonts w:cs="Arial"/>
          <w:szCs w:val="24"/>
        </w:rPr>
        <w:lastRenderedPageBreak/>
        <w:t>There is no clear basis to why this is economically superior to the inner harbour operating in conjunction with a future outer harbour?</w:t>
      </w:r>
    </w:p>
    <w:p w:rsidR="00140325" w:rsidRDefault="00140325" w:rsidP="00261544">
      <w:pPr>
        <w:ind w:left="1440"/>
        <w:rPr>
          <w:rFonts w:cs="Arial"/>
          <w:szCs w:val="24"/>
        </w:rPr>
      </w:pPr>
    </w:p>
    <w:p w:rsidR="00140325" w:rsidRDefault="00140325" w:rsidP="00261544">
      <w:pPr>
        <w:ind w:left="1440"/>
        <w:rPr>
          <w:rFonts w:cs="Arial"/>
          <w:szCs w:val="24"/>
        </w:rPr>
      </w:pPr>
      <w:r w:rsidRPr="00536970">
        <w:rPr>
          <w:rFonts w:cs="Arial"/>
          <w:szCs w:val="24"/>
        </w:rPr>
        <w:t>Whereas the comprehensive strategic assessment that underpinned the outer harbour planning by the State Government concluded that the outer harbour would co-exist with the inner harbour, the justification provided within the Indian Ocean Gateway document is that (</w:t>
      </w:r>
      <w:proofErr w:type="spellStart"/>
      <w:r w:rsidRPr="00536970">
        <w:rPr>
          <w:rFonts w:cs="Arial"/>
          <w:szCs w:val="24"/>
        </w:rPr>
        <w:t>pg</w:t>
      </w:r>
      <w:proofErr w:type="spellEnd"/>
      <w:r w:rsidRPr="00536970">
        <w:rPr>
          <w:rFonts w:cs="Arial"/>
          <w:szCs w:val="24"/>
        </w:rPr>
        <w:t xml:space="preserve"> 10):</w:t>
      </w:r>
    </w:p>
    <w:p w:rsidR="00140325" w:rsidRDefault="00140325" w:rsidP="00261544">
      <w:pPr>
        <w:ind w:left="1440"/>
        <w:rPr>
          <w:rFonts w:cs="Arial"/>
          <w:i/>
          <w:szCs w:val="24"/>
        </w:rPr>
      </w:pPr>
      <w:r w:rsidRPr="00092B1A">
        <w:rPr>
          <w:rFonts w:cs="Arial"/>
          <w:i/>
          <w:szCs w:val="24"/>
        </w:rPr>
        <w:t xml:space="preserve">“[Full transition] will enable Fremantle to focus on urban renewal and redevelop the Inner Harbour to a more high value residential and commercial precinct. </w:t>
      </w:r>
    </w:p>
    <w:p w:rsidR="00140325" w:rsidRDefault="00140325" w:rsidP="00261544">
      <w:pPr>
        <w:ind w:left="1440"/>
        <w:rPr>
          <w:rFonts w:cs="Arial"/>
          <w:i/>
          <w:szCs w:val="24"/>
        </w:rPr>
      </w:pPr>
    </w:p>
    <w:p w:rsidR="00140325" w:rsidRDefault="00140325" w:rsidP="00261544">
      <w:pPr>
        <w:ind w:left="1440"/>
        <w:rPr>
          <w:rFonts w:cs="Arial"/>
          <w:szCs w:val="24"/>
        </w:rPr>
      </w:pPr>
      <w:r w:rsidRPr="00536970">
        <w:rPr>
          <w:rFonts w:cs="Arial"/>
          <w:szCs w:val="24"/>
        </w:rPr>
        <w:t xml:space="preserve">There is no </w:t>
      </w:r>
      <w:r>
        <w:rPr>
          <w:rFonts w:cs="Arial"/>
          <w:szCs w:val="24"/>
        </w:rPr>
        <w:t>compelling</w:t>
      </w:r>
      <w:r w:rsidRPr="00536970">
        <w:rPr>
          <w:rFonts w:cs="Arial"/>
          <w:szCs w:val="24"/>
        </w:rPr>
        <w:t xml:space="preserve"> in which to base this assumption</w:t>
      </w:r>
      <w:r>
        <w:rPr>
          <w:rFonts w:cs="Arial"/>
          <w:szCs w:val="24"/>
        </w:rPr>
        <w:t xml:space="preserve"> on</w:t>
      </w:r>
      <w:r w:rsidRPr="00536970">
        <w:rPr>
          <w:rFonts w:cs="Arial"/>
          <w:szCs w:val="24"/>
        </w:rPr>
        <w:t>. It needs to be compared against the process that the St</w:t>
      </w:r>
      <w:r>
        <w:rPr>
          <w:rFonts w:cs="Arial"/>
          <w:szCs w:val="24"/>
        </w:rPr>
        <w:t>ate Government followed such as:</w:t>
      </w:r>
    </w:p>
    <w:p w:rsidR="00140325" w:rsidRDefault="00140325" w:rsidP="00140325">
      <w:pPr>
        <w:pStyle w:val="ListParagraph"/>
        <w:numPr>
          <w:ilvl w:val="0"/>
          <w:numId w:val="24"/>
        </w:numPr>
        <w:contextualSpacing w:val="0"/>
        <w:rPr>
          <w:rFonts w:cs="Arial"/>
          <w:szCs w:val="24"/>
        </w:rPr>
      </w:pPr>
      <w:r w:rsidRPr="00536970">
        <w:rPr>
          <w:rFonts w:cs="Arial"/>
          <w:szCs w:val="24"/>
        </w:rPr>
        <w:t>the consideration of planning undertaken within 50 studies spanning several decades</w:t>
      </w:r>
      <w:r>
        <w:rPr>
          <w:rFonts w:cs="Arial"/>
          <w:szCs w:val="24"/>
        </w:rPr>
        <w:t>;</w:t>
      </w:r>
    </w:p>
    <w:p w:rsidR="00140325" w:rsidRDefault="00140325" w:rsidP="00140325">
      <w:pPr>
        <w:pStyle w:val="ListParagraph"/>
        <w:numPr>
          <w:ilvl w:val="0"/>
          <w:numId w:val="24"/>
        </w:numPr>
        <w:contextualSpacing w:val="0"/>
        <w:rPr>
          <w:rFonts w:cs="Arial"/>
          <w:szCs w:val="24"/>
        </w:rPr>
      </w:pPr>
      <w:r w:rsidRPr="00536970">
        <w:rPr>
          <w:rFonts w:cs="Arial"/>
          <w:szCs w:val="24"/>
        </w:rPr>
        <w:t xml:space="preserve">a strategic assessment tasked with assessing the relative merits of the outer harbour options </w:t>
      </w:r>
      <w:r>
        <w:rPr>
          <w:rFonts w:cs="Arial"/>
          <w:szCs w:val="24"/>
        </w:rPr>
        <w:t xml:space="preserve">via a multi </w:t>
      </w:r>
      <w:r w:rsidRPr="00536970">
        <w:rPr>
          <w:rFonts w:cs="Arial"/>
          <w:szCs w:val="24"/>
        </w:rPr>
        <w:t>cri</w:t>
      </w:r>
      <w:r>
        <w:rPr>
          <w:rFonts w:cs="Arial"/>
          <w:szCs w:val="24"/>
        </w:rPr>
        <w:t>teria assessment framework and;</w:t>
      </w:r>
    </w:p>
    <w:p w:rsidR="00140325" w:rsidRDefault="00140325" w:rsidP="00140325">
      <w:pPr>
        <w:pStyle w:val="ListParagraph"/>
        <w:numPr>
          <w:ilvl w:val="0"/>
          <w:numId w:val="24"/>
        </w:numPr>
        <w:contextualSpacing w:val="0"/>
        <w:rPr>
          <w:rFonts w:cs="Arial"/>
          <w:szCs w:val="24"/>
        </w:rPr>
      </w:pPr>
      <w:r w:rsidRPr="00536970">
        <w:rPr>
          <w:rFonts w:cs="Arial"/>
          <w:szCs w:val="24"/>
        </w:rPr>
        <w:t>being subject to detailed, transparent and open processes of community and stakeholder engagement.</w:t>
      </w:r>
    </w:p>
    <w:p w:rsidR="00140325" w:rsidRDefault="00140325" w:rsidP="00261544">
      <w:pPr>
        <w:ind w:left="1440"/>
        <w:rPr>
          <w:rFonts w:cs="Arial"/>
          <w:szCs w:val="24"/>
        </w:rPr>
      </w:pPr>
    </w:p>
    <w:p w:rsidR="00140325" w:rsidRDefault="00140325" w:rsidP="00261544">
      <w:pPr>
        <w:ind w:left="1440"/>
        <w:rPr>
          <w:rFonts w:cs="Arial"/>
          <w:szCs w:val="24"/>
        </w:rPr>
      </w:pPr>
      <w:r w:rsidRPr="00536970">
        <w:rPr>
          <w:rFonts w:cs="Arial"/>
          <w:szCs w:val="24"/>
        </w:rPr>
        <w:t xml:space="preserve">It is </w:t>
      </w:r>
      <w:r>
        <w:rPr>
          <w:rFonts w:cs="Arial"/>
          <w:szCs w:val="24"/>
        </w:rPr>
        <w:t xml:space="preserve">also </w:t>
      </w:r>
      <w:r w:rsidRPr="00536970">
        <w:rPr>
          <w:rFonts w:cs="Arial"/>
          <w:szCs w:val="24"/>
        </w:rPr>
        <w:t>worth noting that the State Government process that concluded the outer harbour would co-exist with the inner harbour was indepe</w:t>
      </w:r>
      <w:r>
        <w:rPr>
          <w:rFonts w:cs="Arial"/>
          <w:szCs w:val="24"/>
        </w:rPr>
        <w:t>n</w:t>
      </w:r>
      <w:r w:rsidRPr="00536970">
        <w:rPr>
          <w:rFonts w:cs="Arial"/>
          <w:szCs w:val="24"/>
        </w:rPr>
        <w:t>de</w:t>
      </w:r>
      <w:r>
        <w:rPr>
          <w:rFonts w:cs="Arial"/>
          <w:szCs w:val="24"/>
        </w:rPr>
        <w:t>n</w:t>
      </w:r>
      <w:r w:rsidRPr="00536970">
        <w:rPr>
          <w:rFonts w:cs="Arial"/>
          <w:szCs w:val="24"/>
        </w:rPr>
        <w:t xml:space="preserve">tly assessed by recognised </w:t>
      </w:r>
      <w:r>
        <w:rPr>
          <w:rFonts w:cs="Arial"/>
          <w:szCs w:val="24"/>
        </w:rPr>
        <w:t xml:space="preserve">world </w:t>
      </w:r>
      <w:r w:rsidRPr="00536970">
        <w:rPr>
          <w:rFonts w:cs="Arial"/>
          <w:szCs w:val="24"/>
        </w:rPr>
        <w:t>mar</w:t>
      </w:r>
      <w:r>
        <w:rPr>
          <w:rFonts w:cs="Arial"/>
          <w:szCs w:val="24"/>
        </w:rPr>
        <w:t>i</w:t>
      </w:r>
      <w:r w:rsidRPr="00536970">
        <w:rPr>
          <w:rFonts w:cs="Arial"/>
          <w:szCs w:val="24"/>
        </w:rPr>
        <w:t xml:space="preserve">time experts in 2006, known as the </w:t>
      </w:r>
      <w:proofErr w:type="spellStart"/>
      <w:r w:rsidRPr="00536970">
        <w:rPr>
          <w:rFonts w:cs="Arial"/>
          <w:szCs w:val="24"/>
        </w:rPr>
        <w:t>Fraenkel</w:t>
      </w:r>
      <w:proofErr w:type="spellEnd"/>
      <w:r w:rsidRPr="00536970">
        <w:rPr>
          <w:rFonts w:cs="Arial"/>
          <w:szCs w:val="24"/>
        </w:rPr>
        <w:t xml:space="preserve"> Maritime Consultants Review. This concluded that:</w:t>
      </w:r>
    </w:p>
    <w:p w:rsidR="00140325" w:rsidRDefault="00140325" w:rsidP="00261544">
      <w:pPr>
        <w:ind w:left="1440"/>
        <w:rPr>
          <w:rFonts w:cs="Arial"/>
          <w:szCs w:val="24"/>
        </w:rPr>
      </w:pPr>
    </w:p>
    <w:p w:rsidR="00140325" w:rsidRPr="00146C5A" w:rsidRDefault="00140325" w:rsidP="00261544">
      <w:pPr>
        <w:ind w:left="1440"/>
        <w:rPr>
          <w:rFonts w:ascii="Bookman Old Style" w:hAnsi="Bookman Old Style" w:cs="Arial"/>
          <w:i/>
          <w:szCs w:val="24"/>
        </w:rPr>
      </w:pPr>
      <w:r w:rsidRPr="00146C5A">
        <w:rPr>
          <w:rFonts w:ascii="Bookman Old Style" w:hAnsi="Bookman Old Style" w:cs="Arial"/>
          <w:i/>
          <w:szCs w:val="24"/>
        </w:rPr>
        <w:t xml:space="preserve">“The long and careful study program for the Outer Harbour Project and the multi-criteria analysis adequately addresses corporate social responsibility issues and </w:t>
      </w:r>
      <w:r w:rsidRPr="00146C5A">
        <w:rPr>
          <w:rFonts w:ascii="Bookman Old Style" w:hAnsi="Bookman Old Style" w:cs="Arial"/>
          <w:i/>
          <w:szCs w:val="24"/>
          <w:u w:val="single"/>
        </w:rPr>
        <w:t>stands comparison with best international practice</w:t>
      </w:r>
      <w:r w:rsidRPr="00146C5A">
        <w:rPr>
          <w:rFonts w:ascii="Bookman Old Style" w:hAnsi="Bookman Old Style" w:cs="Arial"/>
          <w:i/>
          <w:szCs w:val="24"/>
        </w:rPr>
        <w:t>.”</w:t>
      </w:r>
    </w:p>
    <w:p w:rsidR="00140325" w:rsidRPr="00536970" w:rsidRDefault="00140325" w:rsidP="00261544">
      <w:pPr>
        <w:ind w:left="1440"/>
        <w:rPr>
          <w:rFonts w:cs="Arial"/>
          <w:szCs w:val="24"/>
        </w:rPr>
      </w:pPr>
    </w:p>
    <w:p w:rsidR="00140325" w:rsidRDefault="00140325" w:rsidP="00261544">
      <w:pPr>
        <w:ind w:left="1440"/>
        <w:rPr>
          <w:rFonts w:cs="Arial"/>
          <w:szCs w:val="24"/>
        </w:rPr>
      </w:pPr>
      <w:r>
        <w:rPr>
          <w:rFonts w:cs="Arial"/>
          <w:szCs w:val="24"/>
        </w:rPr>
        <w:t>From the City of Cockburn’s perspective, t</w:t>
      </w:r>
      <w:r w:rsidRPr="00536970">
        <w:rPr>
          <w:rFonts w:cs="Arial"/>
          <w:szCs w:val="24"/>
        </w:rPr>
        <w:t>he ability for the inner and o</w:t>
      </w:r>
      <w:r>
        <w:rPr>
          <w:rFonts w:cs="Arial"/>
          <w:szCs w:val="24"/>
        </w:rPr>
        <w:t>uter harbour to co-exist is a f</w:t>
      </w:r>
      <w:r w:rsidRPr="00536970">
        <w:rPr>
          <w:rFonts w:cs="Arial"/>
          <w:szCs w:val="24"/>
        </w:rPr>
        <w:t>und</w:t>
      </w:r>
      <w:r>
        <w:rPr>
          <w:rFonts w:cs="Arial"/>
          <w:szCs w:val="24"/>
        </w:rPr>
        <w:t>a</w:t>
      </w:r>
      <w:r w:rsidRPr="00536970">
        <w:rPr>
          <w:rFonts w:cs="Arial"/>
          <w:szCs w:val="24"/>
        </w:rPr>
        <w:t>m</w:t>
      </w:r>
      <w:r>
        <w:rPr>
          <w:rFonts w:cs="Arial"/>
          <w:szCs w:val="24"/>
        </w:rPr>
        <w:t>en</w:t>
      </w:r>
      <w:r w:rsidRPr="00536970">
        <w:rPr>
          <w:rFonts w:cs="Arial"/>
          <w:szCs w:val="24"/>
        </w:rPr>
        <w:t xml:space="preserve">tal principle underpinning competitiveness. </w:t>
      </w:r>
      <w:r>
        <w:rPr>
          <w:rFonts w:cs="Arial"/>
          <w:szCs w:val="24"/>
        </w:rPr>
        <w:t>Arguably, t</w:t>
      </w:r>
      <w:r w:rsidRPr="00536970">
        <w:rPr>
          <w:rFonts w:cs="Arial"/>
          <w:szCs w:val="24"/>
        </w:rPr>
        <w:t>he ideal</w:t>
      </w:r>
      <w:r>
        <w:rPr>
          <w:rFonts w:cs="Arial"/>
          <w:szCs w:val="24"/>
        </w:rPr>
        <w:t>/only</w:t>
      </w:r>
      <w:r w:rsidRPr="00536970">
        <w:rPr>
          <w:rFonts w:cs="Arial"/>
          <w:szCs w:val="24"/>
        </w:rPr>
        <w:t xml:space="preserve"> market environment </w:t>
      </w:r>
      <w:r>
        <w:rPr>
          <w:rFonts w:cs="Arial"/>
          <w:szCs w:val="24"/>
        </w:rPr>
        <w:t xml:space="preserve">for a prosperous Western Australia going forward is that which is highly </w:t>
      </w:r>
      <w:r w:rsidRPr="00536970">
        <w:rPr>
          <w:rFonts w:cs="Arial"/>
          <w:szCs w:val="24"/>
        </w:rPr>
        <w:t>competitive. Firms in competitive markets do not possess market power, need to keep costs minimised, and seek to invest the optimal amount in capacity and quality. By having a choice of Por</w:t>
      </w:r>
      <w:r>
        <w:rPr>
          <w:rFonts w:cs="Arial"/>
          <w:szCs w:val="24"/>
        </w:rPr>
        <w:t>t locations (either inner or outer), different</w:t>
      </w:r>
      <w:r w:rsidRPr="00536970">
        <w:rPr>
          <w:rFonts w:cs="Arial"/>
          <w:szCs w:val="24"/>
        </w:rPr>
        <w:t xml:space="preserve"> stevedoring companies will seek to locate where they can operate most efficiently, and most competitively. C</w:t>
      </w:r>
      <w:r>
        <w:rPr>
          <w:rFonts w:cs="Arial"/>
          <w:szCs w:val="24"/>
        </w:rPr>
        <w:t>o</w:t>
      </w:r>
      <w:r w:rsidRPr="00536970">
        <w:rPr>
          <w:rFonts w:cs="Arial"/>
          <w:szCs w:val="24"/>
        </w:rPr>
        <w:t>mpetitive</w:t>
      </w:r>
      <w:r>
        <w:rPr>
          <w:rFonts w:cs="Arial"/>
          <w:szCs w:val="24"/>
        </w:rPr>
        <w:t>ne</w:t>
      </w:r>
      <w:r w:rsidRPr="00536970">
        <w:rPr>
          <w:rFonts w:cs="Arial"/>
          <w:szCs w:val="24"/>
        </w:rPr>
        <w:t xml:space="preserve">ss between the different stevedoring companies within the different ports will simply help to </w:t>
      </w:r>
      <w:r>
        <w:rPr>
          <w:rFonts w:cs="Arial"/>
          <w:szCs w:val="24"/>
        </w:rPr>
        <w:t xml:space="preserve">keep freight costs minimised, such that all </w:t>
      </w:r>
      <w:r w:rsidRPr="00536970">
        <w:rPr>
          <w:rFonts w:cs="Arial"/>
          <w:szCs w:val="24"/>
        </w:rPr>
        <w:t xml:space="preserve">West Australians benefit. It </w:t>
      </w:r>
      <w:r>
        <w:rPr>
          <w:rFonts w:cs="Arial"/>
          <w:szCs w:val="24"/>
        </w:rPr>
        <w:t xml:space="preserve">would appear an uncompetitive </w:t>
      </w:r>
      <w:r w:rsidRPr="00536970">
        <w:rPr>
          <w:rFonts w:cs="Arial"/>
          <w:szCs w:val="24"/>
        </w:rPr>
        <w:t>concept to contemplate the creation of a</w:t>
      </w:r>
      <w:r>
        <w:rPr>
          <w:rFonts w:cs="Arial"/>
          <w:szCs w:val="24"/>
        </w:rPr>
        <w:t>nother</w:t>
      </w:r>
      <w:r w:rsidRPr="00536970">
        <w:rPr>
          <w:rFonts w:cs="Arial"/>
          <w:szCs w:val="24"/>
        </w:rPr>
        <w:t xml:space="preserve"> single monopoly to again control all of the freight operations of Western Australia</w:t>
      </w:r>
      <w:r>
        <w:rPr>
          <w:rFonts w:cs="Arial"/>
          <w:szCs w:val="24"/>
        </w:rPr>
        <w:t>, and to place this monopoly (to some degree) in private sector hands</w:t>
      </w:r>
      <w:r w:rsidRPr="00536970">
        <w:rPr>
          <w:rFonts w:cs="Arial"/>
          <w:szCs w:val="24"/>
        </w:rPr>
        <w:t xml:space="preserve">. This </w:t>
      </w:r>
      <w:r w:rsidRPr="00536970">
        <w:rPr>
          <w:rFonts w:cs="Arial"/>
          <w:szCs w:val="24"/>
        </w:rPr>
        <w:lastRenderedPageBreak/>
        <w:t xml:space="preserve">represents a </w:t>
      </w:r>
      <w:r>
        <w:rPr>
          <w:rFonts w:cs="Arial"/>
          <w:szCs w:val="24"/>
        </w:rPr>
        <w:t>departure from the economic advantages presented in all the freight planning that as underpinned decision making for the inner and outer harbours to date.</w:t>
      </w:r>
    </w:p>
    <w:p w:rsidR="00140325" w:rsidRDefault="00140325" w:rsidP="00261544">
      <w:pPr>
        <w:ind w:left="1440"/>
        <w:rPr>
          <w:rFonts w:cs="Arial"/>
          <w:szCs w:val="24"/>
        </w:rPr>
      </w:pPr>
    </w:p>
    <w:p w:rsidR="00140325" w:rsidRDefault="00140325" w:rsidP="00261544">
      <w:pPr>
        <w:ind w:left="1440"/>
        <w:rPr>
          <w:rFonts w:cs="Arial"/>
          <w:szCs w:val="24"/>
          <w:u w:val="single"/>
        </w:rPr>
      </w:pPr>
      <w:r w:rsidRPr="00536970">
        <w:rPr>
          <w:rFonts w:cs="Arial"/>
          <w:szCs w:val="24"/>
          <w:u w:val="single"/>
        </w:rPr>
        <w:t>Environment</w:t>
      </w:r>
    </w:p>
    <w:p w:rsidR="00140325" w:rsidRDefault="00140325" w:rsidP="00261544">
      <w:pPr>
        <w:ind w:left="1440"/>
        <w:rPr>
          <w:rFonts w:cs="Arial"/>
          <w:szCs w:val="24"/>
          <w:u w:val="single"/>
        </w:rPr>
      </w:pPr>
    </w:p>
    <w:p w:rsidR="00140325" w:rsidRPr="00702540" w:rsidRDefault="00140325" w:rsidP="00261544">
      <w:pPr>
        <w:ind w:left="1440"/>
        <w:rPr>
          <w:rFonts w:cs="Arial"/>
          <w:szCs w:val="24"/>
          <w:u w:val="single"/>
        </w:rPr>
      </w:pPr>
      <w:r w:rsidRPr="00702540">
        <w:rPr>
          <w:rFonts w:cs="Arial"/>
          <w:szCs w:val="24"/>
        </w:rPr>
        <w:t xml:space="preserve">The next critical issue to consider is that of the environment. </w:t>
      </w:r>
      <w:r>
        <w:rPr>
          <w:rFonts w:cs="Arial"/>
          <w:szCs w:val="24"/>
        </w:rPr>
        <w:t>T</w:t>
      </w:r>
      <w:r w:rsidRPr="00536970">
        <w:rPr>
          <w:rFonts w:cs="Arial"/>
          <w:szCs w:val="24"/>
        </w:rPr>
        <w:t xml:space="preserve">he strategic assessment of the outer harbour </w:t>
      </w:r>
      <w:r>
        <w:rPr>
          <w:rFonts w:cs="Arial"/>
          <w:szCs w:val="24"/>
        </w:rPr>
        <w:t xml:space="preserve">comprised </w:t>
      </w:r>
      <w:r w:rsidRPr="00536970">
        <w:rPr>
          <w:rFonts w:cs="Arial"/>
          <w:szCs w:val="24"/>
        </w:rPr>
        <w:t xml:space="preserve">four </w:t>
      </w:r>
      <w:r>
        <w:rPr>
          <w:rFonts w:cs="Arial"/>
          <w:szCs w:val="24"/>
        </w:rPr>
        <w:t xml:space="preserve">options which were subject to an </w:t>
      </w:r>
      <w:r w:rsidRPr="00536970">
        <w:rPr>
          <w:rFonts w:cs="Arial"/>
          <w:szCs w:val="24"/>
        </w:rPr>
        <w:t xml:space="preserve">economic, social and </w:t>
      </w:r>
      <w:r>
        <w:rPr>
          <w:rFonts w:cs="Arial"/>
          <w:szCs w:val="24"/>
        </w:rPr>
        <w:t>environmental impact analysis</w:t>
      </w:r>
      <w:r w:rsidRPr="00536970">
        <w:rPr>
          <w:rFonts w:cs="Arial"/>
          <w:szCs w:val="24"/>
        </w:rPr>
        <w:t xml:space="preserve"> using multi-criteria analysis.  This concluded that </w:t>
      </w:r>
      <w:r w:rsidRPr="004F5AB2">
        <w:rPr>
          <w:rFonts w:cs="Arial"/>
          <w:bCs/>
          <w:szCs w:val="24"/>
          <w:lang w:val="en-US"/>
        </w:rPr>
        <w:t>option 1 ranked highest and identified opportunities for optimization. Option 1 represented an offshore facility linked to the shore by a bridge at the northern end which would link with an extension of Rowley Road by the reclamation and creation of the offshore port island.</w:t>
      </w:r>
    </w:p>
    <w:p w:rsidR="00140325" w:rsidRDefault="00140325" w:rsidP="00261544">
      <w:pPr>
        <w:ind w:left="1418"/>
        <w:rPr>
          <w:rFonts w:cs="Arial"/>
          <w:bCs/>
          <w:szCs w:val="24"/>
          <w:lang w:val="en-US"/>
        </w:rPr>
      </w:pPr>
    </w:p>
    <w:p w:rsidR="00140325" w:rsidRPr="004F5AB2" w:rsidRDefault="00196DA3" w:rsidP="00261544">
      <w:pPr>
        <w:ind w:left="1418"/>
        <w:jc w:val="center"/>
        <w:rPr>
          <w:rFonts w:cs="Arial"/>
          <w:bCs/>
          <w:szCs w:val="24"/>
          <w:lang w:val="en-US"/>
        </w:rPr>
      </w:pPr>
      <w:r>
        <w:rPr>
          <w:rFonts w:cs="Arial"/>
          <w:noProof/>
          <w:szCs w:val="24"/>
          <w:lang w:eastAsia="en-AU"/>
        </w:rPr>
        <w:pict>
          <v:shape id="_x0000_i1029" type="#_x0000_t75" alt="outer harbour option1" style="width:348pt;height:369pt;visibility:visible;mso-wrap-style:square">
            <v:imagedata r:id="rId13" o:title="outer harbour option1"/>
            <o:lock v:ext="edit" grouping="t"/>
          </v:shape>
        </w:pict>
      </w:r>
    </w:p>
    <w:p w:rsidR="00140325" w:rsidRPr="00536970" w:rsidRDefault="00140325" w:rsidP="00261544">
      <w:pPr>
        <w:ind w:left="1418"/>
        <w:rPr>
          <w:rFonts w:cs="Arial"/>
          <w:b/>
          <w:bCs/>
          <w:szCs w:val="24"/>
          <w:lang w:val="en-US"/>
        </w:rPr>
      </w:pPr>
    </w:p>
    <w:p w:rsidR="00140325" w:rsidRDefault="00140325" w:rsidP="00261544">
      <w:pPr>
        <w:ind w:left="1418"/>
        <w:rPr>
          <w:rFonts w:cs="Arial"/>
          <w:bCs/>
          <w:szCs w:val="24"/>
          <w:lang w:val="en-US"/>
        </w:rPr>
      </w:pPr>
      <w:r>
        <w:rPr>
          <w:rFonts w:cs="Arial"/>
          <w:bCs/>
          <w:szCs w:val="24"/>
          <w:lang w:val="en-US"/>
        </w:rPr>
        <w:t>T</w:t>
      </w:r>
      <w:r w:rsidRPr="004F5AB2">
        <w:rPr>
          <w:rFonts w:cs="Arial"/>
          <w:bCs/>
          <w:szCs w:val="24"/>
          <w:lang w:val="en-US"/>
        </w:rPr>
        <w:t xml:space="preserve">he </w:t>
      </w:r>
      <w:r>
        <w:rPr>
          <w:rFonts w:cs="Arial"/>
          <w:bCs/>
          <w:szCs w:val="24"/>
          <w:lang w:val="en-US"/>
        </w:rPr>
        <w:t xml:space="preserve">draft Indian Ocean Gateway </w:t>
      </w:r>
      <w:r w:rsidRPr="004F5AB2">
        <w:rPr>
          <w:rFonts w:cs="Arial"/>
          <w:bCs/>
          <w:szCs w:val="24"/>
          <w:lang w:val="en-US"/>
        </w:rPr>
        <w:t xml:space="preserve">document </w:t>
      </w:r>
      <w:r w:rsidRPr="00702540">
        <w:rPr>
          <w:rFonts w:cs="Arial"/>
          <w:bCs/>
          <w:szCs w:val="24"/>
          <w:u w:val="single"/>
          <w:lang w:val="en-US"/>
        </w:rPr>
        <w:t>promotes options which were not considered optimal from environment, social and economic grounds.</w:t>
      </w:r>
      <w:r w:rsidRPr="004F5AB2">
        <w:rPr>
          <w:rFonts w:cs="Arial"/>
          <w:bCs/>
          <w:szCs w:val="24"/>
          <w:lang w:val="en-US"/>
        </w:rPr>
        <w:t xml:space="preserve"> </w:t>
      </w:r>
      <w:r>
        <w:rPr>
          <w:rFonts w:cs="Arial"/>
          <w:bCs/>
          <w:szCs w:val="24"/>
          <w:lang w:val="en-US"/>
        </w:rPr>
        <w:t>Like the City of Cockburn, t</w:t>
      </w:r>
      <w:r w:rsidRPr="004F5AB2">
        <w:rPr>
          <w:rFonts w:cs="Arial"/>
          <w:bCs/>
          <w:szCs w:val="24"/>
          <w:lang w:val="en-US"/>
        </w:rPr>
        <w:t xml:space="preserve">he then Town of </w:t>
      </w:r>
      <w:proofErr w:type="spellStart"/>
      <w:r w:rsidRPr="004F5AB2">
        <w:rPr>
          <w:rFonts w:cs="Arial"/>
          <w:bCs/>
          <w:szCs w:val="24"/>
          <w:lang w:val="en-US"/>
        </w:rPr>
        <w:t>Kwinana</w:t>
      </w:r>
      <w:proofErr w:type="spellEnd"/>
      <w:r w:rsidRPr="004F5AB2">
        <w:rPr>
          <w:rFonts w:cs="Arial"/>
          <w:bCs/>
          <w:szCs w:val="24"/>
          <w:lang w:val="en-US"/>
        </w:rPr>
        <w:t xml:space="preserve"> </w:t>
      </w:r>
      <w:proofErr w:type="spellStart"/>
      <w:r w:rsidRPr="004F5AB2">
        <w:rPr>
          <w:rFonts w:cs="Arial"/>
          <w:bCs/>
          <w:szCs w:val="24"/>
          <w:lang w:val="en-US"/>
        </w:rPr>
        <w:t>recognised</w:t>
      </w:r>
      <w:proofErr w:type="spellEnd"/>
      <w:r w:rsidRPr="004F5AB2">
        <w:rPr>
          <w:rFonts w:cs="Arial"/>
          <w:bCs/>
          <w:szCs w:val="24"/>
          <w:lang w:val="en-US"/>
        </w:rPr>
        <w:t xml:space="preserve"> this, in considering a Council report dated Se</w:t>
      </w:r>
      <w:r>
        <w:rPr>
          <w:rFonts w:cs="Arial"/>
          <w:bCs/>
          <w:szCs w:val="24"/>
          <w:lang w:val="en-US"/>
        </w:rPr>
        <w:t xml:space="preserve">ptember </w:t>
      </w:r>
      <w:r w:rsidRPr="004F5AB2">
        <w:rPr>
          <w:rFonts w:cs="Arial"/>
          <w:bCs/>
          <w:szCs w:val="24"/>
          <w:lang w:val="en-US"/>
        </w:rPr>
        <w:t>2006. This stated that:</w:t>
      </w:r>
    </w:p>
    <w:p w:rsidR="00140325" w:rsidRDefault="00140325" w:rsidP="00261544">
      <w:pPr>
        <w:ind w:left="1418"/>
        <w:rPr>
          <w:rFonts w:cs="Arial"/>
          <w:bCs/>
          <w:szCs w:val="24"/>
          <w:lang w:val="en-US"/>
        </w:rPr>
      </w:pPr>
    </w:p>
    <w:p w:rsidR="00140325" w:rsidRPr="00146C5A" w:rsidRDefault="00140325" w:rsidP="00261544">
      <w:pPr>
        <w:ind w:left="1418"/>
        <w:rPr>
          <w:rFonts w:ascii="Bookman Old Style" w:hAnsi="Bookman Old Style" w:cs="Arial"/>
          <w:bCs/>
          <w:szCs w:val="24"/>
          <w:lang w:val="en-US"/>
        </w:rPr>
      </w:pPr>
      <w:r w:rsidRPr="00146C5A">
        <w:rPr>
          <w:rFonts w:ascii="Bookman Old Style" w:hAnsi="Bookman Old Style" w:cs="Arial"/>
          <w:b/>
          <w:bCs/>
          <w:i/>
          <w:szCs w:val="24"/>
          <w:lang w:val="en-US"/>
        </w:rPr>
        <w:lastRenderedPageBreak/>
        <w:t>“</w:t>
      </w:r>
      <w:r w:rsidRPr="00146C5A">
        <w:rPr>
          <w:rFonts w:ascii="Bookman Old Style" w:hAnsi="Bookman Old Style" w:cs="Arial"/>
          <w:i/>
          <w:szCs w:val="24"/>
          <w:lang w:val="en-US"/>
        </w:rPr>
        <w:t xml:space="preserve">The long-term health of Cockburn Sound is a priority. In many cases negative impacts of a social and/or economic nature involving terrestrial infrastructure are manageable and reversible. However history has shown that the negative impacts of industrial activities more than twenty years ago, such as the destruction of sea grass habitats are not reversible even with unlimited resources. For this reason it is critical that the clearest possible evidence is available to ensure that this proposal will not cause significant environmental harm to Cockburn Sound. </w:t>
      </w:r>
    </w:p>
    <w:p w:rsidR="00140325" w:rsidRPr="00146C5A" w:rsidRDefault="00140325" w:rsidP="00261544">
      <w:pPr>
        <w:ind w:left="1418"/>
        <w:rPr>
          <w:rFonts w:ascii="Bookman Old Style" w:hAnsi="Bookman Old Style" w:cs="Arial"/>
          <w:i/>
          <w:szCs w:val="24"/>
          <w:lang w:val="en-US"/>
        </w:rPr>
      </w:pPr>
    </w:p>
    <w:p w:rsidR="00140325" w:rsidRPr="00146C5A" w:rsidRDefault="00140325" w:rsidP="00261544">
      <w:pPr>
        <w:ind w:left="1418"/>
        <w:rPr>
          <w:rFonts w:ascii="Bookman Old Style" w:hAnsi="Bookman Old Style" w:cs="Arial"/>
          <w:bCs/>
          <w:szCs w:val="24"/>
          <w:lang w:val="en-US"/>
        </w:rPr>
      </w:pPr>
      <w:r w:rsidRPr="00146C5A">
        <w:rPr>
          <w:rFonts w:ascii="Bookman Old Style" w:hAnsi="Bookman Old Style" w:cs="Arial"/>
          <w:i/>
          <w:szCs w:val="24"/>
          <w:lang w:val="en-US"/>
        </w:rPr>
        <w:t xml:space="preserve">Both the State Government and Fremantle Ports have clearly indicated that the environmental assessment of the proposal will be rigorous and comprehensive. Council should support this approach and should request that the most significant priority be given to potential cumulative impacts on the environment of Cockburn Sound. </w:t>
      </w:r>
    </w:p>
    <w:p w:rsidR="00140325" w:rsidRPr="00146C5A" w:rsidRDefault="00140325" w:rsidP="00261544">
      <w:pPr>
        <w:ind w:left="1418"/>
        <w:rPr>
          <w:rFonts w:ascii="Bookman Old Style" w:hAnsi="Bookman Old Style" w:cs="Arial"/>
          <w:bCs/>
          <w:szCs w:val="24"/>
          <w:lang w:val="en-US"/>
        </w:rPr>
      </w:pPr>
    </w:p>
    <w:p w:rsidR="00140325" w:rsidRPr="00146C5A" w:rsidRDefault="00140325" w:rsidP="00261544">
      <w:pPr>
        <w:ind w:left="1418"/>
        <w:rPr>
          <w:rFonts w:ascii="Bookman Old Style" w:hAnsi="Bookman Old Style" w:cs="Arial"/>
          <w:bCs/>
          <w:szCs w:val="24"/>
          <w:lang w:val="en-US"/>
        </w:rPr>
      </w:pPr>
      <w:r w:rsidRPr="00146C5A">
        <w:rPr>
          <w:rFonts w:ascii="Bookman Old Style" w:hAnsi="Bookman Old Style" w:cs="Arial"/>
          <w:i/>
          <w:szCs w:val="24"/>
          <w:lang w:val="en-US"/>
        </w:rPr>
        <w:t xml:space="preserve">One of the main reasons for the selection of option 1 is that this represents the safest and most user friendly option for shipping operations. Council should endorse this for two reasons, firstly because the efficiency of the port operations is of the utmost priority from an economic perspective, and secondly because this minimizes the probability of a shipping incident and potential harm to Cockburn Sound. All Councilors were in attendance at the Workshop of 8 May 2006 where Kerry Sanderson and Lyall Banks provided a presentation on this subject. </w:t>
      </w:r>
      <w:r w:rsidRPr="00146C5A">
        <w:rPr>
          <w:rFonts w:ascii="Bookman Old Style" w:hAnsi="Bookman Old Style" w:cs="Arial"/>
          <w:i/>
          <w:szCs w:val="24"/>
          <w:u w:val="single"/>
          <w:lang w:val="en-US"/>
        </w:rPr>
        <w:t>The value of ‘Option 1’ at that workshop was noted by Councilors.”</w:t>
      </w:r>
    </w:p>
    <w:p w:rsidR="00140325" w:rsidRDefault="00140325" w:rsidP="00261544">
      <w:pPr>
        <w:tabs>
          <w:tab w:val="left" w:pos="1418"/>
        </w:tabs>
        <w:ind w:left="1418"/>
        <w:rPr>
          <w:rFonts w:cs="Arial"/>
          <w:szCs w:val="24"/>
          <w:lang w:val="en-US"/>
        </w:rPr>
      </w:pPr>
    </w:p>
    <w:p w:rsidR="00140325" w:rsidRDefault="00140325" w:rsidP="00261544">
      <w:pPr>
        <w:tabs>
          <w:tab w:val="left" w:pos="1418"/>
        </w:tabs>
        <w:ind w:left="1418"/>
        <w:rPr>
          <w:rFonts w:cs="Arial"/>
          <w:szCs w:val="24"/>
          <w:lang w:val="en-US"/>
        </w:rPr>
      </w:pPr>
      <w:r w:rsidRPr="00536970">
        <w:rPr>
          <w:rFonts w:cs="Arial"/>
          <w:szCs w:val="24"/>
          <w:lang w:val="en-US"/>
        </w:rPr>
        <w:t xml:space="preserve">It is a departure from this to now be contemplating a land backed option that spans the entirety of the section of marine and terrestrial environment between the </w:t>
      </w:r>
      <w:proofErr w:type="spellStart"/>
      <w:r w:rsidRPr="00536970">
        <w:rPr>
          <w:rFonts w:cs="Arial"/>
          <w:szCs w:val="24"/>
          <w:lang w:val="en-US"/>
        </w:rPr>
        <w:t>Kwinana</w:t>
      </w:r>
      <w:proofErr w:type="spellEnd"/>
      <w:r w:rsidRPr="00536970">
        <w:rPr>
          <w:rFonts w:cs="Arial"/>
          <w:szCs w:val="24"/>
          <w:lang w:val="en-US"/>
        </w:rPr>
        <w:t xml:space="preserve"> Industrial Area and Australian Marine C</w:t>
      </w:r>
      <w:r>
        <w:rPr>
          <w:rFonts w:cs="Arial"/>
          <w:szCs w:val="24"/>
          <w:lang w:val="en-US"/>
        </w:rPr>
        <w:t>o</w:t>
      </w:r>
      <w:r w:rsidRPr="00536970">
        <w:rPr>
          <w:rFonts w:cs="Arial"/>
          <w:szCs w:val="24"/>
          <w:lang w:val="en-US"/>
        </w:rPr>
        <w:t>mplex. As stated by the E</w:t>
      </w:r>
      <w:r>
        <w:rPr>
          <w:rFonts w:cs="Arial"/>
          <w:szCs w:val="24"/>
          <w:lang w:val="en-US"/>
        </w:rPr>
        <w:t xml:space="preserve">nvironment Protection Authority </w:t>
      </w:r>
      <w:r w:rsidRPr="00536970">
        <w:rPr>
          <w:rFonts w:cs="Arial"/>
          <w:szCs w:val="24"/>
          <w:lang w:val="en-US"/>
        </w:rPr>
        <w:t xml:space="preserve">in its advice to the Minister for the Environment under Section 16(e) of the </w:t>
      </w:r>
      <w:r w:rsidRPr="00536970">
        <w:rPr>
          <w:rFonts w:cs="Arial"/>
          <w:i/>
          <w:szCs w:val="24"/>
          <w:lang w:val="en-US"/>
        </w:rPr>
        <w:t>Environmental Protection Act 1986</w:t>
      </w:r>
      <w:r w:rsidRPr="00536970">
        <w:rPr>
          <w:rFonts w:cs="Arial"/>
          <w:szCs w:val="24"/>
          <w:lang w:val="en-US"/>
        </w:rPr>
        <w:t xml:space="preserve"> (Bulletin 1230), “key issue</w:t>
      </w:r>
      <w:r>
        <w:rPr>
          <w:rFonts w:cs="Arial"/>
          <w:szCs w:val="24"/>
          <w:lang w:val="en-US"/>
        </w:rPr>
        <w:t>s relate to the following areas:</w:t>
      </w:r>
    </w:p>
    <w:p w:rsidR="00140325" w:rsidRDefault="00140325" w:rsidP="00140325">
      <w:pPr>
        <w:pStyle w:val="ListParagraph"/>
        <w:numPr>
          <w:ilvl w:val="0"/>
          <w:numId w:val="24"/>
        </w:numPr>
        <w:tabs>
          <w:tab w:val="left" w:pos="1418"/>
        </w:tabs>
        <w:contextualSpacing w:val="0"/>
        <w:rPr>
          <w:rFonts w:cs="Arial"/>
          <w:szCs w:val="24"/>
        </w:rPr>
      </w:pPr>
      <w:r w:rsidRPr="004F5AB2">
        <w:rPr>
          <w:rFonts w:cs="Arial"/>
          <w:szCs w:val="24"/>
        </w:rPr>
        <w:t xml:space="preserve">cumulative impact assessment; </w:t>
      </w:r>
    </w:p>
    <w:p w:rsidR="00140325" w:rsidRDefault="00140325" w:rsidP="00140325">
      <w:pPr>
        <w:pStyle w:val="ListParagraph"/>
        <w:numPr>
          <w:ilvl w:val="0"/>
          <w:numId w:val="24"/>
        </w:numPr>
        <w:tabs>
          <w:tab w:val="left" w:pos="1418"/>
        </w:tabs>
        <w:contextualSpacing w:val="0"/>
        <w:rPr>
          <w:rFonts w:cs="Arial"/>
          <w:szCs w:val="24"/>
        </w:rPr>
      </w:pPr>
      <w:r w:rsidRPr="004F5AB2">
        <w:rPr>
          <w:rFonts w:cs="Arial"/>
          <w:szCs w:val="24"/>
        </w:rPr>
        <w:t xml:space="preserve">the Cockburn Sound State Environmental Policy requirements; </w:t>
      </w:r>
    </w:p>
    <w:p w:rsidR="00140325" w:rsidRDefault="00140325" w:rsidP="00140325">
      <w:pPr>
        <w:pStyle w:val="ListParagraph"/>
        <w:numPr>
          <w:ilvl w:val="0"/>
          <w:numId w:val="24"/>
        </w:numPr>
        <w:tabs>
          <w:tab w:val="left" w:pos="1418"/>
        </w:tabs>
        <w:contextualSpacing w:val="0"/>
        <w:rPr>
          <w:rFonts w:cs="Arial"/>
          <w:szCs w:val="24"/>
        </w:rPr>
      </w:pPr>
      <w:r w:rsidRPr="004F5AB2">
        <w:rPr>
          <w:rFonts w:cs="Arial"/>
          <w:szCs w:val="24"/>
        </w:rPr>
        <w:t xml:space="preserve">impacts of dredging and reclamation; </w:t>
      </w:r>
    </w:p>
    <w:p w:rsidR="00140325" w:rsidRDefault="00140325" w:rsidP="00140325">
      <w:pPr>
        <w:pStyle w:val="ListParagraph"/>
        <w:numPr>
          <w:ilvl w:val="0"/>
          <w:numId w:val="24"/>
        </w:numPr>
        <w:tabs>
          <w:tab w:val="left" w:pos="1418"/>
        </w:tabs>
        <w:contextualSpacing w:val="0"/>
        <w:rPr>
          <w:rFonts w:cs="Arial"/>
          <w:szCs w:val="24"/>
        </w:rPr>
      </w:pPr>
      <w:r w:rsidRPr="004F5AB2">
        <w:rPr>
          <w:rFonts w:cs="Arial"/>
          <w:szCs w:val="24"/>
        </w:rPr>
        <w:t xml:space="preserve">impacts on benthic primary producer habitats (seagrass habitats); </w:t>
      </w:r>
    </w:p>
    <w:p w:rsidR="00140325" w:rsidRDefault="00140325" w:rsidP="00140325">
      <w:pPr>
        <w:pStyle w:val="ListParagraph"/>
        <w:numPr>
          <w:ilvl w:val="0"/>
          <w:numId w:val="24"/>
        </w:numPr>
        <w:tabs>
          <w:tab w:val="left" w:pos="1418"/>
        </w:tabs>
        <w:contextualSpacing w:val="0"/>
        <w:rPr>
          <w:rFonts w:cs="Arial"/>
          <w:szCs w:val="24"/>
        </w:rPr>
      </w:pPr>
      <w:r w:rsidRPr="004F5AB2">
        <w:rPr>
          <w:rFonts w:cs="Arial"/>
          <w:szCs w:val="24"/>
        </w:rPr>
        <w:t xml:space="preserve">marine fauna; </w:t>
      </w:r>
    </w:p>
    <w:p w:rsidR="00140325" w:rsidRDefault="00140325" w:rsidP="00140325">
      <w:pPr>
        <w:pStyle w:val="ListParagraph"/>
        <w:numPr>
          <w:ilvl w:val="0"/>
          <w:numId w:val="24"/>
        </w:numPr>
        <w:tabs>
          <w:tab w:val="left" w:pos="1418"/>
        </w:tabs>
        <w:contextualSpacing w:val="0"/>
        <w:rPr>
          <w:rFonts w:cs="Arial"/>
          <w:szCs w:val="24"/>
        </w:rPr>
      </w:pPr>
      <w:r w:rsidRPr="004F5AB2">
        <w:rPr>
          <w:rFonts w:cs="Arial"/>
          <w:szCs w:val="24"/>
        </w:rPr>
        <w:t>environmental offsets;</w:t>
      </w:r>
    </w:p>
    <w:p w:rsidR="00140325" w:rsidRPr="004B19BE" w:rsidRDefault="00140325" w:rsidP="00140325">
      <w:pPr>
        <w:pStyle w:val="ListParagraph"/>
        <w:numPr>
          <w:ilvl w:val="0"/>
          <w:numId w:val="24"/>
        </w:numPr>
        <w:tabs>
          <w:tab w:val="left" w:pos="1418"/>
        </w:tabs>
        <w:contextualSpacing w:val="0"/>
        <w:rPr>
          <w:rFonts w:cs="Arial"/>
          <w:szCs w:val="24"/>
          <w:lang w:val="en-US"/>
        </w:rPr>
      </w:pPr>
      <w:r w:rsidRPr="004B19BE">
        <w:rPr>
          <w:rFonts w:cs="Arial"/>
          <w:szCs w:val="24"/>
        </w:rPr>
        <w:t>ecological values of Bush Forever sites.</w:t>
      </w:r>
    </w:p>
    <w:p w:rsidR="00140325" w:rsidRDefault="00140325" w:rsidP="00261544">
      <w:pPr>
        <w:tabs>
          <w:tab w:val="left" w:pos="1418"/>
        </w:tabs>
        <w:ind w:left="1418"/>
        <w:rPr>
          <w:rFonts w:cs="Arial"/>
          <w:szCs w:val="24"/>
          <w:lang w:val="en-US"/>
        </w:rPr>
      </w:pPr>
    </w:p>
    <w:p w:rsidR="00140325" w:rsidRDefault="00140325" w:rsidP="00261544">
      <w:pPr>
        <w:tabs>
          <w:tab w:val="left" w:pos="1418"/>
        </w:tabs>
        <w:ind w:left="1418"/>
        <w:rPr>
          <w:rFonts w:cs="Arial"/>
          <w:szCs w:val="24"/>
          <w:lang w:val="en-US"/>
        </w:rPr>
      </w:pPr>
      <w:r w:rsidRPr="00536970">
        <w:rPr>
          <w:rFonts w:cs="Arial"/>
          <w:szCs w:val="24"/>
          <w:lang w:val="en-US"/>
        </w:rPr>
        <w:t xml:space="preserve">The </w:t>
      </w:r>
      <w:r>
        <w:rPr>
          <w:rFonts w:cs="Arial"/>
          <w:szCs w:val="24"/>
          <w:lang w:val="en-US"/>
        </w:rPr>
        <w:t xml:space="preserve">draft document </w:t>
      </w:r>
      <w:r w:rsidRPr="00536970">
        <w:rPr>
          <w:rFonts w:cs="Arial"/>
          <w:szCs w:val="24"/>
          <w:lang w:val="en-US"/>
        </w:rPr>
        <w:t xml:space="preserve">has not been </w:t>
      </w:r>
      <w:r>
        <w:rPr>
          <w:rFonts w:cs="Arial"/>
          <w:szCs w:val="24"/>
          <w:lang w:val="en-US"/>
        </w:rPr>
        <w:t>based upon an</w:t>
      </w:r>
      <w:r w:rsidRPr="00536970">
        <w:rPr>
          <w:rFonts w:cs="Arial"/>
          <w:szCs w:val="24"/>
          <w:lang w:val="en-US"/>
        </w:rPr>
        <w:t xml:space="preserve"> analysis of the environment</w:t>
      </w:r>
      <w:r>
        <w:rPr>
          <w:rFonts w:cs="Arial"/>
          <w:szCs w:val="24"/>
          <w:lang w:val="en-US"/>
        </w:rPr>
        <w:t xml:space="preserve">. The draft document has also </w:t>
      </w:r>
      <w:r w:rsidRPr="00536970">
        <w:rPr>
          <w:rFonts w:cs="Arial"/>
          <w:szCs w:val="24"/>
          <w:lang w:val="en-US"/>
        </w:rPr>
        <w:t>not been shaped by community expectations of a</w:t>
      </w:r>
      <w:r>
        <w:rPr>
          <w:rFonts w:cs="Arial"/>
          <w:szCs w:val="24"/>
          <w:lang w:val="en-US"/>
        </w:rPr>
        <w:t>n accessible,</w:t>
      </w:r>
      <w:r w:rsidRPr="00536970">
        <w:rPr>
          <w:rFonts w:cs="Arial"/>
          <w:szCs w:val="24"/>
          <w:lang w:val="en-US"/>
        </w:rPr>
        <w:t xml:space="preserve"> clean and safe environment</w:t>
      </w:r>
      <w:r>
        <w:rPr>
          <w:rFonts w:cs="Arial"/>
          <w:szCs w:val="24"/>
          <w:lang w:val="en-US"/>
        </w:rPr>
        <w:t xml:space="preserve">. The City of Cockburn can therefore only conclude that the draft document and the design which underpins it presents a non-optimal </w:t>
      </w:r>
      <w:r>
        <w:rPr>
          <w:rFonts w:cs="Arial"/>
          <w:szCs w:val="24"/>
          <w:lang w:val="en-US"/>
        </w:rPr>
        <w:lastRenderedPageBreak/>
        <w:t>scenario. In the absence of a rigorous environmental, social and community impact analysis, the draft document cannot be considered as presenting a viable option for consideration.</w:t>
      </w:r>
    </w:p>
    <w:p w:rsidR="00140325" w:rsidRDefault="00140325" w:rsidP="00261544">
      <w:pPr>
        <w:tabs>
          <w:tab w:val="left" w:pos="1418"/>
        </w:tabs>
        <w:ind w:left="1418"/>
        <w:rPr>
          <w:rFonts w:cs="Arial"/>
          <w:szCs w:val="24"/>
          <w:lang w:val="en-US"/>
        </w:rPr>
      </w:pPr>
    </w:p>
    <w:p w:rsidR="00140325" w:rsidRDefault="00140325" w:rsidP="00261544">
      <w:pPr>
        <w:tabs>
          <w:tab w:val="left" w:pos="1418"/>
        </w:tabs>
        <w:ind w:left="1418"/>
        <w:rPr>
          <w:rFonts w:cs="Arial"/>
          <w:szCs w:val="24"/>
          <w:lang w:val="en-US"/>
        </w:rPr>
      </w:pPr>
      <w:r>
        <w:rPr>
          <w:rFonts w:cs="Arial"/>
          <w:szCs w:val="24"/>
          <w:lang w:val="en-US"/>
        </w:rPr>
        <w:t>It is worth comparing the preferred options arrived at by the State Government, with that now presented by the draft Indian Ocean Gateway document:</w:t>
      </w:r>
    </w:p>
    <w:p w:rsidR="00140325" w:rsidRDefault="00140325" w:rsidP="00261544">
      <w:pPr>
        <w:tabs>
          <w:tab w:val="left" w:pos="1418"/>
        </w:tabs>
        <w:ind w:left="1418"/>
        <w:rPr>
          <w:rFonts w:cs="Arial"/>
          <w:szCs w:val="24"/>
          <w:lang w:val="en-US"/>
        </w:rPr>
      </w:pPr>
    </w:p>
    <w:tbl>
      <w:tblPr>
        <w:tblStyle w:val="TableGrid"/>
        <w:tblW w:w="0" w:type="auto"/>
        <w:tblInd w:w="1418" w:type="dxa"/>
        <w:tblLayout w:type="fixed"/>
        <w:tblLook w:val="04A0" w:firstRow="1" w:lastRow="0" w:firstColumn="1" w:lastColumn="0" w:noHBand="0" w:noVBand="1"/>
      </w:tblPr>
      <w:tblGrid>
        <w:gridCol w:w="3934"/>
        <w:gridCol w:w="3935"/>
      </w:tblGrid>
      <w:tr w:rsidR="00140325" w:rsidTr="00261544">
        <w:tc>
          <w:tcPr>
            <w:tcW w:w="3934" w:type="dxa"/>
          </w:tcPr>
          <w:p w:rsidR="00140325" w:rsidRDefault="00196DA3" w:rsidP="00261544">
            <w:pPr>
              <w:tabs>
                <w:tab w:val="left" w:pos="1418"/>
              </w:tabs>
              <w:rPr>
                <w:rFonts w:cs="Arial"/>
                <w:szCs w:val="24"/>
                <w:lang w:val="en-US"/>
              </w:rPr>
            </w:pPr>
            <w:r>
              <w:rPr>
                <w:rFonts w:cs="Arial"/>
                <w:noProof/>
                <w:szCs w:val="24"/>
                <w:lang w:eastAsia="en-AU"/>
              </w:rPr>
              <w:pict>
                <v:shape id="Picture 4" o:spid="_x0000_i1030" type="#_x0000_t75" alt="outer harbour option1" style="width:192.75pt;height:204pt;visibility:visible;mso-wrap-style:square">
                  <v:imagedata r:id="rId14" o:title="outer harbour option1"/>
                  <o:lock v:ext="edit" grouping="t"/>
                </v:shape>
              </w:pict>
            </w:r>
          </w:p>
        </w:tc>
        <w:tc>
          <w:tcPr>
            <w:tcW w:w="3935" w:type="dxa"/>
          </w:tcPr>
          <w:p w:rsidR="00140325" w:rsidRDefault="00196DA3" w:rsidP="00261544">
            <w:pPr>
              <w:tabs>
                <w:tab w:val="left" w:pos="1418"/>
              </w:tabs>
              <w:rPr>
                <w:rFonts w:cs="Arial"/>
                <w:szCs w:val="24"/>
                <w:lang w:val="en-US"/>
              </w:rPr>
            </w:pPr>
            <w:r>
              <w:rPr>
                <w:noProof/>
                <w:lang w:eastAsia="en-AU"/>
              </w:rPr>
              <w:pict>
                <v:shape id="_x0000_i1031" type="#_x0000_t75" style="width:184.5pt;height:146.25pt;visibility:visible;mso-wrap-style:square">
                  <v:imagedata r:id="rId15" o:title="" cropleft="19524f"/>
                </v:shape>
              </w:pict>
            </w:r>
          </w:p>
        </w:tc>
      </w:tr>
    </w:tbl>
    <w:p w:rsidR="00140325" w:rsidRPr="00536970" w:rsidRDefault="00140325" w:rsidP="00261544">
      <w:pPr>
        <w:tabs>
          <w:tab w:val="left" w:pos="1418"/>
        </w:tabs>
        <w:ind w:left="1418"/>
        <w:rPr>
          <w:rFonts w:cs="Arial"/>
          <w:szCs w:val="24"/>
          <w:lang w:val="en-US"/>
        </w:rPr>
      </w:pPr>
    </w:p>
    <w:p w:rsidR="00140325" w:rsidRPr="00536970" w:rsidRDefault="00140325" w:rsidP="00261544">
      <w:pPr>
        <w:tabs>
          <w:tab w:val="left" w:pos="1418"/>
        </w:tabs>
        <w:ind w:left="1418"/>
        <w:rPr>
          <w:rFonts w:cs="Arial"/>
          <w:szCs w:val="24"/>
          <w:u w:val="single"/>
          <w:lang w:val="en-US"/>
        </w:rPr>
      </w:pPr>
      <w:r w:rsidRPr="00536970">
        <w:rPr>
          <w:rFonts w:cs="Arial"/>
          <w:szCs w:val="24"/>
          <w:u w:val="single"/>
          <w:lang w:val="en-US"/>
        </w:rPr>
        <w:t>Social impacts</w:t>
      </w:r>
    </w:p>
    <w:p w:rsidR="00140325" w:rsidRPr="00536970" w:rsidRDefault="00140325" w:rsidP="00261544">
      <w:pPr>
        <w:tabs>
          <w:tab w:val="left" w:pos="1418"/>
        </w:tabs>
        <w:ind w:left="1418"/>
        <w:rPr>
          <w:rFonts w:cs="Arial"/>
          <w:szCs w:val="24"/>
          <w:lang w:val="en-US"/>
        </w:rPr>
      </w:pPr>
    </w:p>
    <w:p w:rsidR="00140325" w:rsidRDefault="00140325" w:rsidP="00261544">
      <w:pPr>
        <w:tabs>
          <w:tab w:val="left" w:pos="567"/>
          <w:tab w:val="left" w:pos="1418"/>
          <w:tab w:val="left" w:pos="2268"/>
          <w:tab w:val="left" w:pos="2835"/>
          <w:tab w:val="left" w:pos="3402"/>
          <w:tab w:val="left" w:pos="6804"/>
          <w:tab w:val="left" w:pos="8222"/>
          <w:tab w:val="right" w:pos="9639"/>
        </w:tabs>
        <w:ind w:left="1418"/>
        <w:rPr>
          <w:rFonts w:cs="Arial"/>
          <w:szCs w:val="24"/>
        </w:rPr>
      </w:pPr>
      <w:r w:rsidRPr="00536970">
        <w:rPr>
          <w:rFonts w:cs="Arial"/>
          <w:szCs w:val="24"/>
          <w:lang w:val="en-US"/>
        </w:rPr>
        <w:t xml:space="preserve">In September of 2006, the then Town of </w:t>
      </w:r>
      <w:proofErr w:type="spellStart"/>
      <w:r w:rsidRPr="00536970">
        <w:rPr>
          <w:rFonts w:cs="Arial"/>
          <w:szCs w:val="24"/>
          <w:lang w:val="en-US"/>
        </w:rPr>
        <w:t>Kwinana</w:t>
      </w:r>
      <w:proofErr w:type="spellEnd"/>
      <w:r w:rsidRPr="00536970">
        <w:rPr>
          <w:rFonts w:cs="Arial"/>
          <w:szCs w:val="24"/>
          <w:lang w:val="en-US"/>
        </w:rPr>
        <w:t xml:space="preserve"> Council considered a report dealing with the strategic assessment of the Fremantle Outer </w:t>
      </w:r>
      <w:proofErr w:type="spellStart"/>
      <w:r w:rsidRPr="00536970">
        <w:rPr>
          <w:rFonts w:cs="Arial"/>
          <w:szCs w:val="24"/>
          <w:lang w:val="en-US"/>
        </w:rPr>
        <w:t>Harbour</w:t>
      </w:r>
      <w:proofErr w:type="spellEnd"/>
      <w:r w:rsidRPr="00536970">
        <w:rPr>
          <w:rFonts w:cs="Arial"/>
          <w:szCs w:val="24"/>
          <w:lang w:val="en-US"/>
        </w:rPr>
        <w:t xml:space="preserve">. This report stated significant concerns about social impacts associated with loss of beach access. </w:t>
      </w:r>
      <w:r w:rsidRPr="00536970">
        <w:rPr>
          <w:rFonts w:cs="Arial"/>
          <w:szCs w:val="24"/>
        </w:rPr>
        <w:t xml:space="preserve">Council in that September 2006 report resolved to recognise the </w:t>
      </w:r>
      <w:r w:rsidRPr="004F5AB2">
        <w:rPr>
          <w:rFonts w:cs="Arial"/>
          <w:bCs/>
          <w:szCs w:val="24"/>
        </w:rPr>
        <w:t xml:space="preserve">importance and intrinsic value [its] community places on using </w:t>
      </w:r>
      <w:r>
        <w:rPr>
          <w:rFonts w:cs="Arial"/>
          <w:bCs/>
          <w:szCs w:val="24"/>
        </w:rPr>
        <w:t xml:space="preserve">the </w:t>
      </w:r>
      <w:r w:rsidRPr="004F5AB2">
        <w:rPr>
          <w:rFonts w:cs="Arial"/>
          <w:bCs/>
          <w:szCs w:val="24"/>
        </w:rPr>
        <w:t>coastline</w:t>
      </w:r>
      <w:r>
        <w:rPr>
          <w:rFonts w:cs="Arial"/>
          <w:bCs/>
          <w:szCs w:val="24"/>
        </w:rPr>
        <w:t xml:space="preserve">. </w:t>
      </w:r>
      <w:r w:rsidRPr="00536970">
        <w:rPr>
          <w:rFonts w:cs="Arial"/>
          <w:szCs w:val="24"/>
          <w:lang w:val="en-US"/>
        </w:rPr>
        <w:t>“</w:t>
      </w:r>
      <w:r w:rsidRPr="00536970">
        <w:rPr>
          <w:rFonts w:cs="Arial"/>
          <w:szCs w:val="24"/>
        </w:rPr>
        <w:t>Challenger Beach is a popular recreational site for local residents and any loss of access or amenities will be a significant loss to our community, of which already have very limited access to the Kwinana coastline.”</w:t>
      </w:r>
    </w:p>
    <w:p w:rsidR="00140325" w:rsidRDefault="00140325" w:rsidP="00261544">
      <w:pPr>
        <w:ind w:left="1418"/>
        <w:rPr>
          <w:rFonts w:cs="Arial"/>
          <w:szCs w:val="24"/>
        </w:rPr>
      </w:pPr>
    </w:p>
    <w:p w:rsidR="00140325" w:rsidRDefault="00140325" w:rsidP="00261544">
      <w:pPr>
        <w:ind w:left="1418"/>
        <w:rPr>
          <w:rFonts w:cs="Arial"/>
          <w:szCs w:val="24"/>
        </w:rPr>
      </w:pPr>
      <w:r w:rsidRPr="00536970">
        <w:rPr>
          <w:rFonts w:cs="Arial"/>
          <w:szCs w:val="24"/>
        </w:rPr>
        <w:t xml:space="preserve">The </w:t>
      </w:r>
      <w:r>
        <w:rPr>
          <w:rFonts w:cs="Arial"/>
          <w:szCs w:val="24"/>
        </w:rPr>
        <w:t xml:space="preserve">draft </w:t>
      </w:r>
      <w:r w:rsidRPr="00536970">
        <w:rPr>
          <w:rFonts w:cs="Arial"/>
          <w:szCs w:val="24"/>
        </w:rPr>
        <w:t xml:space="preserve">document </w:t>
      </w:r>
      <w:r>
        <w:rPr>
          <w:rFonts w:cs="Arial"/>
          <w:szCs w:val="24"/>
        </w:rPr>
        <w:t>and associated design appears to remove the valued</w:t>
      </w:r>
      <w:r w:rsidRPr="00536970">
        <w:rPr>
          <w:rFonts w:cs="Arial"/>
          <w:szCs w:val="24"/>
        </w:rPr>
        <w:t xml:space="preserve"> beach and foreshore asset from use by the community. </w:t>
      </w:r>
      <w:r>
        <w:rPr>
          <w:rFonts w:cs="Arial"/>
          <w:szCs w:val="24"/>
        </w:rPr>
        <w:t>If this is the case, t</w:t>
      </w:r>
      <w:r w:rsidRPr="00536970">
        <w:rPr>
          <w:rFonts w:cs="Arial"/>
          <w:szCs w:val="24"/>
        </w:rPr>
        <w:t>here is no ability to provide beach access elsewhere</w:t>
      </w:r>
      <w:r>
        <w:rPr>
          <w:rFonts w:cs="Arial"/>
          <w:szCs w:val="24"/>
        </w:rPr>
        <w:t xml:space="preserve"> in this stretch of coast</w:t>
      </w:r>
      <w:r w:rsidRPr="00536970">
        <w:rPr>
          <w:rFonts w:cs="Arial"/>
          <w:szCs w:val="24"/>
        </w:rPr>
        <w:t>, preventing the public access and enjoyment of the beach and foreshore reserve.</w:t>
      </w:r>
    </w:p>
    <w:p w:rsidR="00140325" w:rsidRDefault="00140325" w:rsidP="00261544">
      <w:pPr>
        <w:ind w:left="1418"/>
        <w:rPr>
          <w:rFonts w:cs="Arial"/>
          <w:szCs w:val="24"/>
        </w:rPr>
      </w:pPr>
    </w:p>
    <w:p w:rsidR="00140325" w:rsidRDefault="00140325" w:rsidP="00261544">
      <w:pPr>
        <w:ind w:left="1418"/>
        <w:rPr>
          <w:rFonts w:cs="Arial"/>
          <w:szCs w:val="24"/>
        </w:rPr>
      </w:pPr>
      <w:r w:rsidRPr="00536970">
        <w:rPr>
          <w:rFonts w:cs="Arial"/>
          <w:szCs w:val="24"/>
        </w:rPr>
        <w:t xml:space="preserve">This is a key reason why the strategic assessment undertaken by the State Government recognised and protected the Challenger </w:t>
      </w:r>
      <w:r>
        <w:rPr>
          <w:rFonts w:cs="Arial"/>
          <w:szCs w:val="24"/>
        </w:rPr>
        <w:t>Beach foreshore as an important</w:t>
      </w:r>
      <w:r w:rsidRPr="00536970">
        <w:rPr>
          <w:rFonts w:cs="Arial"/>
          <w:szCs w:val="24"/>
        </w:rPr>
        <w:t xml:space="preserve"> public asset for the future.</w:t>
      </w:r>
    </w:p>
    <w:p w:rsidR="00140325" w:rsidRDefault="00140325" w:rsidP="00261544">
      <w:pPr>
        <w:ind w:left="1418"/>
        <w:rPr>
          <w:rFonts w:cs="Arial"/>
          <w:szCs w:val="24"/>
        </w:rPr>
      </w:pPr>
    </w:p>
    <w:p w:rsidR="00BB0D49" w:rsidRDefault="00BB0D49" w:rsidP="00261544">
      <w:pPr>
        <w:ind w:left="1418"/>
        <w:rPr>
          <w:rFonts w:cs="Arial"/>
          <w:szCs w:val="24"/>
        </w:rPr>
      </w:pPr>
    </w:p>
    <w:p w:rsidR="00BB0D49" w:rsidRDefault="00BB0D49" w:rsidP="00261544">
      <w:pPr>
        <w:ind w:left="1418"/>
        <w:rPr>
          <w:rFonts w:cs="Arial"/>
          <w:szCs w:val="24"/>
        </w:rPr>
      </w:pPr>
    </w:p>
    <w:p w:rsidR="00BB0D49" w:rsidRDefault="00BB0D49" w:rsidP="00261544">
      <w:pPr>
        <w:ind w:left="1418"/>
        <w:rPr>
          <w:rFonts w:cs="Arial"/>
          <w:szCs w:val="24"/>
        </w:rPr>
      </w:pPr>
    </w:p>
    <w:p w:rsidR="00140325" w:rsidRDefault="00140325" w:rsidP="00261544">
      <w:pPr>
        <w:ind w:left="1418"/>
        <w:rPr>
          <w:rFonts w:cs="Arial"/>
          <w:szCs w:val="24"/>
          <w:u w:val="single"/>
        </w:rPr>
      </w:pPr>
      <w:r w:rsidRPr="004B19BE">
        <w:rPr>
          <w:rFonts w:cs="Arial"/>
          <w:szCs w:val="24"/>
          <w:u w:val="single"/>
        </w:rPr>
        <w:lastRenderedPageBreak/>
        <w:t>Governance</w:t>
      </w:r>
    </w:p>
    <w:p w:rsidR="00140325" w:rsidRDefault="00140325" w:rsidP="00261544">
      <w:pPr>
        <w:ind w:left="1418"/>
        <w:rPr>
          <w:rFonts w:cs="Arial"/>
          <w:szCs w:val="24"/>
          <w:u w:val="single"/>
        </w:rPr>
      </w:pPr>
    </w:p>
    <w:p w:rsidR="00140325" w:rsidRDefault="00140325" w:rsidP="00261544">
      <w:pPr>
        <w:ind w:left="1418"/>
        <w:rPr>
          <w:rFonts w:cs="Arial"/>
          <w:szCs w:val="24"/>
        </w:rPr>
      </w:pPr>
      <w:r w:rsidRPr="004B19BE">
        <w:rPr>
          <w:rFonts w:cs="Arial"/>
          <w:szCs w:val="24"/>
        </w:rPr>
        <w:t xml:space="preserve">The </w:t>
      </w:r>
      <w:r>
        <w:rPr>
          <w:rFonts w:cs="Arial"/>
          <w:szCs w:val="24"/>
        </w:rPr>
        <w:t xml:space="preserve">draft document </w:t>
      </w:r>
      <w:r w:rsidRPr="004B19BE">
        <w:rPr>
          <w:rFonts w:cs="Arial"/>
          <w:szCs w:val="24"/>
        </w:rPr>
        <w:t xml:space="preserve">suggests that the City of Kwinana might become the </w:t>
      </w:r>
      <w:r>
        <w:rPr>
          <w:rFonts w:cs="Arial"/>
          <w:szCs w:val="24"/>
        </w:rPr>
        <w:t>“</w:t>
      </w:r>
      <w:r w:rsidRPr="004B19BE">
        <w:rPr>
          <w:rFonts w:cs="Arial"/>
          <w:szCs w:val="24"/>
        </w:rPr>
        <w:t xml:space="preserve">single entity” for the governance management role of the </w:t>
      </w:r>
      <w:r>
        <w:rPr>
          <w:rFonts w:cs="Arial"/>
          <w:szCs w:val="24"/>
        </w:rPr>
        <w:t xml:space="preserve">whole precinct </w:t>
      </w:r>
      <w:r w:rsidRPr="004B19BE">
        <w:rPr>
          <w:rFonts w:cs="Arial"/>
          <w:szCs w:val="24"/>
        </w:rPr>
        <w:t>and assume the role of the disbanded Western Trade Coast Industry Committee</w:t>
      </w:r>
      <w:r>
        <w:rPr>
          <w:rFonts w:cs="Arial"/>
          <w:szCs w:val="24"/>
        </w:rPr>
        <w:t xml:space="preserve"> (WTCIC)</w:t>
      </w:r>
      <w:r w:rsidRPr="004B19BE">
        <w:rPr>
          <w:rFonts w:cs="Arial"/>
          <w:szCs w:val="24"/>
        </w:rPr>
        <w:t>.</w:t>
      </w:r>
      <w:r>
        <w:rPr>
          <w:rFonts w:cs="Arial"/>
          <w:szCs w:val="24"/>
        </w:rPr>
        <w:t xml:space="preserve"> The City of Cockburn objects to this proposition, given Cockburn has been a highly active member of the WTCIC, and furthermore has taken a lead role in assisting with the continued planning and implementation of major industrial development in the region. This being primarily Latitude 32, the Australian Marine Complex, Cockburn Commercial Park and Jandakot City.</w:t>
      </w:r>
    </w:p>
    <w:p w:rsidR="00140325" w:rsidRDefault="00140325" w:rsidP="00261544">
      <w:pPr>
        <w:ind w:left="1418"/>
        <w:rPr>
          <w:rFonts w:cs="Arial"/>
          <w:szCs w:val="24"/>
        </w:rPr>
      </w:pPr>
    </w:p>
    <w:p w:rsidR="00140325" w:rsidRDefault="00140325" w:rsidP="00261544">
      <w:pPr>
        <w:ind w:left="1418"/>
        <w:rPr>
          <w:rFonts w:cs="Arial"/>
          <w:szCs w:val="24"/>
        </w:rPr>
      </w:pPr>
      <w:r>
        <w:rPr>
          <w:rFonts w:cs="Arial"/>
          <w:szCs w:val="24"/>
        </w:rPr>
        <w:t xml:space="preserve">As Council would be aware, the WTCIC </w:t>
      </w:r>
      <w:r w:rsidRPr="004B19BE">
        <w:rPr>
          <w:rFonts w:cs="Arial"/>
          <w:szCs w:val="24"/>
        </w:rPr>
        <w:t>was</w:t>
      </w:r>
      <w:r>
        <w:rPr>
          <w:rFonts w:cs="Arial"/>
          <w:szCs w:val="24"/>
        </w:rPr>
        <w:t xml:space="preserve"> chosen to be</w:t>
      </w:r>
      <w:r w:rsidRPr="004B19BE">
        <w:rPr>
          <w:rFonts w:cs="Arial"/>
          <w:szCs w:val="24"/>
        </w:rPr>
        <w:t xml:space="preserve"> </w:t>
      </w:r>
      <w:r w:rsidRPr="00FA7F82">
        <w:rPr>
          <w:rFonts w:cs="Arial"/>
          <w:szCs w:val="24"/>
          <w:u w:val="single"/>
        </w:rPr>
        <w:t>disbanded</w:t>
      </w:r>
      <w:r>
        <w:rPr>
          <w:rFonts w:cs="Arial"/>
          <w:szCs w:val="24"/>
        </w:rPr>
        <w:t xml:space="preserve"> by the State Government</w:t>
      </w:r>
      <w:r w:rsidRPr="004B19BE">
        <w:rPr>
          <w:rFonts w:cs="Arial"/>
          <w:szCs w:val="24"/>
        </w:rPr>
        <w:t>.</w:t>
      </w:r>
      <w:r>
        <w:rPr>
          <w:rFonts w:cs="Arial"/>
          <w:szCs w:val="24"/>
        </w:rPr>
        <w:t xml:space="preserve"> </w:t>
      </w:r>
      <w:r w:rsidRPr="004B19BE">
        <w:rPr>
          <w:rFonts w:cs="Arial"/>
          <w:szCs w:val="24"/>
        </w:rPr>
        <w:t xml:space="preserve">The City of </w:t>
      </w:r>
      <w:r>
        <w:rPr>
          <w:rFonts w:cs="Arial"/>
          <w:szCs w:val="24"/>
        </w:rPr>
        <w:t xml:space="preserve">Cockburn, like the City of </w:t>
      </w:r>
      <w:r w:rsidRPr="004B19BE">
        <w:rPr>
          <w:rFonts w:cs="Arial"/>
          <w:szCs w:val="24"/>
        </w:rPr>
        <w:t>Rockingham was, and remains a strong supporter of a well-resourced and coordinated approach to the assembly, marketing and release of land for the purposes of industrial development in the Western Trade Coast Zone.</w:t>
      </w:r>
      <w:r>
        <w:rPr>
          <w:rFonts w:cs="Arial"/>
          <w:szCs w:val="24"/>
        </w:rPr>
        <w:t xml:space="preserve"> </w:t>
      </w:r>
      <w:r w:rsidRPr="004B19BE">
        <w:rPr>
          <w:rFonts w:cs="Arial"/>
          <w:szCs w:val="24"/>
        </w:rPr>
        <w:t>In the formative stages of the WTCIC</w:t>
      </w:r>
      <w:r>
        <w:rPr>
          <w:rFonts w:cs="Arial"/>
          <w:szCs w:val="24"/>
        </w:rPr>
        <w:t xml:space="preserve"> however,</w:t>
      </w:r>
      <w:r w:rsidRPr="004B19BE">
        <w:rPr>
          <w:rFonts w:cs="Arial"/>
          <w:szCs w:val="24"/>
        </w:rPr>
        <w:t xml:space="preserve"> it became evident that some members were keen to explore other roles for the Committee by focussing upon single issues and interests and endeavouring to </w:t>
      </w:r>
      <w:r>
        <w:rPr>
          <w:rFonts w:cs="Arial"/>
          <w:szCs w:val="24"/>
        </w:rPr>
        <w:t xml:space="preserve">complicate </w:t>
      </w:r>
      <w:r w:rsidRPr="004B19BE">
        <w:rPr>
          <w:rFonts w:cs="Arial"/>
          <w:szCs w:val="24"/>
        </w:rPr>
        <w:t xml:space="preserve">the normal functions of </w:t>
      </w:r>
      <w:r>
        <w:rPr>
          <w:rFonts w:cs="Arial"/>
          <w:szCs w:val="24"/>
        </w:rPr>
        <w:t xml:space="preserve">both </w:t>
      </w:r>
      <w:r w:rsidRPr="004B19BE">
        <w:rPr>
          <w:rFonts w:cs="Arial"/>
          <w:szCs w:val="24"/>
        </w:rPr>
        <w:t>State Government Departments and member local governments.</w:t>
      </w:r>
      <w:r>
        <w:rPr>
          <w:rFonts w:cs="Arial"/>
          <w:szCs w:val="24"/>
        </w:rPr>
        <w:t xml:space="preserve"> This was particularly concerning given the principles of orderly and proper planning depended upon open public engagement, stakeholder collaboration and broad deliberation in order to achieve the most optimal outcome. </w:t>
      </w:r>
    </w:p>
    <w:p w:rsidR="00140325" w:rsidRDefault="00140325" w:rsidP="00261544">
      <w:pPr>
        <w:ind w:left="1418"/>
        <w:rPr>
          <w:rFonts w:cs="Arial"/>
          <w:szCs w:val="24"/>
        </w:rPr>
      </w:pPr>
    </w:p>
    <w:p w:rsidR="00140325" w:rsidRDefault="00140325" w:rsidP="00261544">
      <w:pPr>
        <w:ind w:left="1418"/>
        <w:rPr>
          <w:rFonts w:cs="Arial"/>
          <w:szCs w:val="24"/>
        </w:rPr>
      </w:pPr>
      <w:r>
        <w:rPr>
          <w:rFonts w:cs="Arial"/>
          <w:szCs w:val="24"/>
        </w:rPr>
        <w:t xml:space="preserve">The suggestion made by the draft Indian Ocean Gateway document that City of Kwinana is positioned to take on the governance of role is objected to. The City of Cockburn has a very active industrial strategic planning interface, and from feedback with its key stakeholders like </w:t>
      </w:r>
      <w:proofErr w:type="spellStart"/>
      <w:r>
        <w:rPr>
          <w:rFonts w:cs="Arial"/>
          <w:szCs w:val="24"/>
        </w:rPr>
        <w:t>Landcorp</w:t>
      </w:r>
      <w:proofErr w:type="spellEnd"/>
      <w:r>
        <w:rPr>
          <w:rFonts w:cs="Arial"/>
          <w:szCs w:val="24"/>
        </w:rPr>
        <w:t xml:space="preserve"> and Jandakot City is undertaking this planning very effectively. Cockburn is therefore placed to provide the continuation of the strategic planning for the northern parts of the Western Trade Coast. </w:t>
      </w:r>
    </w:p>
    <w:p w:rsidR="00140325" w:rsidRDefault="00140325" w:rsidP="00261544">
      <w:pPr>
        <w:ind w:left="1418"/>
        <w:rPr>
          <w:rFonts w:cs="Arial"/>
          <w:szCs w:val="24"/>
        </w:rPr>
      </w:pPr>
    </w:p>
    <w:p w:rsidR="00140325" w:rsidRDefault="00140325" w:rsidP="00261544">
      <w:pPr>
        <w:ind w:left="1418"/>
        <w:rPr>
          <w:rFonts w:cs="Arial"/>
          <w:szCs w:val="24"/>
          <w:u w:val="single"/>
        </w:rPr>
      </w:pPr>
      <w:r w:rsidRPr="00536970">
        <w:rPr>
          <w:rFonts w:cs="Arial"/>
          <w:szCs w:val="24"/>
          <w:u w:val="single"/>
        </w:rPr>
        <w:t>Conclusion</w:t>
      </w:r>
    </w:p>
    <w:p w:rsidR="00140325" w:rsidRDefault="00140325" w:rsidP="00261544">
      <w:pPr>
        <w:ind w:left="1418"/>
        <w:rPr>
          <w:rFonts w:cs="Arial"/>
          <w:szCs w:val="24"/>
          <w:u w:val="single"/>
        </w:rPr>
      </w:pPr>
    </w:p>
    <w:p w:rsidR="00140325" w:rsidRDefault="00140325" w:rsidP="00261544">
      <w:pPr>
        <w:ind w:left="1418"/>
        <w:rPr>
          <w:rFonts w:cs="Arial"/>
          <w:szCs w:val="24"/>
        </w:rPr>
      </w:pPr>
      <w:r w:rsidRPr="00536970">
        <w:rPr>
          <w:rFonts w:cs="Arial"/>
          <w:szCs w:val="24"/>
        </w:rPr>
        <w:t xml:space="preserve">The Indian Ocean Gateway document </w:t>
      </w:r>
      <w:r>
        <w:rPr>
          <w:rFonts w:cs="Arial"/>
          <w:szCs w:val="24"/>
        </w:rPr>
        <w:t xml:space="preserve">should not be supported by the </w:t>
      </w:r>
      <w:r w:rsidRPr="009D3DBB">
        <w:rPr>
          <w:rFonts w:cs="Arial"/>
          <w:szCs w:val="24"/>
        </w:rPr>
        <w:t>City of Cockburn</w:t>
      </w:r>
      <w:r>
        <w:rPr>
          <w:rFonts w:cs="Arial"/>
          <w:szCs w:val="24"/>
        </w:rPr>
        <w:t xml:space="preserve">, for the reasons discussed in this report. It is underpinned by the </w:t>
      </w:r>
      <w:r w:rsidRPr="00CF6931">
        <w:rPr>
          <w:rFonts w:cs="Arial"/>
          <w:szCs w:val="24"/>
          <w:u w:val="single"/>
        </w:rPr>
        <w:t>absence</w:t>
      </w:r>
      <w:r>
        <w:rPr>
          <w:rFonts w:cs="Arial"/>
          <w:szCs w:val="24"/>
        </w:rPr>
        <w:t xml:space="preserve"> </w:t>
      </w:r>
      <w:r w:rsidRPr="00536970">
        <w:rPr>
          <w:rFonts w:cs="Arial"/>
          <w:szCs w:val="24"/>
        </w:rPr>
        <w:t>of analysis,</w:t>
      </w:r>
      <w:r>
        <w:rPr>
          <w:rFonts w:cs="Arial"/>
          <w:szCs w:val="24"/>
        </w:rPr>
        <w:t xml:space="preserve"> rigor,</w:t>
      </w:r>
      <w:r w:rsidRPr="00536970">
        <w:rPr>
          <w:rFonts w:cs="Arial"/>
          <w:szCs w:val="24"/>
        </w:rPr>
        <w:t xml:space="preserve"> community</w:t>
      </w:r>
      <w:r>
        <w:rPr>
          <w:rFonts w:cs="Arial"/>
          <w:szCs w:val="24"/>
        </w:rPr>
        <w:t xml:space="preserve"> engagement, </w:t>
      </w:r>
      <w:r w:rsidRPr="00536970">
        <w:rPr>
          <w:rFonts w:cs="Arial"/>
          <w:szCs w:val="24"/>
        </w:rPr>
        <w:t xml:space="preserve">stakeholder engagement, environment assessment </w:t>
      </w:r>
      <w:r>
        <w:rPr>
          <w:rFonts w:cs="Arial"/>
          <w:szCs w:val="24"/>
        </w:rPr>
        <w:t xml:space="preserve">or </w:t>
      </w:r>
      <w:r w:rsidRPr="00536970">
        <w:rPr>
          <w:rFonts w:cs="Arial"/>
          <w:szCs w:val="24"/>
        </w:rPr>
        <w:t>planning assessment. I</w:t>
      </w:r>
      <w:r>
        <w:rPr>
          <w:rFonts w:cs="Arial"/>
          <w:szCs w:val="24"/>
        </w:rPr>
        <w:t xml:space="preserve">n the absence of such analysis, it presents potential </w:t>
      </w:r>
      <w:r w:rsidRPr="00536970">
        <w:rPr>
          <w:rFonts w:cs="Arial"/>
          <w:szCs w:val="24"/>
        </w:rPr>
        <w:t>economic, environmental and social imp</w:t>
      </w:r>
      <w:r>
        <w:rPr>
          <w:rFonts w:cs="Arial"/>
          <w:szCs w:val="24"/>
        </w:rPr>
        <w:t xml:space="preserve">acts, which may threaten </w:t>
      </w:r>
      <w:r w:rsidRPr="00536970">
        <w:rPr>
          <w:rFonts w:cs="Arial"/>
          <w:szCs w:val="24"/>
        </w:rPr>
        <w:t>the notion of sustainabl</w:t>
      </w:r>
      <w:r>
        <w:rPr>
          <w:rFonts w:cs="Arial"/>
          <w:szCs w:val="24"/>
        </w:rPr>
        <w:t>e</w:t>
      </w:r>
      <w:r w:rsidRPr="00536970">
        <w:rPr>
          <w:rFonts w:cs="Arial"/>
          <w:szCs w:val="24"/>
        </w:rPr>
        <w:t xml:space="preserve"> and socially re</w:t>
      </w:r>
      <w:r>
        <w:rPr>
          <w:rFonts w:cs="Arial"/>
          <w:szCs w:val="24"/>
        </w:rPr>
        <w:t>s</w:t>
      </w:r>
      <w:r w:rsidRPr="00536970">
        <w:rPr>
          <w:rFonts w:cs="Arial"/>
          <w:szCs w:val="24"/>
        </w:rPr>
        <w:t>pon</w:t>
      </w:r>
      <w:r>
        <w:rPr>
          <w:rFonts w:cs="Arial"/>
          <w:szCs w:val="24"/>
        </w:rPr>
        <w:t>s</w:t>
      </w:r>
      <w:r w:rsidRPr="00536970">
        <w:rPr>
          <w:rFonts w:cs="Arial"/>
          <w:szCs w:val="24"/>
        </w:rPr>
        <w:t>ible development</w:t>
      </w:r>
      <w:r>
        <w:rPr>
          <w:rFonts w:cs="Arial"/>
          <w:szCs w:val="24"/>
        </w:rPr>
        <w:t>.</w:t>
      </w:r>
    </w:p>
    <w:p w:rsidR="00140325" w:rsidRDefault="00140325" w:rsidP="00261544">
      <w:pPr>
        <w:ind w:left="1418"/>
        <w:rPr>
          <w:rFonts w:cs="Arial"/>
          <w:szCs w:val="24"/>
        </w:rPr>
      </w:pPr>
    </w:p>
    <w:p w:rsidR="00BB0D49" w:rsidRDefault="00BB0D49" w:rsidP="00261544">
      <w:pPr>
        <w:ind w:left="1418"/>
        <w:rPr>
          <w:rFonts w:cs="Arial"/>
          <w:szCs w:val="24"/>
        </w:rPr>
      </w:pPr>
    </w:p>
    <w:p w:rsidR="00BB0D49" w:rsidRDefault="00BB0D49" w:rsidP="00261544">
      <w:pPr>
        <w:ind w:left="1418"/>
        <w:rPr>
          <w:rFonts w:cs="Arial"/>
          <w:szCs w:val="24"/>
        </w:rPr>
      </w:pPr>
    </w:p>
    <w:p w:rsidR="00140325" w:rsidRDefault="00140325" w:rsidP="00261544">
      <w:pPr>
        <w:tabs>
          <w:tab w:val="left" w:pos="720"/>
          <w:tab w:val="left" w:pos="1440"/>
        </w:tabs>
        <w:ind w:left="1440"/>
      </w:pPr>
      <w:r>
        <w:rPr>
          <w:b/>
        </w:rPr>
        <w:lastRenderedPageBreak/>
        <w:t>Strategic Plan/Policy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rFonts w:cs="Arial"/>
          <w:b/>
          <w:bCs/>
          <w:iCs/>
        </w:rPr>
      </w:pPr>
      <w:r>
        <w:rPr>
          <w:rFonts w:cs="Arial"/>
          <w:b/>
          <w:bCs/>
          <w:iCs/>
        </w:rPr>
        <w:t>Growing City</w:t>
      </w:r>
    </w:p>
    <w:p w:rsidR="00140325" w:rsidRDefault="00140325" w:rsidP="00140325">
      <w:pPr>
        <w:pStyle w:val="Pa0"/>
        <w:numPr>
          <w:ilvl w:val="0"/>
          <w:numId w:val="5"/>
        </w:numPr>
        <w:ind w:left="1800"/>
        <w:jc w:val="both"/>
        <w:rPr>
          <w:color w:val="221E1F"/>
        </w:rPr>
      </w:pPr>
      <w:r w:rsidRPr="00271BDB">
        <w:rPr>
          <w:color w:val="221E1F"/>
          <w:sz w:val="20"/>
          <w:szCs w:val="20"/>
        </w:rPr>
        <w:t xml:space="preserve">To </w:t>
      </w:r>
      <w:r w:rsidRPr="00DA125F">
        <w:rPr>
          <w:color w:val="221E1F"/>
        </w:rPr>
        <w:t>grow our City in a sustainable way by: using land efficiently, protecting the natural environment and conserving biodiversity.</w:t>
      </w:r>
    </w:p>
    <w:p w:rsidR="00140325" w:rsidRPr="00DA125F" w:rsidRDefault="00140325" w:rsidP="00261544">
      <w:pPr>
        <w:ind w:left="1440"/>
      </w:pPr>
    </w:p>
    <w:p w:rsidR="00140325" w:rsidRDefault="00140325" w:rsidP="00261544">
      <w:pPr>
        <w:tabs>
          <w:tab w:val="left" w:pos="720"/>
          <w:tab w:val="left" w:pos="1440"/>
        </w:tabs>
        <w:ind w:left="1440"/>
        <w:rPr>
          <w:rFonts w:cs="Arial"/>
          <w:b/>
          <w:bCs/>
          <w:iCs/>
        </w:rPr>
      </w:pPr>
      <w:r>
        <w:rPr>
          <w:rFonts w:cs="Arial"/>
          <w:b/>
          <w:bCs/>
          <w:iCs/>
        </w:rPr>
        <w:t>Community &amp; Lifestyle</w:t>
      </w:r>
    </w:p>
    <w:p w:rsidR="00140325" w:rsidRDefault="00140325" w:rsidP="00140325">
      <w:pPr>
        <w:pStyle w:val="Pa0"/>
        <w:numPr>
          <w:ilvl w:val="0"/>
          <w:numId w:val="5"/>
        </w:numPr>
        <w:ind w:left="1800"/>
        <w:jc w:val="both"/>
        <w:rPr>
          <w:color w:val="221E1F"/>
        </w:rPr>
      </w:pPr>
      <w:r w:rsidRPr="00DA125F">
        <w:rPr>
          <w:color w:val="221E1F"/>
        </w:rPr>
        <w:t>Community environments that are socially cohesive and embrace diversity.</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rPr>
          <w:rFonts w:cs="Arial"/>
          <w:b/>
          <w:bCs/>
          <w:iCs/>
        </w:rPr>
      </w:pPr>
      <w:r>
        <w:rPr>
          <w:rFonts w:cs="Arial"/>
          <w:b/>
          <w:bCs/>
          <w:iCs/>
        </w:rPr>
        <w:t>Leading &amp; Listening</w:t>
      </w:r>
    </w:p>
    <w:p w:rsidR="00140325" w:rsidRDefault="00140325" w:rsidP="00140325">
      <w:pPr>
        <w:pStyle w:val="Pa0"/>
        <w:numPr>
          <w:ilvl w:val="0"/>
          <w:numId w:val="5"/>
        </w:numPr>
        <w:ind w:left="1800"/>
        <w:jc w:val="both"/>
      </w:pPr>
      <w:r w:rsidRPr="00946BA6">
        <w:t>Effective and constructive dialogue with all City stakeholders.</w:t>
      </w:r>
    </w:p>
    <w:p w:rsidR="00140325" w:rsidRPr="00946BA6" w:rsidRDefault="00140325" w:rsidP="00261544">
      <w:pPr>
        <w:ind w:left="1440"/>
      </w:pPr>
    </w:p>
    <w:p w:rsidR="00140325" w:rsidRDefault="00140325" w:rsidP="00140325">
      <w:pPr>
        <w:pStyle w:val="Pa0"/>
        <w:numPr>
          <w:ilvl w:val="0"/>
          <w:numId w:val="5"/>
        </w:numPr>
        <w:ind w:left="1800"/>
        <w:jc w:val="both"/>
      </w:pPr>
      <w:r w:rsidRPr="00946BA6">
        <w:t>Effective advocacy that builds and manages relationships with all stakeholders.</w:t>
      </w:r>
    </w:p>
    <w:p w:rsidR="00140325" w:rsidRPr="00946BA6" w:rsidRDefault="00140325" w:rsidP="00261544">
      <w:pPr>
        <w:ind w:left="1440"/>
      </w:pPr>
    </w:p>
    <w:p w:rsidR="00140325" w:rsidRDefault="00140325" w:rsidP="00261544">
      <w:pPr>
        <w:tabs>
          <w:tab w:val="left" w:pos="720"/>
          <w:tab w:val="left" w:pos="1440"/>
        </w:tabs>
        <w:ind w:left="1440"/>
        <w:rPr>
          <w:rFonts w:cs="Arial"/>
          <w:b/>
          <w:bCs/>
          <w:iCs/>
        </w:rPr>
      </w:pPr>
      <w:r>
        <w:rPr>
          <w:rFonts w:cs="Arial"/>
          <w:b/>
          <w:bCs/>
          <w:iCs/>
        </w:rPr>
        <w:t>A Prosperous City</w:t>
      </w:r>
    </w:p>
    <w:p w:rsidR="00140325" w:rsidRDefault="00140325" w:rsidP="00140325">
      <w:pPr>
        <w:pStyle w:val="Pa0"/>
        <w:numPr>
          <w:ilvl w:val="0"/>
          <w:numId w:val="5"/>
        </w:numPr>
        <w:ind w:left="1800"/>
        <w:jc w:val="both"/>
      </w:pPr>
      <w:r w:rsidRPr="00946BA6">
        <w:t>Promotion and support for the growth and sustainability of local businesses and local business centres.</w:t>
      </w:r>
    </w:p>
    <w:p w:rsidR="00140325" w:rsidRPr="00946BA6" w:rsidRDefault="00140325" w:rsidP="00261544">
      <w:pPr>
        <w:ind w:left="1440"/>
      </w:pPr>
    </w:p>
    <w:p w:rsidR="00140325" w:rsidRDefault="00140325" w:rsidP="00261544">
      <w:pPr>
        <w:tabs>
          <w:tab w:val="left" w:pos="720"/>
          <w:tab w:val="left" w:pos="1440"/>
        </w:tabs>
        <w:ind w:left="1440"/>
        <w:rPr>
          <w:rFonts w:cs="Arial"/>
          <w:b/>
          <w:bCs/>
          <w:iCs/>
        </w:rPr>
      </w:pPr>
      <w:r>
        <w:rPr>
          <w:rFonts w:cs="Arial"/>
          <w:b/>
          <w:bCs/>
          <w:iCs/>
        </w:rPr>
        <w:t>Environment &amp; Sustainability</w:t>
      </w:r>
    </w:p>
    <w:p w:rsidR="00140325" w:rsidRDefault="00140325" w:rsidP="00140325">
      <w:pPr>
        <w:pStyle w:val="Pa0"/>
        <w:numPr>
          <w:ilvl w:val="0"/>
          <w:numId w:val="5"/>
        </w:numPr>
        <w:ind w:left="1800"/>
        <w:jc w:val="both"/>
      </w:pPr>
      <w:r w:rsidRPr="00861E07">
        <w:t>A community that uses resources in a sustainable manner.</w:t>
      </w:r>
    </w:p>
    <w:p w:rsidR="00140325" w:rsidRPr="00861E07" w:rsidRDefault="00140325" w:rsidP="00261544">
      <w:pPr>
        <w:ind w:left="1440"/>
      </w:pPr>
    </w:p>
    <w:p w:rsidR="00140325" w:rsidRDefault="00140325" w:rsidP="00261544">
      <w:pPr>
        <w:tabs>
          <w:tab w:val="left" w:pos="720"/>
          <w:tab w:val="left" w:pos="1440"/>
        </w:tabs>
        <w:ind w:left="1440"/>
      </w:pPr>
      <w:r>
        <w:rPr>
          <w:b/>
        </w:rPr>
        <w:t>Budget/Financial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There are no specific financial implications that the City of Cockburn faces in writing this report.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rPr>
      </w:pPr>
      <w:r>
        <w:rPr>
          <w:b/>
        </w:rPr>
        <w:t>Legal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N/A</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bCs/>
        </w:rPr>
      </w:pPr>
      <w:r>
        <w:rPr>
          <w:b/>
          <w:bCs/>
        </w:rPr>
        <w:t>Community Consultation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consultative draft was released in </w:t>
      </w:r>
      <w:r w:rsidRPr="00B267A4">
        <w:t xml:space="preserve">August 2015 </w:t>
      </w:r>
      <w:r>
        <w:t xml:space="preserve">by </w:t>
      </w:r>
      <w:r w:rsidRPr="00B267A4">
        <w:t>the City of Kwinana</w:t>
      </w:r>
      <w:r>
        <w:t xml:space="preserve"> for community consultation. The CEO of the City of Cockburn has also formally requested in writing detailed information on the proposal, which is yet to be responded to. A request has also been made for a briefing of the Elected Members of the City of Cockburn to take place.</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bCs/>
        </w:rPr>
        <w:t>Attachment(s)</w:t>
      </w:r>
    </w:p>
    <w:p w:rsidR="00140325" w:rsidRDefault="00140325" w:rsidP="00261544">
      <w:pPr>
        <w:tabs>
          <w:tab w:val="left" w:pos="720"/>
          <w:tab w:val="left" w:pos="1440"/>
        </w:tabs>
        <w:ind w:left="1440"/>
      </w:pPr>
    </w:p>
    <w:p w:rsidR="00140325" w:rsidRPr="00830A20" w:rsidRDefault="00140325" w:rsidP="00261544">
      <w:pPr>
        <w:pStyle w:val="ListParagraph"/>
        <w:tabs>
          <w:tab w:val="left" w:pos="720"/>
          <w:tab w:val="left" w:pos="1843"/>
        </w:tabs>
        <w:ind w:left="1440"/>
        <w:rPr>
          <w:rFonts w:cs="Arial"/>
        </w:rPr>
      </w:pPr>
      <w:r>
        <w:rPr>
          <w:rFonts w:cs="Arial"/>
        </w:rPr>
        <w:t xml:space="preserve">Consultative Draft - </w:t>
      </w:r>
      <w:r w:rsidRPr="00830A20">
        <w:rPr>
          <w:rFonts w:cs="Arial"/>
        </w:rPr>
        <w:t xml:space="preserve">Indian Ocean Gateway </w:t>
      </w:r>
    </w:p>
    <w:p w:rsidR="00140325" w:rsidRPr="00830A20" w:rsidRDefault="00140325" w:rsidP="00261544">
      <w:pPr>
        <w:tabs>
          <w:tab w:val="left" w:pos="720"/>
          <w:tab w:val="left" w:pos="1440"/>
        </w:tabs>
        <w:ind w:left="1440"/>
        <w:rPr>
          <w:rFonts w:cs="Arial"/>
          <w:sz w:val="26"/>
        </w:rPr>
      </w:pPr>
    </w:p>
    <w:p w:rsidR="00140325" w:rsidRDefault="00140325" w:rsidP="00261544">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40325" w:rsidRDefault="00140325" w:rsidP="00261544">
      <w:pPr>
        <w:tabs>
          <w:tab w:val="left" w:pos="720"/>
          <w:tab w:val="left" w:pos="1440"/>
        </w:tabs>
        <w:ind w:left="1440"/>
      </w:pPr>
    </w:p>
    <w:p w:rsidR="00140325" w:rsidRDefault="00140325" w:rsidP="00261544">
      <w:pPr>
        <w:tabs>
          <w:tab w:val="left" w:pos="1440"/>
        </w:tabs>
        <w:ind w:left="1440"/>
      </w:pPr>
      <w:r>
        <w:rPr>
          <w:rFonts w:cs="Arial"/>
          <w:noProof/>
          <w:szCs w:val="24"/>
          <w:lang w:val="en-US"/>
        </w:rPr>
        <w:t>N/A</w:t>
      </w:r>
    </w:p>
    <w:p w:rsidR="00140325" w:rsidRDefault="00140325" w:rsidP="00261544">
      <w:pPr>
        <w:tabs>
          <w:tab w:val="left" w:pos="720"/>
          <w:tab w:val="left" w:pos="1440"/>
        </w:tabs>
        <w:ind w:left="1440"/>
      </w:pPr>
    </w:p>
    <w:p w:rsidR="00140325" w:rsidRDefault="00140325" w:rsidP="00261544">
      <w:pPr>
        <w:tabs>
          <w:tab w:val="left" w:pos="1440"/>
        </w:tabs>
        <w:ind w:left="1440"/>
      </w:pPr>
      <w:r>
        <w:rPr>
          <w:b/>
        </w:rPr>
        <w:t>Implications of Section 3.18(3) Local Government Act, 1995</w:t>
      </w:r>
    </w:p>
    <w:p w:rsidR="00140325" w:rsidRDefault="00140325" w:rsidP="00261544">
      <w:pPr>
        <w:tabs>
          <w:tab w:val="left" w:pos="1440"/>
        </w:tabs>
        <w:ind w:left="1440"/>
      </w:pPr>
    </w:p>
    <w:p w:rsidR="00140325" w:rsidRDefault="00140325" w:rsidP="00261544">
      <w:pPr>
        <w:tabs>
          <w:tab w:val="left" w:pos="1440"/>
        </w:tabs>
        <w:spacing w:after="480"/>
        <w:ind w:left="1440"/>
      </w:pPr>
      <w:r>
        <w:t>Nil.</w:t>
      </w:r>
    </w:p>
    <w:p w:rsidR="00140325" w:rsidRDefault="00140325" w:rsidP="00140325">
      <w:pPr>
        <w:pStyle w:val="AGHEAD1"/>
      </w:pPr>
      <w:bookmarkStart w:id="40" w:name="_Toc431377661"/>
      <w:r>
        <w:t>15.</w:t>
      </w:r>
      <w:r>
        <w:tab/>
        <w:t>FINANCE AND CORPORATE SERVICES DIVISION ISSUES</w:t>
      </w:r>
      <w:bookmarkEnd w:id="40"/>
    </w:p>
    <w:p w:rsidR="00140325" w:rsidRDefault="00140325">
      <w:pPr>
        <w:pStyle w:val="AGHEAD2"/>
      </w:pPr>
      <w:r>
        <w:fldChar w:fldCharType="begin"/>
      </w:r>
      <w:r>
        <w:instrText xml:space="preserve"> MERGEFIELD Item_No </w:instrText>
      </w:r>
      <w:r>
        <w:fldChar w:fldCharType="separate"/>
      </w:r>
      <w:bookmarkStart w:id="41" w:name="_Toc431377662"/>
      <w:r w:rsidRPr="009E005E">
        <w:t>15.1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9E005E">
        <w:t>OCM 8/10/2015</w:t>
      </w:r>
      <w:r>
        <w:fldChar w:fldCharType="end"/>
      </w:r>
      <w:r>
        <w:t xml:space="preserve">) - </w:t>
      </w:r>
      <w:r>
        <w:fldChar w:fldCharType="begin"/>
      </w:r>
      <w:r>
        <w:instrText xml:space="preserve"> MERGEFIELD Subject  \* UPPER </w:instrText>
      </w:r>
      <w:r>
        <w:fldChar w:fldCharType="separate"/>
      </w:r>
      <w:r w:rsidRPr="009E005E">
        <w:t>LIST OF CREDITORS PAID - AUGUST 2015  (076/001)  (N MAURICIO)  (ATTACH)</w:t>
      </w:r>
      <w:bookmarkEnd w:id="41"/>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pPr>
              <w:tabs>
                <w:tab w:val="left" w:pos="720"/>
                <w:tab w:val="left" w:pos="1440"/>
              </w:tabs>
            </w:pPr>
            <w:r>
              <w:rPr>
                <w:b/>
              </w:rPr>
              <w:t>RECOMMENDATION</w:t>
            </w:r>
          </w:p>
          <w:p w:rsidR="00140325" w:rsidRPr="00F150A0" w:rsidRDefault="00140325">
            <w:pPr>
              <w:rPr>
                <w:rFonts w:cs="Arial"/>
              </w:rPr>
            </w:pPr>
            <w:r>
              <w:t xml:space="preserve">That Council </w:t>
            </w:r>
            <w:r>
              <w:rPr>
                <w:rFonts w:cs="Arial"/>
              </w:rPr>
              <w:t>adopt the List of Creditors Paid for August 2015, as attached to the Agenda.</w:t>
            </w:r>
          </w:p>
          <w:p w:rsidR="00140325" w:rsidRDefault="00140325">
            <w:pPr>
              <w:pStyle w:val="CommentText"/>
              <w:tabs>
                <w:tab w:val="left" w:pos="720"/>
                <w:tab w:val="left" w:pos="1440"/>
              </w:tabs>
              <w:rPr>
                <w:bCs/>
              </w:rPr>
            </w:pPr>
          </w:p>
        </w:tc>
      </w:tr>
    </w:tbl>
    <w:p w:rsidR="00140325" w:rsidRDefault="00140325">
      <w:pPr>
        <w:tabs>
          <w:tab w:val="left" w:pos="720"/>
          <w:tab w:val="left" w:pos="1440"/>
        </w:tabs>
        <w:ind w:left="1440"/>
      </w:pPr>
    </w:p>
    <w:p w:rsidR="00140325" w:rsidRDefault="00140325">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rsidP="00261544">
            <w:pPr>
              <w:tabs>
                <w:tab w:val="left" w:pos="720"/>
                <w:tab w:val="left" w:pos="1440"/>
              </w:tabs>
              <w:rPr>
                <w:b/>
              </w:rPr>
            </w:pPr>
            <w:r>
              <w:rPr>
                <w:b/>
              </w:rPr>
              <w:t>COUNCIL DECISION</w:t>
            </w:r>
          </w:p>
          <w:p w:rsidR="00140325" w:rsidRDefault="00140325" w:rsidP="00261544">
            <w:pPr>
              <w:tabs>
                <w:tab w:val="left" w:pos="720"/>
                <w:tab w:val="left" w:pos="1440"/>
              </w:tabs>
              <w:rPr>
                <w:lang w:val="en-US"/>
              </w:rPr>
            </w:pPr>
            <w:r>
              <w:rPr>
                <w:lang w:val="en-US"/>
              </w:rPr>
              <w:t xml:space="preserve">   </w:t>
            </w:r>
          </w:p>
          <w:p w:rsidR="00140325" w:rsidRDefault="00140325">
            <w:pPr>
              <w:tabs>
                <w:tab w:val="left" w:pos="720"/>
                <w:tab w:val="left" w:pos="1440"/>
              </w:tabs>
              <w:jc w:val="left"/>
            </w:pPr>
          </w:p>
        </w:tc>
      </w:tr>
    </w:tbl>
    <w:p w:rsidR="00140325" w:rsidRDefault="00140325">
      <w:pPr>
        <w:tabs>
          <w:tab w:val="left" w:pos="720"/>
          <w:tab w:val="left" w:pos="1440"/>
        </w:tabs>
        <w:ind w:left="1440"/>
      </w:pPr>
    </w:p>
    <w:p w:rsidR="00140325" w:rsidRDefault="00140325">
      <w:pPr>
        <w:tabs>
          <w:tab w:val="left" w:pos="720"/>
          <w:tab w:val="left" w:pos="1440"/>
        </w:tabs>
        <w:ind w:left="1440" w:right="-45"/>
      </w:pPr>
      <w:r>
        <w:rPr>
          <w:b/>
        </w:rPr>
        <w:t>Background</w:t>
      </w:r>
    </w:p>
    <w:p w:rsidR="00140325" w:rsidRDefault="00140325" w:rsidP="00261544">
      <w:pPr>
        <w:tabs>
          <w:tab w:val="left" w:pos="720"/>
          <w:tab w:val="left" w:pos="1440"/>
        </w:tabs>
        <w:ind w:left="1440"/>
        <w:rPr>
          <w:rFonts w:cs="Arial"/>
          <w:sz w:val="22"/>
          <w:lang w:val="en-US"/>
        </w:rPr>
      </w:pPr>
    </w:p>
    <w:p w:rsidR="00140325" w:rsidRDefault="00140325" w:rsidP="00261544">
      <w:pPr>
        <w:tabs>
          <w:tab w:val="left" w:pos="720"/>
          <w:tab w:val="left" w:pos="1440"/>
        </w:tabs>
        <w:ind w:left="1440"/>
      </w:pPr>
      <w:r>
        <w:t>It is a requirement of the Local Government (Financial Management) Regulations 1996, that a List of Creditors be compiled each month and provided to Council.</w:t>
      </w:r>
    </w:p>
    <w:p w:rsidR="00140325" w:rsidRDefault="00140325">
      <w:pPr>
        <w:tabs>
          <w:tab w:val="left" w:pos="720"/>
          <w:tab w:val="left" w:pos="1440"/>
        </w:tabs>
        <w:ind w:left="1440"/>
      </w:pPr>
    </w:p>
    <w:p w:rsidR="00140325" w:rsidRDefault="00140325">
      <w:pPr>
        <w:tabs>
          <w:tab w:val="left" w:pos="720"/>
          <w:tab w:val="left" w:pos="1440"/>
        </w:tabs>
        <w:ind w:left="1440"/>
      </w:pPr>
      <w:r>
        <w:rPr>
          <w:b/>
        </w:rPr>
        <w:t>Submission</w:t>
      </w:r>
    </w:p>
    <w:p w:rsidR="00140325" w:rsidRDefault="00140325">
      <w:pPr>
        <w:tabs>
          <w:tab w:val="left" w:pos="720"/>
          <w:tab w:val="left" w:pos="1440"/>
        </w:tabs>
        <w:ind w:left="1440"/>
      </w:pPr>
    </w:p>
    <w:p w:rsidR="00140325" w:rsidRDefault="00140325">
      <w:pPr>
        <w:ind w:left="1440"/>
      </w:pPr>
      <w:r>
        <w:t>N/A</w:t>
      </w:r>
    </w:p>
    <w:p w:rsidR="00140325" w:rsidRDefault="00140325">
      <w:pPr>
        <w:tabs>
          <w:tab w:val="left" w:pos="720"/>
          <w:tab w:val="left" w:pos="1440"/>
        </w:tabs>
        <w:ind w:left="1440"/>
      </w:pPr>
    </w:p>
    <w:p w:rsidR="00140325" w:rsidRDefault="00140325">
      <w:pPr>
        <w:tabs>
          <w:tab w:val="left" w:pos="720"/>
          <w:tab w:val="left" w:pos="1440"/>
        </w:tabs>
        <w:ind w:left="1440"/>
      </w:pPr>
      <w:r>
        <w:rPr>
          <w:b/>
        </w:rPr>
        <w:t>Report</w:t>
      </w:r>
    </w:p>
    <w:p w:rsidR="00140325" w:rsidRDefault="00140325">
      <w:pPr>
        <w:tabs>
          <w:tab w:val="left" w:pos="720"/>
          <w:tab w:val="left" w:pos="1440"/>
        </w:tabs>
        <w:ind w:left="1440"/>
      </w:pPr>
    </w:p>
    <w:p w:rsidR="00140325" w:rsidRDefault="00140325" w:rsidP="00261544">
      <w:pPr>
        <w:tabs>
          <w:tab w:val="left" w:pos="720"/>
          <w:tab w:val="left" w:pos="1440"/>
        </w:tabs>
        <w:ind w:left="1440"/>
      </w:pPr>
      <w:r>
        <w:t>The list of accounts for August 2015 is attached to the Agenda for consideration.  The list contains details of payments made by the City in relation to goods and services received by the City.</w:t>
      </w:r>
    </w:p>
    <w:p w:rsidR="00140325" w:rsidRDefault="00140325">
      <w:pPr>
        <w:tabs>
          <w:tab w:val="left" w:pos="720"/>
          <w:tab w:val="left" w:pos="1440"/>
        </w:tabs>
        <w:ind w:left="1440"/>
      </w:pPr>
    </w:p>
    <w:p w:rsidR="00140325" w:rsidRDefault="00140325">
      <w:pPr>
        <w:tabs>
          <w:tab w:val="left" w:pos="720"/>
          <w:tab w:val="left" w:pos="1440"/>
        </w:tabs>
        <w:ind w:left="1440"/>
      </w:pPr>
      <w:r>
        <w:rPr>
          <w:b/>
        </w:rPr>
        <w:t>Strategic Plan/Policy Implications</w:t>
      </w:r>
    </w:p>
    <w:p w:rsidR="00140325" w:rsidRDefault="00140325">
      <w:pPr>
        <w:tabs>
          <w:tab w:val="left" w:pos="720"/>
          <w:tab w:val="left" w:pos="1440"/>
        </w:tabs>
        <w:ind w:left="1440"/>
      </w:pPr>
    </w:p>
    <w:p w:rsidR="00140325" w:rsidRDefault="00140325">
      <w:pPr>
        <w:tabs>
          <w:tab w:val="left" w:pos="720"/>
          <w:tab w:val="left" w:pos="1440"/>
        </w:tabs>
        <w:ind w:left="1440"/>
        <w:rPr>
          <w:rFonts w:cs="Arial"/>
          <w:b/>
          <w:bCs/>
          <w:iCs/>
        </w:rPr>
      </w:pPr>
      <w:r>
        <w:rPr>
          <w:rFonts w:cs="Arial"/>
          <w:b/>
          <w:bCs/>
          <w:iCs/>
        </w:rPr>
        <w:t>Leading &amp; Listening</w:t>
      </w:r>
    </w:p>
    <w:p w:rsidR="00140325" w:rsidRDefault="00140325" w:rsidP="00140325">
      <w:pPr>
        <w:pStyle w:val="Pa0"/>
        <w:numPr>
          <w:ilvl w:val="0"/>
          <w:numId w:val="5"/>
        </w:numPr>
        <w:ind w:left="1800"/>
        <w:jc w:val="both"/>
      </w:pPr>
      <w:r w:rsidRPr="00946BA6">
        <w:t>Effective and constructive dialogue with all City stakeholders.</w:t>
      </w:r>
    </w:p>
    <w:p w:rsidR="00140325" w:rsidRPr="00946BA6" w:rsidRDefault="00140325" w:rsidP="00261544">
      <w:pPr>
        <w:ind w:left="1440"/>
      </w:pPr>
    </w:p>
    <w:p w:rsidR="00140325" w:rsidRDefault="00140325" w:rsidP="00140325">
      <w:pPr>
        <w:pStyle w:val="Pa0"/>
        <w:numPr>
          <w:ilvl w:val="0"/>
          <w:numId w:val="5"/>
        </w:numPr>
        <w:ind w:left="1800"/>
        <w:jc w:val="both"/>
      </w:pPr>
      <w:r w:rsidRPr="00946BA6">
        <w:t>A responsive, accountable and sustainable organisation.</w:t>
      </w:r>
    </w:p>
    <w:p w:rsidR="00140325" w:rsidRDefault="00140325">
      <w:pPr>
        <w:tabs>
          <w:tab w:val="left" w:pos="720"/>
          <w:tab w:val="left" w:pos="1440"/>
        </w:tabs>
        <w:ind w:left="1440"/>
      </w:pPr>
    </w:p>
    <w:p w:rsidR="00140325" w:rsidRDefault="00140325">
      <w:pPr>
        <w:tabs>
          <w:tab w:val="left" w:pos="720"/>
          <w:tab w:val="left" w:pos="1440"/>
        </w:tabs>
        <w:ind w:left="1440"/>
      </w:pPr>
      <w:r>
        <w:rPr>
          <w:b/>
        </w:rPr>
        <w:t>Budget/Financial Implications</w:t>
      </w:r>
    </w:p>
    <w:p w:rsidR="00140325" w:rsidRDefault="00140325">
      <w:pPr>
        <w:tabs>
          <w:tab w:val="left" w:pos="720"/>
          <w:tab w:val="left" w:pos="1440"/>
        </w:tabs>
        <w:ind w:left="1440"/>
      </w:pPr>
    </w:p>
    <w:p w:rsidR="00140325" w:rsidRDefault="00140325">
      <w:pPr>
        <w:tabs>
          <w:tab w:val="left" w:pos="720"/>
          <w:tab w:val="left" w:pos="1440"/>
        </w:tabs>
        <w:ind w:left="1440"/>
      </w:pPr>
      <w:r>
        <w:t>N/A</w:t>
      </w:r>
    </w:p>
    <w:p w:rsidR="00140325" w:rsidRDefault="00140325">
      <w:pPr>
        <w:tabs>
          <w:tab w:val="left" w:pos="720"/>
          <w:tab w:val="left" w:pos="1440"/>
        </w:tabs>
        <w:ind w:left="1440"/>
      </w:pPr>
    </w:p>
    <w:p w:rsidR="00BB0D49" w:rsidRDefault="00BB0D49">
      <w:pPr>
        <w:tabs>
          <w:tab w:val="left" w:pos="720"/>
          <w:tab w:val="left" w:pos="1440"/>
        </w:tabs>
        <w:ind w:left="1440"/>
      </w:pPr>
    </w:p>
    <w:p w:rsidR="00140325" w:rsidRDefault="00140325">
      <w:pPr>
        <w:tabs>
          <w:tab w:val="left" w:pos="720"/>
          <w:tab w:val="left" w:pos="1440"/>
        </w:tabs>
        <w:ind w:left="1440"/>
        <w:rPr>
          <w:b/>
        </w:rPr>
      </w:pPr>
      <w:r>
        <w:rPr>
          <w:b/>
        </w:rPr>
        <w:lastRenderedPageBreak/>
        <w:t>Legal Implications</w:t>
      </w:r>
    </w:p>
    <w:p w:rsidR="00140325" w:rsidRDefault="00140325">
      <w:pPr>
        <w:tabs>
          <w:tab w:val="left" w:pos="720"/>
          <w:tab w:val="left" w:pos="1440"/>
        </w:tabs>
        <w:ind w:left="1440"/>
      </w:pPr>
    </w:p>
    <w:p w:rsidR="00140325" w:rsidRDefault="00140325">
      <w:pPr>
        <w:tabs>
          <w:tab w:val="left" w:pos="720"/>
          <w:tab w:val="left" w:pos="1440"/>
        </w:tabs>
        <w:ind w:left="1440"/>
      </w:pPr>
      <w:r>
        <w:t>N/A</w:t>
      </w:r>
    </w:p>
    <w:p w:rsidR="00140325" w:rsidRDefault="00140325">
      <w:pPr>
        <w:tabs>
          <w:tab w:val="left" w:pos="720"/>
          <w:tab w:val="left" w:pos="1440"/>
        </w:tabs>
        <w:ind w:left="1440"/>
      </w:pPr>
    </w:p>
    <w:p w:rsidR="00140325" w:rsidRDefault="00140325">
      <w:pPr>
        <w:tabs>
          <w:tab w:val="left" w:pos="720"/>
          <w:tab w:val="left" w:pos="1440"/>
        </w:tabs>
        <w:ind w:left="1440"/>
        <w:rPr>
          <w:b/>
          <w:bCs/>
        </w:rPr>
      </w:pPr>
      <w:r>
        <w:rPr>
          <w:b/>
          <w:bCs/>
        </w:rPr>
        <w:t>Community Consultation</w:t>
      </w:r>
    </w:p>
    <w:p w:rsidR="00140325" w:rsidRDefault="00140325">
      <w:pPr>
        <w:tabs>
          <w:tab w:val="left" w:pos="720"/>
          <w:tab w:val="left" w:pos="1440"/>
        </w:tabs>
        <w:ind w:left="1440"/>
      </w:pPr>
    </w:p>
    <w:p w:rsidR="00140325" w:rsidRDefault="00140325">
      <w:pPr>
        <w:tabs>
          <w:tab w:val="left" w:pos="720"/>
          <w:tab w:val="left" w:pos="1440"/>
        </w:tabs>
        <w:ind w:left="1440"/>
      </w:pPr>
      <w:r>
        <w:t>N/A</w:t>
      </w:r>
    </w:p>
    <w:p w:rsidR="00140325" w:rsidRDefault="00140325">
      <w:pPr>
        <w:tabs>
          <w:tab w:val="left" w:pos="720"/>
          <w:tab w:val="left" w:pos="1440"/>
        </w:tabs>
        <w:ind w:left="1440"/>
      </w:pPr>
    </w:p>
    <w:p w:rsidR="00140325" w:rsidRDefault="00140325">
      <w:pPr>
        <w:tabs>
          <w:tab w:val="left" w:pos="720"/>
          <w:tab w:val="left" w:pos="1440"/>
        </w:tabs>
        <w:ind w:left="1440"/>
      </w:pPr>
      <w:r>
        <w:rPr>
          <w:b/>
          <w:bCs/>
        </w:rPr>
        <w:t>Attachment(s)</w:t>
      </w:r>
    </w:p>
    <w:p w:rsidR="00140325" w:rsidRDefault="00140325">
      <w:pPr>
        <w:tabs>
          <w:tab w:val="left" w:pos="720"/>
          <w:tab w:val="left" w:pos="1440"/>
        </w:tabs>
        <w:ind w:left="1440"/>
      </w:pPr>
    </w:p>
    <w:p w:rsidR="00140325" w:rsidRDefault="00140325">
      <w:pPr>
        <w:tabs>
          <w:tab w:val="left" w:pos="720"/>
          <w:tab w:val="left" w:pos="1440"/>
        </w:tabs>
        <w:ind w:left="1440"/>
      </w:pPr>
      <w:r>
        <w:t>List of Creditors Paid – August 2015.</w:t>
      </w:r>
    </w:p>
    <w:p w:rsidR="00140325" w:rsidRDefault="00140325">
      <w:pPr>
        <w:tabs>
          <w:tab w:val="left" w:pos="720"/>
          <w:tab w:val="left" w:pos="1440"/>
        </w:tabs>
        <w:ind w:left="1440"/>
      </w:pPr>
    </w:p>
    <w:p w:rsidR="00140325" w:rsidRDefault="00140325">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40325" w:rsidRDefault="00140325">
      <w:pPr>
        <w:tabs>
          <w:tab w:val="left" w:pos="720"/>
          <w:tab w:val="left" w:pos="1440"/>
        </w:tabs>
        <w:ind w:left="1440"/>
      </w:pPr>
    </w:p>
    <w:p w:rsidR="00140325" w:rsidRDefault="00140325">
      <w:pPr>
        <w:tabs>
          <w:tab w:val="left" w:pos="1440"/>
        </w:tabs>
        <w:ind w:left="1440"/>
      </w:pPr>
      <w:r>
        <w:rPr>
          <w:rFonts w:cs="Arial"/>
          <w:noProof/>
          <w:szCs w:val="24"/>
          <w:lang w:val="en-US"/>
        </w:rPr>
        <w:t>N/A</w:t>
      </w:r>
    </w:p>
    <w:p w:rsidR="00140325" w:rsidRDefault="00140325">
      <w:pPr>
        <w:tabs>
          <w:tab w:val="left" w:pos="720"/>
          <w:tab w:val="left" w:pos="1440"/>
        </w:tabs>
        <w:ind w:left="1440"/>
      </w:pPr>
    </w:p>
    <w:p w:rsidR="00140325" w:rsidRDefault="00140325">
      <w:pPr>
        <w:tabs>
          <w:tab w:val="left" w:pos="1440"/>
        </w:tabs>
        <w:ind w:left="1440"/>
      </w:pPr>
      <w:r>
        <w:rPr>
          <w:b/>
        </w:rPr>
        <w:t>Implications of Section 3.18(3) Local Government Act, 1995</w:t>
      </w:r>
    </w:p>
    <w:p w:rsidR="00140325" w:rsidRDefault="00140325">
      <w:pPr>
        <w:tabs>
          <w:tab w:val="left" w:pos="1440"/>
        </w:tabs>
        <w:ind w:left="1440"/>
      </w:pPr>
    </w:p>
    <w:p w:rsidR="00140325" w:rsidRDefault="00140325">
      <w:pPr>
        <w:tabs>
          <w:tab w:val="left" w:pos="1440"/>
        </w:tabs>
        <w:spacing w:after="480"/>
        <w:ind w:left="1440"/>
      </w:pPr>
      <w:r>
        <w:t>Nil.</w:t>
      </w:r>
    </w:p>
    <w:p w:rsidR="00140325" w:rsidRDefault="00140325">
      <w:pPr>
        <w:pStyle w:val="AGHEAD2"/>
      </w:pPr>
      <w:r>
        <w:fldChar w:fldCharType="begin"/>
      </w:r>
      <w:r>
        <w:instrText xml:space="preserve"> MERGEFIELD Item_No </w:instrText>
      </w:r>
      <w:r>
        <w:fldChar w:fldCharType="separate"/>
      </w:r>
      <w:bookmarkStart w:id="42" w:name="_Toc431377663"/>
      <w:r w:rsidRPr="00CA4CAA">
        <w:t>15.2</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CA4CAA">
        <w:t>OCM 8/10/2015</w:t>
      </w:r>
      <w:r>
        <w:fldChar w:fldCharType="end"/>
      </w:r>
      <w:r>
        <w:t xml:space="preserve">) - </w:t>
      </w:r>
      <w:r>
        <w:fldChar w:fldCharType="begin"/>
      </w:r>
      <w:r>
        <w:instrText xml:space="preserve"> MERGEFIELD Subject  \* UPPER </w:instrText>
      </w:r>
      <w:r>
        <w:fldChar w:fldCharType="separate"/>
      </w:r>
      <w:r w:rsidRPr="00CA4CAA">
        <w:t>STATEMENT OF FINANCIAL ACTIVITY AND ASSOCIATED REPORTS - AUGUST 2015  (071/001)  (N MAURICIO)  (ATTACH)</w:t>
      </w:r>
      <w:bookmarkEnd w:id="42"/>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pPr>
              <w:tabs>
                <w:tab w:val="left" w:pos="720"/>
                <w:tab w:val="left" w:pos="1440"/>
              </w:tabs>
            </w:pPr>
            <w:r>
              <w:rPr>
                <w:b/>
              </w:rPr>
              <w:t>RECOMMENDATION</w:t>
            </w:r>
          </w:p>
          <w:p w:rsidR="00140325" w:rsidRDefault="00140325">
            <w:pPr>
              <w:rPr>
                <w:rFonts w:cs="Arial"/>
              </w:rPr>
            </w:pPr>
            <w:r>
              <w:t xml:space="preserve">That Council </w:t>
            </w:r>
          </w:p>
          <w:p w:rsidR="00140325" w:rsidRDefault="00140325">
            <w:pPr>
              <w:rPr>
                <w:rFonts w:cs="Arial"/>
              </w:rPr>
            </w:pPr>
          </w:p>
          <w:p w:rsidR="00140325" w:rsidRDefault="00140325" w:rsidP="00261544">
            <w:pPr>
              <w:ind w:left="720" w:hanging="720"/>
              <w:rPr>
                <w:rFonts w:cs="Arial"/>
              </w:rPr>
            </w:pPr>
            <w:r>
              <w:rPr>
                <w:rFonts w:cs="Arial"/>
              </w:rPr>
              <w:t>(1)</w:t>
            </w:r>
            <w:r>
              <w:rPr>
                <w:rFonts w:cs="Arial"/>
              </w:rPr>
              <w:tab/>
              <w:t>adopt the Statement of Financial Activity and associated reports for August 2015, as attached to the Agenda; and</w:t>
            </w:r>
          </w:p>
          <w:p w:rsidR="00140325" w:rsidRDefault="00140325" w:rsidP="00261544">
            <w:pPr>
              <w:ind w:left="720" w:hanging="720"/>
              <w:rPr>
                <w:rFonts w:cs="Arial"/>
              </w:rPr>
            </w:pPr>
          </w:p>
          <w:p w:rsidR="00140325" w:rsidRDefault="00140325" w:rsidP="00261544">
            <w:pPr>
              <w:ind w:left="720" w:hanging="720"/>
              <w:rPr>
                <w:rFonts w:cs="Arial"/>
              </w:rPr>
            </w:pPr>
            <w:r>
              <w:rPr>
                <w:rFonts w:cs="Arial"/>
              </w:rPr>
              <w:t>(2)</w:t>
            </w:r>
            <w:r>
              <w:rPr>
                <w:rFonts w:cs="Arial"/>
              </w:rPr>
              <w:tab/>
              <w:t>amend the 2015/16 Municipal Budget by adjusting the following projects and activities:</w:t>
            </w:r>
          </w:p>
          <w:p w:rsidR="00140325" w:rsidRDefault="00140325" w:rsidP="00261544">
            <w:pPr>
              <w:ind w:left="720" w:hanging="720"/>
              <w:rPr>
                <w:rFonts w:cs="Arial"/>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1638"/>
              <w:gridCol w:w="3060"/>
              <w:gridCol w:w="810"/>
              <w:gridCol w:w="1170"/>
            </w:tblGrid>
            <w:tr w:rsidR="00140325" w:rsidRPr="00033C32" w:rsidTr="00261544">
              <w:tc>
                <w:tcPr>
                  <w:tcW w:w="1638" w:type="dxa"/>
                </w:tcPr>
                <w:p w:rsidR="00140325" w:rsidRPr="00033C32" w:rsidRDefault="00140325" w:rsidP="00261544">
                  <w:pPr>
                    <w:rPr>
                      <w:rFonts w:cs="Arial"/>
                      <w:sz w:val="20"/>
                    </w:rPr>
                  </w:pPr>
                  <w:r w:rsidRPr="00033C32">
                    <w:rPr>
                      <w:rFonts w:cs="Arial"/>
                      <w:sz w:val="20"/>
                    </w:rPr>
                    <w:t>OP 8802-6200</w:t>
                  </w:r>
                </w:p>
              </w:tc>
              <w:tc>
                <w:tcPr>
                  <w:tcW w:w="3060" w:type="dxa"/>
                </w:tcPr>
                <w:p w:rsidR="00140325" w:rsidRPr="00033C32" w:rsidRDefault="00140325" w:rsidP="00261544">
                  <w:pPr>
                    <w:rPr>
                      <w:rFonts w:cs="Arial"/>
                      <w:sz w:val="20"/>
                    </w:rPr>
                  </w:pPr>
                  <w:r w:rsidRPr="00033C32">
                    <w:rPr>
                      <w:rFonts w:cs="Arial"/>
                      <w:sz w:val="20"/>
                    </w:rPr>
                    <w:t>Community Connect South – public media campaign</w:t>
                  </w:r>
                </w:p>
              </w:tc>
              <w:tc>
                <w:tcPr>
                  <w:tcW w:w="810" w:type="dxa"/>
                </w:tcPr>
                <w:p w:rsidR="00140325" w:rsidRPr="00033C32" w:rsidRDefault="00140325" w:rsidP="00261544">
                  <w:pPr>
                    <w:jc w:val="center"/>
                    <w:rPr>
                      <w:rFonts w:cs="Arial"/>
                      <w:sz w:val="20"/>
                    </w:rPr>
                  </w:pPr>
                  <w:r w:rsidRPr="00033C32">
                    <w:rPr>
                      <w:rFonts w:cs="Arial"/>
                      <w:sz w:val="20"/>
                    </w:rPr>
                    <w:t>ADD</w:t>
                  </w:r>
                </w:p>
              </w:tc>
              <w:tc>
                <w:tcPr>
                  <w:tcW w:w="1170" w:type="dxa"/>
                </w:tcPr>
                <w:p w:rsidR="00140325" w:rsidRPr="00033C32" w:rsidRDefault="00140325" w:rsidP="00261544">
                  <w:pPr>
                    <w:rPr>
                      <w:rFonts w:cs="Arial"/>
                      <w:sz w:val="20"/>
                    </w:rPr>
                  </w:pPr>
                  <w:r w:rsidRPr="00033C32">
                    <w:rPr>
                      <w:rFonts w:cs="Arial"/>
                      <w:sz w:val="20"/>
                    </w:rPr>
                    <w:t>$150,000</w:t>
                  </w:r>
                </w:p>
              </w:tc>
            </w:tr>
            <w:tr w:rsidR="00140325" w:rsidRPr="00033C32" w:rsidTr="00261544">
              <w:tc>
                <w:tcPr>
                  <w:tcW w:w="1638" w:type="dxa"/>
                </w:tcPr>
                <w:p w:rsidR="00140325" w:rsidRPr="00033C32" w:rsidRDefault="00140325" w:rsidP="00261544">
                  <w:pPr>
                    <w:rPr>
                      <w:rFonts w:cs="Arial"/>
                      <w:sz w:val="20"/>
                    </w:rPr>
                  </w:pPr>
                  <w:r w:rsidRPr="00033C32">
                    <w:rPr>
                      <w:rFonts w:cs="Arial"/>
                      <w:sz w:val="20"/>
                    </w:rPr>
                    <w:t>OP 8272-6200</w:t>
                  </w:r>
                </w:p>
              </w:tc>
              <w:tc>
                <w:tcPr>
                  <w:tcW w:w="3060" w:type="dxa"/>
                </w:tcPr>
                <w:p w:rsidR="00140325" w:rsidRPr="00033C32" w:rsidRDefault="00140325" w:rsidP="00261544">
                  <w:pPr>
                    <w:rPr>
                      <w:rFonts w:cs="Arial"/>
                      <w:sz w:val="20"/>
                    </w:rPr>
                  </w:pPr>
                  <w:r w:rsidRPr="00033C32">
                    <w:rPr>
                      <w:rFonts w:cs="Arial"/>
                      <w:sz w:val="20"/>
                    </w:rPr>
                    <w:t>EM Budget Contingency</w:t>
                  </w:r>
                </w:p>
              </w:tc>
              <w:tc>
                <w:tcPr>
                  <w:tcW w:w="810" w:type="dxa"/>
                </w:tcPr>
                <w:p w:rsidR="00140325" w:rsidRPr="00033C32" w:rsidRDefault="00140325" w:rsidP="00261544">
                  <w:pPr>
                    <w:jc w:val="center"/>
                    <w:rPr>
                      <w:rFonts w:cs="Arial"/>
                      <w:sz w:val="20"/>
                    </w:rPr>
                  </w:pPr>
                  <w:r w:rsidRPr="00033C32">
                    <w:rPr>
                      <w:rFonts w:cs="Arial"/>
                      <w:sz w:val="20"/>
                    </w:rPr>
                    <w:t>LESS</w:t>
                  </w:r>
                </w:p>
              </w:tc>
              <w:tc>
                <w:tcPr>
                  <w:tcW w:w="1170" w:type="dxa"/>
                </w:tcPr>
                <w:p w:rsidR="00140325" w:rsidRPr="00033C32" w:rsidRDefault="00140325" w:rsidP="00261544">
                  <w:pPr>
                    <w:rPr>
                      <w:rFonts w:cs="Arial"/>
                      <w:sz w:val="20"/>
                    </w:rPr>
                  </w:pPr>
                  <w:r w:rsidRPr="00033C32">
                    <w:rPr>
                      <w:rFonts w:cs="Arial"/>
                      <w:sz w:val="20"/>
                    </w:rPr>
                    <w:t>$150,000</w:t>
                  </w:r>
                </w:p>
              </w:tc>
            </w:tr>
          </w:tbl>
          <w:p w:rsidR="00140325" w:rsidRDefault="00140325" w:rsidP="00261544">
            <w:pPr>
              <w:ind w:left="720" w:hanging="720"/>
              <w:rPr>
                <w:rFonts w:cs="Arial"/>
              </w:rPr>
            </w:pPr>
          </w:p>
          <w:p w:rsidR="00140325" w:rsidRPr="00033C32" w:rsidRDefault="00140325" w:rsidP="00261544">
            <w:pPr>
              <w:ind w:left="720" w:hanging="720"/>
              <w:jc w:val="right"/>
              <w:rPr>
                <w:rFonts w:cs="Arial"/>
                <w:b/>
              </w:rPr>
            </w:pPr>
            <w:r>
              <w:rPr>
                <w:rFonts w:cs="Arial"/>
                <w:b/>
              </w:rPr>
              <w:t>TO BE CARRIED BY AN ABSOLUTE MAJORITY OF COUNCIL</w:t>
            </w:r>
          </w:p>
          <w:p w:rsidR="00140325" w:rsidRDefault="00140325">
            <w:pPr>
              <w:pStyle w:val="CommentText"/>
              <w:tabs>
                <w:tab w:val="left" w:pos="720"/>
                <w:tab w:val="left" w:pos="1440"/>
              </w:tabs>
              <w:rPr>
                <w:bCs/>
              </w:rPr>
            </w:pPr>
          </w:p>
        </w:tc>
      </w:tr>
    </w:tbl>
    <w:p w:rsidR="00140325" w:rsidRDefault="00140325">
      <w:pPr>
        <w:tabs>
          <w:tab w:val="left" w:pos="720"/>
          <w:tab w:val="left" w:pos="1440"/>
        </w:tabs>
        <w:ind w:left="1440"/>
      </w:pPr>
    </w:p>
    <w:p w:rsidR="00140325" w:rsidRDefault="00140325">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rsidP="00261544">
            <w:pPr>
              <w:tabs>
                <w:tab w:val="left" w:pos="720"/>
                <w:tab w:val="left" w:pos="1440"/>
              </w:tabs>
              <w:rPr>
                <w:b/>
              </w:rPr>
            </w:pPr>
            <w:r>
              <w:rPr>
                <w:b/>
              </w:rPr>
              <w:t>COUNCIL DECISION</w:t>
            </w:r>
          </w:p>
          <w:p w:rsidR="00140325" w:rsidRDefault="00140325" w:rsidP="00261544">
            <w:pPr>
              <w:tabs>
                <w:tab w:val="left" w:pos="720"/>
                <w:tab w:val="left" w:pos="1440"/>
              </w:tabs>
              <w:rPr>
                <w:lang w:val="en-US"/>
              </w:rPr>
            </w:pPr>
            <w:r>
              <w:rPr>
                <w:lang w:val="en-US"/>
              </w:rPr>
              <w:t xml:space="preserve">   </w:t>
            </w:r>
          </w:p>
          <w:p w:rsidR="00140325" w:rsidRDefault="00140325">
            <w:pPr>
              <w:tabs>
                <w:tab w:val="left" w:pos="720"/>
                <w:tab w:val="left" w:pos="1440"/>
              </w:tabs>
              <w:jc w:val="left"/>
            </w:pPr>
          </w:p>
        </w:tc>
      </w:tr>
    </w:tbl>
    <w:p w:rsidR="00140325" w:rsidRDefault="00140325">
      <w:pPr>
        <w:tabs>
          <w:tab w:val="left" w:pos="720"/>
          <w:tab w:val="left" w:pos="1440"/>
        </w:tabs>
        <w:ind w:left="1440"/>
      </w:pPr>
    </w:p>
    <w:p w:rsidR="00BB0D49" w:rsidRDefault="00BB0D49">
      <w:pPr>
        <w:tabs>
          <w:tab w:val="left" w:pos="720"/>
          <w:tab w:val="left" w:pos="1440"/>
        </w:tabs>
        <w:ind w:left="1440"/>
      </w:pPr>
    </w:p>
    <w:p w:rsidR="00BB0D49" w:rsidRDefault="00BB0D49">
      <w:pPr>
        <w:tabs>
          <w:tab w:val="left" w:pos="720"/>
          <w:tab w:val="left" w:pos="1440"/>
        </w:tabs>
        <w:ind w:left="1440"/>
      </w:pPr>
    </w:p>
    <w:p w:rsidR="00BB0D49" w:rsidRDefault="00BB0D49">
      <w:pPr>
        <w:tabs>
          <w:tab w:val="left" w:pos="720"/>
          <w:tab w:val="left" w:pos="1440"/>
        </w:tabs>
        <w:ind w:left="1440"/>
      </w:pPr>
    </w:p>
    <w:p w:rsidR="00BB0D49" w:rsidRDefault="00BB0D49">
      <w:pPr>
        <w:tabs>
          <w:tab w:val="left" w:pos="720"/>
          <w:tab w:val="left" w:pos="1440"/>
        </w:tabs>
        <w:ind w:left="1440"/>
      </w:pPr>
    </w:p>
    <w:p w:rsidR="00140325" w:rsidRDefault="00140325">
      <w:pPr>
        <w:tabs>
          <w:tab w:val="left" w:pos="720"/>
          <w:tab w:val="left" w:pos="1440"/>
        </w:tabs>
        <w:ind w:left="1440" w:right="-45"/>
      </w:pPr>
      <w:r>
        <w:rPr>
          <w:b/>
        </w:rPr>
        <w:t>Background</w:t>
      </w:r>
    </w:p>
    <w:p w:rsidR="00140325" w:rsidRDefault="00140325" w:rsidP="00261544">
      <w:pPr>
        <w:tabs>
          <w:tab w:val="left" w:pos="720"/>
          <w:tab w:val="left" w:pos="1440"/>
        </w:tabs>
        <w:ind w:left="1440"/>
        <w:rPr>
          <w:rFonts w:cs="Arial"/>
          <w:sz w:val="22"/>
          <w:lang w:val="en-US"/>
        </w:rPr>
      </w:pPr>
    </w:p>
    <w:p w:rsidR="00140325" w:rsidRDefault="00140325" w:rsidP="00261544">
      <w:pPr>
        <w:ind w:left="1440"/>
        <w:rPr>
          <w:rFonts w:cs="Arial"/>
          <w:szCs w:val="24"/>
          <w:lang w:eastAsia="en-AU"/>
        </w:rPr>
      </w:pPr>
      <w:r>
        <w:rPr>
          <w:rFonts w:cs="Arial"/>
          <w:szCs w:val="24"/>
          <w:lang w:eastAsia="en-AU"/>
        </w:rPr>
        <w:t xml:space="preserve">Regulations 1996 prescribes that a local government is to prepare each month a Statement of Financial Activity. </w:t>
      </w:r>
    </w:p>
    <w:p w:rsidR="00140325" w:rsidRDefault="00140325" w:rsidP="00261544">
      <w:pPr>
        <w:ind w:left="1440"/>
        <w:rPr>
          <w:rFonts w:cs="Arial"/>
          <w:szCs w:val="24"/>
          <w:lang w:eastAsia="en-AU"/>
        </w:rPr>
      </w:pPr>
    </w:p>
    <w:p w:rsidR="00140325" w:rsidRDefault="00140325" w:rsidP="00261544">
      <w:pPr>
        <w:ind w:left="1440"/>
        <w:rPr>
          <w:rFonts w:cs="Arial"/>
          <w:szCs w:val="24"/>
          <w:lang w:eastAsia="en-AU"/>
        </w:rPr>
      </w:pPr>
      <w:r>
        <w:rPr>
          <w:rFonts w:cs="Arial"/>
          <w:szCs w:val="24"/>
          <w:lang w:eastAsia="en-AU"/>
        </w:rPr>
        <w:t>Regulation 34(2) requires the Statement of Financial Activity to be accompanied by documents containing:–</w:t>
      </w:r>
    </w:p>
    <w:p w:rsidR="00140325" w:rsidRDefault="00140325" w:rsidP="00261544">
      <w:pPr>
        <w:ind w:left="1440"/>
        <w:rPr>
          <w:rFonts w:cs="Arial"/>
          <w:szCs w:val="24"/>
          <w:lang w:eastAsia="en-AU"/>
        </w:rPr>
      </w:pPr>
    </w:p>
    <w:p w:rsidR="00140325" w:rsidRDefault="00140325" w:rsidP="00261544">
      <w:pPr>
        <w:ind w:left="2160" w:hanging="720"/>
        <w:rPr>
          <w:rFonts w:cs="Arial"/>
          <w:szCs w:val="24"/>
          <w:lang w:eastAsia="en-AU"/>
        </w:rPr>
      </w:pPr>
      <w:r>
        <w:rPr>
          <w:rFonts w:cs="Arial"/>
          <w:szCs w:val="24"/>
          <w:lang w:eastAsia="en-AU"/>
        </w:rPr>
        <w:t>(a)</w:t>
      </w:r>
      <w:r>
        <w:rPr>
          <w:rFonts w:cs="Arial"/>
          <w:szCs w:val="24"/>
          <w:lang w:eastAsia="en-AU"/>
        </w:rPr>
        <w:tab/>
        <w:t xml:space="preserve">details of the composition of the closing net current assets (less restricted and committed assets); </w:t>
      </w:r>
    </w:p>
    <w:p w:rsidR="00140325" w:rsidRDefault="00140325" w:rsidP="00261544">
      <w:pPr>
        <w:ind w:left="1440"/>
        <w:rPr>
          <w:lang w:eastAsia="en-AU"/>
        </w:rPr>
      </w:pPr>
    </w:p>
    <w:p w:rsidR="00140325" w:rsidRDefault="00140325" w:rsidP="00261544">
      <w:pPr>
        <w:ind w:left="2160" w:hanging="720"/>
        <w:rPr>
          <w:rFonts w:cs="Arial"/>
          <w:szCs w:val="24"/>
          <w:lang w:eastAsia="en-AU"/>
        </w:rPr>
      </w:pPr>
      <w:r>
        <w:rPr>
          <w:rFonts w:cs="Arial"/>
          <w:szCs w:val="24"/>
          <w:lang w:eastAsia="en-AU"/>
        </w:rPr>
        <w:t>(b)</w:t>
      </w:r>
      <w:r>
        <w:rPr>
          <w:rFonts w:cs="Arial"/>
          <w:szCs w:val="24"/>
          <w:lang w:eastAsia="en-AU"/>
        </w:rPr>
        <w:tab/>
        <w:t xml:space="preserve">explanation for each material variance identified between YTD budgets and actuals; and </w:t>
      </w:r>
    </w:p>
    <w:p w:rsidR="00140325" w:rsidRDefault="00140325" w:rsidP="00261544">
      <w:pPr>
        <w:ind w:left="2160" w:hanging="720"/>
        <w:rPr>
          <w:rFonts w:cs="Arial"/>
          <w:szCs w:val="24"/>
          <w:lang w:eastAsia="en-AU"/>
        </w:rPr>
      </w:pPr>
    </w:p>
    <w:p w:rsidR="00140325" w:rsidRDefault="00140325" w:rsidP="00261544">
      <w:pPr>
        <w:tabs>
          <w:tab w:val="left" w:pos="720"/>
          <w:tab w:val="left" w:pos="1440"/>
        </w:tabs>
        <w:ind w:left="2160" w:hanging="720"/>
        <w:rPr>
          <w:rFonts w:cs="Arial"/>
          <w:szCs w:val="24"/>
          <w:lang w:eastAsia="en-AU"/>
        </w:rPr>
      </w:pPr>
      <w:r>
        <w:rPr>
          <w:rFonts w:cs="Arial"/>
          <w:szCs w:val="24"/>
          <w:lang w:eastAsia="en-AU"/>
        </w:rPr>
        <w:t>(c)</w:t>
      </w:r>
      <w:r>
        <w:rPr>
          <w:rFonts w:cs="Arial"/>
          <w:szCs w:val="24"/>
          <w:lang w:eastAsia="en-AU"/>
        </w:rPr>
        <w:tab/>
        <w:t>any other supporting information considered relevant by the local government.</w:t>
      </w:r>
    </w:p>
    <w:p w:rsidR="00140325" w:rsidRDefault="00140325" w:rsidP="00261544">
      <w:pPr>
        <w:tabs>
          <w:tab w:val="left" w:pos="720"/>
          <w:tab w:val="left" w:pos="1440"/>
        </w:tabs>
        <w:ind w:left="2160" w:hanging="720"/>
        <w:rPr>
          <w:rFonts w:cs="Arial"/>
          <w:szCs w:val="24"/>
          <w:lang w:eastAsia="en-AU"/>
        </w:rPr>
      </w:pPr>
    </w:p>
    <w:p w:rsidR="00140325" w:rsidRDefault="00140325" w:rsidP="00261544">
      <w:pPr>
        <w:ind w:left="1440"/>
        <w:rPr>
          <w:rFonts w:cs="Arial"/>
          <w:szCs w:val="24"/>
          <w:lang w:eastAsia="en-AU"/>
        </w:rPr>
      </w:pPr>
      <w:r>
        <w:rPr>
          <w:rFonts w:cs="Arial"/>
          <w:szCs w:val="24"/>
          <w:lang w:eastAsia="en-AU"/>
        </w:rPr>
        <w:t>Regulation 34(4)(a) prescribes that the Statement of Financial Activity and accompanying documents be presented to Council within 2 months after the end of the month to which the statement relates.</w:t>
      </w:r>
    </w:p>
    <w:p w:rsidR="00140325" w:rsidRDefault="00140325" w:rsidP="00261544">
      <w:pPr>
        <w:ind w:left="1440"/>
        <w:rPr>
          <w:rFonts w:cs="Arial"/>
          <w:szCs w:val="24"/>
          <w:lang w:eastAsia="en-AU"/>
        </w:rPr>
      </w:pPr>
    </w:p>
    <w:p w:rsidR="00140325" w:rsidRDefault="00140325" w:rsidP="00261544">
      <w:pPr>
        <w:tabs>
          <w:tab w:val="left" w:pos="720"/>
          <w:tab w:val="left" w:pos="1440"/>
        </w:tabs>
        <w:ind w:left="1440"/>
        <w:rPr>
          <w:rFonts w:cs="Arial"/>
          <w:szCs w:val="24"/>
          <w:lang w:eastAsia="en-AU"/>
        </w:rPr>
      </w:pPr>
      <w:r>
        <w:rPr>
          <w:rFonts w:cs="Arial"/>
          <w:szCs w:val="24"/>
          <w:lang w:eastAsia="en-AU"/>
        </w:rPr>
        <w:t>The regulations require the information reported in the statement to be shown either by nature and type, statutory program or business unit.  The City chooses to report the information according to its organisational business structure, as well as by nature and type.</w:t>
      </w:r>
    </w:p>
    <w:p w:rsidR="00140325" w:rsidRDefault="00140325" w:rsidP="00261544">
      <w:pPr>
        <w:tabs>
          <w:tab w:val="left" w:pos="720"/>
          <w:tab w:val="left" w:pos="1440"/>
        </w:tabs>
        <w:ind w:left="1440"/>
        <w:rPr>
          <w:rFonts w:cs="Arial"/>
          <w:szCs w:val="24"/>
          <w:lang w:eastAsia="en-AU"/>
        </w:rPr>
      </w:pPr>
    </w:p>
    <w:p w:rsidR="00140325" w:rsidRDefault="00140325" w:rsidP="00261544">
      <w:pPr>
        <w:ind w:left="1440"/>
        <w:rPr>
          <w:rFonts w:cs="Arial"/>
          <w:szCs w:val="24"/>
          <w:lang w:eastAsia="en-AU"/>
        </w:rPr>
      </w:pPr>
      <w:r>
        <w:rPr>
          <w:rFonts w:cs="Arial"/>
          <w:szCs w:val="24"/>
          <w:lang w:eastAsia="en-AU"/>
        </w:rPr>
        <w:t>Local Government (Financial Management) Regulations - Regulation 34 (5) states:</w:t>
      </w:r>
    </w:p>
    <w:p w:rsidR="00140325" w:rsidRDefault="00140325" w:rsidP="00261544">
      <w:pPr>
        <w:ind w:left="1440"/>
        <w:rPr>
          <w:rFonts w:cs="Arial"/>
          <w:szCs w:val="24"/>
          <w:lang w:eastAsia="en-AU"/>
        </w:rPr>
      </w:pPr>
    </w:p>
    <w:p w:rsidR="00140325" w:rsidRDefault="00140325" w:rsidP="00261544">
      <w:pPr>
        <w:ind w:left="2160" w:hanging="720"/>
        <w:rPr>
          <w:rFonts w:ascii="Bookman Old Style" w:hAnsi="Bookman Old Style" w:cs="Arial"/>
          <w:i/>
          <w:szCs w:val="24"/>
          <w:lang w:eastAsia="en-AU"/>
        </w:rPr>
      </w:pPr>
      <w:r>
        <w:rPr>
          <w:rFonts w:ascii="Bookman Old Style" w:hAnsi="Bookman Old Style" w:cs="Arial"/>
          <w:i/>
          <w:szCs w:val="24"/>
          <w:lang w:eastAsia="en-AU"/>
        </w:rPr>
        <w:t>(5)</w:t>
      </w:r>
      <w:r>
        <w:rPr>
          <w:rFonts w:ascii="Bookman Old Style" w:hAnsi="Bookman Old Style" w:cs="Arial"/>
          <w:i/>
          <w:szCs w:val="24"/>
          <w:lang w:eastAsia="en-AU"/>
        </w:rPr>
        <w:tab/>
        <w:t>Each financial year, a local government is to adopt a percentage or value, calculated in accordance with the AAS, to be used in statements of financial activity for reporting material variances.</w:t>
      </w:r>
    </w:p>
    <w:p w:rsidR="00140325" w:rsidRDefault="00140325" w:rsidP="00261544">
      <w:pPr>
        <w:ind w:left="1440"/>
        <w:rPr>
          <w:rFonts w:cs="Arial"/>
          <w:szCs w:val="24"/>
          <w:lang w:eastAsia="en-AU"/>
        </w:rPr>
      </w:pPr>
    </w:p>
    <w:p w:rsidR="00140325" w:rsidRDefault="00140325" w:rsidP="00261544">
      <w:pPr>
        <w:tabs>
          <w:tab w:val="left" w:pos="720"/>
          <w:tab w:val="left" w:pos="1440"/>
        </w:tabs>
        <w:ind w:left="1440"/>
        <w:rPr>
          <w:rFonts w:cs="Arial"/>
          <w:szCs w:val="24"/>
          <w:lang w:eastAsia="en-AU"/>
        </w:rPr>
      </w:pPr>
      <w:r>
        <w:rPr>
          <w:rFonts w:cs="Arial"/>
          <w:szCs w:val="24"/>
          <w:lang w:eastAsia="en-AU"/>
        </w:rPr>
        <w:t xml:space="preserve">This regulation requires Council to annually set a materiality threshold for the purpose of disclosing budget variance details within monthly reporting. Council has adopted a materiality threshold of $200,000 for the 2015/16 financial year. </w:t>
      </w:r>
    </w:p>
    <w:p w:rsidR="00140325" w:rsidRDefault="00140325" w:rsidP="00261544">
      <w:pPr>
        <w:tabs>
          <w:tab w:val="left" w:pos="720"/>
          <w:tab w:val="left" w:pos="1440"/>
        </w:tabs>
        <w:ind w:left="1440"/>
        <w:rPr>
          <w:rFonts w:cs="Arial"/>
          <w:szCs w:val="24"/>
          <w:lang w:eastAsia="en-AU"/>
        </w:rPr>
      </w:pPr>
    </w:p>
    <w:p w:rsidR="00140325" w:rsidRDefault="00140325" w:rsidP="00261544">
      <w:pPr>
        <w:tabs>
          <w:tab w:val="left" w:pos="720"/>
          <w:tab w:val="left" w:pos="1440"/>
        </w:tabs>
        <w:ind w:left="1440"/>
      </w:pPr>
      <w:r>
        <w:t>Whilst this level of variance reporting helps inform the formal mid-year budget review and informal monthly budget reviews, detailed analysis of all budget variances is ongoing and put to Council for amendment where required.</w:t>
      </w:r>
    </w:p>
    <w:p w:rsidR="00140325" w:rsidRDefault="00140325">
      <w:pPr>
        <w:tabs>
          <w:tab w:val="left" w:pos="720"/>
          <w:tab w:val="left" w:pos="1440"/>
        </w:tabs>
        <w:ind w:left="1440"/>
      </w:pPr>
    </w:p>
    <w:p w:rsidR="00140325" w:rsidRDefault="00140325">
      <w:pPr>
        <w:tabs>
          <w:tab w:val="left" w:pos="720"/>
          <w:tab w:val="left" w:pos="1440"/>
        </w:tabs>
        <w:ind w:left="1440"/>
      </w:pPr>
      <w:r>
        <w:rPr>
          <w:b/>
        </w:rPr>
        <w:t>Submission</w:t>
      </w:r>
    </w:p>
    <w:p w:rsidR="00140325" w:rsidRDefault="00140325">
      <w:pPr>
        <w:tabs>
          <w:tab w:val="left" w:pos="720"/>
          <w:tab w:val="left" w:pos="1440"/>
        </w:tabs>
        <w:ind w:left="1440"/>
      </w:pPr>
    </w:p>
    <w:p w:rsidR="00140325" w:rsidRDefault="00140325">
      <w:pPr>
        <w:ind w:left="1440"/>
      </w:pPr>
      <w:r>
        <w:t>N/A</w:t>
      </w:r>
    </w:p>
    <w:p w:rsidR="00140325" w:rsidRDefault="00140325">
      <w:pPr>
        <w:tabs>
          <w:tab w:val="left" w:pos="720"/>
          <w:tab w:val="left" w:pos="1440"/>
        </w:tabs>
        <w:ind w:left="1440"/>
      </w:pPr>
    </w:p>
    <w:p w:rsidR="00140325" w:rsidRDefault="00140325">
      <w:pPr>
        <w:tabs>
          <w:tab w:val="left" w:pos="720"/>
          <w:tab w:val="left" w:pos="1440"/>
        </w:tabs>
        <w:ind w:left="1440"/>
      </w:pPr>
      <w:r>
        <w:rPr>
          <w:b/>
        </w:rPr>
        <w:t>Report</w:t>
      </w:r>
    </w:p>
    <w:p w:rsidR="00140325" w:rsidRDefault="00140325">
      <w:pPr>
        <w:tabs>
          <w:tab w:val="left" w:pos="720"/>
          <w:tab w:val="left" w:pos="1440"/>
        </w:tabs>
        <w:ind w:left="1440"/>
      </w:pPr>
    </w:p>
    <w:p w:rsidR="00140325" w:rsidRPr="00640DC7" w:rsidRDefault="00140325" w:rsidP="00261544">
      <w:pPr>
        <w:ind w:left="1418"/>
        <w:rPr>
          <w:rFonts w:cs="Arial"/>
          <w:i/>
          <w:szCs w:val="24"/>
          <w:u w:val="single"/>
          <w:lang w:eastAsia="en-AU"/>
        </w:rPr>
      </w:pPr>
      <w:r w:rsidRPr="00640DC7">
        <w:rPr>
          <w:rFonts w:cs="Arial"/>
          <w:i/>
          <w:szCs w:val="24"/>
          <w:u w:val="single"/>
          <w:lang w:eastAsia="en-AU"/>
        </w:rPr>
        <w:t>Opening Funds</w:t>
      </w:r>
    </w:p>
    <w:p w:rsidR="00140325" w:rsidRDefault="00140325" w:rsidP="00261544">
      <w:pPr>
        <w:ind w:left="1418"/>
        <w:rPr>
          <w:rFonts w:cs="Arial"/>
          <w:szCs w:val="24"/>
          <w:u w:val="single"/>
          <w:lang w:eastAsia="en-AU"/>
        </w:rPr>
      </w:pPr>
    </w:p>
    <w:p w:rsidR="00140325" w:rsidRDefault="00140325" w:rsidP="00261544">
      <w:pPr>
        <w:ind w:left="1440"/>
      </w:pPr>
      <w:r>
        <w:t>Due to ongoing end of financial year (EOFY) processing and audit, the opening funds reported in the August financial statement are not finalised. These include the municipal funding for carried forward projects, currently sitting at $9.7M versus the $10.5M forecast in the budget. However, this may change due to further EOFY processing and audit.</w:t>
      </w:r>
    </w:p>
    <w:p w:rsidR="00140325" w:rsidRDefault="00140325" w:rsidP="00261544">
      <w:pPr>
        <w:ind w:left="1440"/>
      </w:pPr>
    </w:p>
    <w:p w:rsidR="00140325" w:rsidRDefault="00140325" w:rsidP="00261544">
      <w:pPr>
        <w:ind w:left="1440"/>
      </w:pPr>
      <w:r>
        <w:t>The final closing budget position for 2014/15 will be reported to the November 2015 Council meeting, along with the associated list of carried forward projects and a finalised June statement of financial activity. The 2015/16 budget will be amended at that time to reflect the final closing position.</w:t>
      </w:r>
    </w:p>
    <w:p w:rsidR="00140325" w:rsidRDefault="00140325" w:rsidP="00261544">
      <w:pPr>
        <w:tabs>
          <w:tab w:val="left" w:pos="720"/>
          <w:tab w:val="left" w:pos="1440"/>
        </w:tabs>
        <w:ind w:left="1440"/>
      </w:pPr>
    </w:p>
    <w:p w:rsidR="00140325" w:rsidRPr="00640DC7" w:rsidRDefault="00140325" w:rsidP="00261544">
      <w:pPr>
        <w:tabs>
          <w:tab w:val="left" w:pos="1980"/>
        </w:tabs>
        <w:ind w:left="1440"/>
        <w:rPr>
          <w:rFonts w:cs="Arial"/>
          <w:i/>
          <w:szCs w:val="24"/>
          <w:u w:val="single"/>
          <w:lang w:eastAsia="en-AU"/>
        </w:rPr>
      </w:pPr>
      <w:r w:rsidRPr="00640DC7">
        <w:rPr>
          <w:rFonts w:cs="Arial"/>
          <w:i/>
          <w:szCs w:val="24"/>
          <w:u w:val="single"/>
          <w:lang w:eastAsia="en-AU"/>
        </w:rPr>
        <w:t>Closing Funds</w:t>
      </w:r>
    </w:p>
    <w:p w:rsidR="00140325" w:rsidRDefault="00140325" w:rsidP="00261544">
      <w:pPr>
        <w:tabs>
          <w:tab w:val="left" w:pos="1980"/>
        </w:tabs>
        <w:ind w:left="1582"/>
        <w:rPr>
          <w:rFonts w:cs="Arial"/>
          <w:szCs w:val="24"/>
          <w:lang w:eastAsia="en-AU"/>
        </w:rPr>
      </w:pPr>
    </w:p>
    <w:p w:rsidR="00140325" w:rsidRDefault="00140325" w:rsidP="00261544">
      <w:pPr>
        <w:tabs>
          <w:tab w:val="left" w:pos="720"/>
          <w:tab w:val="left" w:pos="1560"/>
          <w:tab w:val="left" w:pos="1980"/>
        </w:tabs>
        <w:ind w:left="1440"/>
        <w:rPr>
          <w:rFonts w:cs="Arial"/>
          <w:szCs w:val="24"/>
          <w:lang w:eastAsia="en-AU"/>
        </w:rPr>
      </w:pPr>
      <w:r>
        <w:rPr>
          <w:rFonts w:cs="Arial"/>
          <w:szCs w:val="24"/>
          <w:lang w:eastAsia="en-AU"/>
        </w:rPr>
        <w:t>The budgeted closing funds fluctuate throughout the year, due to the ongoing impact of Council decisions and budget recognition of additional revenue and costs. Details on the composition of the budgeted closing funds are outlined in Note 3 to the financial summaries attached to this report.</w:t>
      </w:r>
    </w:p>
    <w:p w:rsidR="00140325" w:rsidRDefault="00140325" w:rsidP="00261544">
      <w:pPr>
        <w:tabs>
          <w:tab w:val="left" w:pos="1560"/>
          <w:tab w:val="left" w:pos="1980"/>
        </w:tabs>
        <w:ind w:left="1440"/>
      </w:pPr>
    </w:p>
    <w:p w:rsidR="00140325" w:rsidRDefault="00140325" w:rsidP="00261544">
      <w:pPr>
        <w:tabs>
          <w:tab w:val="left" w:pos="1560"/>
          <w:tab w:val="left" w:pos="1980"/>
        </w:tabs>
        <w:ind w:left="1440"/>
      </w:pPr>
      <w:r>
        <w:t>The City’s closing funds of $102.8M are $4.5M higher than the YTD budget target. This comprises net favourable cash flow variances across the operating and capital programs as detailed later in this report and the impact of the opening funds variance described earlier.</w:t>
      </w:r>
    </w:p>
    <w:p w:rsidR="00140325" w:rsidRDefault="00140325" w:rsidP="00261544">
      <w:pPr>
        <w:tabs>
          <w:tab w:val="left" w:pos="1560"/>
          <w:tab w:val="left" w:pos="1980"/>
        </w:tabs>
        <w:ind w:left="1440"/>
      </w:pPr>
    </w:p>
    <w:p w:rsidR="00140325" w:rsidRPr="00640DC7" w:rsidRDefault="00140325" w:rsidP="00261544">
      <w:pPr>
        <w:tabs>
          <w:tab w:val="left" w:pos="1560"/>
          <w:tab w:val="left" w:pos="1980"/>
        </w:tabs>
        <w:ind w:left="1440"/>
        <w:rPr>
          <w:rFonts w:cs="Arial"/>
          <w:i/>
          <w:szCs w:val="24"/>
          <w:u w:val="single"/>
          <w:lang w:eastAsia="en-AU"/>
        </w:rPr>
      </w:pPr>
      <w:r w:rsidRPr="00640DC7">
        <w:rPr>
          <w:rFonts w:cs="Arial"/>
          <w:i/>
          <w:szCs w:val="24"/>
          <w:u w:val="single"/>
          <w:lang w:eastAsia="en-AU"/>
        </w:rPr>
        <w:t>Operating Revenue</w:t>
      </w:r>
    </w:p>
    <w:p w:rsidR="00140325" w:rsidRDefault="00140325" w:rsidP="00261544">
      <w:pPr>
        <w:tabs>
          <w:tab w:val="left" w:pos="1560"/>
          <w:tab w:val="left" w:pos="1980"/>
        </w:tabs>
        <w:ind w:left="1440"/>
        <w:rPr>
          <w:rFonts w:cs="Arial"/>
          <w:szCs w:val="24"/>
          <w:lang w:eastAsia="en-AU"/>
        </w:rPr>
      </w:pPr>
    </w:p>
    <w:p w:rsidR="00140325" w:rsidRDefault="00140325" w:rsidP="00261544">
      <w:pPr>
        <w:tabs>
          <w:tab w:val="left" w:pos="1560"/>
          <w:tab w:val="left" w:pos="1980"/>
        </w:tabs>
        <w:ind w:left="1440"/>
        <w:rPr>
          <w:rFonts w:cs="Arial"/>
          <w:szCs w:val="24"/>
          <w:lang w:eastAsia="en-AU"/>
        </w:rPr>
      </w:pPr>
      <w:r>
        <w:rPr>
          <w:rFonts w:cs="Arial"/>
          <w:szCs w:val="24"/>
          <w:lang w:eastAsia="en-AU"/>
        </w:rPr>
        <w:t xml:space="preserve">Consolidated operating revenue of $99.0M was in line with the YTD budget target. The significant variances within this result were: </w:t>
      </w:r>
    </w:p>
    <w:p w:rsidR="00140325" w:rsidRDefault="00140325" w:rsidP="00261544">
      <w:pPr>
        <w:tabs>
          <w:tab w:val="left" w:pos="1560"/>
          <w:tab w:val="left" w:pos="1980"/>
        </w:tabs>
        <w:ind w:left="1440"/>
        <w:rPr>
          <w:rFonts w:cs="Arial"/>
          <w:szCs w:val="24"/>
          <w:lang w:eastAsia="en-AU"/>
        </w:rPr>
      </w:pPr>
    </w:p>
    <w:p w:rsidR="00140325" w:rsidRDefault="00140325" w:rsidP="00140325">
      <w:pPr>
        <w:pStyle w:val="ListParagraph"/>
        <w:numPr>
          <w:ilvl w:val="0"/>
          <w:numId w:val="25"/>
        </w:numPr>
        <w:tabs>
          <w:tab w:val="left" w:pos="1980"/>
        </w:tabs>
        <w:ind w:left="1980" w:hanging="540"/>
        <w:rPr>
          <w:rFonts w:cs="Arial"/>
          <w:szCs w:val="24"/>
        </w:rPr>
      </w:pPr>
      <w:r>
        <w:rPr>
          <w:rFonts w:cs="Arial"/>
          <w:szCs w:val="24"/>
        </w:rPr>
        <w:t>Commercial landfill fees were $0.9M behind the YTD budget, however $0.4M of this variance relates to the August invoicing being delayed.</w:t>
      </w:r>
    </w:p>
    <w:p w:rsidR="00140325" w:rsidRDefault="00140325" w:rsidP="00140325">
      <w:pPr>
        <w:pStyle w:val="ListParagraph"/>
        <w:numPr>
          <w:ilvl w:val="0"/>
          <w:numId w:val="25"/>
        </w:numPr>
        <w:tabs>
          <w:tab w:val="left" w:pos="1980"/>
        </w:tabs>
        <w:ind w:left="1980" w:hanging="540"/>
        <w:rPr>
          <w:rFonts w:cs="Arial"/>
          <w:szCs w:val="24"/>
        </w:rPr>
      </w:pPr>
      <w:r>
        <w:rPr>
          <w:rFonts w:cs="Arial"/>
          <w:szCs w:val="24"/>
        </w:rPr>
        <w:t>Rates revenue was $0.3M over the YTD budget.</w:t>
      </w:r>
    </w:p>
    <w:p w:rsidR="00140325" w:rsidRDefault="00140325" w:rsidP="00261544">
      <w:pPr>
        <w:tabs>
          <w:tab w:val="left" w:pos="720"/>
          <w:tab w:val="left" w:pos="1560"/>
          <w:tab w:val="left" w:pos="1980"/>
        </w:tabs>
        <w:ind w:left="1724" w:hanging="284"/>
        <w:rPr>
          <w:rFonts w:cs="Arial"/>
          <w:szCs w:val="24"/>
          <w:lang w:eastAsia="en-AU"/>
        </w:rPr>
      </w:pPr>
    </w:p>
    <w:p w:rsidR="00140325" w:rsidRDefault="00140325" w:rsidP="00261544">
      <w:pPr>
        <w:tabs>
          <w:tab w:val="left" w:pos="720"/>
          <w:tab w:val="left" w:pos="1560"/>
          <w:tab w:val="left" w:pos="1980"/>
        </w:tabs>
        <w:ind w:left="1440"/>
      </w:pPr>
      <w:r>
        <w:rPr>
          <w:rFonts w:cs="Arial"/>
          <w:szCs w:val="24"/>
          <w:lang w:eastAsia="en-AU"/>
        </w:rPr>
        <w:t>Further details of budget variances are disclosed in the Agenda attachment.</w:t>
      </w:r>
    </w:p>
    <w:p w:rsidR="00140325" w:rsidRDefault="00140325" w:rsidP="00261544">
      <w:pPr>
        <w:tabs>
          <w:tab w:val="left" w:pos="1560"/>
          <w:tab w:val="left" w:pos="1980"/>
        </w:tabs>
        <w:ind w:left="1440"/>
        <w:rPr>
          <w:rFonts w:cs="Arial"/>
          <w:szCs w:val="24"/>
          <w:u w:val="single"/>
          <w:lang w:eastAsia="en-AU"/>
        </w:rPr>
      </w:pPr>
    </w:p>
    <w:p w:rsidR="00BB0D49" w:rsidRDefault="00BB0D49" w:rsidP="00261544">
      <w:pPr>
        <w:tabs>
          <w:tab w:val="left" w:pos="1560"/>
          <w:tab w:val="left" w:pos="1980"/>
        </w:tabs>
        <w:ind w:left="1440"/>
        <w:rPr>
          <w:rFonts w:cs="Arial"/>
          <w:szCs w:val="24"/>
          <w:u w:val="single"/>
          <w:lang w:eastAsia="en-AU"/>
        </w:rPr>
      </w:pPr>
    </w:p>
    <w:p w:rsidR="00BB0D49" w:rsidRDefault="00BB0D49" w:rsidP="00261544">
      <w:pPr>
        <w:tabs>
          <w:tab w:val="left" w:pos="1560"/>
          <w:tab w:val="left" w:pos="1980"/>
        </w:tabs>
        <w:ind w:left="1440"/>
        <w:rPr>
          <w:rFonts w:cs="Arial"/>
          <w:szCs w:val="24"/>
          <w:u w:val="single"/>
          <w:lang w:eastAsia="en-AU"/>
        </w:rPr>
      </w:pPr>
    </w:p>
    <w:p w:rsidR="00BB0D49" w:rsidRDefault="00BB0D49" w:rsidP="00261544">
      <w:pPr>
        <w:tabs>
          <w:tab w:val="left" w:pos="1560"/>
          <w:tab w:val="left" w:pos="1980"/>
        </w:tabs>
        <w:ind w:left="1440"/>
        <w:rPr>
          <w:rFonts w:cs="Arial"/>
          <w:szCs w:val="24"/>
          <w:u w:val="single"/>
          <w:lang w:eastAsia="en-AU"/>
        </w:rPr>
      </w:pPr>
    </w:p>
    <w:p w:rsidR="00BB0D49" w:rsidRDefault="00BB0D49" w:rsidP="00261544">
      <w:pPr>
        <w:tabs>
          <w:tab w:val="left" w:pos="1560"/>
          <w:tab w:val="left" w:pos="1980"/>
        </w:tabs>
        <w:ind w:left="1440"/>
        <w:rPr>
          <w:rFonts w:cs="Arial"/>
          <w:szCs w:val="24"/>
          <w:u w:val="single"/>
          <w:lang w:eastAsia="en-AU"/>
        </w:rPr>
      </w:pPr>
    </w:p>
    <w:p w:rsidR="00140325" w:rsidRPr="00640DC7" w:rsidRDefault="00140325" w:rsidP="00261544">
      <w:pPr>
        <w:tabs>
          <w:tab w:val="left" w:pos="1560"/>
          <w:tab w:val="left" w:pos="1980"/>
        </w:tabs>
        <w:ind w:left="1440"/>
        <w:rPr>
          <w:rFonts w:cs="Arial"/>
          <w:i/>
          <w:szCs w:val="24"/>
          <w:u w:val="single"/>
          <w:lang w:eastAsia="en-AU"/>
        </w:rPr>
      </w:pPr>
      <w:r w:rsidRPr="00640DC7">
        <w:rPr>
          <w:rFonts w:cs="Arial"/>
          <w:i/>
          <w:szCs w:val="24"/>
          <w:u w:val="single"/>
          <w:lang w:eastAsia="en-AU"/>
        </w:rPr>
        <w:lastRenderedPageBreak/>
        <w:t>Operating Expenditure</w:t>
      </w:r>
    </w:p>
    <w:p w:rsidR="00140325" w:rsidRDefault="00140325" w:rsidP="00261544">
      <w:pPr>
        <w:tabs>
          <w:tab w:val="left" w:pos="1560"/>
          <w:tab w:val="left" w:pos="1980"/>
        </w:tabs>
        <w:ind w:left="1440"/>
        <w:rPr>
          <w:rFonts w:cs="Arial"/>
          <w:szCs w:val="24"/>
          <w:lang w:eastAsia="en-AU"/>
        </w:rPr>
      </w:pPr>
    </w:p>
    <w:p w:rsidR="00140325" w:rsidRDefault="00140325" w:rsidP="00261544">
      <w:pPr>
        <w:tabs>
          <w:tab w:val="left" w:pos="1560"/>
          <w:tab w:val="left" w:pos="1980"/>
        </w:tabs>
        <w:ind w:left="1440"/>
        <w:rPr>
          <w:rFonts w:cs="Arial"/>
          <w:szCs w:val="24"/>
        </w:rPr>
      </w:pPr>
      <w:r w:rsidRPr="007115E1">
        <w:rPr>
          <w:rFonts w:cs="Arial"/>
          <w:szCs w:val="24"/>
        </w:rPr>
        <w:t>Reported operating expenditure (including asset depreciation) of $</w:t>
      </w:r>
      <w:r>
        <w:rPr>
          <w:rFonts w:cs="Arial"/>
          <w:szCs w:val="24"/>
        </w:rPr>
        <w:t>17.9</w:t>
      </w:r>
      <w:r w:rsidRPr="007115E1">
        <w:rPr>
          <w:rFonts w:cs="Arial"/>
          <w:szCs w:val="24"/>
        </w:rPr>
        <w:t>M</w:t>
      </w:r>
      <w:r>
        <w:rPr>
          <w:rFonts w:cs="Arial"/>
          <w:szCs w:val="24"/>
        </w:rPr>
        <w:t xml:space="preserve"> </w:t>
      </w:r>
      <w:r w:rsidRPr="007115E1">
        <w:rPr>
          <w:rFonts w:cs="Arial"/>
          <w:szCs w:val="24"/>
        </w:rPr>
        <w:t>was under the YTD budget by $</w:t>
      </w:r>
      <w:r>
        <w:rPr>
          <w:rFonts w:cs="Arial"/>
          <w:szCs w:val="24"/>
        </w:rPr>
        <w:t>1.9</w:t>
      </w:r>
      <w:r w:rsidRPr="007115E1">
        <w:rPr>
          <w:rFonts w:cs="Arial"/>
          <w:szCs w:val="24"/>
        </w:rPr>
        <w:t>M and comprised the following</w:t>
      </w:r>
      <w:r>
        <w:rPr>
          <w:rFonts w:cs="Arial"/>
          <w:szCs w:val="24"/>
        </w:rPr>
        <w:t xml:space="preserve"> </w:t>
      </w:r>
      <w:r w:rsidRPr="007115E1">
        <w:rPr>
          <w:rFonts w:cs="Arial"/>
          <w:szCs w:val="24"/>
        </w:rPr>
        <w:t>significant items:</w:t>
      </w:r>
    </w:p>
    <w:p w:rsidR="00140325" w:rsidRPr="007115E1" w:rsidRDefault="00140325" w:rsidP="00261544">
      <w:pPr>
        <w:tabs>
          <w:tab w:val="left" w:pos="1560"/>
          <w:tab w:val="left" w:pos="1980"/>
        </w:tabs>
        <w:ind w:left="1440"/>
        <w:rPr>
          <w:rFonts w:cs="Arial"/>
          <w:szCs w:val="24"/>
        </w:rPr>
      </w:pPr>
    </w:p>
    <w:p w:rsidR="00140325" w:rsidRDefault="00140325" w:rsidP="00140325">
      <w:pPr>
        <w:pStyle w:val="ListParagraph"/>
        <w:numPr>
          <w:ilvl w:val="0"/>
          <w:numId w:val="25"/>
        </w:numPr>
        <w:tabs>
          <w:tab w:val="left" w:pos="1980"/>
        </w:tabs>
        <w:ind w:left="1980" w:hanging="540"/>
        <w:rPr>
          <w:rFonts w:cs="Arial"/>
          <w:szCs w:val="24"/>
        </w:rPr>
      </w:pPr>
      <w:r w:rsidRPr="007115E1">
        <w:rPr>
          <w:rFonts w:cs="Arial"/>
          <w:szCs w:val="24"/>
        </w:rPr>
        <w:t>Material and Contracts were $1.</w:t>
      </w:r>
      <w:r>
        <w:rPr>
          <w:rFonts w:cs="Arial"/>
          <w:szCs w:val="24"/>
        </w:rPr>
        <w:t>8</w:t>
      </w:r>
      <w:r w:rsidRPr="007115E1">
        <w:rPr>
          <w:rFonts w:cs="Arial"/>
          <w:szCs w:val="24"/>
        </w:rPr>
        <w:t xml:space="preserve">M under YTD budget </w:t>
      </w:r>
      <w:r>
        <w:rPr>
          <w:rFonts w:cs="Arial"/>
          <w:szCs w:val="24"/>
        </w:rPr>
        <w:t>mainly due to underspending in the Parks, Waste and Infrastructure service units.</w:t>
      </w:r>
    </w:p>
    <w:p w:rsidR="00140325" w:rsidRPr="00920DCB" w:rsidRDefault="00140325" w:rsidP="00261544">
      <w:pPr>
        <w:tabs>
          <w:tab w:val="left" w:pos="1560"/>
        </w:tabs>
        <w:ind w:left="1560" w:hanging="284"/>
        <w:rPr>
          <w:rFonts w:cs="Arial"/>
          <w:szCs w:val="24"/>
        </w:rPr>
      </w:pPr>
    </w:p>
    <w:p w:rsidR="00140325" w:rsidRDefault="00140325" w:rsidP="00140325">
      <w:pPr>
        <w:pStyle w:val="ListParagraph"/>
        <w:numPr>
          <w:ilvl w:val="0"/>
          <w:numId w:val="25"/>
        </w:numPr>
        <w:tabs>
          <w:tab w:val="left" w:pos="1980"/>
        </w:tabs>
        <w:ind w:left="1980" w:hanging="540"/>
        <w:rPr>
          <w:rFonts w:cs="Arial"/>
          <w:szCs w:val="24"/>
        </w:rPr>
      </w:pPr>
      <w:r w:rsidRPr="007115E1">
        <w:rPr>
          <w:rFonts w:cs="Arial"/>
          <w:szCs w:val="24"/>
        </w:rPr>
        <w:t xml:space="preserve">Salaries </w:t>
      </w:r>
      <w:r>
        <w:rPr>
          <w:rFonts w:cs="Arial"/>
          <w:szCs w:val="24"/>
        </w:rPr>
        <w:t>and</w:t>
      </w:r>
      <w:r w:rsidRPr="007115E1">
        <w:rPr>
          <w:rFonts w:cs="Arial"/>
          <w:szCs w:val="24"/>
        </w:rPr>
        <w:t xml:space="preserve"> direct on-costs were $</w:t>
      </w:r>
      <w:r>
        <w:rPr>
          <w:rFonts w:cs="Arial"/>
          <w:szCs w:val="24"/>
        </w:rPr>
        <w:t>0.3M</w:t>
      </w:r>
      <w:r w:rsidRPr="007115E1">
        <w:rPr>
          <w:rFonts w:cs="Arial"/>
          <w:szCs w:val="24"/>
        </w:rPr>
        <w:t xml:space="preserve"> under the YTD</w:t>
      </w:r>
      <w:r>
        <w:rPr>
          <w:rFonts w:cs="Arial"/>
          <w:szCs w:val="24"/>
        </w:rPr>
        <w:t xml:space="preserve"> </w:t>
      </w:r>
      <w:r w:rsidRPr="007115E1">
        <w:rPr>
          <w:rFonts w:cs="Arial"/>
          <w:szCs w:val="24"/>
        </w:rPr>
        <w:t>budget.</w:t>
      </w:r>
    </w:p>
    <w:p w:rsidR="00140325" w:rsidRDefault="00140325" w:rsidP="00261544">
      <w:pPr>
        <w:pStyle w:val="ListParagraph"/>
        <w:tabs>
          <w:tab w:val="left" w:pos="1560"/>
        </w:tabs>
        <w:ind w:left="1440"/>
        <w:rPr>
          <w:rFonts w:cs="Arial"/>
          <w:szCs w:val="24"/>
        </w:rPr>
      </w:pPr>
    </w:p>
    <w:p w:rsidR="00140325" w:rsidRDefault="00140325" w:rsidP="00261544">
      <w:pPr>
        <w:tabs>
          <w:tab w:val="left" w:pos="1560"/>
        </w:tabs>
        <w:ind w:left="1440"/>
        <w:rPr>
          <w:rFonts w:cs="Arial"/>
          <w:szCs w:val="24"/>
          <w:lang w:eastAsia="en-AU"/>
        </w:rPr>
      </w:pPr>
      <w:r>
        <w:rPr>
          <w:rFonts w:cs="Arial"/>
          <w:szCs w:val="24"/>
          <w:lang w:eastAsia="en-AU"/>
        </w:rPr>
        <w:t>A more detailed explanation of the variances within each business unit is included in the attached financial report.</w:t>
      </w:r>
    </w:p>
    <w:p w:rsidR="00140325" w:rsidRDefault="00140325" w:rsidP="00261544">
      <w:pPr>
        <w:pStyle w:val="ListParagraph"/>
        <w:ind w:left="1582"/>
        <w:rPr>
          <w:rFonts w:cs="Arial"/>
          <w:szCs w:val="24"/>
        </w:rPr>
      </w:pPr>
    </w:p>
    <w:p w:rsidR="00140325" w:rsidRDefault="00140325" w:rsidP="00261544">
      <w:pPr>
        <w:tabs>
          <w:tab w:val="left" w:pos="720"/>
          <w:tab w:val="left" w:pos="1276"/>
        </w:tabs>
        <w:ind w:left="1440"/>
        <w:rPr>
          <w:rFonts w:cs="Arial"/>
          <w:szCs w:val="24"/>
          <w:lang w:eastAsia="en-AU"/>
        </w:rPr>
      </w:pPr>
      <w:r>
        <w:rPr>
          <w:rFonts w:cs="Arial"/>
          <w:szCs w:val="24"/>
          <w:lang w:eastAsia="en-AU"/>
        </w:rPr>
        <w:t>The following table shows the operating expenditure budget performance at the consolidated nature and type level. The internal recharging credits reflect the amount of internal costs capitalised against the City’s assets:</w:t>
      </w:r>
    </w:p>
    <w:p w:rsidR="00140325" w:rsidRDefault="00140325" w:rsidP="00261544">
      <w:pPr>
        <w:tabs>
          <w:tab w:val="left" w:pos="720"/>
          <w:tab w:val="left" w:pos="1440"/>
        </w:tabs>
        <w:ind w:left="1604"/>
      </w:pPr>
    </w:p>
    <w:tbl>
      <w:tblPr>
        <w:tblW w:w="7805" w:type="dxa"/>
        <w:tblInd w:w="154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2405"/>
        <w:gridCol w:w="1260"/>
        <w:gridCol w:w="1440"/>
        <w:gridCol w:w="1350"/>
        <w:gridCol w:w="1350"/>
      </w:tblGrid>
      <w:tr w:rsidR="00140325" w:rsidTr="00261544">
        <w:trPr>
          <w:trHeight w:val="804"/>
          <w:tblHeader/>
        </w:trPr>
        <w:tc>
          <w:tcPr>
            <w:tcW w:w="2405" w:type="dxa"/>
            <w:tcBorders>
              <w:top w:val="double" w:sz="4" w:space="0" w:color="auto"/>
            </w:tcBorders>
            <w:noWrap/>
            <w:vAlign w:val="center"/>
            <w:hideMark/>
          </w:tcPr>
          <w:p w:rsidR="00140325" w:rsidRDefault="00140325" w:rsidP="00261544">
            <w:pPr>
              <w:spacing w:line="276" w:lineRule="auto"/>
              <w:jc w:val="center"/>
              <w:rPr>
                <w:rFonts w:cs="Arial"/>
                <w:b/>
                <w:sz w:val="20"/>
                <w:lang w:val="en-US" w:eastAsia="en-AU"/>
              </w:rPr>
            </w:pPr>
            <w:r>
              <w:rPr>
                <w:rFonts w:cs="Arial"/>
                <w:b/>
                <w:sz w:val="20"/>
                <w:lang w:val="en-US" w:eastAsia="en-AU"/>
              </w:rPr>
              <w:t>Nature or Type Classification</w:t>
            </w:r>
          </w:p>
        </w:tc>
        <w:tc>
          <w:tcPr>
            <w:tcW w:w="1260" w:type="dxa"/>
            <w:tcBorders>
              <w:top w:val="double" w:sz="4" w:space="0" w:color="auto"/>
            </w:tcBorders>
            <w:noWrap/>
            <w:vAlign w:val="center"/>
            <w:hideMark/>
          </w:tcPr>
          <w:p w:rsidR="00140325" w:rsidRDefault="00140325" w:rsidP="00261544">
            <w:pPr>
              <w:spacing w:line="276" w:lineRule="auto"/>
              <w:ind w:right="-108"/>
              <w:jc w:val="center"/>
              <w:rPr>
                <w:rFonts w:cs="Arial"/>
                <w:b/>
                <w:bCs/>
                <w:sz w:val="20"/>
                <w:lang w:val="en-US" w:eastAsia="en-AU"/>
              </w:rPr>
            </w:pPr>
            <w:r>
              <w:rPr>
                <w:rFonts w:cs="Arial"/>
                <w:b/>
                <w:bCs/>
                <w:sz w:val="20"/>
                <w:lang w:val="en-US" w:eastAsia="en-AU"/>
              </w:rPr>
              <w:t>Actual Expenses</w:t>
            </w:r>
          </w:p>
          <w:p w:rsidR="00140325" w:rsidRDefault="00140325" w:rsidP="00261544">
            <w:pPr>
              <w:spacing w:line="276" w:lineRule="auto"/>
              <w:ind w:right="-108"/>
              <w:jc w:val="center"/>
              <w:rPr>
                <w:rFonts w:cs="Arial"/>
                <w:b/>
                <w:bCs/>
                <w:sz w:val="20"/>
                <w:lang w:val="en-US" w:eastAsia="en-AU"/>
              </w:rPr>
            </w:pPr>
            <w:r>
              <w:rPr>
                <w:rFonts w:cs="Arial"/>
                <w:b/>
                <w:bCs/>
                <w:sz w:val="20"/>
                <w:lang w:val="en-US" w:eastAsia="en-AU"/>
              </w:rPr>
              <w:t>$M</w:t>
            </w:r>
          </w:p>
        </w:tc>
        <w:tc>
          <w:tcPr>
            <w:tcW w:w="1440" w:type="dxa"/>
            <w:tcBorders>
              <w:top w:val="double" w:sz="4" w:space="0" w:color="auto"/>
            </w:tcBorders>
            <w:noWrap/>
            <w:vAlign w:val="center"/>
            <w:hideMark/>
          </w:tcPr>
          <w:p w:rsidR="00140325" w:rsidRPr="008D0331" w:rsidRDefault="00140325" w:rsidP="00261544">
            <w:pPr>
              <w:ind w:right="-108"/>
              <w:jc w:val="center"/>
              <w:rPr>
                <w:rFonts w:cs="Arial"/>
                <w:b/>
                <w:bCs/>
                <w:sz w:val="20"/>
                <w:lang w:val="en-US" w:eastAsia="en-AU"/>
              </w:rPr>
            </w:pPr>
            <w:r w:rsidRPr="008D0331">
              <w:rPr>
                <w:rFonts w:cs="Arial"/>
                <w:b/>
                <w:bCs/>
                <w:sz w:val="20"/>
                <w:lang w:val="en-US" w:eastAsia="en-AU"/>
              </w:rPr>
              <w:t>Revised Budget YTD</w:t>
            </w:r>
          </w:p>
          <w:p w:rsidR="00140325" w:rsidRDefault="00140325" w:rsidP="00261544">
            <w:pPr>
              <w:spacing w:line="276" w:lineRule="auto"/>
              <w:jc w:val="center"/>
              <w:rPr>
                <w:rFonts w:cs="Arial"/>
                <w:b/>
                <w:bCs/>
                <w:sz w:val="20"/>
                <w:lang w:val="en-US" w:eastAsia="en-AU"/>
              </w:rPr>
            </w:pPr>
            <w:r w:rsidRPr="008D0331">
              <w:rPr>
                <w:rFonts w:cs="Arial"/>
                <w:b/>
                <w:bCs/>
                <w:sz w:val="20"/>
                <w:lang w:eastAsia="en-AU"/>
              </w:rPr>
              <w:t>$M</w:t>
            </w:r>
            <w:r w:rsidDel="00F77783">
              <w:rPr>
                <w:rFonts w:cs="Arial"/>
                <w:b/>
                <w:bCs/>
                <w:sz w:val="20"/>
                <w:lang w:val="en-US" w:eastAsia="en-AU"/>
              </w:rPr>
              <w:t xml:space="preserve"> </w:t>
            </w:r>
          </w:p>
        </w:tc>
        <w:tc>
          <w:tcPr>
            <w:tcW w:w="1350" w:type="dxa"/>
            <w:tcBorders>
              <w:top w:val="double" w:sz="4" w:space="0" w:color="auto"/>
            </w:tcBorders>
          </w:tcPr>
          <w:p w:rsidR="00140325" w:rsidRDefault="00140325" w:rsidP="00261544">
            <w:pPr>
              <w:spacing w:line="276" w:lineRule="auto"/>
              <w:jc w:val="center"/>
              <w:rPr>
                <w:rFonts w:cs="Arial"/>
                <w:b/>
                <w:bCs/>
                <w:sz w:val="20"/>
                <w:lang w:eastAsia="en-AU"/>
              </w:rPr>
            </w:pPr>
            <w:r>
              <w:rPr>
                <w:rFonts w:cs="Arial"/>
                <w:b/>
                <w:bCs/>
                <w:sz w:val="20"/>
                <w:lang w:val="en-US" w:eastAsia="en-AU"/>
              </w:rPr>
              <w:t>Variance to Budget</w:t>
            </w:r>
          </w:p>
          <w:p w:rsidR="00140325" w:rsidRDefault="00140325" w:rsidP="00261544">
            <w:pPr>
              <w:spacing w:line="276" w:lineRule="auto"/>
              <w:jc w:val="center"/>
              <w:rPr>
                <w:rFonts w:cs="Arial"/>
                <w:b/>
                <w:bCs/>
                <w:sz w:val="20"/>
                <w:lang w:val="en-US" w:eastAsia="en-AU"/>
              </w:rPr>
            </w:pPr>
            <w:r>
              <w:rPr>
                <w:rFonts w:cs="Arial"/>
                <w:b/>
                <w:bCs/>
                <w:sz w:val="20"/>
                <w:lang w:eastAsia="en-AU"/>
              </w:rPr>
              <w:t>$M</w:t>
            </w:r>
          </w:p>
        </w:tc>
        <w:tc>
          <w:tcPr>
            <w:tcW w:w="1350" w:type="dxa"/>
            <w:tcBorders>
              <w:top w:val="double" w:sz="4" w:space="0" w:color="auto"/>
            </w:tcBorders>
            <w:vAlign w:val="center"/>
            <w:hideMark/>
          </w:tcPr>
          <w:p w:rsidR="00140325" w:rsidRDefault="00140325" w:rsidP="00261544">
            <w:pPr>
              <w:spacing w:line="276" w:lineRule="auto"/>
              <w:jc w:val="center"/>
              <w:rPr>
                <w:rFonts w:cs="Arial"/>
                <w:b/>
                <w:bCs/>
                <w:sz w:val="20"/>
                <w:lang w:val="en-US" w:eastAsia="en-AU"/>
              </w:rPr>
            </w:pPr>
            <w:r>
              <w:rPr>
                <w:rFonts w:cs="Arial"/>
                <w:b/>
                <w:bCs/>
                <w:sz w:val="20"/>
                <w:lang w:val="en-US" w:eastAsia="en-AU"/>
              </w:rPr>
              <w:t>FY Revised Budget</w:t>
            </w:r>
          </w:p>
          <w:p w:rsidR="00140325" w:rsidRDefault="00140325" w:rsidP="00261544">
            <w:pPr>
              <w:spacing w:line="276" w:lineRule="auto"/>
              <w:jc w:val="center"/>
              <w:rPr>
                <w:rFonts w:cs="Arial"/>
                <w:b/>
                <w:bCs/>
                <w:sz w:val="20"/>
                <w:lang w:val="en-US" w:eastAsia="en-AU"/>
              </w:rPr>
            </w:pPr>
            <w:r>
              <w:rPr>
                <w:rFonts w:cs="Arial"/>
                <w:b/>
                <w:bCs/>
                <w:sz w:val="20"/>
                <w:lang w:eastAsia="en-AU"/>
              </w:rPr>
              <w:t>$M</w:t>
            </w:r>
            <w:r w:rsidDel="00F77783">
              <w:rPr>
                <w:rFonts w:cs="Arial"/>
                <w:b/>
                <w:bCs/>
                <w:sz w:val="20"/>
                <w:lang w:val="en-US" w:eastAsia="en-AU"/>
              </w:rPr>
              <w:t xml:space="preserve"> </w:t>
            </w:r>
          </w:p>
        </w:tc>
      </w:tr>
      <w:tr w:rsidR="00140325" w:rsidTr="00261544">
        <w:trPr>
          <w:trHeight w:val="240"/>
        </w:trPr>
        <w:tc>
          <w:tcPr>
            <w:tcW w:w="2405" w:type="dxa"/>
            <w:noWrap/>
            <w:vAlign w:val="bottom"/>
            <w:hideMark/>
          </w:tcPr>
          <w:p w:rsidR="00140325" w:rsidRDefault="00140325" w:rsidP="00261544">
            <w:pPr>
              <w:spacing w:line="276" w:lineRule="auto"/>
              <w:rPr>
                <w:rFonts w:cs="Arial"/>
                <w:sz w:val="20"/>
                <w:lang w:val="en-US" w:eastAsia="en-AU"/>
              </w:rPr>
            </w:pPr>
            <w:r>
              <w:rPr>
                <w:rFonts w:cs="Arial"/>
                <w:sz w:val="20"/>
                <w:lang w:val="en-US" w:eastAsia="en-AU"/>
              </w:rPr>
              <w:t>Employee Costs - Direct</w:t>
            </w:r>
          </w:p>
        </w:tc>
        <w:tc>
          <w:tcPr>
            <w:tcW w:w="1260" w:type="dxa"/>
            <w:noWrap/>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6.8</w:t>
            </w:r>
          </w:p>
        </w:tc>
        <w:tc>
          <w:tcPr>
            <w:tcW w:w="1440" w:type="dxa"/>
            <w:noWrap/>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7.1</w:t>
            </w:r>
          </w:p>
        </w:tc>
        <w:tc>
          <w:tcPr>
            <w:tcW w:w="1350" w:type="dxa"/>
            <w:vAlign w:val="bottom"/>
          </w:tcPr>
          <w:p w:rsidR="00140325" w:rsidRPr="00920DCB" w:rsidRDefault="00140325" w:rsidP="00261544">
            <w:pPr>
              <w:jc w:val="right"/>
              <w:rPr>
                <w:rFonts w:cs="Arial"/>
                <w:color w:val="000000"/>
                <w:sz w:val="20"/>
              </w:rPr>
            </w:pPr>
            <w:r>
              <w:rPr>
                <w:rFonts w:ascii="Calibri" w:hAnsi="Calibri"/>
                <w:color w:val="000000"/>
                <w:sz w:val="22"/>
                <w:szCs w:val="22"/>
              </w:rPr>
              <w:t>0.3</w:t>
            </w:r>
          </w:p>
        </w:tc>
        <w:tc>
          <w:tcPr>
            <w:tcW w:w="1350" w:type="dxa"/>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46.5</w:t>
            </w:r>
          </w:p>
        </w:tc>
      </w:tr>
      <w:tr w:rsidR="00140325" w:rsidTr="00261544">
        <w:trPr>
          <w:trHeight w:val="240"/>
        </w:trPr>
        <w:tc>
          <w:tcPr>
            <w:tcW w:w="2405" w:type="dxa"/>
            <w:noWrap/>
            <w:vAlign w:val="bottom"/>
            <w:hideMark/>
          </w:tcPr>
          <w:p w:rsidR="00140325" w:rsidRDefault="00140325" w:rsidP="00261544">
            <w:pPr>
              <w:spacing w:line="276" w:lineRule="auto"/>
              <w:rPr>
                <w:rFonts w:cs="Arial"/>
                <w:sz w:val="20"/>
                <w:lang w:val="en-US"/>
              </w:rPr>
            </w:pPr>
            <w:r>
              <w:rPr>
                <w:rFonts w:cs="Arial"/>
                <w:sz w:val="20"/>
                <w:lang w:val="en-US" w:eastAsia="en-AU"/>
              </w:rPr>
              <w:t>Employee Costs - Indirect</w:t>
            </w:r>
          </w:p>
        </w:tc>
        <w:tc>
          <w:tcPr>
            <w:tcW w:w="1260" w:type="dxa"/>
            <w:noWrap/>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0.1</w:t>
            </w:r>
          </w:p>
        </w:tc>
        <w:tc>
          <w:tcPr>
            <w:tcW w:w="1440" w:type="dxa"/>
            <w:noWrap/>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0.1</w:t>
            </w:r>
          </w:p>
        </w:tc>
        <w:tc>
          <w:tcPr>
            <w:tcW w:w="1350" w:type="dxa"/>
            <w:vAlign w:val="bottom"/>
          </w:tcPr>
          <w:p w:rsidR="00140325" w:rsidRPr="00920DCB" w:rsidRDefault="00140325" w:rsidP="00261544">
            <w:pPr>
              <w:jc w:val="right"/>
              <w:rPr>
                <w:rFonts w:cs="Arial"/>
                <w:color w:val="000000"/>
                <w:sz w:val="20"/>
              </w:rPr>
            </w:pPr>
            <w:r>
              <w:rPr>
                <w:rFonts w:ascii="Calibri" w:hAnsi="Calibri"/>
                <w:color w:val="000000"/>
                <w:sz w:val="22"/>
                <w:szCs w:val="22"/>
              </w:rPr>
              <w:t>(0.0)</w:t>
            </w:r>
          </w:p>
        </w:tc>
        <w:tc>
          <w:tcPr>
            <w:tcW w:w="1350" w:type="dxa"/>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1.1</w:t>
            </w:r>
          </w:p>
        </w:tc>
      </w:tr>
      <w:tr w:rsidR="00140325" w:rsidTr="00261544">
        <w:trPr>
          <w:trHeight w:val="240"/>
        </w:trPr>
        <w:tc>
          <w:tcPr>
            <w:tcW w:w="2405" w:type="dxa"/>
            <w:noWrap/>
            <w:vAlign w:val="bottom"/>
            <w:hideMark/>
          </w:tcPr>
          <w:p w:rsidR="00140325" w:rsidRDefault="00140325" w:rsidP="00261544">
            <w:pPr>
              <w:spacing w:line="276" w:lineRule="auto"/>
              <w:rPr>
                <w:rFonts w:cs="Arial"/>
                <w:sz w:val="20"/>
                <w:lang w:val="en-US"/>
              </w:rPr>
            </w:pPr>
            <w:r>
              <w:rPr>
                <w:rFonts w:cs="Arial"/>
                <w:sz w:val="20"/>
                <w:lang w:val="en-US"/>
              </w:rPr>
              <w:t>Materials and Contracts</w:t>
            </w:r>
          </w:p>
        </w:tc>
        <w:tc>
          <w:tcPr>
            <w:tcW w:w="1260" w:type="dxa"/>
            <w:noWrap/>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4.0</w:t>
            </w:r>
          </w:p>
        </w:tc>
        <w:tc>
          <w:tcPr>
            <w:tcW w:w="1440" w:type="dxa"/>
            <w:noWrap/>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5.8</w:t>
            </w:r>
          </w:p>
        </w:tc>
        <w:tc>
          <w:tcPr>
            <w:tcW w:w="1350" w:type="dxa"/>
            <w:vAlign w:val="bottom"/>
          </w:tcPr>
          <w:p w:rsidR="00140325" w:rsidRPr="00920DCB" w:rsidRDefault="00140325" w:rsidP="00261544">
            <w:pPr>
              <w:jc w:val="right"/>
              <w:rPr>
                <w:rFonts w:cs="Arial"/>
                <w:color w:val="000000"/>
                <w:sz w:val="20"/>
              </w:rPr>
            </w:pPr>
            <w:r>
              <w:rPr>
                <w:rFonts w:ascii="Calibri" w:hAnsi="Calibri"/>
                <w:color w:val="000000"/>
                <w:sz w:val="22"/>
                <w:szCs w:val="22"/>
              </w:rPr>
              <w:t>1.8</w:t>
            </w:r>
          </w:p>
        </w:tc>
        <w:tc>
          <w:tcPr>
            <w:tcW w:w="1350" w:type="dxa"/>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36.8</w:t>
            </w:r>
          </w:p>
        </w:tc>
      </w:tr>
      <w:tr w:rsidR="00140325" w:rsidTr="00261544">
        <w:trPr>
          <w:trHeight w:val="240"/>
        </w:trPr>
        <w:tc>
          <w:tcPr>
            <w:tcW w:w="2405" w:type="dxa"/>
            <w:noWrap/>
            <w:vAlign w:val="bottom"/>
            <w:hideMark/>
          </w:tcPr>
          <w:p w:rsidR="00140325" w:rsidRDefault="00140325" w:rsidP="00261544">
            <w:pPr>
              <w:spacing w:line="276" w:lineRule="auto"/>
              <w:rPr>
                <w:rFonts w:cs="Arial"/>
                <w:sz w:val="20"/>
                <w:lang w:val="en-US"/>
              </w:rPr>
            </w:pPr>
            <w:r>
              <w:rPr>
                <w:rFonts w:cs="Arial"/>
                <w:sz w:val="20"/>
                <w:lang w:val="en-US"/>
              </w:rPr>
              <w:t>Utilities</w:t>
            </w:r>
          </w:p>
        </w:tc>
        <w:tc>
          <w:tcPr>
            <w:tcW w:w="1260" w:type="dxa"/>
            <w:noWrap/>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0.7</w:t>
            </w:r>
          </w:p>
        </w:tc>
        <w:tc>
          <w:tcPr>
            <w:tcW w:w="1440" w:type="dxa"/>
            <w:noWrap/>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0.8</w:t>
            </w:r>
          </w:p>
        </w:tc>
        <w:tc>
          <w:tcPr>
            <w:tcW w:w="1350" w:type="dxa"/>
            <w:vAlign w:val="bottom"/>
          </w:tcPr>
          <w:p w:rsidR="00140325" w:rsidRDefault="00140325" w:rsidP="00261544">
            <w:pPr>
              <w:jc w:val="right"/>
              <w:rPr>
                <w:rFonts w:cs="Arial"/>
                <w:color w:val="000000"/>
                <w:sz w:val="20"/>
              </w:rPr>
            </w:pPr>
            <w:r>
              <w:rPr>
                <w:rFonts w:ascii="Calibri" w:hAnsi="Calibri"/>
                <w:color w:val="000000"/>
                <w:sz w:val="22"/>
                <w:szCs w:val="22"/>
              </w:rPr>
              <w:t>0.1</w:t>
            </w:r>
          </w:p>
        </w:tc>
        <w:tc>
          <w:tcPr>
            <w:tcW w:w="1350" w:type="dxa"/>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4.6</w:t>
            </w:r>
          </w:p>
        </w:tc>
      </w:tr>
      <w:tr w:rsidR="00140325" w:rsidTr="00261544">
        <w:trPr>
          <w:trHeight w:val="240"/>
        </w:trPr>
        <w:tc>
          <w:tcPr>
            <w:tcW w:w="2405" w:type="dxa"/>
            <w:noWrap/>
            <w:vAlign w:val="bottom"/>
            <w:hideMark/>
          </w:tcPr>
          <w:p w:rsidR="00140325" w:rsidRDefault="00140325" w:rsidP="00261544">
            <w:pPr>
              <w:spacing w:line="276" w:lineRule="auto"/>
              <w:rPr>
                <w:rFonts w:cs="Arial"/>
                <w:sz w:val="20"/>
                <w:lang w:val="en-US"/>
              </w:rPr>
            </w:pPr>
            <w:r>
              <w:rPr>
                <w:rFonts w:cs="Arial"/>
                <w:sz w:val="20"/>
                <w:lang w:val="en-US"/>
              </w:rPr>
              <w:t>Interest Expenses</w:t>
            </w:r>
          </w:p>
        </w:tc>
        <w:tc>
          <w:tcPr>
            <w:tcW w:w="1260" w:type="dxa"/>
            <w:noWrap/>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0.0</w:t>
            </w:r>
          </w:p>
        </w:tc>
        <w:tc>
          <w:tcPr>
            <w:tcW w:w="1440" w:type="dxa"/>
            <w:noWrap/>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0.0</w:t>
            </w:r>
          </w:p>
        </w:tc>
        <w:tc>
          <w:tcPr>
            <w:tcW w:w="1350" w:type="dxa"/>
            <w:vAlign w:val="bottom"/>
          </w:tcPr>
          <w:p w:rsidR="00140325" w:rsidRPr="00920DCB" w:rsidRDefault="00140325" w:rsidP="00261544">
            <w:pPr>
              <w:jc w:val="right"/>
              <w:rPr>
                <w:rFonts w:cs="Arial"/>
                <w:color w:val="000000"/>
                <w:sz w:val="20"/>
              </w:rPr>
            </w:pPr>
            <w:r>
              <w:rPr>
                <w:rFonts w:ascii="Calibri" w:hAnsi="Calibri"/>
                <w:color w:val="000000"/>
                <w:sz w:val="22"/>
                <w:szCs w:val="22"/>
              </w:rPr>
              <w:t>(0.0)</w:t>
            </w:r>
          </w:p>
        </w:tc>
        <w:tc>
          <w:tcPr>
            <w:tcW w:w="1350" w:type="dxa"/>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0.1</w:t>
            </w:r>
          </w:p>
        </w:tc>
      </w:tr>
      <w:tr w:rsidR="00140325" w:rsidTr="00261544">
        <w:trPr>
          <w:trHeight w:val="240"/>
        </w:trPr>
        <w:tc>
          <w:tcPr>
            <w:tcW w:w="2405" w:type="dxa"/>
            <w:noWrap/>
            <w:vAlign w:val="bottom"/>
            <w:hideMark/>
          </w:tcPr>
          <w:p w:rsidR="00140325" w:rsidRDefault="00140325" w:rsidP="00261544">
            <w:pPr>
              <w:spacing w:line="276" w:lineRule="auto"/>
              <w:rPr>
                <w:rFonts w:cs="Arial"/>
                <w:sz w:val="20"/>
                <w:lang w:val="en-US"/>
              </w:rPr>
            </w:pPr>
            <w:r>
              <w:rPr>
                <w:rFonts w:cs="Arial"/>
                <w:sz w:val="20"/>
                <w:lang w:val="en-US"/>
              </w:rPr>
              <w:t>Insurances</w:t>
            </w:r>
          </w:p>
        </w:tc>
        <w:tc>
          <w:tcPr>
            <w:tcW w:w="1260" w:type="dxa"/>
            <w:noWrap/>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1.2</w:t>
            </w:r>
          </w:p>
        </w:tc>
        <w:tc>
          <w:tcPr>
            <w:tcW w:w="1440" w:type="dxa"/>
            <w:noWrap/>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1.2</w:t>
            </w:r>
          </w:p>
        </w:tc>
        <w:tc>
          <w:tcPr>
            <w:tcW w:w="1350" w:type="dxa"/>
            <w:vAlign w:val="bottom"/>
          </w:tcPr>
          <w:p w:rsidR="00140325" w:rsidRPr="00920DCB" w:rsidRDefault="00140325" w:rsidP="00261544">
            <w:pPr>
              <w:jc w:val="right"/>
              <w:rPr>
                <w:rFonts w:cs="Arial"/>
                <w:color w:val="000000"/>
                <w:sz w:val="20"/>
              </w:rPr>
            </w:pPr>
            <w:r>
              <w:rPr>
                <w:rFonts w:ascii="Calibri" w:hAnsi="Calibri"/>
                <w:color w:val="000000"/>
                <w:sz w:val="22"/>
                <w:szCs w:val="22"/>
              </w:rPr>
              <w:t>0.1</w:t>
            </w:r>
          </w:p>
        </w:tc>
        <w:tc>
          <w:tcPr>
            <w:tcW w:w="1350" w:type="dxa"/>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2.1</w:t>
            </w:r>
          </w:p>
        </w:tc>
      </w:tr>
      <w:tr w:rsidR="00140325" w:rsidTr="00261544">
        <w:trPr>
          <w:trHeight w:val="240"/>
        </w:trPr>
        <w:tc>
          <w:tcPr>
            <w:tcW w:w="2405" w:type="dxa"/>
            <w:noWrap/>
            <w:vAlign w:val="bottom"/>
            <w:hideMark/>
          </w:tcPr>
          <w:p w:rsidR="00140325" w:rsidRDefault="00140325" w:rsidP="00261544">
            <w:pPr>
              <w:spacing w:line="276" w:lineRule="auto"/>
              <w:rPr>
                <w:rFonts w:cs="Arial"/>
                <w:sz w:val="20"/>
                <w:lang w:val="en-US"/>
              </w:rPr>
            </w:pPr>
            <w:r>
              <w:rPr>
                <w:rFonts w:cs="Arial"/>
                <w:sz w:val="20"/>
                <w:lang w:val="en-US"/>
              </w:rPr>
              <w:t>Other Expenses</w:t>
            </w:r>
          </w:p>
        </w:tc>
        <w:tc>
          <w:tcPr>
            <w:tcW w:w="1260" w:type="dxa"/>
            <w:noWrap/>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0.9</w:t>
            </w:r>
          </w:p>
        </w:tc>
        <w:tc>
          <w:tcPr>
            <w:tcW w:w="1440" w:type="dxa"/>
            <w:noWrap/>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0.7</w:t>
            </w:r>
          </w:p>
        </w:tc>
        <w:tc>
          <w:tcPr>
            <w:tcW w:w="1350" w:type="dxa"/>
            <w:vAlign w:val="bottom"/>
          </w:tcPr>
          <w:p w:rsidR="00140325" w:rsidRDefault="00140325" w:rsidP="00261544">
            <w:pPr>
              <w:jc w:val="right"/>
              <w:rPr>
                <w:rFonts w:cs="Arial"/>
                <w:color w:val="000000"/>
                <w:sz w:val="20"/>
              </w:rPr>
            </w:pPr>
            <w:r>
              <w:rPr>
                <w:rFonts w:ascii="Calibri" w:hAnsi="Calibri"/>
                <w:color w:val="000000"/>
                <w:sz w:val="22"/>
                <w:szCs w:val="22"/>
              </w:rPr>
              <w:t>(0.2)</w:t>
            </w:r>
          </w:p>
        </w:tc>
        <w:tc>
          <w:tcPr>
            <w:tcW w:w="1350" w:type="dxa"/>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8.9</w:t>
            </w:r>
          </w:p>
        </w:tc>
      </w:tr>
      <w:tr w:rsidR="00140325" w:rsidTr="00261544">
        <w:trPr>
          <w:trHeight w:val="240"/>
        </w:trPr>
        <w:tc>
          <w:tcPr>
            <w:tcW w:w="2405" w:type="dxa"/>
            <w:noWrap/>
            <w:vAlign w:val="bottom"/>
            <w:hideMark/>
          </w:tcPr>
          <w:p w:rsidR="00140325" w:rsidRDefault="00140325" w:rsidP="00261544">
            <w:pPr>
              <w:spacing w:line="276" w:lineRule="auto"/>
              <w:rPr>
                <w:rFonts w:cs="Arial"/>
                <w:sz w:val="20"/>
                <w:lang w:val="en-US"/>
              </w:rPr>
            </w:pPr>
            <w:r>
              <w:rPr>
                <w:rFonts w:cs="Arial"/>
                <w:sz w:val="20"/>
                <w:lang w:val="en-US"/>
              </w:rPr>
              <w:t>Depreciation (non-cash)</w:t>
            </w:r>
          </w:p>
        </w:tc>
        <w:tc>
          <w:tcPr>
            <w:tcW w:w="1260" w:type="dxa"/>
            <w:noWrap/>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4.6</w:t>
            </w:r>
          </w:p>
        </w:tc>
        <w:tc>
          <w:tcPr>
            <w:tcW w:w="1440" w:type="dxa"/>
            <w:noWrap/>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4.6</w:t>
            </w:r>
          </w:p>
        </w:tc>
        <w:tc>
          <w:tcPr>
            <w:tcW w:w="1350" w:type="dxa"/>
            <w:vAlign w:val="bottom"/>
          </w:tcPr>
          <w:p w:rsidR="00140325" w:rsidRPr="00920DCB" w:rsidRDefault="00140325" w:rsidP="00261544">
            <w:pPr>
              <w:jc w:val="right"/>
              <w:rPr>
                <w:rFonts w:cs="Arial"/>
                <w:color w:val="000000"/>
                <w:sz w:val="20"/>
              </w:rPr>
            </w:pPr>
            <w:r>
              <w:rPr>
                <w:rFonts w:ascii="Calibri" w:hAnsi="Calibri"/>
                <w:color w:val="000000"/>
                <w:sz w:val="22"/>
                <w:szCs w:val="22"/>
              </w:rPr>
              <w:t>0.0</w:t>
            </w:r>
          </w:p>
        </w:tc>
        <w:tc>
          <w:tcPr>
            <w:tcW w:w="1350" w:type="dxa"/>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27.7</w:t>
            </w:r>
          </w:p>
        </w:tc>
      </w:tr>
      <w:tr w:rsidR="00140325" w:rsidTr="00261544">
        <w:trPr>
          <w:trHeight w:val="240"/>
        </w:trPr>
        <w:tc>
          <w:tcPr>
            <w:tcW w:w="2405" w:type="dxa"/>
            <w:noWrap/>
            <w:vAlign w:val="bottom"/>
            <w:hideMark/>
          </w:tcPr>
          <w:p w:rsidR="00140325" w:rsidRDefault="00140325" w:rsidP="00261544">
            <w:pPr>
              <w:spacing w:line="276" w:lineRule="auto"/>
              <w:ind w:right="-108"/>
              <w:rPr>
                <w:rFonts w:cs="Arial"/>
                <w:sz w:val="20"/>
                <w:lang w:val="en-US"/>
              </w:rPr>
            </w:pPr>
            <w:r>
              <w:rPr>
                <w:rFonts w:cs="Arial"/>
                <w:sz w:val="20"/>
                <w:lang w:val="en-US"/>
              </w:rPr>
              <w:t>Internal Recharging-CAPEX</w:t>
            </w:r>
          </w:p>
        </w:tc>
        <w:tc>
          <w:tcPr>
            <w:tcW w:w="1260" w:type="dxa"/>
            <w:noWrap/>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(0.3)</w:t>
            </w:r>
          </w:p>
        </w:tc>
        <w:tc>
          <w:tcPr>
            <w:tcW w:w="1440" w:type="dxa"/>
            <w:noWrap/>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(0.6)</w:t>
            </w:r>
          </w:p>
        </w:tc>
        <w:tc>
          <w:tcPr>
            <w:tcW w:w="1350" w:type="dxa"/>
            <w:vAlign w:val="bottom"/>
          </w:tcPr>
          <w:p w:rsidR="00140325" w:rsidRDefault="00140325" w:rsidP="00261544">
            <w:pPr>
              <w:jc w:val="right"/>
              <w:rPr>
                <w:rFonts w:cs="Arial"/>
                <w:color w:val="000000"/>
                <w:sz w:val="20"/>
              </w:rPr>
            </w:pPr>
            <w:r>
              <w:rPr>
                <w:rFonts w:ascii="Calibri" w:hAnsi="Calibri"/>
                <w:color w:val="000000"/>
                <w:sz w:val="22"/>
                <w:szCs w:val="22"/>
              </w:rPr>
              <w:t>(0.3)</w:t>
            </w:r>
          </w:p>
        </w:tc>
        <w:tc>
          <w:tcPr>
            <w:tcW w:w="1350" w:type="dxa"/>
            <w:vAlign w:val="bottom"/>
            <w:hideMark/>
          </w:tcPr>
          <w:p w:rsidR="00140325" w:rsidRPr="00920DCB" w:rsidRDefault="00140325" w:rsidP="00261544">
            <w:pPr>
              <w:jc w:val="right"/>
              <w:rPr>
                <w:rFonts w:cs="Arial"/>
                <w:color w:val="000000"/>
                <w:sz w:val="20"/>
              </w:rPr>
            </w:pPr>
            <w:r>
              <w:rPr>
                <w:rFonts w:ascii="Calibri" w:hAnsi="Calibri"/>
                <w:color w:val="000000"/>
                <w:sz w:val="22"/>
                <w:szCs w:val="22"/>
              </w:rPr>
              <w:t>(3.0)</w:t>
            </w:r>
          </w:p>
        </w:tc>
      </w:tr>
      <w:tr w:rsidR="00140325" w:rsidTr="00261544">
        <w:trPr>
          <w:trHeight w:val="240"/>
        </w:trPr>
        <w:tc>
          <w:tcPr>
            <w:tcW w:w="2405" w:type="dxa"/>
            <w:tcBorders>
              <w:bottom w:val="double" w:sz="4" w:space="0" w:color="auto"/>
            </w:tcBorders>
            <w:noWrap/>
            <w:vAlign w:val="bottom"/>
            <w:hideMark/>
          </w:tcPr>
          <w:p w:rsidR="00140325" w:rsidRDefault="00140325" w:rsidP="00261544">
            <w:pPr>
              <w:spacing w:line="276" w:lineRule="auto"/>
              <w:jc w:val="right"/>
              <w:rPr>
                <w:rFonts w:cs="Arial"/>
                <w:b/>
                <w:color w:val="000000"/>
                <w:sz w:val="20"/>
              </w:rPr>
            </w:pPr>
            <w:r>
              <w:rPr>
                <w:rFonts w:cs="Arial"/>
                <w:b/>
                <w:color w:val="000000"/>
                <w:sz w:val="20"/>
              </w:rPr>
              <w:t>Total</w:t>
            </w:r>
          </w:p>
        </w:tc>
        <w:tc>
          <w:tcPr>
            <w:tcW w:w="1260" w:type="dxa"/>
            <w:tcBorders>
              <w:bottom w:val="double" w:sz="4" w:space="0" w:color="auto"/>
            </w:tcBorders>
            <w:noWrap/>
            <w:vAlign w:val="bottom"/>
            <w:hideMark/>
          </w:tcPr>
          <w:p w:rsidR="00140325" w:rsidRPr="00F77783" w:rsidRDefault="00140325" w:rsidP="00261544">
            <w:pPr>
              <w:spacing w:line="276" w:lineRule="auto"/>
              <w:jc w:val="right"/>
              <w:rPr>
                <w:rFonts w:cs="Arial"/>
                <w:b/>
                <w:color w:val="000000"/>
                <w:sz w:val="20"/>
              </w:rPr>
            </w:pPr>
            <w:r w:rsidRPr="00640DC7">
              <w:rPr>
                <w:rFonts w:ascii="Calibri" w:hAnsi="Calibri"/>
                <w:b/>
                <w:color w:val="000000"/>
                <w:sz w:val="22"/>
                <w:szCs w:val="22"/>
              </w:rPr>
              <w:t>17.9</w:t>
            </w:r>
          </w:p>
        </w:tc>
        <w:tc>
          <w:tcPr>
            <w:tcW w:w="1440" w:type="dxa"/>
            <w:tcBorders>
              <w:bottom w:val="double" w:sz="4" w:space="0" w:color="auto"/>
            </w:tcBorders>
            <w:noWrap/>
            <w:vAlign w:val="bottom"/>
            <w:hideMark/>
          </w:tcPr>
          <w:p w:rsidR="00140325" w:rsidRPr="00F77783" w:rsidRDefault="00140325" w:rsidP="00261544">
            <w:pPr>
              <w:spacing w:line="276" w:lineRule="auto"/>
              <w:jc w:val="right"/>
              <w:rPr>
                <w:rFonts w:cs="Arial"/>
                <w:b/>
                <w:color w:val="000000"/>
                <w:sz w:val="20"/>
              </w:rPr>
            </w:pPr>
            <w:r w:rsidRPr="00640DC7">
              <w:rPr>
                <w:rFonts w:ascii="Calibri" w:hAnsi="Calibri"/>
                <w:b/>
                <w:color w:val="000000"/>
                <w:sz w:val="22"/>
                <w:szCs w:val="22"/>
              </w:rPr>
              <w:t>19.8</w:t>
            </w:r>
          </w:p>
        </w:tc>
        <w:tc>
          <w:tcPr>
            <w:tcW w:w="1350" w:type="dxa"/>
            <w:tcBorders>
              <w:bottom w:val="double" w:sz="4" w:space="0" w:color="auto"/>
            </w:tcBorders>
            <w:vAlign w:val="bottom"/>
          </w:tcPr>
          <w:p w:rsidR="00140325" w:rsidRPr="00F77783" w:rsidRDefault="00140325" w:rsidP="00261544">
            <w:pPr>
              <w:spacing w:line="276" w:lineRule="auto"/>
              <w:jc w:val="right"/>
              <w:rPr>
                <w:rFonts w:cs="Arial"/>
                <w:b/>
                <w:color w:val="000000"/>
                <w:sz w:val="20"/>
              </w:rPr>
            </w:pPr>
            <w:r w:rsidRPr="00640DC7">
              <w:rPr>
                <w:rFonts w:ascii="Calibri" w:hAnsi="Calibri"/>
                <w:b/>
                <w:color w:val="000000"/>
                <w:sz w:val="22"/>
                <w:szCs w:val="22"/>
              </w:rPr>
              <w:t>1.9</w:t>
            </w:r>
          </w:p>
        </w:tc>
        <w:tc>
          <w:tcPr>
            <w:tcW w:w="1350" w:type="dxa"/>
            <w:tcBorders>
              <w:bottom w:val="double" w:sz="4" w:space="0" w:color="auto"/>
            </w:tcBorders>
            <w:vAlign w:val="bottom"/>
            <w:hideMark/>
          </w:tcPr>
          <w:p w:rsidR="00140325" w:rsidRPr="00F77783" w:rsidRDefault="00140325" w:rsidP="00261544">
            <w:pPr>
              <w:spacing w:line="276" w:lineRule="auto"/>
              <w:jc w:val="right"/>
              <w:rPr>
                <w:rFonts w:cs="Arial"/>
                <w:b/>
                <w:color w:val="000000"/>
                <w:sz w:val="20"/>
              </w:rPr>
            </w:pPr>
            <w:r w:rsidRPr="00640DC7">
              <w:rPr>
                <w:rFonts w:ascii="Calibri" w:hAnsi="Calibri"/>
                <w:b/>
                <w:color w:val="000000"/>
                <w:sz w:val="22"/>
                <w:szCs w:val="22"/>
              </w:rPr>
              <w:t>124.8</w:t>
            </w:r>
          </w:p>
        </w:tc>
      </w:tr>
    </w:tbl>
    <w:p w:rsidR="00140325" w:rsidRPr="008039D2" w:rsidRDefault="00140325" w:rsidP="00261544">
      <w:pPr>
        <w:tabs>
          <w:tab w:val="left" w:pos="720"/>
          <w:tab w:val="left" w:pos="1276"/>
        </w:tabs>
        <w:ind w:left="1440"/>
        <w:rPr>
          <w:rFonts w:cs="Arial"/>
          <w:szCs w:val="24"/>
          <w:lang w:eastAsia="en-AU"/>
        </w:rPr>
      </w:pPr>
    </w:p>
    <w:p w:rsidR="00140325" w:rsidRPr="008039D2" w:rsidRDefault="00140325" w:rsidP="00261544">
      <w:pPr>
        <w:tabs>
          <w:tab w:val="left" w:pos="720"/>
          <w:tab w:val="left" w:pos="1276"/>
        </w:tabs>
        <w:ind w:left="1440"/>
        <w:rPr>
          <w:rFonts w:cs="Arial"/>
          <w:i/>
          <w:szCs w:val="24"/>
          <w:u w:val="single"/>
          <w:lang w:eastAsia="en-AU"/>
        </w:rPr>
      </w:pPr>
      <w:r w:rsidRPr="008039D2">
        <w:rPr>
          <w:rFonts w:cs="Arial"/>
          <w:i/>
          <w:szCs w:val="24"/>
          <w:u w:val="single"/>
          <w:lang w:eastAsia="en-AU"/>
        </w:rPr>
        <w:t>Capital Expenditure</w:t>
      </w:r>
    </w:p>
    <w:p w:rsidR="00140325" w:rsidRDefault="00140325" w:rsidP="00261544">
      <w:pPr>
        <w:tabs>
          <w:tab w:val="left" w:pos="720"/>
          <w:tab w:val="left" w:pos="1276"/>
        </w:tabs>
        <w:ind w:left="1440"/>
        <w:rPr>
          <w:rFonts w:cs="Arial"/>
          <w:szCs w:val="24"/>
          <w:lang w:eastAsia="en-AU"/>
        </w:rPr>
      </w:pPr>
    </w:p>
    <w:p w:rsidR="00140325" w:rsidRDefault="00140325" w:rsidP="00261544">
      <w:pPr>
        <w:tabs>
          <w:tab w:val="left" w:pos="720"/>
          <w:tab w:val="left" w:pos="1276"/>
        </w:tabs>
        <w:ind w:left="1440"/>
        <w:rPr>
          <w:rFonts w:cs="Arial"/>
          <w:szCs w:val="24"/>
          <w:lang w:eastAsia="en-AU"/>
        </w:rPr>
      </w:pPr>
      <w:r>
        <w:rPr>
          <w:rFonts w:cs="Arial"/>
          <w:szCs w:val="24"/>
          <w:lang w:eastAsia="en-AU"/>
        </w:rPr>
        <w:t>The City’s total capital spend at end of August was $2.3M, representing an under spend of $6.3M against the YTD budget of $8.6M.</w:t>
      </w:r>
    </w:p>
    <w:p w:rsidR="00140325" w:rsidRDefault="00140325" w:rsidP="00261544">
      <w:pPr>
        <w:tabs>
          <w:tab w:val="left" w:pos="720"/>
          <w:tab w:val="left" w:pos="1276"/>
        </w:tabs>
        <w:ind w:left="1440"/>
        <w:rPr>
          <w:rFonts w:cs="Arial"/>
          <w:szCs w:val="24"/>
          <w:lang w:eastAsia="en-AU"/>
        </w:rPr>
      </w:pPr>
    </w:p>
    <w:p w:rsidR="00140325" w:rsidRDefault="00140325" w:rsidP="00261544">
      <w:pPr>
        <w:tabs>
          <w:tab w:val="left" w:pos="720"/>
          <w:tab w:val="left" w:pos="1276"/>
        </w:tabs>
        <w:ind w:left="1440"/>
        <w:rPr>
          <w:rFonts w:cs="Arial"/>
          <w:szCs w:val="24"/>
          <w:lang w:eastAsia="en-AU"/>
        </w:rPr>
      </w:pPr>
      <w:r>
        <w:rPr>
          <w:rFonts w:cs="Arial"/>
          <w:szCs w:val="24"/>
          <w:lang w:eastAsia="en-AU"/>
        </w:rPr>
        <w:t>The following table shows the budget variance analysis by asset class:</w:t>
      </w:r>
    </w:p>
    <w:p w:rsidR="00140325" w:rsidRDefault="00140325" w:rsidP="00261544">
      <w:pPr>
        <w:ind w:left="1440"/>
        <w:rPr>
          <w:rFonts w:cs="Arial"/>
          <w:szCs w:val="24"/>
          <w:lang w:eastAsia="en-AU"/>
        </w:rPr>
      </w:pPr>
    </w:p>
    <w:p w:rsidR="00BB0D49" w:rsidRDefault="00BB0D49" w:rsidP="00261544">
      <w:pPr>
        <w:ind w:left="1440"/>
        <w:rPr>
          <w:rFonts w:cs="Arial"/>
          <w:szCs w:val="24"/>
          <w:lang w:eastAsia="en-AU"/>
        </w:rPr>
      </w:pPr>
    </w:p>
    <w:p w:rsidR="00BB0D49" w:rsidRDefault="00BB0D49" w:rsidP="00261544">
      <w:pPr>
        <w:ind w:left="1440"/>
        <w:rPr>
          <w:rFonts w:cs="Arial"/>
          <w:szCs w:val="24"/>
          <w:lang w:eastAsia="en-AU"/>
        </w:rPr>
      </w:pPr>
    </w:p>
    <w:tbl>
      <w:tblPr>
        <w:tblW w:w="7916" w:type="dxa"/>
        <w:tblInd w:w="154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2388"/>
        <w:gridCol w:w="1011"/>
        <w:gridCol w:w="992"/>
        <w:gridCol w:w="1134"/>
        <w:gridCol w:w="1276"/>
        <w:gridCol w:w="1115"/>
      </w:tblGrid>
      <w:tr w:rsidR="00140325" w:rsidTr="00261544">
        <w:trPr>
          <w:trHeight w:val="865"/>
          <w:tblHeader/>
        </w:trPr>
        <w:tc>
          <w:tcPr>
            <w:tcW w:w="2388" w:type="dxa"/>
            <w:tcBorders>
              <w:top w:val="double" w:sz="4" w:space="0" w:color="auto"/>
            </w:tcBorders>
            <w:noWrap/>
            <w:vAlign w:val="center"/>
            <w:hideMark/>
          </w:tcPr>
          <w:p w:rsidR="00140325" w:rsidRDefault="00140325" w:rsidP="00261544">
            <w:pPr>
              <w:spacing w:line="276" w:lineRule="auto"/>
              <w:jc w:val="center"/>
              <w:rPr>
                <w:rFonts w:cs="Arial"/>
                <w:b/>
                <w:sz w:val="20"/>
                <w:lang w:eastAsia="en-AU"/>
              </w:rPr>
            </w:pPr>
            <w:r>
              <w:rPr>
                <w:rFonts w:cs="Arial"/>
                <w:b/>
                <w:sz w:val="20"/>
                <w:lang w:eastAsia="en-AU"/>
              </w:rPr>
              <w:lastRenderedPageBreak/>
              <w:t>Asset Class</w:t>
            </w:r>
          </w:p>
        </w:tc>
        <w:tc>
          <w:tcPr>
            <w:tcW w:w="1011" w:type="dxa"/>
            <w:tcBorders>
              <w:top w:val="double" w:sz="4" w:space="0" w:color="auto"/>
            </w:tcBorders>
            <w:vAlign w:val="center"/>
            <w:hideMark/>
          </w:tcPr>
          <w:p w:rsidR="00140325" w:rsidRPr="008D0331" w:rsidRDefault="00140325" w:rsidP="00261544">
            <w:pPr>
              <w:ind w:left="-166" w:firstLine="58"/>
              <w:jc w:val="center"/>
              <w:rPr>
                <w:rFonts w:cs="Arial"/>
                <w:b/>
                <w:bCs/>
                <w:sz w:val="20"/>
                <w:lang w:eastAsia="en-AU"/>
              </w:rPr>
            </w:pPr>
            <w:r w:rsidRPr="008D0331">
              <w:rPr>
                <w:rFonts w:cs="Arial"/>
                <w:b/>
                <w:bCs/>
                <w:sz w:val="20"/>
                <w:lang w:eastAsia="en-AU"/>
              </w:rPr>
              <w:t>YTD</w:t>
            </w:r>
          </w:p>
          <w:p w:rsidR="00140325" w:rsidRPr="008D0331" w:rsidRDefault="00140325" w:rsidP="00261544">
            <w:pPr>
              <w:ind w:left="-166" w:firstLine="58"/>
              <w:jc w:val="center"/>
              <w:rPr>
                <w:rFonts w:cs="Arial"/>
                <w:b/>
                <w:bCs/>
                <w:sz w:val="20"/>
                <w:lang w:eastAsia="en-AU"/>
              </w:rPr>
            </w:pPr>
            <w:r w:rsidRPr="008D0331">
              <w:rPr>
                <w:rFonts w:cs="Arial"/>
                <w:b/>
                <w:bCs/>
                <w:sz w:val="20"/>
                <w:lang w:eastAsia="en-AU"/>
              </w:rPr>
              <w:t>Actuals</w:t>
            </w:r>
          </w:p>
          <w:p w:rsidR="00140325" w:rsidRDefault="00140325" w:rsidP="00261544">
            <w:pPr>
              <w:spacing w:line="276" w:lineRule="auto"/>
              <w:ind w:left="-166" w:firstLine="58"/>
              <w:jc w:val="center"/>
              <w:rPr>
                <w:rFonts w:cs="Arial"/>
                <w:b/>
                <w:bCs/>
                <w:sz w:val="20"/>
                <w:lang w:eastAsia="en-AU"/>
              </w:rPr>
            </w:pPr>
            <w:r w:rsidRPr="008D0331">
              <w:rPr>
                <w:rFonts w:cs="Arial"/>
                <w:b/>
                <w:bCs/>
                <w:sz w:val="20"/>
                <w:lang w:eastAsia="en-AU"/>
              </w:rPr>
              <w:t>$M</w:t>
            </w:r>
          </w:p>
        </w:tc>
        <w:tc>
          <w:tcPr>
            <w:tcW w:w="992" w:type="dxa"/>
            <w:tcBorders>
              <w:top w:val="double" w:sz="4" w:space="0" w:color="auto"/>
            </w:tcBorders>
            <w:vAlign w:val="center"/>
            <w:hideMark/>
          </w:tcPr>
          <w:p w:rsidR="00140325" w:rsidRPr="008D0331" w:rsidRDefault="00140325" w:rsidP="00261544">
            <w:pPr>
              <w:ind w:firstLine="58"/>
              <w:jc w:val="center"/>
              <w:rPr>
                <w:rFonts w:cs="Arial"/>
                <w:b/>
                <w:bCs/>
                <w:sz w:val="20"/>
                <w:lang w:eastAsia="en-AU"/>
              </w:rPr>
            </w:pPr>
            <w:r w:rsidRPr="008D0331">
              <w:rPr>
                <w:rFonts w:cs="Arial"/>
                <w:b/>
                <w:bCs/>
                <w:sz w:val="20"/>
                <w:lang w:eastAsia="en-AU"/>
              </w:rPr>
              <w:t>YTD Budget</w:t>
            </w:r>
          </w:p>
          <w:p w:rsidR="00140325" w:rsidRDefault="00140325" w:rsidP="00261544">
            <w:pPr>
              <w:spacing w:line="276" w:lineRule="auto"/>
              <w:ind w:firstLine="58"/>
              <w:jc w:val="center"/>
              <w:rPr>
                <w:rFonts w:cs="Arial"/>
                <w:b/>
                <w:bCs/>
                <w:sz w:val="20"/>
                <w:lang w:eastAsia="en-AU"/>
              </w:rPr>
            </w:pPr>
            <w:r w:rsidRPr="008D0331">
              <w:rPr>
                <w:rFonts w:cs="Arial"/>
                <w:b/>
                <w:bCs/>
                <w:sz w:val="20"/>
                <w:lang w:eastAsia="en-AU"/>
              </w:rPr>
              <w:t>$M</w:t>
            </w:r>
          </w:p>
        </w:tc>
        <w:tc>
          <w:tcPr>
            <w:tcW w:w="1134" w:type="dxa"/>
            <w:tcBorders>
              <w:top w:val="double" w:sz="4" w:space="0" w:color="auto"/>
            </w:tcBorders>
            <w:vAlign w:val="center"/>
          </w:tcPr>
          <w:p w:rsidR="00140325" w:rsidRPr="008D0331" w:rsidRDefault="00140325" w:rsidP="00261544">
            <w:pPr>
              <w:ind w:left="-108" w:firstLine="58"/>
              <w:jc w:val="center"/>
              <w:rPr>
                <w:rFonts w:cs="Arial"/>
                <w:b/>
                <w:bCs/>
                <w:sz w:val="20"/>
                <w:lang w:eastAsia="en-AU"/>
              </w:rPr>
            </w:pPr>
            <w:r w:rsidRPr="008D0331">
              <w:rPr>
                <w:rFonts w:cs="Arial"/>
                <w:b/>
                <w:bCs/>
                <w:sz w:val="20"/>
                <w:lang w:eastAsia="en-AU"/>
              </w:rPr>
              <w:t>YTD</w:t>
            </w:r>
          </w:p>
          <w:p w:rsidR="00140325" w:rsidRPr="008D0331" w:rsidRDefault="00140325" w:rsidP="00261544">
            <w:pPr>
              <w:ind w:left="-108" w:firstLine="58"/>
              <w:jc w:val="center"/>
              <w:rPr>
                <w:rFonts w:cs="Arial"/>
                <w:b/>
                <w:bCs/>
                <w:sz w:val="20"/>
                <w:lang w:eastAsia="en-AU"/>
              </w:rPr>
            </w:pPr>
            <w:r w:rsidRPr="008D0331">
              <w:rPr>
                <w:rFonts w:cs="Arial"/>
                <w:b/>
                <w:bCs/>
                <w:sz w:val="20"/>
                <w:lang w:eastAsia="en-AU"/>
              </w:rPr>
              <w:t>Variance</w:t>
            </w:r>
          </w:p>
          <w:p w:rsidR="00140325" w:rsidRDefault="00140325" w:rsidP="00261544">
            <w:pPr>
              <w:spacing w:line="276" w:lineRule="auto"/>
              <w:ind w:left="-108" w:firstLine="58"/>
              <w:jc w:val="center"/>
              <w:rPr>
                <w:rFonts w:cs="Arial"/>
                <w:b/>
                <w:bCs/>
                <w:sz w:val="20"/>
                <w:lang w:eastAsia="en-AU"/>
              </w:rPr>
            </w:pPr>
            <w:r w:rsidRPr="008D0331">
              <w:rPr>
                <w:rFonts w:cs="Arial"/>
                <w:b/>
                <w:bCs/>
                <w:sz w:val="20"/>
                <w:lang w:eastAsia="en-AU"/>
              </w:rPr>
              <w:t>$M</w:t>
            </w:r>
          </w:p>
        </w:tc>
        <w:tc>
          <w:tcPr>
            <w:tcW w:w="1276" w:type="dxa"/>
            <w:tcBorders>
              <w:top w:val="double" w:sz="4" w:space="0" w:color="auto"/>
            </w:tcBorders>
            <w:vAlign w:val="center"/>
            <w:hideMark/>
          </w:tcPr>
          <w:p w:rsidR="00140325" w:rsidRPr="008D0331" w:rsidRDefault="00140325" w:rsidP="00261544">
            <w:pPr>
              <w:ind w:firstLine="58"/>
              <w:jc w:val="center"/>
              <w:rPr>
                <w:rFonts w:cs="Arial"/>
                <w:b/>
                <w:bCs/>
                <w:sz w:val="20"/>
                <w:lang w:eastAsia="en-AU"/>
              </w:rPr>
            </w:pPr>
            <w:r>
              <w:rPr>
                <w:rFonts w:cs="Arial"/>
                <w:b/>
                <w:bCs/>
                <w:sz w:val="20"/>
                <w:lang w:eastAsia="en-AU"/>
              </w:rPr>
              <w:t>FY Revised</w:t>
            </w:r>
            <w:r w:rsidRPr="008D0331">
              <w:rPr>
                <w:rFonts w:cs="Arial"/>
                <w:b/>
                <w:bCs/>
                <w:sz w:val="20"/>
                <w:lang w:eastAsia="en-AU"/>
              </w:rPr>
              <w:t xml:space="preserve"> Budget</w:t>
            </w:r>
          </w:p>
          <w:p w:rsidR="00140325" w:rsidRDefault="00140325" w:rsidP="00261544">
            <w:pPr>
              <w:spacing w:line="276" w:lineRule="auto"/>
              <w:ind w:firstLine="58"/>
              <w:jc w:val="center"/>
              <w:rPr>
                <w:rFonts w:cs="Arial"/>
                <w:b/>
                <w:bCs/>
                <w:sz w:val="20"/>
                <w:lang w:eastAsia="en-AU"/>
              </w:rPr>
            </w:pPr>
            <w:r w:rsidRPr="008D0331">
              <w:rPr>
                <w:rFonts w:cs="Arial"/>
                <w:b/>
                <w:bCs/>
                <w:sz w:val="20"/>
                <w:lang w:eastAsia="en-AU"/>
              </w:rPr>
              <w:t>$M</w:t>
            </w:r>
          </w:p>
        </w:tc>
        <w:tc>
          <w:tcPr>
            <w:tcW w:w="1115" w:type="dxa"/>
            <w:tcBorders>
              <w:top w:val="double" w:sz="4" w:space="0" w:color="auto"/>
            </w:tcBorders>
            <w:vAlign w:val="center"/>
          </w:tcPr>
          <w:p w:rsidR="00140325" w:rsidRPr="008D0331" w:rsidRDefault="00140325" w:rsidP="00261544">
            <w:pPr>
              <w:ind w:firstLine="58"/>
              <w:jc w:val="center"/>
              <w:rPr>
                <w:rFonts w:cs="Arial"/>
                <w:b/>
                <w:bCs/>
                <w:sz w:val="20"/>
                <w:lang w:eastAsia="en-AU"/>
              </w:rPr>
            </w:pPr>
            <w:r w:rsidRPr="008D0331">
              <w:rPr>
                <w:rFonts w:cs="Arial"/>
                <w:b/>
                <w:bCs/>
                <w:sz w:val="20"/>
                <w:lang w:eastAsia="en-AU"/>
              </w:rPr>
              <w:t>Commit Orders</w:t>
            </w:r>
          </w:p>
          <w:p w:rsidR="00140325" w:rsidRDefault="00140325" w:rsidP="00261544">
            <w:pPr>
              <w:spacing w:line="276" w:lineRule="auto"/>
              <w:ind w:left="-108" w:firstLine="58"/>
              <w:jc w:val="center"/>
              <w:rPr>
                <w:rFonts w:cs="Arial"/>
                <w:b/>
                <w:bCs/>
                <w:sz w:val="20"/>
                <w:lang w:eastAsia="en-AU"/>
              </w:rPr>
            </w:pPr>
            <w:r w:rsidRPr="008D0331">
              <w:rPr>
                <w:rFonts w:cs="Arial"/>
                <w:b/>
                <w:bCs/>
                <w:sz w:val="20"/>
                <w:lang w:eastAsia="en-AU"/>
              </w:rPr>
              <w:t>$M</w:t>
            </w:r>
          </w:p>
        </w:tc>
      </w:tr>
      <w:tr w:rsidR="00140325" w:rsidTr="00261544">
        <w:trPr>
          <w:trHeight w:val="245"/>
        </w:trPr>
        <w:tc>
          <w:tcPr>
            <w:tcW w:w="2388" w:type="dxa"/>
            <w:noWrap/>
            <w:vAlign w:val="bottom"/>
            <w:hideMark/>
          </w:tcPr>
          <w:p w:rsidR="00140325" w:rsidRDefault="00140325" w:rsidP="00261544">
            <w:pPr>
              <w:spacing w:line="276" w:lineRule="auto"/>
              <w:rPr>
                <w:rFonts w:cs="Arial"/>
                <w:sz w:val="20"/>
                <w:lang w:val="en-US"/>
              </w:rPr>
            </w:pPr>
            <w:r>
              <w:rPr>
                <w:rFonts w:cs="Arial"/>
                <w:sz w:val="20"/>
                <w:lang w:val="en-US"/>
              </w:rPr>
              <w:t>Roads Infrastructure</w:t>
            </w:r>
          </w:p>
        </w:tc>
        <w:tc>
          <w:tcPr>
            <w:tcW w:w="1011" w:type="dxa"/>
            <w:noWrap/>
            <w:vAlign w:val="bottom"/>
          </w:tcPr>
          <w:p w:rsidR="00140325" w:rsidRDefault="00140325" w:rsidP="00261544">
            <w:pPr>
              <w:jc w:val="right"/>
              <w:rPr>
                <w:rFonts w:cs="Arial"/>
                <w:color w:val="000000"/>
                <w:sz w:val="20"/>
              </w:rPr>
            </w:pPr>
            <w:r>
              <w:rPr>
                <w:rFonts w:ascii="Calibri" w:hAnsi="Calibri"/>
                <w:color w:val="000000"/>
                <w:sz w:val="22"/>
                <w:szCs w:val="22"/>
              </w:rPr>
              <w:t>0.6</w:t>
            </w:r>
          </w:p>
        </w:tc>
        <w:tc>
          <w:tcPr>
            <w:tcW w:w="992" w:type="dxa"/>
            <w:noWrap/>
            <w:vAlign w:val="bottom"/>
          </w:tcPr>
          <w:p w:rsidR="00140325" w:rsidRDefault="00140325" w:rsidP="00261544">
            <w:pPr>
              <w:jc w:val="right"/>
              <w:rPr>
                <w:rFonts w:cs="Arial"/>
                <w:color w:val="000000"/>
                <w:sz w:val="20"/>
              </w:rPr>
            </w:pPr>
            <w:r>
              <w:rPr>
                <w:rFonts w:ascii="Calibri" w:hAnsi="Calibri"/>
                <w:color w:val="000000"/>
                <w:sz w:val="22"/>
                <w:szCs w:val="22"/>
              </w:rPr>
              <w:t>2.3</w:t>
            </w:r>
          </w:p>
        </w:tc>
        <w:tc>
          <w:tcPr>
            <w:tcW w:w="1134" w:type="dxa"/>
            <w:vAlign w:val="bottom"/>
          </w:tcPr>
          <w:p w:rsidR="00140325" w:rsidRDefault="00140325" w:rsidP="00261544">
            <w:pPr>
              <w:jc w:val="right"/>
              <w:rPr>
                <w:rFonts w:cs="Arial"/>
                <w:color w:val="000000"/>
                <w:sz w:val="20"/>
              </w:rPr>
            </w:pPr>
            <w:r>
              <w:rPr>
                <w:rFonts w:ascii="Calibri" w:hAnsi="Calibri"/>
                <w:color w:val="000000"/>
                <w:sz w:val="22"/>
                <w:szCs w:val="22"/>
              </w:rPr>
              <w:t>1.7</w:t>
            </w:r>
          </w:p>
        </w:tc>
        <w:tc>
          <w:tcPr>
            <w:tcW w:w="1276" w:type="dxa"/>
            <w:noWrap/>
            <w:vAlign w:val="bottom"/>
          </w:tcPr>
          <w:p w:rsidR="00140325" w:rsidRDefault="00140325" w:rsidP="00261544">
            <w:pPr>
              <w:jc w:val="right"/>
              <w:rPr>
                <w:rFonts w:cs="Arial"/>
                <w:color w:val="000000"/>
                <w:sz w:val="20"/>
              </w:rPr>
            </w:pPr>
            <w:r>
              <w:rPr>
                <w:rFonts w:ascii="Calibri" w:hAnsi="Calibri"/>
                <w:color w:val="000000"/>
                <w:sz w:val="22"/>
                <w:szCs w:val="22"/>
              </w:rPr>
              <w:t>13.5</w:t>
            </w:r>
          </w:p>
        </w:tc>
        <w:tc>
          <w:tcPr>
            <w:tcW w:w="1115" w:type="dxa"/>
            <w:vAlign w:val="bottom"/>
          </w:tcPr>
          <w:p w:rsidR="00140325" w:rsidRDefault="00140325" w:rsidP="00261544">
            <w:pPr>
              <w:jc w:val="right"/>
              <w:rPr>
                <w:rFonts w:cs="Arial"/>
                <w:color w:val="000000"/>
                <w:sz w:val="20"/>
              </w:rPr>
            </w:pPr>
            <w:r>
              <w:rPr>
                <w:rFonts w:ascii="Calibri" w:hAnsi="Calibri"/>
                <w:color w:val="000000"/>
                <w:sz w:val="22"/>
                <w:szCs w:val="22"/>
              </w:rPr>
              <w:t>2.4</w:t>
            </w:r>
          </w:p>
        </w:tc>
      </w:tr>
      <w:tr w:rsidR="00140325" w:rsidTr="00261544">
        <w:trPr>
          <w:trHeight w:val="245"/>
        </w:trPr>
        <w:tc>
          <w:tcPr>
            <w:tcW w:w="2388" w:type="dxa"/>
            <w:noWrap/>
            <w:vAlign w:val="bottom"/>
            <w:hideMark/>
          </w:tcPr>
          <w:p w:rsidR="00140325" w:rsidRDefault="00140325" w:rsidP="00261544">
            <w:pPr>
              <w:spacing w:line="276" w:lineRule="auto"/>
              <w:rPr>
                <w:rFonts w:cs="Arial"/>
                <w:sz w:val="20"/>
                <w:lang w:val="en-US"/>
              </w:rPr>
            </w:pPr>
            <w:r>
              <w:rPr>
                <w:rFonts w:cs="Arial"/>
                <w:sz w:val="20"/>
                <w:lang w:val="en-US"/>
              </w:rPr>
              <w:t>Drainage</w:t>
            </w:r>
          </w:p>
        </w:tc>
        <w:tc>
          <w:tcPr>
            <w:tcW w:w="1011" w:type="dxa"/>
            <w:noWrap/>
            <w:vAlign w:val="bottom"/>
          </w:tcPr>
          <w:p w:rsidR="00140325" w:rsidRDefault="00140325" w:rsidP="00261544">
            <w:pPr>
              <w:jc w:val="right"/>
              <w:rPr>
                <w:rFonts w:cs="Arial"/>
                <w:color w:val="000000"/>
                <w:sz w:val="20"/>
              </w:rPr>
            </w:pPr>
            <w:r>
              <w:rPr>
                <w:rFonts w:ascii="Calibri" w:hAnsi="Calibri"/>
                <w:color w:val="000000"/>
                <w:sz w:val="22"/>
                <w:szCs w:val="22"/>
              </w:rPr>
              <w:t>0.1</w:t>
            </w:r>
          </w:p>
        </w:tc>
        <w:tc>
          <w:tcPr>
            <w:tcW w:w="992" w:type="dxa"/>
            <w:noWrap/>
            <w:vAlign w:val="bottom"/>
          </w:tcPr>
          <w:p w:rsidR="00140325" w:rsidRDefault="00140325" w:rsidP="00261544">
            <w:pPr>
              <w:jc w:val="right"/>
              <w:rPr>
                <w:rFonts w:cs="Arial"/>
                <w:color w:val="000000"/>
                <w:sz w:val="20"/>
              </w:rPr>
            </w:pPr>
            <w:r>
              <w:rPr>
                <w:rFonts w:ascii="Calibri" w:hAnsi="Calibri"/>
                <w:color w:val="000000"/>
                <w:sz w:val="22"/>
                <w:szCs w:val="22"/>
              </w:rPr>
              <w:t>0.2</w:t>
            </w:r>
          </w:p>
        </w:tc>
        <w:tc>
          <w:tcPr>
            <w:tcW w:w="1134" w:type="dxa"/>
            <w:vAlign w:val="bottom"/>
          </w:tcPr>
          <w:p w:rsidR="00140325" w:rsidRDefault="00140325" w:rsidP="00261544">
            <w:pPr>
              <w:jc w:val="right"/>
              <w:rPr>
                <w:rFonts w:cs="Arial"/>
                <w:color w:val="000000"/>
                <w:sz w:val="20"/>
              </w:rPr>
            </w:pPr>
            <w:r>
              <w:rPr>
                <w:rFonts w:ascii="Calibri" w:hAnsi="Calibri"/>
                <w:color w:val="000000"/>
                <w:sz w:val="22"/>
                <w:szCs w:val="22"/>
              </w:rPr>
              <w:t>0.0</w:t>
            </w:r>
          </w:p>
        </w:tc>
        <w:tc>
          <w:tcPr>
            <w:tcW w:w="1276" w:type="dxa"/>
            <w:noWrap/>
            <w:vAlign w:val="bottom"/>
          </w:tcPr>
          <w:p w:rsidR="00140325" w:rsidRDefault="00140325" w:rsidP="00261544">
            <w:pPr>
              <w:jc w:val="right"/>
              <w:rPr>
                <w:rFonts w:cs="Arial"/>
                <w:color w:val="000000"/>
                <w:sz w:val="20"/>
              </w:rPr>
            </w:pPr>
            <w:r>
              <w:rPr>
                <w:rFonts w:ascii="Calibri" w:hAnsi="Calibri"/>
                <w:color w:val="000000"/>
                <w:sz w:val="22"/>
                <w:szCs w:val="22"/>
              </w:rPr>
              <w:t>1.6</w:t>
            </w:r>
          </w:p>
        </w:tc>
        <w:tc>
          <w:tcPr>
            <w:tcW w:w="1115" w:type="dxa"/>
            <w:vAlign w:val="bottom"/>
          </w:tcPr>
          <w:p w:rsidR="00140325" w:rsidRDefault="00140325" w:rsidP="00261544">
            <w:pPr>
              <w:jc w:val="right"/>
              <w:rPr>
                <w:rFonts w:cs="Arial"/>
                <w:color w:val="000000"/>
                <w:sz w:val="20"/>
              </w:rPr>
            </w:pPr>
            <w:r>
              <w:rPr>
                <w:rFonts w:ascii="Calibri" w:hAnsi="Calibri"/>
                <w:color w:val="000000"/>
                <w:sz w:val="22"/>
                <w:szCs w:val="22"/>
              </w:rPr>
              <w:t>0.1</w:t>
            </w:r>
          </w:p>
        </w:tc>
      </w:tr>
      <w:tr w:rsidR="00140325" w:rsidTr="00261544">
        <w:trPr>
          <w:trHeight w:val="245"/>
        </w:trPr>
        <w:tc>
          <w:tcPr>
            <w:tcW w:w="2388" w:type="dxa"/>
            <w:noWrap/>
            <w:vAlign w:val="bottom"/>
            <w:hideMark/>
          </w:tcPr>
          <w:p w:rsidR="00140325" w:rsidRDefault="00140325" w:rsidP="00261544">
            <w:pPr>
              <w:spacing w:line="276" w:lineRule="auto"/>
              <w:rPr>
                <w:rFonts w:cs="Arial"/>
                <w:sz w:val="20"/>
                <w:lang w:val="en-US"/>
              </w:rPr>
            </w:pPr>
            <w:r>
              <w:rPr>
                <w:rFonts w:cs="Arial"/>
                <w:sz w:val="20"/>
                <w:lang w:val="en-US"/>
              </w:rPr>
              <w:t>Footpaths</w:t>
            </w:r>
          </w:p>
        </w:tc>
        <w:tc>
          <w:tcPr>
            <w:tcW w:w="1011" w:type="dxa"/>
            <w:noWrap/>
            <w:vAlign w:val="bottom"/>
          </w:tcPr>
          <w:p w:rsidR="00140325" w:rsidRDefault="00140325" w:rsidP="00261544">
            <w:pPr>
              <w:jc w:val="right"/>
              <w:rPr>
                <w:rFonts w:cs="Arial"/>
                <w:color w:val="000000"/>
                <w:sz w:val="20"/>
              </w:rPr>
            </w:pPr>
            <w:r>
              <w:rPr>
                <w:rFonts w:ascii="Calibri" w:hAnsi="Calibri"/>
                <w:color w:val="000000"/>
                <w:sz w:val="22"/>
                <w:szCs w:val="22"/>
              </w:rPr>
              <w:t>0.0</w:t>
            </w:r>
          </w:p>
        </w:tc>
        <w:tc>
          <w:tcPr>
            <w:tcW w:w="992" w:type="dxa"/>
            <w:noWrap/>
            <w:vAlign w:val="bottom"/>
          </w:tcPr>
          <w:p w:rsidR="00140325" w:rsidRDefault="00140325" w:rsidP="00261544">
            <w:pPr>
              <w:jc w:val="right"/>
              <w:rPr>
                <w:rFonts w:cs="Arial"/>
                <w:color w:val="000000"/>
                <w:sz w:val="20"/>
              </w:rPr>
            </w:pPr>
            <w:r>
              <w:rPr>
                <w:rFonts w:ascii="Calibri" w:hAnsi="Calibri"/>
                <w:color w:val="000000"/>
                <w:sz w:val="22"/>
                <w:szCs w:val="22"/>
              </w:rPr>
              <w:t>0.0</w:t>
            </w:r>
          </w:p>
        </w:tc>
        <w:tc>
          <w:tcPr>
            <w:tcW w:w="1134" w:type="dxa"/>
            <w:vAlign w:val="bottom"/>
          </w:tcPr>
          <w:p w:rsidR="00140325" w:rsidRDefault="00140325" w:rsidP="00261544">
            <w:pPr>
              <w:jc w:val="right"/>
              <w:rPr>
                <w:rFonts w:cs="Arial"/>
                <w:color w:val="000000"/>
                <w:sz w:val="20"/>
              </w:rPr>
            </w:pPr>
            <w:r>
              <w:rPr>
                <w:rFonts w:ascii="Calibri" w:hAnsi="Calibri"/>
                <w:color w:val="000000"/>
                <w:sz w:val="22"/>
                <w:szCs w:val="22"/>
              </w:rPr>
              <w:t>(0.0)</w:t>
            </w:r>
          </w:p>
        </w:tc>
        <w:tc>
          <w:tcPr>
            <w:tcW w:w="1276" w:type="dxa"/>
            <w:noWrap/>
            <w:vAlign w:val="bottom"/>
          </w:tcPr>
          <w:p w:rsidR="00140325" w:rsidRDefault="00140325" w:rsidP="00261544">
            <w:pPr>
              <w:jc w:val="right"/>
              <w:rPr>
                <w:rFonts w:cs="Arial"/>
                <w:color w:val="000000"/>
                <w:sz w:val="20"/>
              </w:rPr>
            </w:pPr>
            <w:r>
              <w:rPr>
                <w:rFonts w:ascii="Calibri" w:hAnsi="Calibri"/>
                <w:color w:val="000000"/>
                <w:sz w:val="22"/>
                <w:szCs w:val="22"/>
              </w:rPr>
              <w:t>1.1</w:t>
            </w:r>
          </w:p>
        </w:tc>
        <w:tc>
          <w:tcPr>
            <w:tcW w:w="1115" w:type="dxa"/>
            <w:vAlign w:val="bottom"/>
          </w:tcPr>
          <w:p w:rsidR="00140325" w:rsidRDefault="00140325" w:rsidP="00261544">
            <w:pPr>
              <w:jc w:val="right"/>
              <w:rPr>
                <w:rFonts w:cs="Arial"/>
                <w:color w:val="000000"/>
                <w:sz w:val="20"/>
              </w:rPr>
            </w:pPr>
            <w:r>
              <w:rPr>
                <w:rFonts w:ascii="Calibri" w:hAnsi="Calibri"/>
                <w:color w:val="000000"/>
                <w:sz w:val="22"/>
                <w:szCs w:val="22"/>
              </w:rPr>
              <w:t>0.1</w:t>
            </w:r>
          </w:p>
        </w:tc>
      </w:tr>
      <w:tr w:rsidR="00140325" w:rsidTr="00261544">
        <w:trPr>
          <w:trHeight w:val="245"/>
        </w:trPr>
        <w:tc>
          <w:tcPr>
            <w:tcW w:w="2388" w:type="dxa"/>
            <w:noWrap/>
            <w:vAlign w:val="bottom"/>
            <w:hideMark/>
          </w:tcPr>
          <w:p w:rsidR="00140325" w:rsidRDefault="00140325" w:rsidP="00261544">
            <w:pPr>
              <w:spacing w:line="276" w:lineRule="auto"/>
              <w:rPr>
                <w:rFonts w:cs="Arial"/>
                <w:sz w:val="20"/>
                <w:lang w:val="en-US"/>
              </w:rPr>
            </w:pPr>
            <w:r>
              <w:rPr>
                <w:rFonts w:cs="Arial"/>
                <w:sz w:val="20"/>
                <w:lang w:val="en-US"/>
              </w:rPr>
              <w:t>Parks Hard Infrastructure</w:t>
            </w:r>
          </w:p>
        </w:tc>
        <w:tc>
          <w:tcPr>
            <w:tcW w:w="1011" w:type="dxa"/>
            <w:noWrap/>
            <w:vAlign w:val="bottom"/>
          </w:tcPr>
          <w:p w:rsidR="00140325" w:rsidRDefault="00140325" w:rsidP="00261544">
            <w:pPr>
              <w:jc w:val="right"/>
              <w:rPr>
                <w:rFonts w:cs="Arial"/>
                <w:color w:val="000000"/>
                <w:sz w:val="20"/>
              </w:rPr>
            </w:pPr>
            <w:r>
              <w:rPr>
                <w:rFonts w:ascii="Calibri" w:hAnsi="Calibri"/>
                <w:color w:val="000000"/>
                <w:sz w:val="22"/>
                <w:szCs w:val="22"/>
              </w:rPr>
              <w:t>0.4</w:t>
            </w:r>
          </w:p>
        </w:tc>
        <w:tc>
          <w:tcPr>
            <w:tcW w:w="992" w:type="dxa"/>
            <w:noWrap/>
            <w:vAlign w:val="bottom"/>
          </w:tcPr>
          <w:p w:rsidR="00140325" w:rsidRDefault="00140325" w:rsidP="00261544">
            <w:pPr>
              <w:jc w:val="right"/>
              <w:rPr>
                <w:rFonts w:cs="Arial"/>
                <w:color w:val="000000"/>
                <w:sz w:val="20"/>
              </w:rPr>
            </w:pPr>
            <w:r>
              <w:rPr>
                <w:rFonts w:ascii="Calibri" w:hAnsi="Calibri"/>
                <w:color w:val="000000"/>
                <w:sz w:val="22"/>
                <w:szCs w:val="22"/>
              </w:rPr>
              <w:t>0.7</w:t>
            </w:r>
          </w:p>
        </w:tc>
        <w:tc>
          <w:tcPr>
            <w:tcW w:w="1134" w:type="dxa"/>
            <w:vAlign w:val="bottom"/>
          </w:tcPr>
          <w:p w:rsidR="00140325" w:rsidRDefault="00140325" w:rsidP="00261544">
            <w:pPr>
              <w:jc w:val="right"/>
              <w:rPr>
                <w:rFonts w:cs="Arial"/>
                <w:color w:val="000000"/>
                <w:sz w:val="20"/>
              </w:rPr>
            </w:pPr>
            <w:r>
              <w:rPr>
                <w:rFonts w:ascii="Calibri" w:hAnsi="Calibri"/>
                <w:color w:val="000000"/>
                <w:sz w:val="22"/>
                <w:szCs w:val="22"/>
              </w:rPr>
              <w:t>0.3</w:t>
            </w:r>
          </w:p>
        </w:tc>
        <w:tc>
          <w:tcPr>
            <w:tcW w:w="1276" w:type="dxa"/>
            <w:noWrap/>
            <w:vAlign w:val="bottom"/>
          </w:tcPr>
          <w:p w:rsidR="00140325" w:rsidRDefault="00140325" w:rsidP="00261544">
            <w:pPr>
              <w:jc w:val="right"/>
              <w:rPr>
                <w:rFonts w:cs="Arial"/>
                <w:color w:val="000000"/>
                <w:sz w:val="20"/>
              </w:rPr>
            </w:pPr>
            <w:r>
              <w:rPr>
                <w:rFonts w:ascii="Calibri" w:hAnsi="Calibri"/>
                <w:color w:val="000000"/>
                <w:sz w:val="22"/>
                <w:szCs w:val="22"/>
              </w:rPr>
              <w:t>7.3</w:t>
            </w:r>
          </w:p>
        </w:tc>
        <w:tc>
          <w:tcPr>
            <w:tcW w:w="1115" w:type="dxa"/>
            <w:vAlign w:val="bottom"/>
          </w:tcPr>
          <w:p w:rsidR="00140325" w:rsidRDefault="00140325" w:rsidP="00261544">
            <w:pPr>
              <w:jc w:val="right"/>
              <w:rPr>
                <w:rFonts w:cs="Arial"/>
                <w:color w:val="000000"/>
                <w:sz w:val="20"/>
              </w:rPr>
            </w:pPr>
            <w:r>
              <w:rPr>
                <w:rFonts w:ascii="Calibri" w:hAnsi="Calibri"/>
                <w:color w:val="000000"/>
                <w:sz w:val="22"/>
                <w:szCs w:val="22"/>
              </w:rPr>
              <w:t>1.0</w:t>
            </w:r>
          </w:p>
        </w:tc>
      </w:tr>
      <w:tr w:rsidR="00140325" w:rsidTr="00261544">
        <w:trPr>
          <w:trHeight w:val="245"/>
        </w:trPr>
        <w:tc>
          <w:tcPr>
            <w:tcW w:w="2388" w:type="dxa"/>
            <w:noWrap/>
            <w:vAlign w:val="bottom"/>
            <w:hideMark/>
          </w:tcPr>
          <w:p w:rsidR="00140325" w:rsidRDefault="00140325" w:rsidP="00261544">
            <w:pPr>
              <w:spacing w:line="276" w:lineRule="auto"/>
              <w:rPr>
                <w:rFonts w:cs="Arial"/>
                <w:sz w:val="20"/>
                <w:lang w:val="en-US"/>
              </w:rPr>
            </w:pPr>
            <w:r>
              <w:rPr>
                <w:rFonts w:cs="Arial"/>
                <w:sz w:val="20"/>
                <w:lang w:val="en-US"/>
              </w:rPr>
              <w:t>Parks Soft Infrastructure</w:t>
            </w:r>
          </w:p>
        </w:tc>
        <w:tc>
          <w:tcPr>
            <w:tcW w:w="1011" w:type="dxa"/>
            <w:noWrap/>
            <w:vAlign w:val="bottom"/>
          </w:tcPr>
          <w:p w:rsidR="00140325" w:rsidRDefault="00140325" w:rsidP="00261544">
            <w:pPr>
              <w:jc w:val="right"/>
              <w:rPr>
                <w:rFonts w:cs="Arial"/>
                <w:color w:val="000000"/>
                <w:sz w:val="20"/>
              </w:rPr>
            </w:pPr>
            <w:r>
              <w:rPr>
                <w:rFonts w:ascii="Calibri" w:hAnsi="Calibri"/>
                <w:color w:val="000000"/>
                <w:sz w:val="22"/>
                <w:szCs w:val="22"/>
              </w:rPr>
              <w:t>0.1</w:t>
            </w:r>
          </w:p>
        </w:tc>
        <w:tc>
          <w:tcPr>
            <w:tcW w:w="992" w:type="dxa"/>
            <w:noWrap/>
            <w:vAlign w:val="bottom"/>
          </w:tcPr>
          <w:p w:rsidR="00140325" w:rsidRDefault="00140325" w:rsidP="00261544">
            <w:pPr>
              <w:jc w:val="right"/>
              <w:rPr>
                <w:rFonts w:cs="Arial"/>
                <w:color w:val="000000"/>
                <w:sz w:val="20"/>
              </w:rPr>
            </w:pPr>
            <w:r>
              <w:rPr>
                <w:rFonts w:ascii="Calibri" w:hAnsi="Calibri"/>
                <w:color w:val="000000"/>
                <w:sz w:val="22"/>
                <w:szCs w:val="22"/>
              </w:rPr>
              <w:t>0.1</w:t>
            </w:r>
          </w:p>
        </w:tc>
        <w:tc>
          <w:tcPr>
            <w:tcW w:w="1134" w:type="dxa"/>
            <w:vAlign w:val="bottom"/>
          </w:tcPr>
          <w:p w:rsidR="00140325" w:rsidRDefault="00140325" w:rsidP="00261544">
            <w:pPr>
              <w:jc w:val="right"/>
              <w:rPr>
                <w:rFonts w:cs="Arial"/>
                <w:color w:val="000000"/>
                <w:sz w:val="20"/>
              </w:rPr>
            </w:pPr>
            <w:r>
              <w:rPr>
                <w:rFonts w:ascii="Calibri" w:hAnsi="Calibri"/>
                <w:color w:val="000000"/>
                <w:sz w:val="22"/>
                <w:szCs w:val="22"/>
              </w:rPr>
              <w:t>0.0</w:t>
            </w:r>
          </w:p>
        </w:tc>
        <w:tc>
          <w:tcPr>
            <w:tcW w:w="1276" w:type="dxa"/>
            <w:noWrap/>
            <w:vAlign w:val="bottom"/>
          </w:tcPr>
          <w:p w:rsidR="00140325" w:rsidRDefault="00140325" w:rsidP="00261544">
            <w:pPr>
              <w:jc w:val="right"/>
              <w:rPr>
                <w:rFonts w:cs="Arial"/>
                <w:color w:val="000000"/>
                <w:sz w:val="20"/>
              </w:rPr>
            </w:pPr>
            <w:r>
              <w:rPr>
                <w:rFonts w:ascii="Calibri" w:hAnsi="Calibri"/>
                <w:color w:val="000000"/>
                <w:sz w:val="22"/>
                <w:szCs w:val="22"/>
              </w:rPr>
              <w:t>1.2</w:t>
            </w:r>
          </w:p>
        </w:tc>
        <w:tc>
          <w:tcPr>
            <w:tcW w:w="1115" w:type="dxa"/>
            <w:vAlign w:val="bottom"/>
          </w:tcPr>
          <w:p w:rsidR="00140325" w:rsidRDefault="00140325" w:rsidP="00261544">
            <w:pPr>
              <w:jc w:val="right"/>
              <w:rPr>
                <w:rFonts w:cs="Arial"/>
                <w:color w:val="000000"/>
                <w:sz w:val="20"/>
              </w:rPr>
            </w:pPr>
            <w:r>
              <w:rPr>
                <w:rFonts w:ascii="Calibri" w:hAnsi="Calibri"/>
                <w:color w:val="000000"/>
                <w:sz w:val="22"/>
                <w:szCs w:val="22"/>
              </w:rPr>
              <w:t>0.0</w:t>
            </w:r>
          </w:p>
        </w:tc>
      </w:tr>
      <w:tr w:rsidR="00140325" w:rsidTr="00261544">
        <w:trPr>
          <w:trHeight w:val="245"/>
        </w:trPr>
        <w:tc>
          <w:tcPr>
            <w:tcW w:w="2388" w:type="dxa"/>
            <w:noWrap/>
            <w:vAlign w:val="bottom"/>
            <w:hideMark/>
          </w:tcPr>
          <w:p w:rsidR="00140325" w:rsidRDefault="00140325" w:rsidP="00261544">
            <w:pPr>
              <w:spacing w:line="276" w:lineRule="auto"/>
              <w:jc w:val="left"/>
              <w:rPr>
                <w:rFonts w:cs="Arial"/>
                <w:color w:val="000000"/>
                <w:sz w:val="20"/>
              </w:rPr>
            </w:pPr>
            <w:r>
              <w:rPr>
                <w:rFonts w:cs="Arial"/>
                <w:color w:val="000000"/>
                <w:sz w:val="20"/>
              </w:rPr>
              <w:t>Landfill Infrastructure</w:t>
            </w:r>
          </w:p>
        </w:tc>
        <w:tc>
          <w:tcPr>
            <w:tcW w:w="1011" w:type="dxa"/>
            <w:noWrap/>
            <w:vAlign w:val="bottom"/>
          </w:tcPr>
          <w:p w:rsidR="00140325" w:rsidRDefault="00140325" w:rsidP="00261544">
            <w:pPr>
              <w:jc w:val="right"/>
              <w:rPr>
                <w:rFonts w:cs="Arial"/>
                <w:color w:val="000000"/>
                <w:sz w:val="20"/>
              </w:rPr>
            </w:pPr>
            <w:r>
              <w:rPr>
                <w:rFonts w:ascii="Calibri" w:hAnsi="Calibri"/>
                <w:color w:val="000000"/>
                <w:sz w:val="22"/>
                <w:szCs w:val="22"/>
              </w:rPr>
              <w:t>0.1</w:t>
            </w:r>
          </w:p>
        </w:tc>
        <w:tc>
          <w:tcPr>
            <w:tcW w:w="992" w:type="dxa"/>
            <w:noWrap/>
            <w:vAlign w:val="bottom"/>
          </w:tcPr>
          <w:p w:rsidR="00140325" w:rsidRDefault="00140325" w:rsidP="00261544">
            <w:pPr>
              <w:jc w:val="right"/>
              <w:rPr>
                <w:rFonts w:cs="Arial"/>
                <w:color w:val="000000"/>
                <w:sz w:val="20"/>
              </w:rPr>
            </w:pPr>
            <w:r>
              <w:rPr>
                <w:rFonts w:ascii="Calibri" w:hAnsi="Calibri"/>
                <w:color w:val="000000"/>
                <w:sz w:val="22"/>
                <w:szCs w:val="22"/>
              </w:rPr>
              <w:t>0.1</w:t>
            </w:r>
          </w:p>
        </w:tc>
        <w:tc>
          <w:tcPr>
            <w:tcW w:w="1134" w:type="dxa"/>
            <w:vAlign w:val="bottom"/>
          </w:tcPr>
          <w:p w:rsidR="00140325" w:rsidRDefault="00140325" w:rsidP="00261544">
            <w:pPr>
              <w:jc w:val="right"/>
              <w:rPr>
                <w:rFonts w:cs="Arial"/>
                <w:color w:val="000000"/>
                <w:sz w:val="20"/>
              </w:rPr>
            </w:pPr>
            <w:r>
              <w:rPr>
                <w:rFonts w:ascii="Calibri" w:hAnsi="Calibri"/>
                <w:color w:val="000000"/>
                <w:sz w:val="22"/>
                <w:szCs w:val="22"/>
              </w:rPr>
              <w:t>0.0</w:t>
            </w:r>
          </w:p>
        </w:tc>
        <w:tc>
          <w:tcPr>
            <w:tcW w:w="1276" w:type="dxa"/>
            <w:noWrap/>
            <w:vAlign w:val="bottom"/>
          </w:tcPr>
          <w:p w:rsidR="00140325" w:rsidRDefault="00140325" w:rsidP="00261544">
            <w:pPr>
              <w:jc w:val="right"/>
              <w:rPr>
                <w:rFonts w:cs="Arial"/>
                <w:color w:val="000000"/>
                <w:sz w:val="20"/>
              </w:rPr>
            </w:pPr>
            <w:r>
              <w:rPr>
                <w:rFonts w:ascii="Calibri" w:hAnsi="Calibri"/>
                <w:color w:val="000000"/>
                <w:sz w:val="22"/>
                <w:szCs w:val="22"/>
              </w:rPr>
              <w:t>0.6</w:t>
            </w:r>
          </w:p>
        </w:tc>
        <w:tc>
          <w:tcPr>
            <w:tcW w:w="1115" w:type="dxa"/>
            <w:vAlign w:val="bottom"/>
          </w:tcPr>
          <w:p w:rsidR="00140325" w:rsidRDefault="00140325" w:rsidP="00261544">
            <w:pPr>
              <w:jc w:val="right"/>
              <w:rPr>
                <w:rFonts w:cs="Arial"/>
                <w:color w:val="000000"/>
                <w:sz w:val="20"/>
              </w:rPr>
            </w:pPr>
            <w:r>
              <w:rPr>
                <w:rFonts w:ascii="Calibri" w:hAnsi="Calibri"/>
                <w:color w:val="000000"/>
                <w:sz w:val="22"/>
                <w:szCs w:val="22"/>
              </w:rPr>
              <w:t>0.1</w:t>
            </w:r>
          </w:p>
        </w:tc>
      </w:tr>
      <w:tr w:rsidR="00140325" w:rsidTr="00261544">
        <w:trPr>
          <w:trHeight w:val="245"/>
        </w:trPr>
        <w:tc>
          <w:tcPr>
            <w:tcW w:w="2388" w:type="dxa"/>
            <w:noWrap/>
            <w:vAlign w:val="bottom"/>
            <w:hideMark/>
          </w:tcPr>
          <w:p w:rsidR="00140325" w:rsidRDefault="00140325" w:rsidP="00261544">
            <w:pPr>
              <w:spacing w:line="276" w:lineRule="auto"/>
              <w:jc w:val="left"/>
              <w:rPr>
                <w:rFonts w:cs="Arial"/>
                <w:color w:val="000000"/>
                <w:sz w:val="20"/>
              </w:rPr>
            </w:pPr>
            <w:r>
              <w:rPr>
                <w:rFonts w:cs="Arial"/>
                <w:color w:val="000000"/>
                <w:sz w:val="20"/>
              </w:rPr>
              <w:t>Freehold Land</w:t>
            </w:r>
          </w:p>
        </w:tc>
        <w:tc>
          <w:tcPr>
            <w:tcW w:w="1011" w:type="dxa"/>
            <w:noWrap/>
            <w:vAlign w:val="bottom"/>
          </w:tcPr>
          <w:p w:rsidR="00140325" w:rsidRDefault="00140325" w:rsidP="00261544">
            <w:pPr>
              <w:jc w:val="right"/>
              <w:rPr>
                <w:rFonts w:cs="Arial"/>
                <w:color w:val="000000"/>
                <w:sz w:val="20"/>
              </w:rPr>
            </w:pPr>
            <w:r>
              <w:rPr>
                <w:rFonts w:ascii="Calibri" w:hAnsi="Calibri"/>
                <w:color w:val="000000"/>
                <w:sz w:val="22"/>
                <w:szCs w:val="22"/>
              </w:rPr>
              <w:t>0.0</w:t>
            </w:r>
          </w:p>
        </w:tc>
        <w:tc>
          <w:tcPr>
            <w:tcW w:w="992" w:type="dxa"/>
            <w:noWrap/>
            <w:vAlign w:val="bottom"/>
          </w:tcPr>
          <w:p w:rsidR="00140325" w:rsidRDefault="00140325" w:rsidP="00261544">
            <w:pPr>
              <w:jc w:val="right"/>
              <w:rPr>
                <w:rFonts w:cs="Arial"/>
                <w:color w:val="000000"/>
                <w:sz w:val="20"/>
              </w:rPr>
            </w:pPr>
            <w:r>
              <w:rPr>
                <w:rFonts w:ascii="Calibri" w:hAnsi="Calibri"/>
                <w:color w:val="000000"/>
                <w:sz w:val="22"/>
                <w:szCs w:val="22"/>
              </w:rPr>
              <w:t>0.6</w:t>
            </w:r>
          </w:p>
        </w:tc>
        <w:tc>
          <w:tcPr>
            <w:tcW w:w="1134" w:type="dxa"/>
            <w:vAlign w:val="bottom"/>
          </w:tcPr>
          <w:p w:rsidR="00140325" w:rsidRDefault="00140325" w:rsidP="00261544">
            <w:pPr>
              <w:jc w:val="right"/>
              <w:rPr>
                <w:rFonts w:cs="Arial"/>
                <w:color w:val="000000"/>
                <w:sz w:val="20"/>
              </w:rPr>
            </w:pPr>
            <w:r>
              <w:rPr>
                <w:rFonts w:ascii="Calibri" w:hAnsi="Calibri"/>
                <w:color w:val="000000"/>
                <w:sz w:val="22"/>
                <w:szCs w:val="22"/>
              </w:rPr>
              <w:t>0.6</w:t>
            </w:r>
          </w:p>
        </w:tc>
        <w:tc>
          <w:tcPr>
            <w:tcW w:w="1276" w:type="dxa"/>
            <w:noWrap/>
            <w:vAlign w:val="bottom"/>
          </w:tcPr>
          <w:p w:rsidR="00140325" w:rsidRDefault="00140325" w:rsidP="00261544">
            <w:pPr>
              <w:jc w:val="right"/>
              <w:rPr>
                <w:rFonts w:cs="Arial"/>
                <w:color w:val="000000"/>
                <w:sz w:val="20"/>
              </w:rPr>
            </w:pPr>
            <w:r>
              <w:rPr>
                <w:rFonts w:ascii="Calibri" w:hAnsi="Calibri"/>
                <w:color w:val="000000"/>
                <w:sz w:val="22"/>
                <w:szCs w:val="22"/>
              </w:rPr>
              <w:t>3.6</w:t>
            </w:r>
          </w:p>
        </w:tc>
        <w:tc>
          <w:tcPr>
            <w:tcW w:w="1115" w:type="dxa"/>
            <w:vAlign w:val="bottom"/>
          </w:tcPr>
          <w:p w:rsidR="00140325" w:rsidRDefault="00140325" w:rsidP="00261544">
            <w:pPr>
              <w:jc w:val="right"/>
              <w:rPr>
                <w:rFonts w:cs="Arial"/>
                <w:color w:val="000000"/>
                <w:sz w:val="20"/>
              </w:rPr>
            </w:pPr>
            <w:r>
              <w:rPr>
                <w:rFonts w:ascii="Calibri" w:hAnsi="Calibri"/>
                <w:color w:val="000000"/>
                <w:sz w:val="22"/>
                <w:szCs w:val="22"/>
              </w:rPr>
              <w:t>0.0</w:t>
            </w:r>
          </w:p>
        </w:tc>
      </w:tr>
      <w:tr w:rsidR="00140325" w:rsidTr="00261544">
        <w:trPr>
          <w:trHeight w:val="245"/>
        </w:trPr>
        <w:tc>
          <w:tcPr>
            <w:tcW w:w="2388" w:type="dxa"/>
            <w:noWrap/>
            <w:vAlign w:val="bottom"/>
            <w:hideMark/>
          </w:tcPr>
          <w:p w:rsidR="00140325" w:rsidRDefault="00140325" w:rsidP="00261544">
            <w:pPr>
              <w:spacing w:line="276" w:lineRule="auto"/>
              <w:jc w:val="left"/>
              <w:rPr>
                <w:rFonts w:cs="Arial"/>
                <w:color w:val="000000"/>
                <w:sz w:val="20"/>
              </w:rPr>
            </w:pPr>
            <w:r>
              <w:rPr>
                <w:rFonts w:cs="Arial"/>
                <w:color w:val="000000"/>
                <w:sz w:val="20"/>
              </w:rPr>
              <w:t>Buildings</w:t>
            </w:r>
          </w:p>
        </w:tc>
        <w:tc>
          <w:tcPr>
            <w:tcW w:w="1011" w:type="dxa"/>
            <w:noWrap/>
            <w:vAlign w:val="bottom"/>
          </w:tcPr>
          <w:p w:rsidR="00140325" w:rsidRDefault="00140325" w:rsidP="00261544">
            <w:pPr>
              <w:jc w:val="right"/>
              <w:rPr>
                <w:rFonts w:cs="Arial"/>
                <w:color w:val="000000"/>
                <w:sz w:val="20"/>
              </w:rPr>
            </w:pPr>
            <w:r>
              <w:rPr>
                <w:rFonts w:ascii="Calibri" w:hAnsi="Calibri"/>
                <w:color w:val="000000"/>
                <w:sz w:val="22"/>
                <w:szCs w:val="22"/>
              </w:rPr>
              <w:t>0.9</w:t>
            </w:r>
          </w:p>
        </w:tc>
        <w:tc>
          <w:tcPr>
            <w:tcW w:w="992" w:type="dxa"/>
            <w:noWrap/>
            <w:vAlign w:val="bottom"/>
          </w:tcPr>
          <w:p w:rsidR="00140325" w:rsidRDefault="00140325" w:rsidP="00261544">
            <w:pPr>
              <w:jc w:val="right"/>
              <w:rPr>
                <w:rFonts w:cs="Arial"/>
                <w:color w:val="000000"/>
                <w:sz w:val="20"/>
              </w:rPr>
            </w:pPr>
            <w:r>
              <w:rPr>
                <w:rFonts w:ascii="Calibri" w:hAnsi="Calibri"/>
                <w:color w:val="000000"/>
                <w:sz w:val="22"/>
                <w:szCs w:val="22"/>
              </w:rPr>
              <w:t>4.1</w:t>
            </w:r>
          </w:p>
        </w:tc>
        <w:tc>
          <w:tcPr>
            <w:tcW w:w="1134" w:type="dxa"/>
            <w:vAlign w:val="bottom"/>
          </w:tcPr>
          <w:p w:rsidR="00140325" w:rsidRDefault="00140325" w:rsidP="00261544">
            <w:pPr>
              <w:jc w:val="right"/>
              <w:rPr>
                <w:rFonts w:cs="Arial"/>
                <w:color w:val="000000"/>
                <w:sz w:val="20"/>
              </w:rPr>
            </w:pPr>
            <w:r>
              <w:rPr>
                <w:rFonts w:ascii="Calibri" w:hAnsi="Calibri"/>
                <w:color w:val="000000"/>
                <w:sz w:val="22"/>
                <w:szCs w:val="22"/>
              </w:rPr>
              <w:t>3.2</w:t>
            </w:r>
          </w:p>
        </w:tc>
        <w:tc>
          <w:tcPr>
            <w:tcW w:w="1276" w:type="dxa"/>
            <w:noWrap/>
            <w:vAlign w:val="bottom"/>
          </w:tcPr>
          <w:p w:rsidR="00140325" w:rsidRDefault="00140325" w:rsidP="00261544">
            <w:pPr>
              <w:jc w:val="right"/>
              <w:rPr>
                <w:rFonts w:cs="Arial"/>
                <w:color w:val="000000"/>
                <w:sz w:val="20"/>
              </w:rPr>
            </w:pPr>
            <w:r>
              <w:rPr>
                <w:rFonts w:ascii="Calibri" w:hAnsi="Calibri"/>
                <w:color w:val="000000"/>
                <w:sz w:val="22"/>
                <w:szCs w:val="22"/>
              </w:rPr>
              <w:t>66.0</w:t>
            </w:r>
          </w:p>
        </w:tc>
        <w:tc>
          <w:tcPr>
            <w:tcW w:w="1115" w:type="dxa"/>
            <w:vAlign w:val="bottom"/>
          </w:tcPr>
          <w:p w:rsidR="00140325" w:rsidRDefault="00140325" w:rsidP="00261544">
            <w:pPr>
              <w:jc w:val="right"/>
              <w:rPr>
                <w:rFonts w:cs="Arial"/>
                <w:color w:val="000000"/>
                <w:sz w:val="20"/>
              </w:rPr>
            </w:pPr>
            <w:r>
              <w:rPr>
                <w:rFonts w:ascii="Calibri" w:hAnsi="Calibri"/>
                <w:color w:val="000000"/>
                <w:sz w:val="22"/>
                <w:szCs w:val="22"/>
              </w:rPr>
              <w:t>3.2</w:t>
            </w:r>
          </w:p>
        </w:tc>
      </w:tr>
      <w:tr w:rsidR="00140325" w:rsidTr="00261544">
        <w:trPr>
          <w:trHeight w:val="245"/>
        </w:trPr>
        <w:tc>
          <w:tcPr>
            <w:tcW w:w="2388" w:type="dxa"/>
            <w:noWrap/>
            <w:vAlign w:val="bottom"/>
            <w:hideMark/>
          </w:tcPr>
          <w:p w:rsidR="00140325" w:rsidRDefault="00140325" w:rsidP="00261544">
            <w:pPr>
              <w:spacing w:line="276" w:lineRule="auto"/>
              <w:jc w:val="left"/>
              <w:rPr>
                <w:rFonts w:cs="Arial"/>
                <w:color w:val="000000"/>
                <w:sz w:val="20"/>
              </w:rPr>
            </w:pPr>
            <w:r>
              <w:rPr>
                <w:rFonts w:cs="Arial"/>
                <w:color w:val="000000"/>
                <w:sz w:val="20"/>
              </w:rPr>
              <w:t>Furniture &amp; Equipment</w:t>
            </w:r>
          </w:p>
        </w:tc>
        <w:tc>
          <w:tcPr>
            <w:tcW w:w="1011" w:type="dxa"/>
            <w:noWrap/>
            <w:vAlign w:val="bottom"/>
          </w:tcPr>
          <w:p w:rsidR="00140325" w:rsidRDefault="00140325" w:rsidP="00261544">
            <w:pPr>
              <w:jc w:val="right"/>
              <w:rPr>
                <w:rFonts w:cs="Arial"/>
                <w:color w:val="000000"/>
                <w:sz w:val="20"/>
              </w:rPr>
            </w:pPr>
            <w:r>
              <w:rPr>
                <w:rFonts w:ascii="Calibri" w:hAnsi="Calibri"/>
                <w:color w:val="000000"/>
                <w:sz w:val="22"/>
                <w:szCs w:val="22"/>
              </w:rPr>
              <w:t>0.0</w:t>
            </w:r>
          </w:p>
        </w:tc>
        <w:tc>
          <w:tcPr>
            <w:tcW w:w="992" w:type="dxa"/>
            <w:noWrap/>
            <w:vAlign w:val="bottom"/>
          </w:tcPr>
          <w:p w:rsidR="00140325" w:rsidRDefault="00140325" w:rsidP="00261544">
            <w:pPr>
              <w:jc w:val="right"/>
              <w:rPr>
                <w:rFonts w:cs="Arial"/>
                <w:color w:val="000000"/>
                <w:sz w:val="20"/>
              </w:rPr>
            </w:pPr>
            <w:r>
              <w:rPr>
                <w:rFonts w:ascii="Calibri" w:hAnsi="Calibri"/>
                <w:color w:val="000000"/>
                <w:sz w:val="22"/>
                <w:szCs w:val="22"/>
              </w:rPr>
              <w:t>0.0</w:t>
            </w:r>
          </w:p>
        </w:tc>
        <w:tc>
          <w:tcPr>
            <w:tcW w:w="1134" w:type="dxa"/>
            <w:vAlign w:val="bottom"/>
          </w:tcPr>
          <w:p w:rsidR="00140325" w:rsidRDefault="00140325" w:rsidP="00261544">
            <w:pPr>
              <w:jc w:val="right"/>
              <w:rPr>
                <w:rFonts w:cs="Arial"/>
                <w:color w:val="000000"/>
                <w:sz w:val="20"/>
              </w:rPr>
            </w:pPr>
            <w:r>
              <w:rPr>
                <w:rFonts w:ascii="Calibri" w:hAnsi="Calibri"/>
                <w:color w:val="000000"/>
                <w:sz w:val="22"/>
                <w:szCs w:val="22"/>
              </w:rPr>
              <w:t>0.0</w:t>
            </w:r>
          </w:p>
        </w:tc>
        <w:tc>
          <w:tcPr>
            <w:tcW w:w="1276" w:type="dxa"/>
            <w:noWrap/>
            <w:vAlign w:val="bottom"/>
          </w:tcPr>
          <w:p w:rsidR="00140325" w:rsidRDefault="00140325" w:rsidP="00261544">
            <w:pPr>
              <w:jc w:val="right"/>
              <w:rPr>
                <w:rFonts w:cs="Arial"/>
                <w:color w:val="000000"/>
                <w:sz w:val="20"/>
              </w:rPr>
            </w:pPr>
            <w:r>
              <w:rPr>
                <w:rFonts w:ascii="Calibri" w:hAnsi="Calibri"/>
                <w:color w:val="000000"/>
                <w:sz w:val="22"/>
                <w:szCs w:val="22"/>
              </w:rPr>
              <w:t>0.0</w:t>
            </w:r>
          </w:p>
        </w:tc>
        <w:tc>
          <w:tcPr>
            <w:tcW w:w="1115" w:type="dxa"/>
            <w:vAlign w:val="bottom"/>
          </w:tcPr>
          <w:p w:rsidR="00140325" w:rsidRDefault="00140325" w:rsidP="00261544">
            <w:pPr>
              <w:jc w:val="right"/>
              <w:rPr>
                <w:rFonts w:cs="Arial"/>
                <w:color w:val="000000"/>
                <w:sz w:val="20"/>
              </w:rPr>
            </w:pPr>
            <w:r>
              <w:rPr>
                <w:rFonts w:ascii="Calibri" w:hAnsi="Calibri"/>
                <w:color w:val="000000"/>
                <w:sz w:val="22"/>
                <w:szCs w:val="22"/>
              </w:rPr>
              <w:t>0.0</w:t>
            </w:r>
          </w:p>
        </w:tc>
      </w:tr>
      <w:tr w:rsidR="00140325" w:rsidTr="00261544">
        <w:trPr>
          <w:trHeight w:val="245"/>
        </w:trPr>
        <w:tc>
          <w:tcPr>
            <w:tcW w:w="2388" w:type="dxa"/>
            <w:noWrap/>
            <w:vAlign w:val="bottom"/>
            <w:hideMark/>
          </w:tcPr>
          <w:p w:rsidR="00140325" w:rsidRDefault="00140325" w:rsidP="00261544">
            <w:pPr>
              <w:spacing w:line="276" w:lineRule="auto"/>
              <w:jc w:val="left"/>
              <w:rPr>
                <w:rFonts w:cs="Arial"/>
                <w:color w:val="000000"/>
                <w:sz w:val="20"/>
              </w:rPr>
            </w:pPr>
            <w:r>
              <w:rPr>
                <w:rFonts w:cs="Arial"/>
                <w:color w:val="000000"/>
                <w:sz w:val="20"/>
              </w:rPr>
              <w:t>Computers</w:t>
            </w:r>
          </w:p>
        </w:tc>
        <w:tc>
          <w:tcPr>
            <w:tcW w:w="1011" w:type="dxa"/>
            <w:noWrap/>
            <w:vAlign w:val="bottom"/>
          </w:tcPr>
          <w:p w:rsidR="00140325" w:rsidRDefault="00140325" w:rsidP="00261544">
            <w:pPr>
              <w:jc w:val="right"/>
              <w:rPr>
                <w:rFonts w:cs="Arial"/>
                <w:color w:val="000000"/>
                <w:sz w:val="20"/>
              </w:rPr>
            </w:pPr>
            <w:r>
              <w:rPr>
                <w:rFonts w:ascii="Calibri" w:hAnsi="Calibri"/>
                <w:color w:val="000000"/>
                <w:sz w:val="22"/>
                <w:szCs w:val="22"/>
              </w:rPr>
              <w:t>0.1</w:t>
            </w:r>
          </w:p>
        </w:tc>
        <w:tc>
          <w:tcPr>
            <w:tcW w:w="992" w:type="dxa"/>
            <w:noWrap/>
            <w:vAlign w:val="bottom"/>
          </w:tcPr>
          <w:p w:rsidR="00140325" w:rsidRDefault="00140325" w:rsidP="00261544">
            <w:pPr>
              <w:jc w:val="right"/>
              <w:rPr>
                <w:rFonts w:cs="Arial"/>
                <w:color w:val="000000"/>
                <w:sz w:val="20"/>
              </w:rPr>
            </w:pPr>
            <w:r>
              <w:rPr>
                <w:rFonts w:ascii="Calibri" w:hAnsi="Calibri"/>
                <w:color w:val="000000"/>
                <w:sz w:val="22"/>
                <w:szCs w:val="22"/>
              </w:rPr>
              <w:t>0.2</w:t>
            </w:r>
          </w:p>
        </w:tc>
        <w:tc>
          <w:tcPr>
            <w:tcW w:w="1134" w:type="dxa"/>
            <w:vAlign w:val="bottom"/>
          </w:tcPr>
          <w:p w:rsidR="00140325" w:rsidRDefault="00140325" w:rsidP="00261544">
            <w:pPr>
              <w:jc w:val="right"/>
              <w:rPr>
                <w:rFonts w:cs="Arial"/>
                <w:color w:val="000000"/>
                <w:sz w:val="20"/>
              </w:rPr>
            </w:pPr>
            <w:r>
              <w:rPr>
                <w:rFonts w:ascii="Calibri" w:hAnsi="Calibri"/>
                <w:color w:val="000000"/>
                <w:sz w:val="22"/>
                <w:szCs w:val="22"/>
              </w:rPr>
              <w:t>0.2</w:t>
            </w:r>
          </w:p>
        </w:tc>
        <w:tc>
          <w:tcPr>
            <w:tcW w:w="1276" w:type="dxa"/>
            <w:noWrap/>
            <w:vAlign w:val="bottom"/>
          </w:tcPr>
          <w:p w:rsidR="00140325" w:rsidRDefault="00140325" w:rsidP="00261544">
            <w:pPr>
              <w:jc w:val="right"/>
              <w:rPr>
                <w:rFonts w:cs="Arial"/>
                <w:color w:val="000000"/>
                <w:sz w:val="20"/>
              </w:rPr>
            </w:pPr>
            <w:r>
              <w:rPr>
                <w:rFonts w:ascii="Calibri" w:hAnsi="Calibri"/>
                <w:color w:val="000000"/>
                <w:sz w:val="22"/>
                <w:szCs w:val="22"/>
              </w:rPr>
              <w:t>1.0</w:t>
            </w:r>
          </w:p>
        </w:tc>
        <w:tc>
          <w:tcPr>
            <w:tcW w:w="1115" w:type="dxa"/>
            <w:vAlign w:val="bottom"/>
          </w:tcPr>
          <w:p w:rsidR="00140325" w:rsidRDefault="00140325" w:rsidP="00261544">
            <w:pPr>
              <w:jc w:val="right"/>
              <w:rPr>
                <w:rFonts w:cs="Arial"/>
                <w:color w:val="000000"/>
                <w:sz w:val="20"/>
              </w:rPr>
            </w:pPr>
            <w:r>
              <w:rPr>
                <w:rFonts w:ascii="Calibri" w:hAnsi="Calibri"/>
                <w:color w:val="000000"/>
                <w:sz w:val="22"/>
                <w:szCs w:val="22"/>
              </w:rPr>
              <w:t>0.1</w:t>
            </w:r>
          </w:p>
        </w:tc>
      </w:tr>
      <w:tr w:rsidR="00140325" w:rsidTr="00261544">
        <w:trPr>
          <w:trHeight w:val="245"/>
        </w:trPr>
        <w:tc>
          <w:tcPr>
            <w:tcW w:w="2388" w:type="dxa"/>
            <w:noWrap/>
            <w:vAlign w:val="bottom"/>
            <w:hideMark/>
          </w:tcPr>
          <w:p w:rsidR="00140325" w:rsidRDefault="00140325" w:rsidP="00261544">
            <w:pPr>
              <w:spacing w:line="276" w:lineRule="auto"/>
              <w:jc w:val="left"/>
              <w:rPr>
                <w:rFonts w:cs="Arial"/>
                <w:color w:val="000000"/>
                <w:sz w:val="20"/>
              </w:rPr>
            </w:pPr>
            <w:r>
              <w:rPr>
                <w:rFonts w:cs="Arial"/>
                <w:color w:val="000000"/>
                <w:sz w:val="20"/>
              </w:rPr>
              <w:t>Plant &amp; Machinery</w:t>
            </w:r>
          </w:p>
        </w:tc>
        <w:tc>
          <w:tcPr>
            <w:tcW w:w="1011" w:type="dxa"/>
            <w:noWrap/>
            <w:vAlign w:val="bottom"/>
          </w:tcPr>
          <w:p w:rsidR="00140325" w:rsidRDefault="00140325" w:rsidP="00261544">
            <w:pPr>
              <w:jc w:val="right"/>
              <w:rPr>
                <w:rFonts w:cs="Arial"/>
                <w:color w:val="000000"/>
                <w:sz w:val="20"/>
              </w:rPr>
            </w:pPr>
            <w:r>
              <w:rPr>
                <w:rFonts w:ascii="Calibri" w:hAnsi="Calibri"/>
                <w:color w:val="000000"/>
                <w:sz w:val="22"/>
                <w:szCs w:val="22"/>
              </w:rPr>
              <w:t>0.1</w:t>
            </w:r>
          </w:p>
        </w:tc>
        <w:tc>
          <w:tcPr>
            <w:tcW w:w="992" w:type="dxa"/>
            <w:noWrap/>
            <w:vAlign w:val="bottom"/>
          </w:tcPr>
          <w:p w:rsidR="00140325" w:rsidRDefault="00140325" w:rsidP="00261544">
            <w:pPr>
              <w:jc w:val="right"/>
              <w:rPr>
                <w:rFonts w:cs="Arial"/>
                <w:color w:val="000000"/>
                <w:sz w:val="20"/>
              </w:rPr>
            </w:pPr>
            <w:r>
              <w:rPr>
                <w:rFonts w:ascii="Calibri" w:hAnsi="Calibri"/>
                <w:color w:val="000000"/>
                <w:sz w:val="22"/>
                <w:szCs w:val="22"/>
              </w:rPr>
              <w:t>0.3</w:t>
            </w:r>
          </w:p>
        </w:tc>
        <w:tc>
          <w:tcPr>
            <w:tcW w:w="1134" w:type="dxa"/>
            <w:vAlign w:val="bottom"/>
          </w:tcPr>
          <w:p w:rsidR="00140325" w:rsidRDefault="00140325" w:rsidP="00261544">
            <w:pPr>
              <w:jc w:val="right"/>
              <w:rPr>
                <w:rFonts w:cs="Arial"/>
                <w:color w:val="000000"/>
                <w:sz w:val="20"/>
              </w:rPr>
            </w:pPr>
            <w:r>
              <w:rPr>
                <w:rFonts w:ascii="Calibri" w:hAnsi="Calibri"/>
                <w:color w:val="000000"/>
                <w:sz w:val="22"/>
                <w:szCs w:val="22"/>
              </w:rPr>
              <w:t>0.2</w:t>
            </w:r>
          </w:p>
        </w:tc>
        <w:tc>
          <w:tcPr>
            <w:tcW w:w="1276" w:type="dxa"/>
            <w:noWrap/>
            <w:vAlign w:val="bottom"/>
          </w:tcPr>
          <w:p w:rsidR="00140325" w:rsidRDefault="00140325" w:rsidP="00261544">
            <w:pPr>
              <w:jc w:val="right"/>
              <w:rPr>
                <w:rFonts w:cs="Arial"/>
                <w:color w:val="000000"/>
                <w:sz w:val="20"/>
              </w:rPr>
            </w:pPr>
            <w:r>
              <w:rPr>
                <w:rFonts w:ascii="Calibri" w:hAnsi="Calibri"/>
                <w:color w:val="000000"/>
                <w:sz w:val="22"/>
                <w:szCs w:val="22"/>
              </w:rPr>
              <w:t>6.2</w:t>
            </w:r>
          </w:p>
        </w:tc>
        <w:tc>
          <w:tcPr>
            <w:tcW w:w="1115" w:type="dxa"/>
            <w:vAlign w:val="bottom"/>
          </w:tcPr>
          <w:p w:rsidR="00140325" w:rsidRDefault="00140325" w:rsidP="00261544">
            <w:pPr>
              <w:jc w:val="right"/>
              <w:rPr>
                <w:rFonts w:cs="Arial"/>
                <w:color w:val="000000"/>
                <w:sz w:val="20"/>
              </w:rPr>
            </w:pPr>
            <w:r>
              <w:rPr>
                <w:rFonts w:ascii="Calibri" w:hAnsi="Calibri"/>
                <w:color w:val="000000"/>
                <w:sz w:val="22"/>
                <w:szCs w:val="22"/>
              </w:rPr>
              <w:t>1.2</w:t>
            </w:r>
          </w:p>
        </w:tc>
      </w:tr>
      <w:tr w:rsidR="00140325" w:rsidTr="00261544">
        <w:trPr>
          <w:trHeight w:val="245"/>
        </w:trPr>
        <w:tc>
          <w:tcPr>
            <w:tcW w:w="2388" w:type="dxa"/>
            <w:tcBorders>
              <w:bottom w:val="double" w:sz="4" w:space="0" w:color="auto"/>
            </w:tcBorders>
            <w:noWrap/>
            <w:vAlign w:val="bottom"/>
            <w:hideMark/>
          </w:tcPr>
          <w:p w:rsidR="00140325" w:rsidRDefault="00140325" w:rsidP="00261544">
            <w:pPr>
              <w:spacing w:line="276" w:lineRule="auto"/>
              <w:jc w:val="right"/>
              <w:rPr>
                <w:rFonts w:cs="Arial"/>
                <w:b/>
                <w:color w:val="000000"/>
                <w:sz w:val="20"/>
              </w:rPr>
            </w:pPr>
            <w:r>
              <w:rPr>
                <w:rFonts w:cs="Arial"/>
                <w:b/>
                <w:color w:val="000000"/>
                <w:sz w:val="20"/>
              </w:rPr>
              <w:t>Total</w:t>
            </w:r>
          </w:p>
        </w:tc>
        <w:tc>
          <w:tcPr>
            <w:tcW w:w="1011" w:type="dxa"/>
            <w:tcBorders>
              <w:bottom w:val="double" w:sz="4" w:space="0" w:color="auto"/>
            </w:tcBorders>
            <w:noWrap/>
            <w:vAlign w:val="bottom"/>
          </w:tcPr>
          <w:p w:rsidR="00140325" w:rsidRPr="004A5AD9" w:rsidRDefault="00140325" w:rsidP="00261544">
            <w:pPr>
              <w:jc w:val="right"/>
              <w:rPr>
                <w:rFonts w:cs="Arial"/>
                <w:b/>
                <w:color w:val="000000"/>
                <w:sz w:val="20"/>
              </w:rPr>
            </w:pPr>
            <w:r w:rsidRPr="00640DC7">
              <w:rPr>
                <w:rFonts w:ascii="Calibri" w:hAnsi="Calibri"/>
                <w:b/>
                <w:color w:val="000000"/>
                <w:sz w:val="22"/>
                <w:szCs w:val="22"/>
              </w:rPr>
              <w:t>2.3</w:t>
            </w:r>
          </w:p>
        </w:tc>
        <w:tc>
          <w:tcPr>
            <w:tcW w:w="992" w:type="dxa"/>
            <w:tcBorders>
              <w:bottom w:val="double" w:sz="4" w:space="0" w:color="auto"/>
            </w:tcBorders>
            <w:noWrap/>
            <w:vAlign w:val="bottom"/>
          </w:tcPr>
          <w:p w:rsidR="00140325" w:rsidRPr="004A5AD9" w:rsidRDefault="00140325" w:rsidP="00261544">
            <w:pPr>
              <w:jc w:val="right"/>
              <w:rPr>
                <w:rFonts w:cs="Arial"/>
                <w:b/>
                <w:color w:val="000000"/>
                <w:sz w:val="20"/>
              </w:rPr>
            </w:pPr>
            <w:r w:rsidRPr="00640DC7">
              <w:rPr>
                <w:rFonts w:ascii="Calibri" w:hAnsi="Calibri"/>
                <w:b/>
                <w:color w:val="000000"/>
                <w:sz w:val="22"/>
                <w:szCs w:val="22"/>
              </w:rPr>
              <w:t>8.6</w:t>
            </w:r>
          </w:p>
        </w:tc>
        <w:tc>
          <w:tcPr>
            <w:tcW w:w="1134" w:type="dxa"/>
            <w:tcBorders>
              <w:bottom w:val="double" w:sz="4" w:space="0" w:color="auto"/>
            </w:tcBorders>
            <w:vAlign w:val="bottom"/>
          </w:tcPr>
          <w:p w:rsidR="00140325" w:rsidRPr="004A5AD9" w:rsidRDefault="00140325" w:rsidP="00261544">
            <w:pPr>
              <w:jc w:val="right"/>
              <w:rPr>
                <w:rFonts w:cs="Arial"/>
                <w:b/>
                <w:color w:val="000000"/>
                <w:sz w:val="20"/>
              </w:rPr>
            </w:pPr>
            <w:r w:rsidRPr="00640DC7">
              <w:rPr>
                <w:rFonts w:ascii="Calibri" w:hAnsi="Calibri"/>
                <w:b/>
                <w:color w:val="000000"/>
                <w:sz w:val="22"/>
                <w:szCs w:val="22"/>
              </w:rPr>
              <w:t>6.3</w:t>
            </w:r>
          </w:p>
        </w:tc>
        <w:tc>
          <w:tcPr>
            <w:tcW w:w="1276" w:type="dxa"/>
            <w:tcBorders>
              <w:bottom w:val="double" w:sz="4" w:space="0" w:color="auto"/>
            </w:tcBorders>
            <w:noWrap/>
            <w:vAlign w:val="bottom"/>
          </w:tcPr>
          <w:p w:rsidR="00140325" w:rsidRPr="004A5AD9" w:rsidRDefault="00140325" w:rsidP="00261544">
            <w:pPr>
              <w:jc w:val="right"/>
              <w:rPr>
                <w:rFonts w:cs="Arial"/>
                <w:b/>
                <w:color w:val="000000"/>
                <w:sz w:val="20"/>
              </w:rPr>
            </w:pPr>
            <w:r w:rsidRPr="00640DC7">
              <w:rPr>
                <w:rFonts w:ascii="Calibri" w:hAnsi="Calibri"/>
                <w:b/>
                <w:color w:val="000000"/>
                <w:sz w:val="22"/>
                <w:szCs w:val="22"/>
              </w:rPr>
              <w:t>102.2</w:t>
            </w:r>
          </w:p>
        </w:tc>
        <w:tc>
          <w:tcPr>
            <w:tcW w:w="1115" w:type="dxa"/>
            <w:tcBorders>
              <w:bottom w:val="double" w:sz="4" w:space="0" w:color="auto"/>
            </w:tcBorders>
            <w:vAlign w:val="bottom"/>
          </w:tcPr>
          <w:p w:rsidR="00140325" w:rsidRPr="004A5AD9" w:rsidRDefault="00140325" w:rsidP="00261544">
            <w:pPr>
              <w:jc w:val="right"/>
              <w:rPr>
                <w:rFonts w:cs="Arial"/>
                <w:b/>
                <w:color w:val="000000"/>
                <w:sz w:val="20"/>
              </w:rPr>
            </w:pPr>
            <w:r w:rsidRPr="00640DC7">
              <w:rPr>
                <w:rFonts w:ascii="Calibri" w:hAnsi="Calibri"/>
                <w:b/>
                <w:color w:val="000000"/>
                <w:sz w:val="22"/>
                <w:szCs w:val="22"/>
              </w:rPr>
              <w:t>8.1</w:t>
            </w:r>
          </w:p>
        </w:tc>
      </w:tr>
    </w:tbl>
    <w:p w:rsidR="00140325" w:rsidRDefault="00140325" w:rsidP="00261544">
      <w:pPr>
        <w:ind w:left="1440"/>
        <w:rPr>
          <w:rFonts w:cs="Arial"/>
          <w:szCs w:val="24"/>
          <w:lang w:eastAsia="en-AU"/>
        </w:rPr>
      </w:pPr>
    </w:p>
    <w:p w:rsidR="00140325" w:rsidRDefault="00140325" w:rsidP="00261544">
      <w:pPr>
        <w:tabs>
          <w:tab w:val="left" w:pos="720"/>
          <w:tab w:val="left" w:pos="1276"/>
        </w:tabs>
        <w:ind w:left="1440"/>
        <w:rPr>
          <w:rFonts w:cs="Arial"/>
          <w:szCs w:val="24"/>
          <w:lang w:eastAsia="en-AU"/>
        </w:rPr>
      </w:pPr>
      <w:r>
        <w:rPr>
          <w:rFonts w:cs="Arial"/>
          <w:szCs w:val="24"/>
          <w:lang w:eastAsia="en-AU"/>
        </w:rPr>
        <w:t>The CCW RAEPEC project is responsible for $2.6M of the net $3.2M underspend against the YTD budget for Buildings, with the Atwell Clubrooms upgrade contributing another $0.2M to this budget variance. The Works Depot upgrade was $0.2M over the YTD budget mainly due to some preliminary site works completed ahead of the cash flow budget.</w:t>
      </w:r>
      <w:r w:rsidDel="00955E07">
        <w:rPr>
          <w:rFonts w:cs="Arial"/>
          <w:szCs w:val="24"/>
          <w:lang w:eastAsia="en-AU"/>
        </w:rPr>
        <w:t xml:space="preserve"> </w:t>
      </w:r>
    </w:p>
    <w:p w:rsidR="00140325" w:rsidRDefault="00140325" w:rsidP="00261544">
      <w:pPr>
        <w:tabs>
          <w:tab w:val="left" w:pos="720"/>
          <w:tab w:val="left" w:pos="1440"/>
        </w:tabs>
        <w:ind w:left="1440"/>
        <w:rPr>
          <w:rFonts w:cs="Arial"/>
          <w:szCs w:val="24"/>
          <w:lang w:eastAsia="en-AU"/>
        </w:rPr>
      </w:pPr>
    </w:p>
    <w:p w:rsidR="00140325" w:rsidRDefault="00140325" w:rsidP="00261544">
      <w:pPr>
        <w:tabs>
          <w:tab w:val="left" w:pos="720"/>
          <w:tab w:val="left" w:pos="1276"/>
        </w:tabs>
        <w:ind w:left="1440"/>
        <w:rPr>
          <w:rFonts w:cs="Arial"/>
          <w:szCs w:val="24"/>
          <w:lang w:eastAsia="en-AU"/>
        </w:rPr>
      </w:pPr>
      <w:r>
        <w:rPr>
          <w:rFonts w:cs="Arial"/>
          <w:szCs w:val="24"/>
          <w:lang w:eastAsia="en-AU"/>
        </w:rPr>
        <w:t xml:space="preserve">The roads construction program was $1.7M underspent against the full year budget, mainly due to </w:t>
      </w:r>
      <w:proofErr w:type="spellStart"/>
      <w:r>
        <w:rPr>
          <w:rFonts w:cs="Arial"/>
          <w:szCs w:val="24"/>
          <w:lang w:eastAsia="en-AU"/>
        </w:rPr>
        <w:t>Beeliar</w:t>
      </w:r>
      <w:proofErr w:type="spellEnd"/>
      <w:r>
        <w:rPr>
          <w:rFonts w:cs="Arial"/>
          <w:szCs w:val="24"/>
          <w:lang w:eastAsia="en-AU"/>
        </w:rPr>
        <w:t xml:space="preserve"> Drive (Spearwood – Stock) under by $1.0M; Berrigan Drive (Kwinana </w:t>
      </w:r>
      <w:proofErr w:type="spellStart"/>
      <w:r>
        <w:rPr>
          <w:rFonts w:cs="Arial"/>
          <w:szCs w:val="24"/>
          <w:lang w:eastAsia="en-AU"/>
        </w:rPr>
        <w:t>Fwy</w:t>
      </w:r>
      <w:proofErr w:type="spellEnd"/>
      <w:r>
        <w:rPr>
          <w:rFonts w:cs="Arial"/>
          <w:szCs w:val="24"/>
          <w:lang w:eastAsia="en-AU"/>
        </w:rPr>
        <w:t xml:space="preserve"> to Jandakot Rd) under by $0.5M; and </w:t>
      </w:r>
      <w:r w:rsidRPr="00B7322D">
        <w:rPr>
          <w:rFonts w:cs="Arial"/>
          <w:szCs w:val="24"/>
          <w:lang w:eastAsia="en-AU"/>
        </w:rPr>
        <w:t>North Lake Road (Hammond to Kentucky)</w:t>
      </w:r>
      <w:r>
        <w:rPr>
          <w:rFonts w:cs="Arial"/>
          <w:szCs w:val="24"/>
          <w:lang w:eastAsia="en-AU"/>
        </w:rPr>
        <w:t xml:space="preserve"> under by $0.3M.</w:t>
      </w:r>
    </w:p>
    <w:p w:rsidR="00140325" w:rsidRDefault="00140325" w:rsidP="00261544">
      <w:pPr>
        <w:tabs>
          <w:tab w:val="left" w:pos="720"/>
        </w:tabs>
        <w:ind w:left="1276"/>
        <w:rPr>
          <w:rFonts w:cs="Arial"/>
          <w:szCs w:val="24"/>
          <w:lang w:eastAsia="en-AU"/>
        </w:rPr>
      </w:pPr>
    </w:p>
    <w:p w:rsidR="00140325" w:rsidRDefault="00140325" w:rsidP="00261544">
      <w:pPr>
        <w:tabs>
          <w:tab w:val="left" w:pos="720"/>
          <w:tab w:val="left" w:pos="1276"/>
        </w:tabs>
        <w:ind w:left="1440"/>
        <w:rPr>
          <w:rFonts w:cs="Arial"/>
          <w:szCs w:val="24"/>
          <w:lang w:eastAsia="en-AU"/>
        </w:rPr>
      </w:pPr>
      <w:r>
        <w:rPr>
          <w:rFonts w:cs="Arial"/>
          <w:szCs w:val="24"/>
          <w:lang w:eastAsia="en-AU"/>
        </w:rPr>
        <w:t>The land development program was collectively $0.6M behind YTD budget having not incurred any expenditure to date.</w:t>
      </w:r>
    </w:p>
    <w:p w:rsidR="00140325" w:rsidRDefault="00140325" w:rsidP="00261544">
      <w:pPr>
        <w:tabs>
          <w:tab w:val="left" w:pos="720"/>
          <w:tab w:val="left" w:pos="1276"/>
        </w:tabs>
        <w:ind w:left="1440"/>
        <w:rPr>
          <w:rFonts w:cs="Arial"/>
          <w:szCs w:val="24"/>
          <w:lang w:eastAsia="en-AU"/>
        </w:rPr>
      </w:pPr>
    </w:p>
    <w:p w:rsidR="00140325" w:rsidRDefault="00140325" w:rsidP="00261544">
      <w:pPr>
        <w:tabs>
          <w:tab w:val="left" w:pos="720"/>
          <w:tab w:val="left" w:pos="1276"/>
        </w:tabs>
        <w:ind w:left="1440"/>
        <w:rPr>
          <w:rFonts w:cs="Arial"/>
          <w:szCs w:val="24"/>
          <w:lang w:eastAsia="en-AU"/>
        </w:rPr>
      </w:pPr>
      <w:r>
        <w:rPr>
          <w:rFonts w:cs="Arial"/>
          <w:szCs w:val="24"/>
          <w:lang w:eastAsia="en-AU"/>
        </w:rPr>
        <w:t>Further details on these variances are disclosed in the attached CW Variance analysis report.</w:t>
      </w:r>
    </w:p>
    <w:p w:rsidR="00140325" w:rsidRPr="008039D2" w:rsidRDefault="00140325" w:rsidP="00261544">
      <w:pPr>
        <w:tabs>
          <w:tab w:val="left" w:pos="720"/>
          <w:tab w:val="left" w:pos="1276"/>
        </w:tabs>
        <w:ind w:left="1440"/>
        <w:rPr>
          <w:rFonts w:cs="Arial"/>
          <w:szCs w:val="24"/>
          <w:lang w:eastAsia="en-AU"/>
        </w:rPr>
      </w:pPr>
    </w:p>
    <w:p w:rsidR="00140325" w:rsidRPr="00640DC7" w:rsidRDefault="00140325" w:rsidP="00261544">
      <w:pPr>
        <w:ind w:left="1440"/>
        <w:rPr>
          <w:rFonts w:cs="Arial"/>
          <w:i/>
          <w:szCs w:val="24"/>
          <w:u w:val="single"/>
          <w:lang w:eastAsia="en-AU"/>
        </w:rPr>
      </w:pPr>
      <w:r w:rsidRPr="00640DC7">
        <w:rPr>
          <w:rFonts w:cs="Arial"/>
          <w:i/>
          <w:szCs w:val="24"/>
          <w:u w:val="single"/>
          <w:lang w:eastAsia="en-AU"/>
        </w:rPr>
        <w:t>Capital Funding</w:t>
      </w:r>
    </w:p>
    <w:p w:rsidR="00140325" w:rsidRDefault="00140325" w:rsidP="00261544">
      <w:pPr>
        <w:tabs>
          <w:tab w:val="left" w:pos="720"/>
          <w:tab w:val="left" w:pos="1276"/>
        </w:tabs>
        <w:ind w:left="1440"/>
        <w:rPr>
          <w:rFonts w:cs="Arial"/>
          <w:szCs w:val="24"/>
          <w:lang w:eastAsia="en-AU"/>
        </w:rPr>
      </w:pPr>
    </w:p>
    <w:p w:rsidR="00140325" w:rsidRDefault="00140325" w:rsidP="00261544">
      <w:pPr>
        <w:tabs>
          <w:tab w:val="left" w:pos="720"/>
          <w:tab w:val="left" w:pos="1276"/>
        </w:tabs>
        <w:ind w:left="1440"/>
        <w:rPr>
          <w:rFonts w:cs="Arial"/>
          <w:szCs w:val="24"/>
          <w:lang w:eastAsia="en-AU"/>
        </w:rPr>
      </w:pPr>
      <w:r>
        <w:rPr>
          <w:rFonts w:cs="Arial"/>
          <w:szCs w:val="24"/>
          <w:lang w:eastAsia="en-AU"/>
        </w:rPr>
        <w:t>Capital funding sources are highly correlated to capital spending, the sale of assets and the rate of development within the City (developer contributions received).</w:t>
      </w:r>
    </w:p>
    <w:p w:rsidR="00140325" w:rsidRDefault="00140325" w:rsidP="00261544">
      <w:pPr>
        <w:ind w:left="1440"/>
        <w:rPr>
          <w:rFonts w:cs="Arial"/>
          <w:szCs w:val="24"/>
          <w:lang w:eastAsia="en-AU"/>
        </w:rPr>
      </w:pPr>
    </w:p>
    <w:p w:rsidR="00140325" w:rsidRDefault="00140325" w:rsidP="00261544">
      <w:pPr>
        <w:spacing w:after="200" w:line="276" w:lineRule="auto"/>
        <w:ind w:left="1440"/>
        <w:jc w:val="left"/>
        <w:rPr>
          <w:rFonts w:cs="Arial"/>
          <w:szCs w:val="24"/>
          <w:lang w:eastAsia="en-AU"/>
        </w:rPr>
      </w:pPr>
      <w:r>
        <w:rPr>
          <w:rFonts w:cs="Arial"/>
          <w:szCs w:val="24"/>
          <w:lang w:eastAsia="en-AU"/>
        </w:rPr>
        <w:t>Significant variances for the month included:</w:t>
      </w:r>
    </w:p>
    <w:p w:rsidR="00140325" w:rsidRDefault="00140325" w:rsidP="00140325">
      <w:pPr>
        <w:pStyle w:val="ListParagraph"/>
        <w:numPr>
          <w:ilvl w:val="0"/>
          <w:numId w:val="26"/>
        </w:numPr>
        <w:tabs>
          <w:tab w:val="left" w:pos="1985"/>
        </w:tabs>
        <w:ind w:left="1984" w:hanging="544"/>
        <w:rPr>
          <w:rFonts w:cs="Arial"/>
          <w:szCs w:val="24"/>
        </w:rPr>
      </w:pPr>
      <w:r>
        <w:rPr>
          <w:rFonts w:cs="Arial"/>
          <w:szCs w:val="24"/>
        </w:rPr>
        <w:t xml:space="preserve">Transfers from financial reserves were $5.3M behind the YTD budget due to the capital budget under spends.  </w:t>
      </w:r>
    </w:p>
    <w:p w:rsidR="00140325" w:rsidRDefault="00140325" w:rsidP="00261544">
      <w:pPr>
        <w:pStyle w:val="ListParagraph"/>
        <w:tabs>
          <w:tab w:val="left" w:pos="1985"/>
        </w:tabs>
        <w:ind w:left="1440"/>
        <w:rPr>
          <w:rFonts w:cs="Arial"/>
          <w:szCs w:val="24"/>
        </w:rPr>
      </w:pPr>
    </w:p>
    <w:p w:rsidR="00140325" w:rsidRDefault="00140325" w:rsidP="00140325">
      <w:pPr>
        <w:pStyle w:val="ListParagraph"/>
        <w:numPr>
          <w:ilvl w:val="0"/>
          <w:numId w:val="26"/>
        </w:numPr>
        <w:tabs>
          <w:tab w:val="left" w:pos="1985"/>
        </w:tabs>
        <w:ind w:left="1984" w:hanging="544"/>
        <w:rPr>
          <w:rFonts w:cs="Arial"/>
          <w:szCs w:val="24"/>
        </w:rPr>
      </w:pPr>
      <w:r>
        <w:rPr>
          <w:rFonts w:cs="Arial"/>
          <w:szCs w:val="24"/>
        </w:rPr>
        <w:lastRenderedPageBreak/>
        <w:t>Revenue received under the Development Contribution Plans was $0.8M over the YTD budget, with $0.6M relating to the community infrastructure plan.</w:t>
      </w:r>
    </w:p>
    <w:p w:rsidR="00140325" w:rsidRDefault="00140325" w:rsidP="00261544">
      <w:pPr>
        <w:pStyle w:val="ListParagraph"/>
        <w:tabs>
          <w:tab w:val="left" w:pos="1985"/>
        </w:tabs>
        <w:ind w:left="1440"/>
        <w:rPr>
          <w:rFonts w:cs="Arial"/>
          <w:szCs w:val="24"/>
        </w:rPr>
      </w:pPr>
    </w:p>
    <w:p w:rsidR="00140325" w:rsidRDefault="00140325" w:rsidP="00140325">
      <w:pPr>
        <w:pStyle w:val="ListParagraph"/>
        <w:numPr>
          <w:ilvl w:val="0"/>
          <w:numId w:val="26"/>
        </w:numPr>
        <w:tabs>
          <w:tab w:val="left" w:pos="1985"/>
        </w:tabs>
        <w:ind w:left="1984" w:hanging="544"/>
        <w:rPr>
          <w:rFonts w:cs="Arial"/>
          <w:szCs w:val="24"/>
        </w:rPr>
      </w:pPr>
      <w:r>
        <w:rPr>
          <w:rFonts w:cs="Arial"/>
          <w:szCs w:val="24"/>
        </w:rPr>
        <w:t xml:space="preserve">Development partner contributions for the CCW RPAEC project were $1.1M behind the YTD budget, correlating to the project’s expenditure to date. </w:t>
      </w:r>
    </w:p>
    <w:p w:rsidR="00140325" w:rsidRPr="00640DC7" w:rsidRDefault="00140325" w:rsidP="00261544">
      <w:pPr>
        <w:pStyle w:val="ListParagraph"/>
        <w:rPr>
          <w:rFonts w:cs="Arial"/>
          <w:szCs w:val="24"/>
        </w:rPr>
      </w:pPr>
    </w:p>
    <w:p w:rsidR="00140325" w:rsidRDefault="00140325" w:rsidP="00140325">
      <w:pPr>
        <w:pStyle w:val="ListParagraph"/>
        <w:numPr>
          <w:ilvl w:val="0"/>
          <w:numId w:val="26"/>
        </w:numPr>
        <w:tabs>
          <w:tab w:val="left" w:pos="1985"/>
        </w:tabs>
        <w:ind w:left="1985" w:hanging="567"/>
        <w:rPr>
          <w:rFonts w:cs="Arial"/>
          <w:szCs w:val="24"/>
        </w:rPr>
      </w:pPr>
      <w:r>
        <w:rPr>
          <w:rFonts w:cs="Arial"/>
          <w:szCs w:val="24"/>
        </w:rPr>
        <w:t xml:space="preserve">Government grants of $1.85M for the CCW RPAEC project were received ahead of YTD budget, with Main Roads funding for </w:t>
      </w:r>
      <w:r w:rsidRPr="00B22B69">
        <w:rPr>
          <w:rFonts w:cs="Arial"/>
          <w:szCs w:val="24"/>
        </w:rPr>
        <w:t xml:space="preserve">Spearwood Ave </w:t>
      </w:r>
      <w:r>
        <w:rPr>
          <w:rFonts w:cs="Arial"/>
          <w:szCs w:val="24"/>
        </w:rPr>
        <w:t>(</w:t>
      </w:r>
      <w:r w:rsidRPr="00B22B69">
        <w:rPr>
          <w:rFonts w:cs="Arial"/>
          <w:szCs w:val="24"/>
        </w:rPr>
        <w:t>Rockingham to Hamilton</w:t>
      </w:r>
      <w:r>
        <w:rPr>
          <w:rFonts w:cs="Arial"/>
          <w:szCs w:val="24"/>
        </w:rPr>
        <w:t>) also $0.26M ahead of budget.</w:t>
      </w:r>
    </w:p>
    <w:p w:rsidR="00140325" w:rsidRPr="00B04ADD" w:rsidRDefault="00140325" w:rsidP="00261544">
      <w:pPr>
        <w:tabs>
          <w:tab w:val="left" w:pos="1985"/>
        </w:tabs>
        <w:rPr>
          <w:rFonts w:cs="Arial"/>
          <w:szCs w:val="24"/>
        </w:rPr>
      </w:pPr>
    </w:p>
    <w:p w:rsidR="00140325" w:rsidRDefault="00140325" w:rsidP="00140325">
      <w:pPr>
        <w:pStyle w:val="ListParagraph"/>
        <w:numPr>
          <w:ilvl w:val="0"/>
          <w:numId w:val="26"/>
        </w:numPr>
        <w:tabs>
          <w:tab w:val="left" w:pos="1985"/>
        </w:tabs>
        <w:ind w:left="1984" w:hanging="544"/>
        <w:rPr>
          <w:rFonts w:cs="Arial"/>
          <w:szCs w:val="24"/>
        </w:rPr>
      </w:pPr>
      <w:r>
        <w:rPr>
          <w:rFonts w:cs="Arial"/>
          <w:szCs w:val="24"/>
        </w:rPr>
        <w:t>Proceeds from the sale of land were collectively $3.5M behind the YTD budget and will need to be reviewed to reflect expected sales activity.</w:t>
      </w:r>
    </w:p>
    <w:p w:rsidR="00140325" w:rsidRDefault="00140325" w:rsidP="00261544">
      <w:pPr>
        <w:tabs>
          <w:tab w:val="left" w:pos="1985"/>
        </w:tabs>
        <w:ind w:left="1440"/>
        <w:rPr>
          <w:rFonts w:cs="Arial"/>
          <w:szCs w:val="24"/>
        </w:rPr>
      </w:pPr>
    </w:p>
    <w:p w:rsidR="00140325" w:rsidRPr="00640DC7" w:rsidRDefault="00140325" w:rsidP="00261544">
      <w:pPr>
        <w:ind w:left="1440"/>
        <w:rPr>
          <w:rFonts w:cs="Arial"/>
          <w:i/>
          <w:szCs w:val="24"/>
          <w:u w:val="single"/>
          <w:lang w:eastAsia="en-AU"/>
        </w:rPr>
      </w:pPr>
      <w:r w:rsidRPr="00640DC7">
        <w:rPr>
          <w:rFonts w:cs="Arial"/>
          <w:i/>
          <w:szCs w:val="24"/>
          <w:u w:val="single"/>
          <w:lang w:eastAsia="en-AU"/>
        </w:rPr>
        <w:t xml:space="preserve">Cash &amp; Investments </w:t>
      </w:r>
    </w:p>
    <w:p w:rsidR="00140325" w:rsidRDefault="00140325" w:rsidP="00261544">
      <w:pPr>
        <w:ind w:left="1440"/>
        <w:rPr>
          <w:rFonts w:cs="Arial"/>
          <w:szCs w:val="24"/>
          <w:lang w:eastAsia="en-AU"/>
        </w:rPr>
      </w:pPr>
    </w:p>
    <w:p w:rsidR="00140325" w:rsidRDefault="00140325" w:rsidP="00261544">
      <w:pPr>
        <w:ind w:left="1440"/>
        <w:rPr>
          <w:rFonts w:cs="Arial"/>
          <w:szCs w:val="24"/>
          <w:lang w:eastAsia="en-AU"/>
        </w:rPr>
      </w:pPr>
      <w:r>
        <w:rPr>
          <w:rFonts w:cs="Arial"/>
          <w:szCs w:val="24"/>
          <w:lang w:eastAsia="en-AU"/>
        </w:rPr>
        <w:t>The closing cash and financial investment holding at month’s end totalled $179.4M, considerably up from $132.0M the previous month due to rates collection. $104.4M of this balance represented the amount held for the City’s cash backed financial reserves. Another $6.2M represented restricted funds held to cover deposit and bond liabilities. The remaining $68.8M represented the cash and financial investment component of the City’s working capital, available to fund current operations, capital projects, financial liabilities and other financial commitments (e.g. end of year reconciling transfers to financial reserves).</w:t>
      </w:r>
    </w:p>
    <w:p w:rsidR="00140325" w:rsidRDefault="00140325" w:rsidP="00261544">
      <w:pPr>
        <w:ind w:left="1440"/>
        <w:rPr>
          <w:rFonts w:cs="Arial"/>
          <w:szCs w:val="24"/>
          <w:lang w:eastAsia="en-AU"/>
        </w:rPr>
      </w:pPr>
    </w:p>
    <w:p w:rsidR="00140325" w:rsidRDefault="00140325" w:rsidP="00261544">
      <w:pPr>
        <w:pStyle w:val="Default"/>
        <w:ind w:left="1418"/>
        <w:jc w:val="both"/>
      </w:pPr>
      <w:r>
        <w:rPr>
          <w:color w:val="auto"/>
        </w:rPr>
        <w:t xml:space="preserve">The City’s investment portfolio made a weighted annualised return of 3.16% for August, down from 3.29% the previous month and 3.36% the month before. Whilst this result compares favourably against the UBS Bank Bill Index and the various short term </w:t>
      </w:r>
      <w:r>
        <w:t>BBSW indices, it continues to trend downwards. This is due to lower interest rates being offered on new or renewed investments than those applying to currently held investments. The cash rate still sits at 2.00%. There is some industry expectation of a possible cut in the cash rate later this calendar year or early next year, which could put pressure on the City achieving its interest revenue budget of $5.4M for the 2015/16 financial year.</w:t>
      </w:r>
    </w:p>
    <w:p w:rsidR="00140325" w:rsidRDefault="00196DA3" w:rsidP="00261544">
      <w:pPr>
        <w:tabs>
          <w:tab w:val="left" w:pos="720"/>
          <w:tab w:val="left" w:pos="1440"/>
        </w:tabs>
        <w:ind w:left="1440"/>
        <w:rPr>
          <w:rFonts w:ascii="Bookman Old Style" w:hAnsi="Bookman Old Style"/>
          <w:i/>
          <w:sz w:val="22"/>
          <w:szCs w:val="22"/>
        </w:rPr>
      </w:pPr>
      <w:r>
        <w:rPr>
          <w:noProof/>
          <w:lang w:eastAsia="en-AU"/>
        </w:rPr>
        <w:lastRenderedPageBreak/>
        <w:pict>
          <v:shape id="_x0000_i1032" type="#_x0000_t75" style="width:410.25pt;height:192pt;visibility:visible;mso-wrap-style:square">
            <v:imagedata r:id="rId16" o:title=""/>
          </v:shape>
        </w:pict>
      </w:r>
    </w:p>
    <w:p w:rsidR="00140325" w:rsidRDefault="00140325" w:rsidP="00261544">
      <w:pPr>
        <w:tabs>
          <w:tab w:val="left" w:pos="720"/>
          <w:tab w:val="left" w:pos="1440"/>
        </w:tabs>
        <w:ind w:left="1440"/>
        <w:rPr>
          <w:rFonts w:ascii="Bookman Old Style" w:hAnsi="Bookman Old Style"/>
          <w:i/>
          <w:sz w:val="22"/>
          <w:szCs w:val="22"/>
        </w:rPr>
      </w:pPr>
      <w:r>
        <w:rPr>
          <w:rFonts w:ascii="Bookman Old Style" w:hAnsi="Bookman Old Style"/>
          <w:i/>
          <w:sz w:val="22"/>
          <w:szCs w:val="22"/>
        </w:rPr>
        <w:t xml:space="preserve">Figure 1: COC Portfolio Returns vs. Benchmarks </w:t>
      </w:r>
    </w:p>
    <w:p w:rsidR="00140325" w:rsidRDefault="00140325" w:rsidP="00261544">
      <w:pPr>
        <w:ind w:left="1440"/>
        <w:rPr>
          <w:rFonts w:cs="Arial"/>
          <w:szCs w:val="24"/>
          <w:lang w:eastAsia="en-AU"/>
        </w:rPr>
      </w:pPr>
    </w:p>
    <w:p w:rsidR="00140325" w:rsidRDefault="00140325" w:rsidP="00261544">
      <w:pPr>
        <w:ind w:left="1440"/>
        <w:rPr>
          <w:rFonts w:cs="Arial"/>
          <w:szCs w:val="24"/>
          <w:lang w:eastAsia="en-AU"/>
        </w:rPr>
      </w:pPr>
      <w:r>
        <w:rPr>
          <w:rFonts w:cs="Arial"/>
          <w:szCs w:val="24"/>
          <w:lang w:eastAsia="en-AU"/>
        </w:rPr>
        <w:t>The majority of investments are held in term deposit (TD) products placed with highly rated APRA (Australian Prudential Regulation Authority) regulated Australian banks. These are invested for terms ranging from three to twelve months. All investments comply with the Council’s Investment Policy and fall within the following risk rating categories:</w:t>
      </w:r>
    </w:p>
    <w:p w:rsidR="00140325" w:rsidRDefault="00140325" w:rsidP="00261544">
      <w:pPr>
        <w:tabs>
          <w:tab w:val="left" w:pos="720"/>
          <w:tab w:val="left" w:pos="1440"/>
        </w:tabs>
        <w:ind w:left="1440"/>
        <w:rPr>
          <w:rFonts w:ascii="Bookman Old Style" w:hAnsi="Bookman Old Style"/>
          <w:i/>
          <w:sz w:val="22"/>
          <w:szCs w:val="22"/>
        </w:rPr>
      </w:pPr>
      <w:r w:rsidRPr="00DA70EE">
        <w:rPr>
          <w:noProof/>
          <w:lang w:eastAsia="en-AU"/>
        </w:rPr>
        <w:t xml:space="preserve"> </w:t>
      </w:r>
      <w:r w:rsidR="00196DA3">
        <w:rPr>
          <w:noProof/>
          <w:lang w:eastAsia="en-AU"/>
        </w:rPr>
        <w:pict>
          <v:shape id="Picture 5" o:spid="_x0000_i1033" type="#_x0000_t75" style="width:274.5pt;height:178.5pt;visibility:visible;mso-wrap-style:square">
            <v:imagedata r:id="rId17" o:title=""/>
          </v:shape>
        </w:pict>
      </w:r>
    </w:p>
    <w:p w:rsidR="00140325" w:rsidRDefault="00140325" w:rsidP="00261544">
      <w:pPr>
        <w:tabs>
          <w:tab w:val="left" w:pos="720"/>
          <w:tab w:val="left" w:pos="1440"/>
        </w:tabs>
        <w:ind w:left="1440"/>
        <w:rPr>
          <w:rFonts w:ascii="Bookman Old Style" w:hAnsi="Bookman Old Style"/>
          <w:i/>
          <w:sz w:val="22"/>
          <w:szCs w:val="22"/>
        </w:rPr>
      </w:pPr>
      <w:r>
        <w:rPr>
          <w:rFonts w:ascii="Bookman Old Style" w:hAnsi="Bookman Old Style"/>
          <w:i/>
          <w:sz w:val="22"/>
          <w:szCs w:val="22"/>
        </w:rPr>
        <w:t>Figure 2: Council Investment Ratings Mix</w:t>
      </w:r>
    </w:p>
    <w:p w:rsidR="00140325" w:rsidRDefault="00140325" w:rsidP="00261544">
      <w:pPr>
        <w:tabs>
          <w:tab w:val="left" w:pos="720"/>
          <w:tab w:val="left" w:pos="1440"/>
        </w:tabs>
        <w:ind w:left="1440"/>
        <w:rPr>
          <w:rFonts w:cs="Arial"/>
          <w:szCs w:val="24"/>
          <w:lang w:eastAsia="en-AU"/>
        </w:rPr>
      </w:pPr>
    </w:p>
    <w:p w:rsidR="00140325" w:rsidRDefault="00140325" w:rsidP="00261544">
      <w:pPr>
        <w:tabs>
          <w:tab w:val="left" w:pos="720"/>
          <w:tab w:val="left" w:pos="1440"/>
        </w:tabs>
        <w:ind w:left="1440"/>
        <w:rPr>
          <w:rFonts w:cs="Arial"/>
          <w:szCs w:val="24"/>
          <w:lang w:eastAsia="en-AU"/>
        </w:rPr>
      </w:pPr>
      <w:r>
        <w:rPr>
          <w:rFonts w:cs="Arial"/>
          <w:szCs w:val="24"/>
          <w:lang w:eastAsia="en-AU"/>
        </w:rPr>
        <w:t>The current investment strategy seeks to secure the best possible rate on offer over the longer duration terms allowed under legislation and policy (6 to 12 months for term deposits), subject to cash flow planning requirements. The City’s investment portfolio currently has an average duration of 141 days (up from 115 days last month) as graphically depicted below:</w:t>
      </w:r>
    </w:p>
    <w:p w:rsidR="00140325" w:rsidRDefault="00140325" w:rsidP="00261544">
      <w:pPr>
        <w:tabs>
          <w:tab w:val="left" w:pos="720"/>
          <w:tab w:val="left" w:pos="1440"/>
        </w:tabs>
        <w:ind w:left="1440"/>
        <w:rPr>
          <w:rFonts w:cs="Arial"/>
          <w:szCs w:val="24"/>
          <w:lang w:eastAsia="en-AU"/>
        </w:rPr>
      </w:pPr>
    </w:p>
    <w:p w:rsidR="00140325" w:rsidRDefault="00196DA3" w:rsidP="00261544">
      <w:pPr>
        <w:tabs>
          <w:tab w:val="left" w:pos="720"/>
          <w:tab w:val="left" w:pos="1440"/>
        </w:tabs>
        <w:ind w:left="1440"/>
        <w:rPr>
          <w:rFonts w:cs="Arial"/>
          <w:szCs w:val="24"/>
          <w:lang w:eastAsia="en-AU"/>
        </w:rPr>
      </w:pPr>
      <w:r>
        <w:rPr>
          <w:noProof/>
          <w:lang w:eastAsia="en-AU"/>
        </w:rPr>
        <w:lastRenderedPageBreak/>
        <w:pict>
          <v:shape id="Picture 6" o:spid="_x0000_i1034" type="#_x0000_t75" style="width:387.75pt;height:168.75pt;visibility:visible;mso-wrap-style:square">
            <v:imagedata r:id="rId18" o:title=""/>
          </v:shape>
        </w:pict>
      </w:r>
    </w:p>
    <w:p w:rsidR="00140325" w:rsidRDefault="00140325" w:rsidP="00261544">
      <w:pPr>
        <w:tabs>
          <w:tab w:val="left" w:pos="720"/>
          <w:tab w:val="left" w:pos="1440"/>
        </w:tabs>
        <w:ind w:left="1440"/>
        <w:rPr>
          <w:rFonts w:ascii="Bookman Old Style" w:hAnsi="Bookman Old Style"/>
          <w:i/>
          <w:sz w:val="22"/>
          <w:szCs w:val="22"/>
        </w:rPr>
      </w:pPr>
    </w:p>
    <w:p w:rsidR="00140325" w:rsidRDefault="00140325" w:rsidP="00261544">
      <w:pPr>
        <w:tabs>
          <w:tab w:val="left" w:pos="720"/>
          <w:tab w:val="left" w:pos="1440"/>
        </w:tabs>
        <w:ind w:left="1440"/>
        <w:rPr>
          <w:rFonts w:ascii="Bookman Old Style" w:hAnsi="Bookman Old Style"/>
          <w:i/>
          <w:sz w:val="22"/>
          <w:szCs w:val="22"/>
        </w:rPr>
      </w:pPr>
      <w:r>
        <w:rPr>
          <w:rFonts w:ascii="Bookman Old Style" w:hAnsi="Bookman Old Style"/>
          <w:i/>
          <w:sz w:val="22"/>
          <w:szCs w:val="22"/>
        </w:rPr>
        <w:t>Figure 3: Council Investment Maturity Profile</w:t>
      </w:r>
    </w:p>
    <w:p w:rsidR="00140325" w:rsidRDefault="00140325" w:rsidP="00261544">
      <w:pPr>
        <w:tabs>
          <w:tab w:val="left" w:pos="720"/>
          <w:tab w:val="left" w:pos="1440"/>
        </w:tabs>
        <w:ind w:left="1440"/>
        <w:rPr>
          <w:noProof/>
          <w:lang w:eastAsia="en-AU"/>
        </w:rPr>
      </w:pPr>
    </w:p>
    <w:p w:rsidR="00140325" w:rsidRPr="00BB4791" w:rsidRDefault="00140325" w:rsidP="00261544">
      <w:pPr>
        <w:ind w:left="1440"/>
        <w:rPr>
          <w:rFonts w:ascii="Bookman Old Style" w:hAnsi="Bookman Old Style"/>
          <w:i/>
          <w:u w:val="single"/>
        </w:rPr>
      </w:pPr>
      <w:r w:rsidRPr="00BB4791">
        <w:rPr>
          <w:rFonts w:ascii="Bookman Old Style" w:hAnsi="Bookman Old Style"/>
          <w:i/>
          <w:u w:val="single"/>
        </w:rPr>
        <w:t>Budget Revisions</w:t>
      </w:r>
    </w:p>
    <w:p w:rsidR="00140325" w:rsidRDefault="00140325" w:rsidP="00261544">
      <w:pPr>
        <w:ind w:left="1440"/>
        <w:rPr>
          <w:rFonts w:cs="Arial"/>
          <w:szCs w:val="24"/>
        </w:rPr>
      </w:pPr>
    </w:p>
    <w:p w:rsidR="00140325" w:rsidRDefault="00140325" w:rsidP="00261544">
      <w:pPr>
        <w:ind w:left="1418"/>
        <w:rPr>
          <w:rFonts w:cs="Arial"/>
        </w:rPr>
      </w:pPr>
      <w:r>
        <w:rPr>
          <w:rFonts w:cs="Arial"/>
        </w:rPr>
        <w:t>The following budget amendment is recommended:</w:t>
      </w:r>
    </w:p>
    <w:p w:rsidR="00140325" w:rsidRDefault="00140325" w:rsidP="00261544">
      <w:pPr>
        <w:ind w:left="1418"/>
        <w:rPr>
          <w:rFonts w:cs="Arial"/>
        </w:rPr>
      </w:pPr>
    </w:p>
    <w:p w:rsidR="00140325" w:rsidRDefault="00140325" w:rsidP="00261544">
      <w:pPr>
        <w:ind w:left="1418"/>
        <w:rPr>
          <w:rFonts w:cs="Arial"/>
        </w:rPr>
      </w:pPr>
      <w:r>
        <w:rPr>
          <w:rFonts w:cs="Arial"/>
        </w:rPr>
        <w:t>Allocate $150,000 towards the Community Connect South public media campaign, with funding provided from the EM Budget Contingency Fund (remaining balance $200,000).</w:t>
      </w:r>
    </w:p>
    <w:p w:rsidR="00140325" w:rsidRDefault="00140325" w:rsidP="00261544">
      <w:pPr>
        <w:pStyle w:val="ListParagraph"/>
        <w:ind w:left="1440"/>
        <w:rPr>
          <w:rFonts w:cs="Arial"/>
        </w:rPr>
      </w:pPr>
    </w:p>
    <w:p w:rsidR="00140325" w:rsidRPr="00BB4791" w:rsidRDefault="00140325" w:rsidP="00261544">
      <w:pPr>
        <w:ind w:left="1440"/>
        <w:rPr>
          <w:rFonts w:ascii="Bookman Old Style" w:hAnsi="Bookman Old Style" w:cs="Arial"/>
          <w:i/>
          <w:szCs w:val="24"/>
          <w:u w:val="single"/>
          <w:lang w:eastAsia="en-AU"/>
        </w:rPr>
      </w:pPr>
      <w:r w:rsidRPr="00BB4791">
        <w:rPr>
          <w:rFonts w:ascii="Bookman Old Style" w:hAnsi="Bookman Old Style" w:cs="Arial"/>
          <w:i/>
          <w:szCs w:val="24"/>
          <w:u w:val="single"/>
          <w:lang w:eastAsia="en-AU"/>
        </w:rPr>
        <w:t xml:space="preserve">Description of Graphs and Charts </w:t>
      </w:r>
    </w:p>
    <w:p w:rsidR="00140325" w:rsidRDefault="00140325" w:rsidP="00261544">
      <w:pPr>
        <w:ind w:left="1440"/>
        <w:rPr>
          <w:rFonts w:cs="Arial"/>
          <w:szCs w:val="24"/>
          <w:lang w:eastAsia="en-AU"/>
        </w:rPr>
      </w:pPr>
    </w:p>
    <w:p w:rsidR="00140325" w:rsidRDefault="00140325" w:rsidP="00261544">
      <w:pPr>
        <w:ind w:left="1440"/>
        <w:rPr>
          <w:rFonts w:cs="Arial"/>
          <w:szCs w:val="24"/>
          <w:lang w:eastAsia="en-AU"/>
        </w:rPr>
      </w:pPr>
      <w:r>
        <w:rPr>
          <w:rFonts w:cs="Arial"/>
          <w:szCs w:val="24"/>
          <w:lang w:eastAsia="en-AU"/>
        </w:rPr>
        <w:t>There is a bar graph tracking Business Unit operating expenditure against budget.  This provides a very quick view of how the different units are tracking and the comparative size of their budgets.</w:t>
      </w:r>
    </w:p>
    <w:p w:rsidR="00140325" w:rsidRDefault="00140325" w:rsidP="00261544">
      <w:pPr>
        <w:ind w:left="1440"/>
        <w:rPr>
          <w:rFonts w:cs="Arial"/>
          <w:szCs w:val="24"/>
          <w:lang w:eastAsia="en-AU"/>
        </w:rPr>
      </w:pPr>
    </w:p>
    <w:p w:rsidR="00140325" w:rsidRDefault="00140325" w:rsidP="00261544">
      <w:pPr>
        <w:ind w:left="1440"/>
        <w:rPr>
          <w:rFonts w:cs="Arial"/>
          <w:szCs w:val="24"/>
          <w:lang w:eastAsia="en-AU"/>
        </w:rPr>
      </w:pPr>
      <w:r>
        <w:rPr>
          <w:rFonts w:cs="Arial"/>
          <w:szCs w:val="24"/>
          <w:lang w:eastAsia="en-AU"/>
        </w:rPr>
        <w:t>The Capital Expenditure graph tracks the YTD capital spends against the budget.  It also includes an additional trend line for the total of YTD actual expenditure and committed orders.  This gives a better indication of how the capital budget is being exhausted, rather than just purely actual cost alone.</w:t>
      </w:r>
    </w:p>
    <w:p w:rsidR="00140325" w:rsidRDefault="00140325" w:rsidP="00261544">
      <w:pPr>
        <w:ind w:left="1440"/>
        <w:rPr>
          <w:rFonts w:cs="Arial"/>
          <w:szCs w:val="24"/>
          <w:lang w:eastAsia="en-AU"/>
        </w:rPr>
      </w:pPr>
    </w:p>
    <w:p w:rsidR="00140325" w:rsidRDefault="00140325" w:rsidP="00261544">
      <w:pPr>
        <w:ind w:left="1440"/>
        <w:rPr>
          <w:rFonts w:cs="Arial"/>
          <w:szCs w:val="24"/>
          <w:lang w:eastAsia="en-AU"/>
        </w:rPr>
      </w:pPr>
      <w:r>
        <w:rPr>
          <w:rFonts w:cs="Arial"/>
          <w:szCs w:val="24"/>
          <w:lang w:eastAsia="en-AU"/>
        </w:rPr>
        <w:t xml:space="preserve">A liquidity graph shows the level of Council’s net current position (adjusted for restricted assets) and trends this against previous years.  This gives a good indication of Council’s capacity to meet its financial commitments over the course of the year. Council’s overall cash and investments position is provided in a line graph with a comparison against the YTD budget and the previous year’s position at the same time. </w:t>
      </w:r>
    </w:p>
    <w:p w:rsidR="00140325" w:rsidRDefault="00140325" w:rsidP="00261544">
      <w:pPr>
        <w:ind w:left="1440"/>
        <w:rPr>
          <w:rFonts w:cs="Arial"/>
          <w:szCs w:val="24"/>
          <w:lang w:eastAsia="en-AU"/>
        </w:rPr>
      </w:pPr>
    </w:p>
    <w:p w:rsidR="00140325" w:rsidRDefault="00140325" w:rsidP="00261544">
      <w:pPr>
        <w:tabs>
          <w:tab w:val="left" w:pos="720"/>
          <w:tab w:val="left" w:pos="1440"/>
        </w:tabs>
        <w:ind w:left="1440"/>
      </w:pPr>
      <w:r>
        <w:rPr>
          <w:rFonts w:cs="Arial"/>
          <w:szCs w:val="24"/>
          <w:lang w:eastAsia="en-AU"/>
        </w:rPr>
        <w:t>Pie charts included show the break-up of actual operating income and expenditure by nature and type and the make-up of Council’s current assets and liabilities (comprising the net current position).</w:t>
      </w:r>
    </w:p>
    <w:p w:rsidR="00140325" w:rsidRDefault="00140325" w:rsidP="00261544">
      <w:pPr>
        <w:ind w:left="1440"/>
        <w:rPr>
          <w:rFonts w:cs="Arial"/>
          <w:szCs w:val="24"/>
          <w:lang w:eastAsia="en-AU"/>
        </w:rPr>
      </w:pPr>
    </w:p>
    <w:p w:rsidR="00140325" w:rsidRDefault="00140325" w:rsidP="00261544">
      <w:pPr>
        <w:ind w:left="1440"/>
        <w:rPr>
          <w:rFonts w:cs="Arial"/>
          <w:szCs w:val="24"/>
          <w:lang w:eastAsia="en-AU"/>
        </w:rPr>
      </w:pPr>
    </w:p>
    <w:p w:rsidR="00140325" w:rsidRDefault="00140325">
      <w:pPr>
        <w:tabs>
          <w:tab w:val="left" w:pos="720"/>
          <w:tab w:val="left" w:pos="1440"/>
        </w:tabs>
        <w:ind w:left="1440"/>
      </w:pPr>
      <w:r>
        <w:rPr>
          <w:b/>
        </w:rPr>
        <w:lastRenderedPageBreak/>
        <w:t>Strategic Plan/Policy Implications</w:t>
      </w:r>
    </w:p>
    <w:p w:rsidR="00140325" w:rsidRDefault="00140325">
      <w:pPr>
        <w:tabs>
          <w:tab w:val="left" w:pos="720"/>
          <w:tab w:val="left" w:pos="1440"/>
        </w:tabs>
        <w:ind w:left="1440"/>
      </w:pPr>
    </w:p>
    <w:p w:rsidR="00140325" w:rsidRDefault="00140325">
      <w:pPr>
        <w:tabs>
          <w:tab w:val="left" w:pos="720"/>
          <w:tab w:val="left" w:pos="1440"/>
        </w:tabs>
        <w:ind w:left="1440"/>
        <w:rPr>
          <w:rFonts w:cs="Arial"/>
          <w:b/>
          <w:bCs/>
          <w:iCs/>
        </w:rPr>
      </w:pPr>
      <w:r>
        <w:rPr>
          <w:rFonts w:cs="Arial"/>
          <w:b/>
          <w:bCs/>
          <w:iCs/>
        </w:rPr>
        <w:t>Leading &amp; Listening</w:t>
      </w:r>
    </w:p>
    <w:p w:rsidR="00140325" w:rsidRDefault="00140325" w:rsidP="00140325">
      <w:pPr>
        <w:pStyle w:val="Pa0"/>
        <w:numPr>
          <w:ilvl w:val="0"/>
          <w:numId w:val="5"/>
        </w:numPr>
        <w:ind w:left="1800"/>
        <w:jc w:val="both"/>
      </w:pPr>
      <w:r w:rsidRPr="00946BA6">
        <w:t>Effective and constructive dialogue with all City stakeholders.</w:t>
      </w:r>
    </w:p>
    <w:p w:rsidR="00140325" w:rsidRPr="00946BA6" w:rsidRDefault="00140325" w:rsidP="00261544">
      <w:pPr>
        <w:ind w:left="1440"/>
      </w:pPr>
    </w:p>
    <w:p w:rsidR="00140325" w:rsidRDefault="00140325" w:rsidP="00140325">
      <w:pPr>
        <w:pStyle w:val="Pa0"/>
        <w:numPr>
          <w:ilvl w:val="0"/>
          <w:numId w:val="5"/>
        </w:numPr>
        <w:ind w:left="1800"/>
        <w:jc w:val="both"/>
      </w:pPr>
      <w:r w:rsidRPr="00946BA6">
        <w:t>Manage our financial and infrastructure assets to provide a sustainable future.</w:t>
      </w:r>
    </w:p>
    <w:p w:rsidR="00140325" w:rsidRPr="00946BA6" w:rsidRDefault="00140325" w:rsidP="00261544">
      <w:pPr>
        <w:ind w:left="1440"/>
      </w:pPr>
    </w:p>
    <w:p w:rsidR="00140325" w:rsidRPr="00946BA6" w:rsidRDefault="00140325" w:rsidP="00140325">
      <w:pPr>
        <w:pStyle w:val="Pa0"/>
        <w:numPr>
          <w:ilvl w:val="0"/>
          <w:numId w:val="5"/>
        </w:numPr>
        <w:ind w:left="1800"/>
        <w:jc w:val="both"/>
        <w:rPr>
          <w:color w:val="221E1F"/>
        </w:rPr>
      </w:pPr>
      <w:r w:rsidRPr="00946BA6">
        <w:t>A culture of risk management and compliance with relevant legislation, policy and guidelines</w:t>
      </w:r>
    </w:p>
    <w:p w:rsidR="00140325" w:rsidRDefault="00140325">
      <w:pPr>
        <w:tabs>
          <w:tab w:val="left" w:pos="720"/>
          <w:tab w:val="left" w:pos="1440"/>
        </w:tabs>
        <w:ind w:left="1440"/>
        <w:rPr>
          <w:rFonts w:cs="Arial"/>
        </w:rPr>
      </w:pPr>
    </w:p>
    <w:p w:rsidR="00140325" w:rsidRDefault="00140325">
      <w:pPr>
        <w:tabs>
          <w:tab w:val="left" w:pos="720"/>
          <w:tab w:val="left" w:pos="1440"/>
        </w:tabs>
        <w:ind w:left="1440"/>
      </w:pPr>
      <w:r>
        <w:rPr>
          <w:b/>
        </w:rPr>
        <w:t>Budget/Financial Implications</w:t>
      </w:r>
    </w:p>
    <w:p w:rsidR="00140325" w:rsidRDefault="00140325">
      <w:pPr>
        <w:tabs>
          <w:tab w:val="left" w:pos="720"/>
          <w:tab w:val="left" w:pos="1440"/>
        </w:tabs>
        <w:ind w:left="1440"/>
      </w:pPr>
    </w:p>
    <w:p w:rsidR="00140325" w:rsidRDefault="00140325" w:rsidP="00261544">
      <w:pPr>
        <w:tabs>
          <w:tab w:val="left" w:pos="720"/>
          <w:tab w:val="left" w:pos="1440"/>
        </w:tabs>
        <w:ind w:left="1440"/>
      </w:pPr>
      <w:r>
        <w:t>The budget amendments included in the recommendation are self-funding and do not impact the budget surplus position.</w:t>
      </w:r>
    </w:p>
    <w:p w:rsidR="00140325" w:rsidRDefault="00140325">
      <w:pPr>
        <w:tabs>
          <w:tab w:val="left" w:pos="720"/>
          <w:tab w:val="left" w:pos="1440"/>
        </w:tabs>
        <w:ind w:left="1440"/>
      </w:pPr>
    </w:p>
    <w:p w:rsidR="00140325" w:rsidRDefault="00140325">
      <w:pPr>
        <w:tabs>
          <w:tab w:val="left" w:pos="720"/>
          <w:tab w:val="left" w:pos="1440"/>
        </w:tabs>
        <w:ind w:left="1440"/>
        <w:rPr>
          <w:b/>
        </w:rPr>
      </w:pPr>
      <w:r>
        <w:rPr>
          <w:b/>
        </w:rPr>
        <w:t>Legal Implications</w:t>
      </w:r>
    </w:p>
    <w:p w:rsidR="00140325" w:rsidRDefault="00140325">
      <w:pPr>
        <w:tabs>
          <w:tab w:val="left" w:pos="720"/>
          <w:tab w:val="left" w:pos="1440"/>
        </w:tabs>
        <w:ind w:left="1440"/>
      </w:pPr>
    </w:p>
    <w:p w:rsidR="00140325" w:rsidRDefault="00140325">
      <w:pPr>
        <w:tabs>
          <w:tab w:val="left" w:pos="720"/>
          <w:tab w:val="left" w:pos="1440"/>
        </w:tabs>
        <w:ind w:left="1440"/>
      </w:pPr>
      <w:r>
        <w:t>N/A</w:t>
      </w:r>
    </w:p>
    <w:p w:rsidR="00140325" w:rsidRDefault="00140325">
      <w:pPr>
        <w:tabs>
          <w:tab w:val="left" w:pos="720"/>
          <w:tab w:val="left" w:pos="1440"/>
        </w:tabs>
        <w:ind w:left="1440"/>
      </w:pPr>
    </w:p>
    <w:p w:rsidR="00140325" w:rsidRDefault="00140325">
      <w:pPr>
        <w:tabs>
          <w:tab w:val="left" w:pos="720"/>
          <w:tab w:val="left" w:pos="1440"/>
        </w:tabs>
        <w:ind w:left="1440"/>
        <w:rPr>
          <w:b/>
          <w:bCs/>
        </w:rPr>
      </w:pPr>
      <w:r>
        <w:rPr>
          <w:b/>
          <w:bCs/>
        </w:rPr>
        <w:t>Community Consultation</w:t>
      </w:r>
    </w:p>
    <w:p w:rsidR="00140325" w:rsidRDefault="00140325">
      <w:pPr>
        <w:tabs>
          <w:tab w:val="left" w:pos="720"/>
          <w:tab w:val="left" w:pos="1440"/>
        </w:tabs>
        <w:ind w:left="1440"/>
      </w:pPr>
    </w:p>
    <w:p w:rsidR="00140325" w:rsidRDefault="00140325">
      <w:pPr>
        <w:tabs>
          <w:tab w:val="left" w:pos="720"/>
          <w:tab w:val="left" w:pos="1440"/>
        </w:tabs>
        <w:ind w:left="1440"/>
      </w:pPr>
      <w:r>
        <w:t>N/A</w:t>
      </w:r>
    </w:p>
    <w:p w:rsidR="00140325" w:rsidRDefault="00140325">
      <w:pPr>
        <w:tabs>
          <w:tab w:val="left" w:pos="720"/>
          <w:tab w:val="left" w:pos="1440"/>
        </w:tabs>
        <w:ind w:left="1440"/>
      </w:pPr>
    </w:p>
    <w:p w:rsidR="00140325" w:rsidRDefault="00140325">
      <w:pPr>
        <w:tabs>
          <w:tab w:val="left" w:pos="720"/>
          <w:tab w:val="left" w:pos="1440"/>
        </w:tabs>
        <w:ind w:left="1440"/>
      </w:pPr>
      <w:r>
        <w:rPr>
          <w:b/>
          <w:bCs/>
        </w:rPr>
        <w:t>Attachment(s)</w:t>
      </w:r>
    </w:p>
    <w:p w:rsidR="00140325" w:rsidRDefault="00140325">
      <w:pPr>
        <w:tabs>
          <w:tab w:val="left" w:pos="720"/>
          <w:tab w:val="left" w:pos="1440"/>
        </w:tabs>
        <w:ind w:left="1440"/>
      </w:pPr>
    </w:p>
    <w:p w:rsidR="00140325" w:rsidRDefault="00140325">
      <w:pPr>
        <w:tabs>
          <w:tab w:val="left" w:pos="720"/>
          <w:tab w:val="left" w:pos="1440"/>
        </w:tabs>
        <w:ind w:left="1440"/>
      </w:pPr>
      <w:r>
        <w:t>Statement of Financial Activity and associated reports – August 2015.</w:t>
      </w:r>
    </w:p>
    <w:p w:rsidR="00140325" w:rsidRDefault="00140325">
      <w:pPr>
        <w:tabs>
          <w:tab w:val="left" w:pos="720"/>
          <w:tab w:val="left" w:pos="1440"/>
        </w:tabs>
        <w:ind w:left="1440"/>
      </w:pPr>
    </w:p>
    <w:p w:rsidR="00140325" w:rsidRDefault="00140325">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40325" w:rsidRDefault="00140325">
      <w:pPr>
        <w:tabs>
          <w:tab w:val="left" w:pos="720"/>
          <w:tab w:val="left" w:pos="1440"/>
        </w:tabs>
        <w:ind w:left="1440"/>
      </w:pPr>
    </w:p>
    <w:p w:rsidR="00140325" w:rsidRDefault="00140325">
      <w:pPr>
        <w:tabs>
          <w:tab w:val="left" w:pos="1440"/>
        </w:tabs>
        <w:ind w:left="1440"/>
      </w:pPr>
      <w:r>
        <w:rPr>
          <w:rFonts w:cs="Arial"/>
          <w:noProof/>
          <w:szCs w:val="24"/>
          <w:lang w:val="en-US"/>
        </w:rPr>
        <w:t>N/A</w:t>
      </w:r>
    </w:p>
    <w:p w:rsidR="00140325" w:rsidRDefault="00140325">
      <w:pPr>
        <w:tabs>
          <w:tab w:val="left" w:pos="720"/>
          <w:tab w:val="left" w:pos="1440"/>
        </w:tabs>
        <w:ind w:left="1440"/>
      </w:pPr>
    </w:p>
    <w:p w:rsidR="00140325" w:rsidRDefault="00140325">
      <w:pPr>
        <w:tabs>
          <w:tab w:val="left" w:pos="1440"/>
        </w:tabs>
        <w:ind w:left="1440"/>
      </w:pPr>
      <w:r>
        <w:rPr>
          <w:b/>
        </w:rPr>
        <w:t>Implications of Section 3.18(3) Local Government Act, 1995</w:t>
      </w:r>
    </w:p>
    <w:p w:rsidR="00140325" w:rsidRDefault="00140325">
      <w:pPr>
        <w:tabs>
          <w:tab w:val="left" w:pos="1440"/>
        </w:tabs>
        <w:ind w:left="1440"/>
      </w:pPr>
    </w:p>
    <w:p w:rsidR="00140325" w:rsidRDefault="00140325">
      <w:pPr>
        <w:tabs>
          <w:tab w:val="left" w:pos="1440"/>
        </w:tabs>
        <w:spacing w:after="480"/>
        <w:ind w:left="1440"/>
      </w:pPr>
      <w:r>
        <w:t>Nil.</w:t>
      </w:r>
    </w:p>
    <w:p w:rsidR="00140325" w:rsidRDefault="00140325" w:rsidP="00140325">
      <w:pPr>
        <w:pStyle w:val="AGHEAD1"/>
      </w:pPr>
      <w:bookmarkStart w:id="43" w:name="_Toc431377664"/>
      <w:r>
        <w:t>16.</w:t>
      </w:r>
      <w:r>
        <w:tab/>
        <w:t>ENGINEERING AND WORKS DIVISION ISSUES</w:t>
      </w:r>
      <w:bookmarkEnd w:id="43"/>
    </w:p>
    <w:p w:rsidR="00140325" w:rsidRDefault="00140325">
      <w:pPr>
        <w:pStyle w:val="AGHEAD2"/>
      </w:pPr>
      <w:r>
        <w:fldChar w:fldCharType="begin"/>
      </w:r>
      <w:r>
        <w:instrText xml:space="preserve"> MERGEFIELD Item_No </w:instrText>
      </w:r>
      <w:r>
        <w:fldChar w:fldCharType="separate"/>
      </w:r>
      <w:bookmarkStart w:id="44" w:name="_Toc431377665"/>
      <w:r w:rsidRPr="002C67A2">
        <w:t>16.1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2C67A2">
        <w:t>OCM 8/10/2015</w:t>
      </w:r>
      <w:r>
        <w:fldChar w:fldCharType="end"/>
      </w:r>
      <w:r>
        <w:t xml:space="preserve">) - </w:t>
      </w:r>
      <w:r>
        <w:fldChar w:fldCharType="begin"/>
      </w:r>
      <w:r>
        <w:instrText xml:space="preserve"> MERGEFIELD Subject  \* UPPER </w:instrText>
      </w:r>
      <w:r>
        <w:fldChar w:fldCharType="separate"/>
      </w:r>
      <w:r w:rsidRPr="002C67A2">
        <w:t>COCKBURN CENTRAL SHUTTLE BUS (163/002) (J MCDONALD) (ATTACH)</w:t>
      </w:r>
      <w:bookmarkEnd w:id="44"/>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pPr>
              <w:tabs>
                <w:tab w:val="left" w:pos="720"/>
                <w:tab w:val="left" w:pos="1440"/>
              </w:tabs>
            </w:pPr>
            <w:r>
              <w:rPr>
                <w:b/>
              </w:rPr>
              <w:t>RECOMMENDATION</w:t>
            </w:r>
          </w:p>
          <w:p w:rsidR="00140325" w:rsidRDefault="00140325" w:rsidP="00261544">
            <w:pPr>
              <w:tabs>
                <w:tab w:val="left" w:pos="720"/>
                <w:tab w:val="left" w:pos="1440"/>
              </w:tabs>
            </w:pPr>
            <w:r>
              <w:t>That Council not pursue the trial of a fare paying shuttle bus in Cockburn Central and adjoining suburbs.</w:t>
            </w:r>
          </w:p>
          <w:p w:rsidR="00140325" w:rsidRDefault="00140325">
            <w:pPr>
              <w:pStyle w:val="CommentText"/>
              <w:tabs>
                <w:tab w:val="left" w:pos="720"/>
                <w:tab w:val="left" w:pos="1440"/>
              </w:tabs>
              <w:rPr>
                <w:bCs/>
              </w:rPr>
            </w:pPr>
          </w:p>
        </w:tc>
      </w:tr>
    </w:tbl>
    <w:p w:rsidR="00140325" w:rsidRDefault="00140325">
      <w:pPr>
        <w:tabs>
          <w:tab w:val="left" w:pos="720"/>
          <w:tab w:val="left" w:pos="1440"/>
        </w:tabs>
        <w:ind w:left="1440"/>
      </w:pPr>
    </w:p>
    <w:p w:rsidR="00140325" w:rsidRDefault="00140325">
      <w:pPr>
        <w:tabs>
          <w:tab w:val="left" w:pos="720"/>
          <w:tab w:val="left" w:pos="1440"/>
        </w:tabs>
        <w:ind w:left="1440"/>
      </w:pPr>
    </w:p>
    <w:p w:rsidR="00BB0D49" w:rsidRDefault="00BB0D49">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rsidP="00261544">
            <w:pPr>
              <w:tabs>
                <w:tab w:val="left" w:pos="720"/>
                <w:tab w:val="left" w:pos="1440"/>
              </w:tabs>
              <w:rPr>
                <w:b/>
              </w:rPr>
            </w:pPr>
            <w:r>
              <w:rPr>
                <w:b/>
              </w:rPr>
              <w:lastRenderedPageBreak/>
              <w:t>COUNCIL DECISION</w:t>
            </w:r>
          </w:p>
          <w:p w:rsidR="00140325" w:rsidRDefault="00140325" w:rsidP="00261544">
            <w:pPr>
              <w:tabs>
                <w:tab w:val="left" w:pos="720"/>
                <w:tab w:val="left" w:pos="1440"/>
              </w:tabs>
              <w:rPr>
                <w:lang w:val="en-US"/>
              </w:rPr>
            </w:pPr>
            <w:r>
              <w:rPr>
                <w:lang w:val="en-US"/>
              </w:rPr>
              <w:t xml:space="preserve">   </w:t>
            </w:r>
          </w:p>
          <w:p w:rsidR="00140325" w:rsidRDefault="00140325">
            <w:pPr>
              <w:tabs>
                <w:tab w:val="left" w:pos="720"/>
                <w:tab w:val="left" w:pos="1440"/>
              </w:tabs>
              <w:jc w:val="left"/>
            </w:pPr>
          </w:p>
        </w:tc>
      </w:tr>
    </w:tbl>
    <w:p w:rsidR="00140325" w:rsidRDefault="00140325">
      <w:pPr>
        <w:tabs>
          <w:tab w:val="left" w:pos="720"/>
          <w:tab w:val="left" w:pos="1440"/>
        </w:tabs>
        <w:ind w:left="1440"/>
      </w:pPr>
    </w:p>
    <w:p w:rsidR="00140325" w:rsidRDefault="00140325">
      <w:pPr>
        <w:tabs>
          <w:tab w:val="left" w:pos="720"/>
          <w:tab w:val="left" w:pos="1440"/>
        </w:tabs>
        <w:ind w:left="1440" w:right="-45"/>
        <w:rPr>
          <w:b/>
        </w:rPr>
      </w:pPr>
      <w:r>
        <w:rPr>
          <w:b/>
        </w:rPr>
        <w:t>Background</w:t>
      </w:r>
    </w:p>
    <w:p w:rsidR="00140325" w:rsidRPr="0015498F" w:rsidRDefault="00140325">
      <w:pPr>
        <w:tabs>
          <w:tab w:val="left" w:pos="720"/>
          <w:tab w:val="left" w:pos="1440"/>
        </w:tabs>
        <w:ind w:left="1440" w:right="-45"/>
      </w:pPr>
    </w:p>
    <w:p w:rsidR="00140325" w:rsidRDefault="00140325" w:rsidP="00261544">
      <w:pPr>
        <w:tabs>
          <w:tab w:val="left" w:pos="720"/>
          <w:tab w:val="left" w:pos="1440"/>
        </w:tabs>
        <w:ind w:left="1440"/>
      </w:pPr>
      <w:r>
        <w:t>At the Ordinary Council Meeting held on 9 July 2015 Mayor Howlett requested that the following matter be investigated:</w:t>
      </w:r>
    </w:p>
    <w:p w:rsidR="00140325" w:rsidRDefault="00140325" w:rsidP="00261544">
      <w:pPr>
        <w:tabs>
          <w:tab w:val="left" w:pos="720"/>
          <w:tab w:val="left" w:pos="1440"/>
        </w:tabs>
        <w:ind w:left="1440"/>
      </w:pPr>
    </w:p>
    <w:p w:rsidR="00140325" w:rsidRPr="005D66D6" w:rsidRDefault="00140325" w:rsidP="00261544">
      <w:pPr>
        <w:tabs>
          <w:tab w:val="left" w:pos="720"/>
          <w:tab w:val="left" w:pos="1440"/>
        </w:tabs>
        <w:ind w:left="1440"/>
        <w:rPr>
          <w:rFonts w:ascii="Bookman Old Style" w:hAnsi="Bookman Old Style"/>
          <w:i/>
        </w:rPr>
      </w:pPr>
      <w:r w:rsidRPr="005D66D6">
        <w:rPr>
          <w:rFonts w:ascii="Bookman Old Style" w:hAnsi="Bookman Old Style"/>
          <w:i/>
        </w:rPr>
        <w:t xml:space="preserve">“A report be provided on the introduction of a fare paying shuttle bus service being trialled in Cockburn Central and adjoining suburbs in 2016/17 during Monday to Friday morning and afternoon peak hours.”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Submission</w:t>
      </w:r>
    </w:p>
    <w:p w:rsidR="00140325" w:rsidRDefault="00140325" w:rsidP="00261544">
      <w:pPr>
        <w:tabs>
          <w:tab w:val="left" w:pos="720"/>
          <w:tab w:val="left" w:pos="1440"/>
        </w:tabs>
        <w:ind w:left="1440"/>
      </w:pPr>
    </w:p>
    <w:p w:rsidR="00140325" w:rsidRDefault="00140325" w:rsidP="00261544">
      <w:pPr>
        <w:ind w:left="1440"/>
      </w:pPr>
      <w:r>
        <w:t>N/A</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Report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There are currently ten feeder bus routes beginning or terminating at the Cockburn Central Bus/Train Station and radiating out in all directions to service many of Cockburn’s suburbs, including adjoining suburbs. These routes are shown on the </w:t>
      </w:r>
      <w:proofErr w:type="spellStart"/>
      <w:r>
        <w:t>Transperth</w:t>
      </w:r>
      <w:proofErr w:type="spellEnd"/>
      <w:r>
        <w:t xml:space="preserve"> Network Map 5 included as Attachment 1. </w:t>
      </w:r>
    </w:p>
    <w:p w:rsidR="00140325" w:rsidRDefault="00140325" w:rsidP="00261544">
      <w:pPr>
        <w:tabs>
          <w:tab w:val="left" w:pos="720"/>
          <w:tab w:val="left" w:pos="1440"/>
        </w:tabs>
        <w:ind w:left="1440"/>
      </w:pPr>
    </w:p>
    <w:p w:rsidR="00140325" w:rsidRPr="00BB1A33" w:rsidRDefault="00140325" w:rsidP="00261544">
      <w:pPr>
        <w:pStyle w:val="ListParagraph"/>
        <w:ind w:left="1440"/>
      </w:pPr>
      <w:r>
        <w:t xml:space="preserve">The ten bus routes operate a total of 575 buses on a weekday, with 60 buses during the 7.00 a.m. – 8.00 a.m. peak hour and 58 buses during the 5.00 – 6.00 p.m. peak hour. It is common practice for bus services to have a higher frequency during peak periods to service the increased demand and this can be as frequent as every ten minutes.  The peak hour and total weekday bus volumes for each route are summarised in Attachment 2 – </w:t>
      </w:r>
      <w:r w:rsidRPr="00BB1A33">
        <w:t>Weekday bus services in/out of Cockburn Central Bus Station</w:t>
      </w:r>
      <w:r>
        <w: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When the proposed </w:t>
      </w:r>
      <w:proofErr w:type="spellStart"/>
      <w:r>
        <w:t>Aubin</w:t>
      </w:r>
      <w:proofErr w:type="spellEnd"/>
      <w:r>
        <w:t xml:space="preserve"> Grove Rail Station and car parking area becomes operational in early 2017, there will be additional </w:t>
      </w:r>
      <w:proofErr w:type="spellStart"/>
      <w:r>
        <w:t>Transperth</w:t>
      </w:r>
      <w:proofErr w:type="spellEnd"/>
      <w:r>
        <w:t xml:space="preserve"> bus services to that location which increases the overall service to the area.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To justify the need for a shuttle bus there would have to be a deficiency in either the coverage or frequency of a particular bus route(s). Considering that there are already ten bus routes servicing Cockburn Central and surrounding suburbs it is difficult to justify the need for any additional routes. Peak hour bus service frequency also appears to be adequate with up to 60 buses entering and exiting the Bus Station during the AM and PM peak hours.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lastRenderedPageBreak/>
        <w:t xml:space="preserve">If there are any perceived deficiencies in any of the routes the City can request the Public Transport Authority (PTA) to consider increasing bus frequencies and/or modify the route alignment. It is known that the PTA’s service planners monitor the level of patronage on bus routes and actively plan for future route extensions or new routes by monitoring the progressive development of residential suburbs.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As an example, this will result in the extension of bus services further south into Hammond Park as residential development continues and eventually the realignment of an existing route, or the creation of a new route, to service the new </w:t>
      </w:r>
      <w:proofErr w:type="spellStart"/>
      <w:r>
        <w:t>Calleya</w:t>
      </w:r>
      <w:proofErr w:type="spellEnd"/>
      <w:r>
        <w:t xml:space="preserve"> Estate at Banjup, to the east of Cockburn Central.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It is also not recommended that the City establish a shuttle bus service because that is not a core function of the City’s business and such a service would unnecessarily duplicate established bus services operated by the Public Transport Authority. This would be a direct contravention of Section 3.18(3) of the Local Government Act.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Furthermore, the City would have to seek permission from the State Minister of Transport to operate a fare paying bus service, as specified in the</w:t>
      </w:r>
      <w:r w:rsidRPr="00C96E10">
        <w:t xml:space="preserve"> </w:t>
      </w:r>
      <w:r>
        <w:t xml:space="preserve">Transport Co-ordination Act 1966. The following extract from that Act applies in this case: </w:t>
      </w:r>
    </w:p>
    <w:p w:rsidR="00140325" w:rsidRDefault="00140325" w:rsidP="00261544">
      <w:pPr>
        <w:tabs>
          <w:tab w:val="left" w:pos="720"/>
          <w:tab w:val="left" w:pos="1440"/>
        </w:tabs>
        <w:ind w:left="1440"/>
      </w:pPr>
    </w:p>
    <w:p w:rsidR="00140325" w:rsidRPr="005D66D6" w:rsidRDefault="00140325" w:rsidP="00261544">
      <w:pPr>
        <w:autoSpaceDE w:val="0"/>
        <w:autoSpaceDN w:val="0"/>
        <w:adjustRightInd w:val="0"/>
        <w:ind w:left="1440"/>
        <w:jc w:val="left"/>
        <w:rPr>
          <w:rFonts w:ascii="Bookman Old Style" w:hAnsi="Bookman Old Style" w:cs="Arial"/>
          <w:b/>
          <w:i/>
          <w:szCs w:val="24"/>
          <w:lang w:eastAsia="en-AU"/>
        </w:rPr>
      </w:pPr>
      <w:r w:rsidRPr="005D66D6">
        <w:rPr>
          <w:rFonts w:ascii="Bookman Old Style" w:hAnsi="Bookman Old Style" w:cs="Arial"/>
          <w:b/>
          <w:i/>
          <w:szCs w:val="24"/>
          <w:lang w:eastAsia="en-AU"/>
        </w:rPr>
        <w:t xml:space="preserve">26. Matters Minister may consider before deciding applications </w:t>
      </w:r>
    </w:p>
    <w:p w:rsidR="00140325" w:rsidRPr="005D66D6" w:rsidRDefault="00140325" w:rsidP="00261544">
      <w:pPr>
        <w:autoSpaceDE w:val="0"/>
        <w:autoSpaceDN w:val="0"/>
        <w:adjustRightInd w:val="0"/>
        <w:ind w:left="1440"/>
        <w:jc w:val="left"/>
        <w:rPr>
          <w:rFonts w:ascii="Bookman Old Style" w:hAnsi="Bookman Old Style" w:cs="Arial"/>
          <w:i/>
          <w:szCs w:val="24"/>
          <w:lang w:eastAsia="en-AU"/>
        </w:rPr>
      </w:pPr>
    </w:p>
    <w:p w:rsidR="00140325" w:rsidRPr="005D66D6" w:rsidRDefault="00140325" w:rsidP="00261544">
      <w:pPr>
        <w:autoSpaceDE w:val="0"/>
        <w:autoSpaceDN w:val="0"/>
        <w:adjustRightInd w:val="0"/>
        <w:ind w:left="1440"/>
        <w:jc w:val="left"/>
        <w:rPr>
          <w:rFonts w:ascii="Bookman Old Style" w:hAnsi="Bookman Old Style" w:cs="Arial"/>
          <w:i/>
          <w:szCs w:val="24"/>
          <w:lang w:eastAsia="en-AU"/>
        </w:rPr>
      </w:pPr>
      <w:r w:rsidRPr="005D66D6">
        <w:rPr>
          <w:rFonts w:ascii="Bookman Old Style" w:hAnsi="Bookman Old Style" w:cs="Arial"/>
          <w:i/>
          <w:szCs w:val="24"/>
          <w:lang w:eastAsia="en-AU"/>
        </w:rPr>
        <w:t>The Minister may, before granting or refusing a licence for an omnibus, take into account any one or more of the following matters —</w:t>
      </w:r>
    </w:p>
    <w:p w:rsidR="00140325" w:rsidRPr="005D66D6" w:rsidRDefault="00140325" w:rsidP="00261544">
      <w:pPr>
        <w:autoSpaceDE w:val="0"/>
        <w:autoSpaceDN w:val="0"/>
        <w:adjustRightInd w:val="0"/>
        <w:ind w:left="1440"/>
        <w:jc w:val="left"/>
        <w:rPr>
          <w:rFonts w:ascii="Bookman Old Style" w:hAnsi="Bookman Old Style" w:cs="Arial"/>
          <w:i/>
          <w:szCs w:val="24"/>
          <w:lang w:eastAsia="en-AU"/>
        </w:rPr>
      </w:pPr>
    </w:p>
    <w:p w:rsidR="00140325" w:rsidRPr="005D66D6" w:rsidRDefault="00140325" w:rsidP="00140325">
      <w:pPr>
        <w:pStyle w:val="ListParagraph"/>
        <w:numPr>
          <w:ilvl w:val="0"/>
          <w:numId w:val="27"/>
        </w:numPr>
        <w:tabs>
          <w:tab w:val="left" w:pos="1985"/>
        </w:tabs>
        <w:autoSpaceDE w:val="0"/>
        <w:autoSpaceDN w:val="0"/>
        <w:adjustRightInd w:val="0"/>
        <w:ind w:left="1985" w:hanging="545"/>
        <w:rPr>
          <w:rFonts w:ascii="Bookman Old Style" w:hAnsi="Bookman Old Style" w:cs="Arial"/>
          <w:i/>
          <w:szCs w:val="24"/>
          <w:lang w:eastAsia="en-AU"/>
        </w:rPr>
      </w:pPr>
      <w:r w:rsidRPr="005D66D6">
        <w:rPr>
          <w:rFonts w:ascii="Bookman Old Style" w:hAnsi="Bookman Old Style" w:cs="Arial"/>
          <w:i/>
          <w:szCs w:val="24"/>
          <w:lang w:eastAsia="en-AU"/>
        </w:rPr>
        <w:t>the necessity for the service proposed to be provided and the convenience that would be afforded to the public by the provision of the proposed service; and</w:t>
      </w:r>
    </w:p>
    <w:p w:rsidR="00140325" w:rsidRPr="005D66D6" w:rsidRDefault="00140325" w:rsidP="00140325">
      <w:pPr>
        <w:pStyle w:val="ListParagraph"/>
        <w:numPr>
          <w:ilvl w:val="0"/>
          <w:numId w:val="27"/>
        </w:numPr>
        <w:tabs>
          <w:tab w:val="left" w:pos="1985"/>
        </w:tabs>
        <w:autoSpaceDE w:val="0"/>
        <w:autoSpaceDN w:val="0"/>
        <w:adjustRightInd w:val="0"/>
        <w:ind w:left="1985" w:hanging="545"/>
        <w:rPr>
          <w:rFonts w:ascii="Bookman Old Style" w:hAnsi="Bookman Old Style" w:cs="Arial"/>
          <w:i/>
          <w:szCs w:val="24"/>
          <w:lang w:eastAsia="en-AU"/>
        </w:rPr>
      </w:pPr>
      <w:r w:rsidRPr="005D66D6">
        <w:rPr>
          <w:rFonts w:ascii="Bookman Old Style" w:hAnsi="Bookman Old Style" w:cs="Arial"/>
          <w:i/>
          <w:szCs w:val="24"/>
          <w:lang w:eastAsia="en-AU"/>
        </w:rPr>
        <w:t>the existing service for the conveyance of passengers upon the routes, or within the area, proposed to be served in relation to —</w:t>
      </w:r>
    </w:p>
    <w:p w:rsidR="00140325" w:rsidRPr="005D66D6" w:rsidRDefault="00140325" w:rsidP="00140325">
      <w:pPr>
        <w:pStyle w:val="ListParagraph"/>
        <w:numPr>
          <w:ilvl w:val="0"/>
          <w:numId w:val="29"/>
        </w:numPr>
        <w:tabs>
          <w:tab w:val="left" w:pos="2552"/>
        </w:tabs>
        <w:autoSpaceDE w:val="0"/>
        <w:autoSpaceDN w:val="0"/>
        <w:adjustRightInd w:val="0"/>
        <w:ind w:left="2552" w:hanging="567"/>
        <w:rPr>
          <w:rFonts w:ascii="Bookman Old Style" w:hAnsi="Bookman Old Style" w:cs="Arial"/>
          <w:i/>
          <w:szCs w:val="24"/>
          <w:lang w:eastAsia="en-AU"/>
        </w:rPr>
      </w:pPr>
      <w:r w:rsidRPr="005D66D6">
        <w:rPr>
          <w:rFonts w:ascii="Bookman Old Style" w:hAnsi="Bookman Old Style" w:cs="Arial"/>
          <w:i/>
          <w:szCs w:val="24"/>
          <w:lang w:eastAsia="en-AU"/>
        </w:rPr>
        <w:t>its present adequacy and possibilities for improvement to meet all reasonable public demands; and</w:t>
      </w:r>
    </w:p>
    <w:p w:rsidR="00140325" w:rsidRPr="005D66D6" w:rsidRDefault="00140325" w:rsidP="00140325">
      <w:pPr>
        <w:pStyle w:val="ListParagraph"/>
        <w:numPr>
          <w:ilvl w:val="0"/>
          <w:numId w:val="29"/>
        </w:numPr>
        <w:tabs>
          <w:tab w:val="left" w:pos="2552"/>
        </w:tabs>
        <w:autoSpaceDE w:val="0"/>
        <w:autoSpaceDN w:val="0"/>
        <w:adjustRightInd w:val="0"/>
        <w:ind w:left="2552" w:hanging="567"/>
        <w:rPr>
          <w:rFonts w:ascii="Bookman Old Style" w:hAnsi="Bookman Old Style" w:cs="Arial"/>
          <w:i/>
          <w:szCs w:val="24"/>
          <w:lang w:eastAsia="en-AU"/>
        </w:rPr>
      </w:pPr>
      <w:r w:rsidRPr="005D66D6">
        <w:rPr>
          <w:rFonts w:ascii="Bookman Old Style" w:hAnsi="Bookman Old Style" w:cs="Arial"/>
          <w:i/>
          <w:szCs w:val="24"/>
          <w:lang w:eastAsia="en-AU"/>
        </w:rPr>
        <w:t>the effect upon the existing service of the service proposed to be provided; and</w:t>
      </w:r>
    </w:p>
    <w:p w:rsidR="00140325" w:rsidRPr="005D66D6" w:rsidRDefault="00140325" w:rsidP="00140325">
      <w:pPr>
        <w:pStyle w:val="ListParagraph"/>
        <w:numPr>
          <w:ilvl w:val="0"/>
          <w:numId w:val="27"/>
        </w:numPr>
        <w:tabs>
          <w:tab w:val="left" w:pos="1985"/>
        </w:tabs>
        <w:autoSpaceDE w:val="0"/>
        <w:autoSpaceDN w:val="0"/>
        <w:adjustRightInd w:val="0"/>
        <w:ind w:left="1985" w:hanging="545"/>
        <w:rPr>
          <w:rFonts w:ascii="Bookman Old Style" w:hAnsi="Bookman Old Style" w:cs="Arial"/>
          <w:i/>
          <w:szCs w:val="24"/>
          <w:lang w:eastAsia="en-AU"/>
        </w:rPr>
      </w:pPr>
      <w:r w:rsidRPr="005D66D6">
        <w:rPr>
          <w:rFonts w:ascii="Bookman Old Style" w:hAnsi="Bookman Old Style" w:cs="Arial"/>
          <w:i/>
          <w:szCs w:val="24"/>
          <w:lang w:eastAsia="en-AU"/>
        </w:rPr>
        <w:t>the condition of the roads to be included in any proposed route or area; and</w:t>
      </w:r>
    </w:p>
    <w:p w:rsidR="00140325" w:rsidRPr="005D66D6" w:rsidRDefault="00140325" w:rsidP="00140325">
      <w:pPr>
        <w:pStyle w:val="ListParagraph"/>
        <w:numPr>
          <w:ilvl w:val="0"/>
          <w:numId w:val="27"/>
        </w:numPr>
        <w:tabs>
          <w:tab w:val="left" w:pos="1985"/>
        </w:tabs>
        <w:autoSpaceDE w:val="0"/>
        <w:autoSpaceDN w:val="0"/>
        <w:adjustRightInd w:val="0"/>
        <w:ind w:left="1985" w:hanging="545"/>
        <w:rPr>
          <w:rFonts w:ascii="Bookman Old Style" w:hAnsi="Bookman Old Style" w:cs="Arial"/>
          <w:i/>
          <w:szCs w:val="24"/>
          <w:lang w:eastAsia="en-AU"/>
        </w:rPr>
      </w:pPr>
      <w:r w:rsidRPr="005D66D6">
        <w:rPr>
          <w:rFonts w:ascii="Bookman Old Style" w:hAnsi="Bookman Old Style" w:cs="Arial"/>
          <w:i/>
          <w:szCs w:val="24"/>
          <w:lang w:eastAsia="en-AU"/>
        </w:rPr>
        <w:t>the character, qualifications and financial stability of the applicant; and</w:t>
      </w:r>
    </w:p>
    <w:p w:rsidR="00140325" w:rsidRPr="005D66D6" w:rsidRDefault="00140325" w:rsidP="00140325">
      <w:pPr>
        <w:pStyle w:val="ListParagraph"/>
        <w:numPr>
          <w:ilvl w:val="0"/>
          <w:numId w:val="27"/>
        </w:numPr>
        <w:tabs>
          <w:tab w:val="left" w:pos="1985"/>
        </w:tabs>
        <w:autoSpaceDE w:val="0"/>
        <w:autoSpaceDN w:val="0"/>
        <w:adjustRightInd w:val="0"/>
        <w:ind w:left="1985" w:hanging="545"/>
        <w:rPr>
          <w:rFonts w:ascii="Bookman Old Style" w:hAnsi="Bookman Old Style" w:cs="Arial"/>
          <w:i/>
        </w:rPr>
      </w:pPr>
      <w:r w:rsidRPr="005D66D6">
        <w:rPr>
          <w:rFonts w:ascii="Bookman Old Style" w:hAnsi="Bookman Old Style" w:cs="Arial"/>
          <w:i/>
          <w:szCs w:val="24"/>
          <w:lang w:eastAsia="en-AU"/>
        </w:rPr>
        <w:t xml:space="preserve">the interest of persons requiring transport to be provided, and of the community generally, but shall not be obliged, in </w:t>
      </w:r>
      <w:r w:rsidRPr="005D66D6">
        <w:rPr>
          <w:rFonts w:ascii="Bookman Old Style" w:hAnsi="Bookman Old Style" w:cs="Arial"/>
          <w:i/>
          <w:szCs w:val="24"/>
          <w:lang w:eastAsia="en-AU"/>
        </w:rPr>
        <w:lastRenderedPageBreak/>
        <w:t>relation to any particular licence application, to take into account all of these matters.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Informal discussions with PTA officers, who the Minister would defer to for advice, confirm that they would strongly oppose the introduction of any fee paying bus services that duplicate their services or may attract some of their current customers. Operating in such a scenario would not be economically wise for any service operator, and would not be in the rate payer’s or tax payer’s interest.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Strategic Plan/Policy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rFonts w:cs="Arial"/>
          <w:b/>
          <w:bCs/>
          <w:iCs/>
        </w:rPr>
      </w:pPr>
      <w:r>
        <w:rPr>
          <w:rFonts w:cs="Arial"/>
          <w:b/>
          <w:bCs/>
          <w:iCs/>
        </w:rPr>
        <w:t>Growing City</w:t>
      </w:r>
    </w:p>
    <w:p w:rsidR="00140325" w:rsidRPr="00DA125F" w:rsidRDefault="00140325" w:rsidP="00140325">
      <w:pPr>
        <w:pStyle w:val="Pa0"/>
        <w:numPr>
          <w:ilvl w:val="0"/>
          <w:numId w:val="5"/>
        </w:numPr>
        <w:ind w:left="1800"/>
        <w:jc w:val="both"/>
        <w:rPr>
          <w:color w:val="221E1F"/>
        </w:rPr>
      </w:pPr>
      <w:r w:rsidRPr="00DA125F">
        <w:rPr>
          <w:color w:val="221E1F"/>
        </w:rPr>
        <w:t>Investment in industrial and commercial areas, provide employment, careers and increase economic capacity in the City.</w:t>
      </w:r>
    </w:p>
    <w:p w:rsidR="00140325" w:rsidRDefault="00140325" w:rsidP="00261544">
      <w:pPr>
        <w:tabs>
          <w:tab w:val="left" w:pos="720"/>
          <w:tab w:val="left" w:pos="1440"/>
        </w:tabs>
        <w:ind w:left="1440"/>
        <w:rPr>
          <w:rFonts w:cs="Arial"/>
        </w:rPr>
      </w:pPr>
    </w:p>
    <w:p w:rsidR="00140325" w:rsidRDefault="00140325" w:rsidP="00261544">
      <w:pPr>
        <w:tabs>
          <w:tab w:val="left" w:pos="720"/>
          <w:tab w:val="left" w:pos="1440"/>
        </w:tabs>
        <w:ind w:left="1440"/>
        <w:rPr>
          <w:rFonts w:cs="Arial"/>
          <w:b/>
          <w:bCs/>
          <w:iCs/>
        </w:rPr>
      </w:pPr>
      <w:r>
        <w:rPr>
          <w:rFonts w:cs="Arial"/>
          <w:b/>
          <w:bCs/>
          <w:iCs/>
        </w:rPr>
        <w:t>Moving Around</w:t>
      </w:r>
    </w:p>
    <w:p w:rsidR="00140325" w:rsidRDefault="00140325" w:rsidP="00140325">
      <w:pPr>
        <w:pStyle w:val="Pa0"/>
        <w:numPr>
          <w:ilvl w:val="0"/>
          <w:numId w:val="5"/>
        </w:numPr>
        <w:ind w:left="1800"/>
        <w:jc w:val="both"/>
      </w:pPr>
      <w:r w:rsidRPr="00861E07">
        <w:t>An integrated transport system which balances environmental impacts and community needs.</w:t>
      </w:r>
    </w:p>
    <w:p w:rsidR="00140325" w:rsidRPr="00861E07" w:rsidRDefault="00140325" w:rsidP="00261544">
      <w:pPr>
        <w:ind w:left="1440"/>
      </w:pPr>
    </w:p>
    <w:p w:rsidR="00140325" w:rsidRDefault="00140325" w:rsidP="00140325">
      <w:pPr>
        <w:pStyle w:val="Pa0"/>
        <w:numPr>
          <w:ilvl w:val="0"/>
          <w:numId w:val="5"/>
        </w:numPr>
        <w:ind w:left="1800"/>
        <w:jc w:val="both"/>
      </w:pPr>
      <w:r w:rsidRPr="00861E07">
        <w:t>Facilitate and promote healthy transport opportunities.</w:t>
      </w:r>
    </w:p>
    <w:p w:rsidR="00140325" w:rsidRPr="00861E07" w:rsidRDefault="00140325" w:rsidP="00261544">
      <w:pPr>
        <w:ind w:left="1440"/>
      </w:pPr>
    </w:p>
    <w:p w:rsidR="00140325" w:rsidRDefault="00140325" w:rsidP="00140325">
      <w:pPr>
        <w:pStyle w:val="Pa0"/>
        <w:numPr>
          <w:ilvl w:val="0"/>
          <w:numId w:val="5"/>
        </w:numPr>
        <w:ind w:left="1800"/>
        <w:jc w:val="both"/>
      </w:pPr>
      <w:r w:rsidRPr="00861E07">
        <w:t>A safe and efficient transport system.</w:t>
      </w:r>
    </w:p>
    <w:p w:rsidR="00140325" w:rsidRPr="00861E07" w:rsidRDefault="00140325" w:rsidP="00261544">
      <w:pPr>
        <w:ind w:left="1440"/>
      </w:pPr>
    </w:p>
    <w:p w:rsidR="00140325" w:rsidRDefault="00140325" w:rsidP="00140325">
      <w:pPr>
        <w:pStyle w:val="Pa0"/>
        <w:numPr>
          <w:ilvl w:val="0"/>
          <w:numId w:val="5"/>
        </w:numPr>
        <w:ind w:left="1800"/>
        <w:jc w:val="both"/>
        <w:rPr>
          <w:iCs/>
          <w:szCs w:val="22"/>
          <w:lang w:val="en-US"/>
        </w:rPr>
      </w:pPr>
      <w:r w:rsidRPr="00861E07">
        <w:t>Infrastructure that supports the uptake of public transport and pedestrian movement.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rPr>
        <w:t>Budget/Financial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The initial and ongoing costs of establishing a bus service are substantial. Initial costs would include the purchase price of buses, in the order of $550,000 each, and operating costs of approximately $55,000 per year per bus for regular services. As a result, the most and only viable economic model for the City to operate a fee paying bus service would be to contract that service out to an existing bus operator.</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rPr>
      </w:pPr>
      <w:r>
        <w:rPr>
          <w:b/>
        </w:rPr>
        <w:t>Legal Implications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The provision of fare paying public transport services in Western Australia is controlled by the State Government under the Transport Co-ordination Act 1966, which is the responsibility of the Minister for Transport.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Any fee paying public transport service must be licenced by the Minister, in accordance with the requirements of Division 2 – Omnibuses, of the above Act.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bCs/>
        </w:rPr>
      </w:pPr>
      <w:r>
        <w:rPr>
          <w:b/>
          <w:bCs/>
        </w:rPr>
        <w:lastRenderedPageBreak/>
        <w:t>Community Consultation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N/A</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rPr>
          <w:b/>
          <w:bCs/>
        </w:rPr>
        <w:t>Attachment(s)</w:t>
      </w:r>
    </w:p>
    <w:p w:rsidR="00140325" w:rsidRDefault="00140325" w:rsidP="00261544">
      <w:pPr>
        <w:tabs>
          <w:tab w:val="left" w:pos="720"/>
          <w:tab w:val="left" w:pos="1440"/>
        </w:tabs>
        <w:ind w:left="1440"/>
      </w:pPr>
    </w:p>
    <w:p w:rsidR="00140325" w:rsidRDefault="00140325" w:rsidP="00140325">
      <w:pPr>
        <w:pStyle w:val="ListParagraph"/>
        <w:numPr>
          <w:ilvl w:val="0"/>
          <w:numId w:val="28"/>
        </w:numPr>
        <w:tabs>
          <w:tab w:val="left" w:pos="720"/>
          <w:tab w:val="left" w:pos="1440"/>
        </w:tabs>
      </w:pPr>
      <w:proofErr w:type="spellStart"/>
      <w:r>
        <w:t>Transperth</w:t>
      </w:r>
      <w:proofErr w:type="spellEnd"/>
      <w:r>
        <w:t xml:space="preserve"> Network Map 5.</w:t>
      </w:r>
    </w:p>
    <w:p w:rsidR="00140325" w:rsidRPr="00BB1A33" w:rsidRDefault="00140325" w:rsidP="00140325">
      <w:pPr>
        <w:pStyle w:val="ListParagraph"/>
        <w:numPr>
          <w:ilvl w:val="0"/>
          <w:numId w:val="28"/>
        </w:numPr>
      </w:pPr>
      <w:r>
        <w:t xml:space="preserve"> </w:t>
      </w:r>
      <w:r w:rsidRPr="00BB1A33">
        <w:t>Weekday bus services in/out of Cockburn Central Bus Station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140325" w:rsidRDefault="00140325" w:rsidP="00261544">
      <w:pPr>
        <w:tabs>
          <w:tab w:val="left" w:pos="720"/>
          <w:tab w:val="left" w:pos="1440"/>
        </w:tabs>
        <w:ind w:left="1440"/>
      </w:pPr>
    </w:p>
    <w:p w:rsidR="00140325" w:rsidRDefault="00140325" w:rsidP="00261544">
      <w:pPr>
        <w:tabs>
          <w:tab w:val="left" w:pos="1440"/>
        </w:tabs>
        <w:ind w:left="1440"/>
      </w:pPr>
      <w:r>
        <w:rPr>
          <w:rFonts w:cs="Arial"/>
          <w:noProof/>
          <w:szCs w:val="24"/>
          <w:lang w:val="en-US"/>
        </w:rPr>
        <w:t>N/A</w:t>
      </w:r>
    </w:p>
    <w:p w:rsidR="00140325" w:rsidRDefault="00140325" w:rsidP="00261544">
      <w:pPr>
        <w:tabs>
          <w:tab w:val="left" w:pos="720"/>
          <w:tab w:val="left" w:pos="1440"/>
        </w:tabs>
        <w:ind w:left="1440"/>
      </w:pPr>
    </w:p>
    <w:p w:rsidR="00140325" w:rsidRDefault="00140325" w:rsidP="00261544">
      <w:pPr>
        <w:tabs>
          <w:tab w:val="left" w:pos="1440"/>
        </w:tabs>
        <w:ind w:left="1440"/>
      </w:pPr>
      <w:r>
        <w:rPr>
          <w:b/>
        </w:rPr>
        <w:t>Implications of Section 3.18(3) Local Government Act, 1995</w:t>
      </w:r>
    </w:p>
    <w:p w:rsidR="00140325" w:rsidRDefault="00140325" w:rsidP="00261544">
      <w:pPr>
        <w:tabs>
          <w:tab w:val="left" w:pos="1440"/>
        </w:tabs>
        <w:ind w:left="1440"/>
      </w:pPr>
    </w:p>
    <w:p w:rsidR="00140325" w:rsidRDefault="00140325" w:rsidP="00261544">
      <w:pPr>
        <w:tabs>
          <w:tab w:val="left" w:pos="1440"/>
        </w:tabs>
        <w:ind w:left="1440"/>
      </w:pPr>
      <w:r>
        <w:t>Section 3.18(3) requires Local Government to ensure that service and facilities it provides integrate and coordinate with services and facilities provided by the Commonwealth or State, and do not duplicate them.</w:t>
      </w:r>
    </w:p>
    <w:p w:rsidR="00140325" w:rsidRDefault="00140325" w:rsidP="00261544">
      <w:pPr>
        <w:tabs>
          <w:tab w:val="left" w:pos="1440"/>
        </w:tabs>
        <w:ind w:left="1440"/>
      </w:pPr>
    </w:p>
    <w:p w:rsidR="00140325" w:rsidRDefault="00140325" w:rsidP="00261544">
      <w:pPr>
        <w:tabs>
          <w:tab w:val="left" w:pos="1440"/>
        </w:tabs>
        <w:spacing w:after="480"/>
        <w:ind w:left="1440"/>
      </w:pPr>
      <w:r>
        <w:t xml:space="preserve">The operation of a fare paying shuttle bus in Cockburn Central and surrounding and adjoining suburbs would duplicate and compete with existing bus services operated by the State Government and therefore would contravene the Local Government Act.  </w:t>
      </w:r>
    </w:p>
    <w:p w:rsidR="00140325" w:rsidRDefault="00140325" w:rsidP="00140325">
      <w:pPr>
        <w:pStyle w:val="AGHEAD1"/>
      </w:pPr>
      <w:bookmarkStart w:id="45" w:name="_Toc431377666"/>
      <w:r>
        <w:t>17.</w:t>
      </w:r>
      <w:r>
        <w:tab/>
        <w:t>COMMUNITY SERVICES DIVISION ISSUES</w:t>
      </w:r>
      <w:bookmarkEnd w:id="45"/>
    </w:p>
    <w:p w:rsidR="00140325" w:rsidRDefault="00140325">
      <w:pPr>
        <w:pStyle w:val="AGHEAD2"/>
      </w:pPr>
      <w:r>
        <w:fldChar w:fldCharType="begin"/>
      </w:r>
      <w:r>
        <w:instrText xml:space="preserve"> MERGEFIELD Item_No </w:instrText>
      </w:r>
      <w:r>
        <w:fldChar w:fldCharType="separate"/>
      </w:r>
      <w:bookmarkStart w:id="46" w:name="_Toc431377667"/>
      <w:r w:rsidRPr="00731CE3">
        <w:t>17.1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731CE3">
        <w:t>OCM 8/10/2015</w:t>
      </w:r>
      <w:r>
        <w:fldChar w:fldCharType="end"/>
      </w:r>
      <w:r>
        <w:t xml:space="preserve">) - </w:t>
      </w:r>
      <w:r>
        <w:fldChar w:fldCharType="begin"/>
      </w:r>
      <w:r>
        <w:instrText xml:space="preserve"> MERGEFIELD Subject  \* UPPER </w:instrText>
      </w:r>
      <w:r>
        <w:fldChar w:fldCharType="separate"/>
      </w:r>
      <w:r w:rsidRPr="00731CE3">
        <w:t>FINANCIAL COUNSELLING SERVICE (016/026)  (G BOWMAN)</w:t>
      </w:r>
      <w:bookmarkEnd w:id="46"/>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pPr>
              <w:tabs>
                <w:tab w:val="left" w:pos="720"/>
                <w:tab w:val="left" w:pos="1440"/>
              </w:tabs>
            </w:pPr>
            <w:r>
              <w:rPr>
                <w:b/>
              </w:rPr>
              <w:t>RECOMMENDATION</w:t>
            </w:r>
          </w:p>
          <w:p w:rsidR="00140325" w:rsidRDefault="00140325">
            <w:pPr>
              <w:rPr>
                <w:rFonts w:cs="Arial"/>
              </w:rPr>
            </w:pPr>
            <w:r>
              <w:t xml:space="preserve">That Council </w:t>
            </w:r>
          </w:p>
          <w:p w:rsidR="00140325" w:rsidRDefault="00140325">
            <w:pPr>
              <w:rPr>
                <w:rFonts w:cs="Arial"/>
              </w:rPr>
            </w:pPr>
          </w:p>
          <w:p w:rsidR="00140325" w:rsidRDefault="00140325" w:rsidP="00261544">
            <w:pPr>
              <w:tabs>
                <w:tab w:val="left" w:pos="720"/>
                <w:tab w:val="left" w:pos="1440"/>
              </w:tabs>
              <w:ind w:left="720" w:hanging="720"/>
            </w:pPr>
            <w:r>
              <w:rPr>
                <w:rFonts w:cs="Arial"/>
              </w:rPr>
              <w:t>(1)</w:t>
            </w:r>
            <w:r>
              <w:rPr>
                <w:rFonts w:cs="Arial"/>
              </w:rPr>
              <w:tab/>
            </w:r>
            <w:r>
              <w:t xml:space="preserve">support the tender to be submitted by </w:t>
            </w:r>
            <w:proofErr w:type="spellStart"/>
            <w:r>
              <w:t>Anglicare</w:t>
            </w:r>
            <w:proofErr w:type="spellEnd"/>
            <w:r>
              <w:t xml:space="preserve"> for the Southwest Metropolitan Financial Counselling Region which includes the City of Cockburn as a proposed sub-contractor for  provision of financial counselling services for the Cockburn District;</w:t>
            </w:r>
          </w:p>
          <w:p w:rsidR="00140325" w:rsidRDefault="00140325" w:rsidP="00261544">
            <w:pPr>
              <w:tabs>
                <w:tab w:val="left" w:pos="720"/>
                <w:tab w:val="left" w:pos="1440"/>
              </w:tabs>
              <w:ind w:left="720" w:hanging="720"/>
            </w:pPr>
          </w:p>
          <w:p w:rsidR="00140325" w:rsidRDefault="00140325" w:rsidP="00261544">
            <w:pPr>
              <w:tabs>
                <w:tab w:val="left" w:pos="720"/>
                <w:tab w:val="left" w:pos="1440"/>
              </w:tabs>
              <w:ind w:left="720" w:hanging="720"/>
            </w:pPr>
            <w:r>
              <w:t>(2)</w:t>
            </w:r>
            <w:r>
              <w:tab/>
              <w:t>allocate $10,000 in the 2015/16 financial year from the EM Budget Contingency Operating Account to maintain the remaining Financial Counselling Service until the outcome of the Tender is known on 9 November 2015;</w:t>
            </w:r>
          </w:p>
          <w:p w:rsidR="00140325" w:rsidRDefault="00140325" w:rsidP="00261544">
            <w:pPr>
              <w:tabs>
                <w:tab w:val="left" w:pos="720"/>
                <w:tab w:val="left" w:pos="1440"/>
              </w:tabs>
            </w:pPr>
          </w:p>
          <w:p w:rsidR="00140325" w:rsidRDefault="00140325" w:rsidP="00261544">
            <w:pPr>
              <w:tabs>
                <w:tab w:val="left" w:pos="720"/>
                <w:tab w:val="left" w:pos="1440"/>
              </w:tabs>
              <w:ind w:left="720" w:hanging="720"/>
              <w:rPr>
                <w:rFonts w:cs="Arial"/>
                <w:szCs w:val="24"/>
              </w:rPr>
            </w:pPr>
            <w:r>
              <w:t>(3)</w:t>
            </w:r>
            <w:r>
              <w:tab/>
              <w:t>s</w:t>
            </w:r>
            <w:r>
              <w:rPr>
                <w:rFonts w:cs="Arial"/>
                <w:szCs w:val="24"/>
              </w:rPr>
              <w:t>ubject to the successful tender, allocate new municipal funds of  $5,400 for the 2015/16 financial year; $8000 plus CPI for the 2016/17, and $8000 plus CPI for the 2017/18 financial years to part-fund the City of Cockburn Financial Counselling Service until 30 June 2018;</w:t>
            </w:r>
          </w:p>
          <w:p w:rsidR="00140325" w:rsidRDefault="00140325" w:rsidP="00261544">
            <w:pPr>
              <w:tabs>
                <w:tab w:val="left" w:pos="720"/>
                <w:tab w:val="left" w:pos="1440"/>
              </w:tabs>
              <w:ind w:left="720" w:hanging="720"/>
              <w:rPr>
                <w:rFonts w:cs="Arial"/>
                <w:szCs w:val="24"/>
              </w:rPr>
            </w:pPr>
          </w:p>
          <w:p w:rsidR="00140325" w:rsidRDefault="00140325" w:rsidP="00261544">
            <w:pPr>
              <w:tabs>
                <w:tab w:val="left" w:pos="720"/>
                <w:tab w:val="left" w:pos="1440"/>
              </w:tabs>
              <w:ind w:left="720" w:hanging="720"/>
              <w:rPr>
                <w:rFonts w:cs="Arial"/>
                <w:szCs w:val="24"/>
              </w:rPr>
            </w:pPr>
            <w:r>
              <w:rPr>
                <w:rFonts w:cs="Arial"/>
                <w:szCs w:val="24"/>
              </w:rPr>
              <w:t>(4)</w:t>
            </w:r>
            <w:r>
              <w:rPr>
                <w:rFonts w:cs="Arial"/>
                <w:szCs w:val="24"/>
              </w:rPr>
              <w:tab/>
              <w:t xml:space="preserve">subject to the successful tender, enter into a sub-contract with </w:t>
            </w:r>
            <w:proofErr w:type="spellStart"/>
            <w:r>
              <w:rPr>
                <w:rFonts w:cs="Arial"/>
                <w:szCs w:val="24"/>
              </w:rPr>
              <w:t>Anglicare</w:t>
            </w:r>
            <w:proofErr w:type="spellEnd"/>
            <w:r>
              <w:rPr>
                <w:rFonts w:cs="Arial"/>
                <w:szCs w:val="24"/>
              </w:rPr>
              <w:t xml:space="preserve"> for the provision of financial counselling services for the Cockburn District;</w:t>
            </w:r>
          </w:p>
          <w:p w:rsidR="00140325" w:rsidRDefault="00140325" w:rsidP="00261544">
            <w:pPr>
              <w:tabs>
                <w:tab w:val="left" w:pos="720"/>
                <w:tab w:val="left" w:pos="1440"/>
              </w:tabs>
              <w:ind w:left="720" w:hanging="720"/>
              <w:rPr>
                <w:rFonts w:cs="Arial"/>
                <w:szCs w:val="24"/>
              </w:rPr>
            </w:pPr>
          </w:p>
          <w:p w:rsidR="00140325" w:rsidRDefault="00140325" w:rsidP="00261544">
            <w:pPr>
              <w:tabs>
                <w:tab w:val="left" w:pos="720"/>
                <w:tab w:val="left" w:pos="1440"/>
              </w:tabs>
              <w:ind w:left="720" w:hanging="720"/>
              <w:rPr>
                <w:rFonts w:cs="Arial"/>
                <w:szCs w:val="24"/>
              </w:rPr>
            </w:pPr>
            <w:r>
              <w:rPr>
                <w:rFonts w:cs="Arial"/>
                <w:szCs w:val="24"/>
              </w:rPr>
              <w:t>(5)</w:t>
            </w:r>
            <w:r>
              <w:rPr>
                <w:rFonts w:cs="Arial"/>
                <w:szCs w:val="24"/>
              </w:rPr>
              <w:tab/>
              <w:t xml:space="preserve">subject to the successful tender, </w:t>
            </w:r>
            <w:r>
              <w:t xml:space="preserve">enter into a Memorandum of Understanding with </w:t>
            </w:r>
            <w:proofErr w:type="spellStart"/>
            <w:r>
              <w:t>Anglicare</w:t>
            </w:r>
            <w:proofErr w:type="spellEnd"/>
            <w:r>
              <w:t xml:space="preserve">, Uniting Care West and other Metropolitan Financial Counselling Service members to work in partnership and  provide increased co-ordination of financial counselling services; </w:t>
            </w:r>
            <w:r>
              <w:rPr>
                <w:rFonts w:cs="Arial"/>
                <w:szCs w:val="24"/>
              </w:rPr>
              <w:t>and</w:t>
            </w:r>
          </w:p>
          <w:p w:rsidR="00140325" w:rsidRDefault="00140325" w:rsidP="00261544">
            <w:pPr>
              <w:tabs>
                <w:tab w:val="left" w:pos="720"/>
                <w:tab w:val="left" w:pos="1440"/>
              </w:tabs>
            </w:pPr>
          </w:p>
          <w:p w:rsidR="00140325" w:rsidRDefault="00140325" w:rsidP="00261544">
            <w:pPr>
              <w:pStyle w:val="NoSpacing"/>
              <w:ind w:left="720" w:hanging="720"/>
              <w:rPr>
                <w:rFonts w:cs="Arial"/>
                <w:szCs w:val="24"/>
              </w:rPr>
            </w:pPr>
            <w:r>
              <w:rPr>
                <w:rFonts w:cs="Arial"/>
                <w:szCs w:val="24"/>
              </w:rPr>
              <w:t>(6)</w:t>
            </w:r>
            <w:r>
              <w:rPr>
                <w:rFonts w:cs="Arial"/>
                <w:szCs w:val="24"/>
              </w:rPr>
              <w:tab/>
              <w:t>continue to seek and apply for other grant funding for additional financial counselling services.</w:t>
            </w:r>
          </w:p>
          <w:p w:rsidR="00140325" w:rsidRDefault="00140325" w:rsidP="00261544">
            <w:pPr>
              <w:pStyle w:val="NoSpacing"/>
              <w:ind w:left="720" w:hanging="720"/>
              <w:rPr>
                <w:rFonts w:cs="Arial"/>
                <w:szCs w:val="24"/>
              </w:rPr>
            </w:pPr>
          </w:p>
          <w:p w:rsidR="00140325" w:rsidRPr="00521790" w:rsidRDefault="00140325" w:rsidP="00261544">
            <w:pPr>
              <w:pStyle w:val="NoSpacing"/>
              <w:ind w:left="720" w:hanging="720"/>
              <w:jc w:val="right"/>
              <w:rPr>
                <w:rFonts w:cs="Arial"/>
                <w:b/>
              </w:rPr>
            </w:pPr>
            <w:r>
              <w:rPr>
                <w:rFonts w:cs="Arial"/>
                <w:b/>
                <w:szCs w:val="24"/>
              </w:rPr>
              <w:t>TO BE CARRIED BY AN ABSOLUTE MAJORITY OF COUNCIL</w:t>
            </w:r>
          </w:p>
          <w:p w:rsidR="00140325" w:rsidRDefault="00140325">
            <w:pPr>
              <w:pStyle w:val="CommentText"/>
              <w:tabs>
                <w:tab w:val="left" w:pos="720"/>
                <w:tab w:val="left" w:pos="1440"/>
              </w:tabs>
              <w:rPr>
                <w:bCs/>
              </w:rPr>
            </w:pPr>
          </w:p>
        </w:tc>
      </w:tr>
    </w:tbl>
    <w:p w:rsidR="00140325" w:rsidRDefault="00140325">
      <w:pPr>
        <w:tabs>
          <w:tab w:val="left" w:pos="720"/>
          <w:tab w:val="left" w:pos="1440"/>
        </w:tabs>
        <w:ind w:left="1440"/>
      </w:pPr>
    </w:p>
    <w:p w:rsidR="00140325" w:rsidRDefault="00140325">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140325">
        <w:tc>
          <w:tcPr>
            <w:tcW w:w="7785" w:type="dxa"/>
          </w:tcPr>
          <w:p w:rsidR="00140325" w:rsidRDefault="00140325" w:rsidP="00261544">
            <w:pPr>
              <w:tabs>
                <w:tab w:val="left" w:pos="720"/>
                <w:tab w:val="left" w:pos="1440"/>
              </w:tabs>
              <w:rPr>
                <w:b/>
              </w:rPr>
            </w:pPr>
            <w:r>
              <w:rPr>
                <w:b/>
              </w:rPr>
              <w:t>COUNCIL DECISION</w:t>
            </w:r>
          </w:p>
          <w:p w:rsidR="00140325" w:rsidRDefault="00140325" w:rsidP="00261544">
            <w:pPr>
              <w:tabs>
                <w:tab w:val="left" w:pos="720"/>
                <w:tab w:val="left" w:pos="1440"/>
              </w:tabs>
              <w:rPr>
                <w:lang w:val="en-US"/>
              </w:rPr>
            </w:pPr>
            <w:r>
              <w:rPr>
                <w:lang w:val="en-US"/>
              </w:rPr>
              <w:t xml:space="preserve">   </w:t>
            </w:r>
          </w:p>
          <w:p w:rsidR="00140325" w:rsidRDefault="00140325">
            <w:pPr>
              <w:tabs>
                <w:tab w:val="left" w:pos="720"/>
                <w:tab w:val="left" w:pos="1440"/>
              </w:tabs>
              <w:jc w:val="left"/>
            </w:pPr>
          </w:p>
        </w:tc>
      </w:tr>
    </w:tbl>
    <w:p w:rsidR="00140325" w:rsidRDefault="00140325">
      <w:pPr>
        <w:tabs>
          <w:tab w:val="left" w:pos="720"/>
          <w:tab w:val="left" w:pos="1440"/>
        </w:tabs>
        <w:ind w:left="1440"/>
      </w:pPr>
    </w:p>
    <w:p w:rsidR="00140325" w:rsidRDefault="00140325">
      <w:pPr>
        <w:tabs>
          <w:tab w:val="left" w:pos="720"/>
          <w:tab w:val="left" w:pos="1440"/>
        </w:tabs>
        <w:ind w:left="1440" w:right="-45"/>
        <w:rPr>
          <w:b/>
        </w:rPr>
      </w:pPr>
    </w:p>
    <w:p w:rsidR="00140325" w:rsidRDefault="00140325">
      <w:pPr>
        <w:tabs>
          <w:tab w:val="left" w:pos="720"/>
          <w:tab w:val="left" w:pos="1440"/>
        </w:tabs>
        <w:ind w:left="1440" w:right="-45"/>
      </w:pPr>
      <w:r>
        <w:rPr>
          <w:b/>
        </w:rPr>
        <w:t>Background</w:t>
      </w:r>
    </w:p>
    <w:p w:rsidR="00140325" w:rsidRDefault="00140325" w:rsidP="00261544">
      <w:pPr>
        <w:tabs>
          <w:tab w:val="left" w:pos="720"/>
          <w:tab w:val="left" w:pos="1440"/>
        </w:tabs>
        <w:ind w:left="1440"/>
        <w:rPr>
          <w:rFonts w:cs="Arial"/>
          <w:sz w:val="22"/>
          <w:lang w:val="en-US"/>
        </w:rPr>
      </w:pPr>
    </w:p>
    <w:p w:rsidR="00140325" w:rsidRDefault="00140325" w:rsidP="00261544">
      <w:pPr>
        <w:tabs>
          <w:tab w:val="left" w:pos="720"/>
          <w:tab w:val="left" w:pos="1440"/>
        </w:tabs>
        <w:ind w:left="1440"/>
        <w:rPr>
          <w:rFonts w:cs="Arial"/>
          <w:szCs w:val="24"/>
        </w:rPr>
      </w:pPr>
      <w:r>
        <w:t>The City has two</w:t>
      </w:r>
      <w:r w:rsidRPr="00927577">
        <w:t xml:space="preserve"> F</w:t>
      </w:r>
      <w:r>
        <w:t xml:space="preserve">inancial Counselling services, </w:t>
      </w:r>
      <w:r w:rsidRPr="00927577">
        <w:t>Coolbellup Financial Counselling</w:t>
      </w:r>
      <w:r>
        <w:t xml:space="preserve"> Service </w:t>
      </w:r>
      <w:r w:rsidRPr="00927577">
        <w:t>based at the Coolbellup Hub and Atwell Financial Counselling</w:t>
      </w:r>
      <w:r>
        <w:t xml:space="preserve"> Service</w:t>
      </w:r>
      <w:r w:rsidRPr="00927577">
        <w:t>, based in Success.</w:t>
      </w:r>
      <w:r w:rsidRPr="004D5750">
        <w:rPr>
          <w:rFonts w:cs="Arial"/>
          <w:szCs w:val="24"/>
        </w:rPr>
        <w:t xml:space="preserve"> </w:t>
      </w:r>
      <w:r w:rsidRPr="00FD3967">
        <w:rPr>
          <w:rFonts w:cs="Arial"/>
          <w:szCs w:val="24"/>
        </w:rPr>
        <w:t>These services</w:t>
      </w:r>
      <w:r>
        <w:rPr>
          <w:rFonts w:cs="Arial"/>
          <w:szCs w:val="24"/>
        </w:rPr>
        <w:t xml:space="preserve"> are funded by the Department for</w:t>
      </w:r>
      <w:r w:rsidRPr="00FD3967">
        <w:rPr>
          <w:rFonts w:cs="Arial"/>
          <w:szCs w:val="24"/>
        </w:rPr>
        <w:t xml:space="preserve"> Child Protection and Family Support</w:t>
      </w:r>
      <w:r>
        <w:rPr>
          <w:rFonts w:cs="Arial"/>
          <w:szCs w:val="24"/>
        </w:rPr>
        <w:t xml:space="preserve"> (DCPFS)</w:t>
      </w:r>
      <w:r w:rsidRPr="00FD3967">
        <w:rPr>
          <w:rFonts w:cs="Arial"/>
          <w:szCs w:val="24"/>
        </w:rPr>
        <w:t>, and have been</w:t>
      </w:r>
      <w:r>
        <w:rPr>
          <w:rFonts w:cs="Arial"/>
          <w:szCs w:val="24"/>
        </w:rPr>
        <w:t xml:space="preserve"> operated by the City for over 22 </w:t>
      </w:r>
      <w:r w:rsidRPr="00FD3967">
        <w:rPr>
          <w:rFonts w:cs="Arial"/>
          <w:szCs w:val="24"/>
        </w:rPr>
        <w:t>years. They have always been consistently strong and viable services and have achieved high levels of successful outcomes and service to the community.</w:t>
      </w:r>
      <w:r>
        <w:rPr>
          <w:rFonts w:cs="Arial"/>
          <w:szCs w:val="24"/>
        </w:rPr>
        <w:t xml:space="preserve">  All service reviews and feedback from the DCPFS has always been highly positive and the City has continuously received ‘Preferred Service Provider’ status.  The City’s services are also considered high quality with one of the City of Cockburn’s Financial Counsellor’s receiving the 2013 Synergy Best Financial Counsellor of the Year Award.</w:t>
      </w:r>
    </w:p>
    <w:p w:rsidR="00140325" w:rsidRDefault="00140325">
      <w:pPr>
        <w:tabs>
          <w:tab w:val="left" w:pos="720"/>
          <w:tab w:val="left" w:pos="1440"/>
        </w:tabs>
        <w:ind w:left="1440"/>
      </w:pPr>
    </w:p>
    <w:p w:rsidR="00140325" w:rsidRDefault="00140325">
      <w:pPr>
        <w:tabs>
          <w:tab w:val="left" w:pos="720"/>
          <w:tab w:val="left" w:pos="1440"/>
        </w:tabs>
        <w:ind w:left="1440"/>
      </w:pPr>
      <w:r>
        <w:rPr>
          <w:b/>
        </w:rPr>
        <w:t>Submission</w:t>
      </w:r>
    </w:p>
    <w:p w:rsidR="00140325" w:rsidRDefault="00140325">
      <w:pPr>
        <w:tabs>
          <w:tab w:val="left" w:pos="720"/>
          <w:tab w:val="left" w:pos="1440"/>
        </w:tabs>
        <w:ind w:left="1440"/>
      </w:pPr>
    </w:p>
    <w:p w:rsidR="00140325" w:rsidRDefault="00140325">
      <w:pPr>
        <w:ind w:left="1440"/>
      </w:pPr>
      <w:r>
        <w:t>N/A</w:t>
      </w:r>
    </w:p>
    <w:p w:rsidR="00140325" w:rsidRDefault="00140325">
      <w:pPr>
        <w:tabs>
          <w:tab w:val="left" w:pos="720"/>
          <w:tab w:val="left" w:pos="1440"/>
        </w:tabs>
        <w:ind w:left="1440"/>
      </w:pPr>
    </w:p>
    <w:p w:rsidR="00140325" w:rsidRDefault="00140325">
      <w:pPr>
        <w:tabs>
          <w:tab w:val="left" w:pos="720"/>
          <w:tab w:val="left" w:pos="1440"/>
        </w:tabs>
        <w:ind w:left="1440"/>
      </w:pPr>
      <w:r>
        <w:rPr>
          <w:b/>
        </w:rPr>
        <w:t>Report</w:t>
      </w:r>
    </w:p>
    <w:p w:rsidR="00140325" w:rsidRDefault="00140325">
      <w:pPr>
        <w:tabs>
          <w:tab w:val="left" w:pos="720"/>
          <w:tab w:val="left" w:pos="1440"/>
        </w:tabs>
        <w:ind w:left="1440"/>
      </w:pPr>
    </w:p>
    <w:p w:rsidR="00140325" w:rsidRDefault="00140325" w:rsidP="00261544">
      <w:pPr>
        <w:tabs>
          <w:tab w:val="left" w:pos="720"/>
          <w:tab w:val="left" w:pos="1440"/>
        </w:tabs>
        <w:ind w:left="1440"/>
        <w:rPr>
          <w:rFonts w:cs="Arial"/>
          <w:szCs w:val="24"/>
        </w:rPr>
      </w:pPr>
      <w:r>
        <w:t xml:space="preserve">At a meeting on 5 June 2015 the Department for Child Protection and Family Support announced that all Perth Metropolitan Financial Counselling face to face services will be defunded. The City then received a letter dated 12 June 2015 advising that annual funding for </w:t>
      </w:r>
      <w:r>
        <w:lastRenderedPageBreak/>
        <w:t xml:space="preserve">both of the City’s Financial Counselling services would cease on 30 September 2015, and </w:t>
      </w:r>
      <w:r>
        <w:rPr>
          <w:rFonts w:cs="Arial"/>
          <w:szCs w:val="24"/>
        </w:rPr>
        <w:t>that they will not be exercising the option to extend the service agreement for another 12 months.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At this time even with two full time financial counsellors there were eight to ten Cockburn residents per week seeking an appointment who could not access one for three weeks. The City identified that if the Cockburn Financial Counselling Services were to close the closest financial counsellor that Cockburn residents could access was in Rockingham.  Due to the high community need for this essential service the City, other financial counselling service providers, WACOSS, and the Financial Counselling Association of WA decided to advocate for the full re-instatement of the funding. </w:t>
      </w:r>
    </w:p>
    <w:p w:rsidR="00140325" w:rsidRDefault="00140325" w:rsidP="00261544">
      <w:pPr>
        <w:tabs>
          <w:tab w:val="left" w:pos="720"/>
          <w:tab w:val="left" w:pos="1440"/>
        </w:tabs>
        <w:rPr>
          <w:rFonts w:cs="Arial"/>
          <w:szCs w:val="24"/>
        </w:rPr>
      </w:pPr>
    </w:p>
    <w:p w:rsidR="00140325" w:rsidRDefault="00140325" w:rsidP="00261544">
      <w:pPr>
        <w:tabs>
          <w:tab w:val="left" w:pos="720"/>
          <w:tab w:val="left" w:pos="1440"/>
        </w:tabs>
        <w:ind w:left="1440"/>
      </w:pPr>
      <w:r>
        <w:t>The City has identified that the closure</w:t>
      </w:r>
      <w:r w:rsidRPr="00E56DA2">
        <w:t xml:space="preserve"> of th</w:t>
      </w:r>
      <w:r>
        <w:t xml:space="preserve">e service </w:t>
      </w:r>
      <w:r w:rsidRPr="00E56DA2">
        <w:t xml:space="preserve">will have </w:t>
      </w:r>
      <w:r>
        <w:t>a significant negative impact on</w:t>
      </w:r>
      <w:r w:rsidRPr="00E56DA2">
        <w:t xml:space="preserve"> </w:t>
      </w:r>
      <w:r>
        <w:t xml:space="preserve">Cockburn residents and especially </w:t>
      </w:r>
      <w:r w:rsidRPr="00E56DA2">
        <w:t>those who are most</w:t>
      </w:r>
      <w:r>
        <w:t xml:space="preserve"> vulnerable in our community. Financial Counsellors assist individuals and families experiencing financial hardship and difficulty to gain control over their financial situation. Clients seen by the service are often in psychological distress due to their financial situation and require counselling, support, para-legal advice and advocacy to help develop options and solutions to manage their financial situation. Individuals may find themselves in financial difficulty due to receiving a low or very low income, loss of employment, mental or physical health issues, financial over commitment (eg. pay day loans), and relationship breakdown. Some clients are also homeless, escaping domestic violence, have drug and alcohol issues, problem gambling issues or they have a disability. Research has shown that financial counselling assists to prevent homelessness, reduce mental health issues, reduce the likelihood of family break down, and prevent crime where financial stress is a factor.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The City’s financial counsellors have assisted 1508 people within the last 6 month period. The City undertook a cost benefit analysis with the assistance of a consultant and identified that even if only 40% of client outcomes were achieved every $1 spent on financial counselling provided a $7.69 Social Return on Investment. This exemplifies in dollar terms the value this service provides in relation to preventing the high social and financial cost of homelessness, increased mental health issues, crime, and family break-down.</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After significant lobbying by many different sectors the Department of Local Government and Communities (DLGC) confirmed on 15 September 2015 that Cabinet has agreed to transfer the responsibility for Financial Counselling Services to the DLGC and has allocated $2M per annum for Financial Counselling Services in the Perth Metropolitan Region until 30 June 2018. However, the amount of funding has been substantially reduced from the original approximately $4.2M. Therefore, </w:t>
      </w:r>
      <w:r>
        <w:lastRenderedPageBreak/>
        <w:t>there will be less than 50% of the original number of financial counselling services available to the Perth community.  Due to this significant reduction in funding the City has commenced the exit strategy for closure of one of the financial counselling services by the 30 September 2015.</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Some of these DLGC funds have been set aside for the Financial Counselling Association of WA for accreditation and sector support, so the balance of funds that has now gone out to Tender is approximately $1.6M.  The Tender opened on 17 September 2015, and a new contract is proposed to be awarded on 9 November 2015 and will end on 30 June 2018.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Tender is based upon a model of five Metropolitan Regions. There will be one contract per region so a consortium with one Lead Agency and several sub-contractors per region is the most feasible model to meet the integrated, local service provision requirements of the DLGC. The South West Region will form part of a larger Metropolitan Financial Counselling Service consortium partnership with a common telephone number, and provision of direct telephone access at each sub-regional office. Administration, data collection and a regional co-ordination function will be provided by the Lead Agencies.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After discussion with current financial counselling service providers it is proposed that Anglicare be the lead agency and Uniting Care West and the City of Cockburn be sub-contracted to provide services for the South West Metropolitan Region.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The South West region has received an allocation of </w:t>
      </w:r>
      <w:r w:rsidRPr="00F64E42">
        <w:t>$336,000. This will provide sufficient funds of $112,000 for each of the three sub-regions and co</w:t>
      </w:r>
      <w:r>
        <w:t>-</w:t>
      </w:r>
      <w:r w:rsidRPr="00F64E42">
        <w:t>ordination fees for the Lead Agency. It is proposed that Fremantle/Melville, Cockburn, and Rockingham/Kwinana be the three sub-regions. The proposed annual budget for City of Cockburn is therefore $112,000 for provision of financial counselling services for the Cockburn District. The previous funding leve</w:t>
      </w:r>
      <w:r>
        <w:t xml:space="preserve">l for the City of Cockburn District in 2014/ 2015 was $185,000. </w:t>
      </w:r>
    </w:p>
    <w:p w:rsidR="00140325" w:rsidRDefault="00140325" w:rsidP="00261544">
      <w:pPr>
        <w:tabs>
          <w:tab w:val="left" w:pos="720"/>
          <w:tab w:val="left" w:pos="1440"/>
        </w:tabs>
      </w:pPr>
    </w:p>
    <w:p w:rsidR="00140325" w:rsidRDefault="00140325" w:rsidP="00261544">
      <w:pPr>
        <w:tabs>
          <w:tab w:val="left" w:pos="720"/>
          <w:tab w:val="left" w:pos="1440"/>
        </w:tabs>
        <w:ind w:left="1440"/>
      </w:pPr>
      <w:r>
        <w:t>The model of operation will continue to be face to face financial counselling which includes provision of information, counselling, referral, advocacy, case management, and community education for the City of Cockburn District.  This model operates successfully for residents living in Cockburn and it is what is required in the specification for the tender.</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It is proposed that the service be primarily located at the Success Office with outreach to the Coolbellup Hub. The Regional Model will require that the Financial Counsellor is located more centrally between the other two sub-regional offices at Fremantle and Rockingham.</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However, one full time service which includes a full time equivalent salary, administration fees and operational costs will require an annual budget of $120,000. Due to the high community need for the service, rather than reduce the one remaining service to a part-time four day per week service it is recommended that the City allocate up to $8,000 of municipal funds plus annual CPI for the term of the grant.</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The City also plans to enlist the support of students and volunteers in appropriate roles to support the reduced Financial Counselling Service. With additional administration support and other regional co-ordination measures in place the City is confident that the reduced service will be manageable.</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 xml:space="preserve">Subject to a successful tender, it is recommended that the City enter into a Memorandum of Understanding with Anglicare and Uniting Care West and other members of the Metropolitan Financial Counselling Services to support working in partnership and to improve co-ordination of financial counselling services across the Perth Metropolitan Region.  </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Subject to a successful tender, it is also recommended that the City enter into a sub-contracting arrangement with Anglicare for provision of one full time financial counselling service for Cockburn residents.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Due to significant reduction in financial counselling services and the identified community need, it is also recommended that the City continue to seek, and apply for appropriate grant funding to increase service levels.</w:t>
      </w:r>
    </w:p>
    <w:p w:rsidR="00140325" w:rsidRDefault="00140325">
      <w:pPr>
        <w:tabs>
          <w:tab w:val="left" w:pos="720"/>
          <w:tab w:val="left" w:pos="1440"/>
        </w:tabs>
        <w:ind w:left="1440"/>
      </w:pPr>
    </w:p>
    <w:p w:rsidR="00140325" w:rsidRDefault="00140325">
      <w:pPr>
        <w:tabs>
          <w:tab w:val="left" w:pos="720"/>
          <w:tab w:val="left" w:pos="1440"/>
        </w:tabs>
        <w:ind w:left="1440"/>
      </w:pPr>
      <w:r>
        <w:rPr>
          <w:b/>
        </w:rPr>
        <w:t>Strategic Plan/Policy Implications</w:t>
      </w:r>
    </w:p>
    <w:p w:rsidR="00140325" w:rsidRDefault="00140325">
      <w:pPr>
        <w:tabs>
          <w:tab w:val="left" w:pos="720"/>
          <w:tab w:val="left" w:pos="1440"/>
        </w:tabs>
        <w:ind w:left="1440"/>
      </w:pPr>
    </w:p>
    <w:p w:rsidR="00140325" w:rsidRDefault="00140325" w:rsidP="00261544">
      <w:pPr>
        <w:tabs>
          <w:tab w:val="left" w:pos="720"/>
          <w:tab w:val="left" w:pos="1440"/>
        </w:tabs>
        <w:ind w:left="1440"/>
        <w:rPr>
          <w:rFonts w:cs="Arial"/>
          <w:b/>
          <w:bCs/>
          <w:iCs/>
        </w:rPr>
      </w:pPr>
      <w:r>
        <w:rPr>
          <w:rFonts w:cs="Arial"/>
          <w:b/>
          <w:bCs/>
          <w:iCs/>
        </w:rPr>
        <w:t>Community &amp; Lifestyle</w:t>
      </w:r>
    </w:p>
    <w:p w:rsidR="00140325" w:rsidRDefault="00140325" w:rsidP="00140325">
      <w:pPr>
        <w:pStyle w:val="Pa0"/>
        <w:numPr>
          <w:ilvl w:val="0"/>
          <w:numId w:val="5"/>
        </w:numPr>
        <w:ind w:left="1800"/>
        <w:jc w:val="both"/>
        <w:rPr>
          <w:color w:val="221E1F"/>
        </w:rPr>
      </w:pPr>
      <w:r w:rsidRPr="00DA125F">
        <w:rPr>
          <w:color w:val="221E1F"/>
        </w:rPr>
        <w:t>Community environments that are socially cohesive and embrace diversity.</w:t>
      </w:r>
    </w:p>
    <w:p w:rsidR="00140325" w:rsidRPr="00DA125F" w:rsidRDefault="00140325" w:rsidP="00261544">
      <w:pPr>
        <w:ind w:left="1440"/>
      </w:pPr>
    </w:p>
    <w:p w:rsidR="00140325" w:rsidRDefault="00140325" w:rsidP="00140325">
      <w:pPr>
        <w:pStyle w:val="Pa0"/>
        <w:numPr>
          <w:ilvl w:val="0"/>
          <w:numId w:val="5"/>
        </w:numPr>
        <w:ind w:left="1800"/>
        <w:jc w:val="both"/>
        <w:rPr>
          <w:color w:val="221E1F"/>
        </w:rPr>
      </w:pPr>
      <w:r w:rsidRPr="00DA125F">
        <w:rPr>
          <w:color w:val="221E1F"/>
        </w:rPr>
        <w:t>People of all ages and abilities to have equal access to our facilities and services in our communities.</w:t>
      </w:r>
    </w:p>
    <w:p w:rsidR="00140325" w:rsidRDefault="00140325">
      <w:pPr>
        <w:tabs>
          <w:tab w:val="left" w:pos="720"/>
          <w:tab w:val="left" w:pos="1440"/>
        </w:tabs>
        <w:ind w:left="1440"/>
      </w:pPr>
    </w:p>
    <w:p w:rsidR="00140325" w:rsidRDefault="00140325">
      <w:pPr>
        <w:tabs>
          <w:tab w:val="left" w:pos="720"/>
          <w:tab w:val="left" w:pos="1440"/>
        </w:tabs>
        <w:ind w:left="1440"/>
      </w:pPr>
      <w:r>
        <w:rPr>
          <w:b/>
        </w:rPr>
        <w:t>Budget/Financial Implications</w:t>
      </w:r>
    </w:p>
    <w:p w:rsidR="00140325" w:rsidRDefault="00140325">
      <w:pPr>
        <w:tabs>
          <w:tab w:val="left" w:pos="720"/>
          <w:tab w:val="left" w:pos="1440"/>
        </w:tabs>
        <w:ind w:left="1440"/>
      </w:pPr>
    </w:p>
    <w:p w:rsidR="00140325" w:rsidRDefault="00140325" w:rsidP="00261544">
      <w:pPr>
        <w:tabs>
          <w:tab w:val="left" w:pos="720"/>
          <w:tab w:val="left" w:pos="1440"/>
        </w:tabs>
        <w:ind w:left="1440"/>
      </w:pPr>
      <w:r>
        <w:t>To maintain one full time service including salary and operational costs a 12 month budget will need to be $120,000. The City has grant funding for the 1</w:t>
      </w:r>
      <w:r w:rsidRPr="00F64E42">
        <w:rPr>
          <w:vertAlign w:val="superscript"/>
        </w:rPr>
        <w:t>st</w:t>
      </w:r>
      <w:r>
        <w:t xml:space="preserve"> quarter of the 2015/16 financial year, so subject to successful grant funding a new municipal contribution of $5,333 will be required for the remainder of the financial year and an additional matching $74,666 would be required by the Department of Local Government and Communities for the period up until the 30/6/16.</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lastRenderedPageBreak/>
        <w:t>For 2016/17 and 2017/18 financial years an $8,000 municipal budget plus CPI and a $112,000 DLGC grant plus CPI would be required. This equates to a 7% contribution from Municipal funds and a 93% contribution of grant funds.</w:t>
      </w:r>
    </w:p>
    <w:p w:rsidR="00140325" w:rsidRDefault="00140325" w:rsidP="00261544">
      <w:pPr>
        <w:tabs>
          <w:tab w:val="left" w:pos="720"/>
          <w:tab w:val="left" w:pos="1440"/>
        </w:tabs>
        <w:ind w:left="1440"/>
      </w:pPr>
    </w:p>
    <w:p w:rsidR="00140325" w:rsidRPr="00F64E42" w:rsidRDefault="00140325" w:rsidP="00261544">
      <w:pPr>
        <w:tabs>
          <w:tab w:val="left" w:pos="720"/>
          <w:tab w:val="left" w:pos="1440"/>
        </w:tabs>
        <w:ind w:left="1440"/>
      </w:pPr>
      <w:r>
        <w:t xml:space="preserve">In order to keep one financial counselling service operating until the outcome of the tender is determined on 9 November 2015, the City will also need to allocate </w:t>
      </w:r>
      <w:r w:rsidRPr="00F64E42">
        <w:t xml:space="preserve">$10,000 from </w:t>
      </w:r>
      <w:r>
        <w:t>the EM Contingency Operating Account to cover the shortfall.</w:t>
      </w:r>
    </w:p>
    <w:p w:rsidR="00140325" w:rsidRDefault="00140325">
      <w:pPr>
        <w:tabs>
          <w:tab w:val="left" w:pos="720"/>
          <w:tab w:val="left" w:pos="1440"/>
        </w:tabs>
        <w:ind w:left="1440"/>
      </w:pPr>
    </w:p>
    <w:p w:rsidR="00140325" w:rsidRDefault="00140325">
      <w:pPr>
        <w:tabs>
          <w:tab w:val="left" w:pos="720"/>
          <w:tab w:val="left" w:pos="1440"/>
        </w:tabs>
        <w:ind w:left="1440"/>
        <w:rPr>
          <w:b/>
        </w:rPr>
      </w:pPr>
      <w:r>
        <w:rPr>
          <w:b/>
        </w:rPr>
        <w:t>Legal Implications</w:t>
      </w:r>
    </w:p>
    <w:p w:rsidR="00140325" w:rsidRDefault="00140325">
      <w:pPr>
        <w:tabs>
          <w:tab w:val="left" w:pos="720"/>
          <w:tab w:val="left" w:pos="1440"/>
        </w:tabs>
        <w:ind w:left="1440"/>
      </w:pPr>
    </w:p>
    <w:p w:rsidR="00140325" w:rsidRDefault="00140325">
      <w:pPr>
        <w:tabs>
          <w:tab w:val="left" w:pos="720"/>
          <w:tab w:val="left" w:pos="1440"/>
        </w:tabs>
        <w:ind w:left="1440"/>
      </w:pPr>
      <w:r>
        <w:t>N/A</w:t>
      </w:r>
    </w:p>
    <w:p w:rsidR="00140325" w:rsidRDefault="00140325">
      <w:pPr>
        <w:tabs>
          <w:tab w:val="left" w:pos="720"/>
          <w:tab w:val="left" w:pos="1440"/>
        </w:tabs>
        <w:ind w:left="1440"/>
      </w:pPr>
    </w:p>
    <w:p w:rsidR="00140325" w:rsidRDefault="00140325">
      <w:pPr>
        <w:tabs>
          <w:tab w:val="left" w:pos="720"/>
          <w:tab w:val="left" w:pos="1440"/>
        </w:tabs>
        <w:ind w:left="1440"/>
        <w:rPr>
          <w:b/>
          <w:bCs/>
        </w:rPr>
      </w:pPr>
      <w:r>
        <w:rPr>
          <w:b/>
          <w:bCs/>
        </w:rPr>
        <w:t>Community Consultation</w:t>
      </w:r>
    </w:p>
    <w:p w:rsidR="00140325" w:rsidRDefault="00140325">
      <w:pPr>
        <w:tabs>
          <w:tab w:val="left" w:pos="720"/>
          <w:tab w:val="left" w:pos="1440"/>
        </w:tabs>
        <w:ind w:left="1440"/>
      </w:pPr>
    </w:p>
    <w:p w:rsidR="00140325" w:rsidRDefault="00140325" w:rsidP="00261544">
      <w:pPr>
        <w:tabs>
          <w:tab w:val="left" w:pos="720"/>
          <w:tab w:val="left" w:pos="1440"/>
        </w:tabs>
        <w:ind w:left="1440"/>
      </w:pPr>
      <w:r>
        <w:t>The City of Cockburn undertook a survey of parents with children aged 0 to 12 years in April 2015. The City heard from 413 people and the number one Issue identified was financial hardship and financial difficulty. This highlights the current economic climate and the continued community need for the financial counselling services.</w:t>
      </w:r>
    </w:p>
    <w:p w:rsidR="00140325" w:rsidRDefault="00140325" w:rsidP="00261544">
      <w:pPr>
        <w:tabs>
          <w:tab w:val="left" w:pos="720"/>
          <w:tab w:val="left" w:pos="1440"/>
        </w:tabs>
        <w:ind w:left="1440"/>
      </w:pPr>
    </w:p>
    <w:p w:rsidR="00140325" w:rsidRDefault="00140325" w:rsidP="00261544">
      <w:pPr>
        <w:tabs>
          <w:tab w:val="left" w:pos="720"/>
          <w:tab w:val="left" w:pos="1440"/>
        </w:tabs>
        <w:ind w:left="1440"/>
      </w:pPr>
      <w:r>
        <w:t>Annual Financial Counselling Service Client Surveys over the past 5 years have also identified 100% satisfaction with the services provided.</w:t>
      </w:r>
    </w:p>
    <w:p w:rsidR="00140325" w:rsidRDefault="00140325" w:rsidP="00261544">
      <w:pPr>
        <w:tabs>
          <w:tab w:val="left" w:pos="720"/>
          <w:tab w:val="left" w:pos="1440"/>
        </w:tabs>
        <w:ind w:left="1440"/>
      </w:pPr>
    </w:p>
    <w:p w:rsidR="00140325" w:rsidRDefault="00140325">
      <w:pPr>
        <w:tabs>
          <w:tab w:val="left" w:pos="720"/>
          <w:tab w:val="left" w:pos="1440"/>
        </w:tabs>
        <w:ind w:left="1440"/>
      </w:pPr>
      <w:r>
        <w:rPr>
          <w:b/>
          <w:bCs/>
        </w:rPr>
        <w:t>Attachment(s)</w:t>
      </w:r>
    </w:p>
    <w:p w:rsidR="00140325" w:rsidRDefault="00140325">
      <w:pPr>
        <w:tabs>
          <w:tab w:val="left" w:pos="720"/>
          <w:tab w:val="left" w:pos="1440"/>
        </w:tabs>
        <w:ind w:left="1440"/>
      </w:pPr>
    </w:p>
    <w:p w:rsidR="00140325" w:rsidRDefault="00140325">
      <w:pPr>
        <w:tabs>
          <w:tab w:val="left" w:pos="720"/>
          <w:tab w:val="left" w:pos="1440"/>
        </w:tabs>
        <w:ind w:left="1440"/>
      </w:pPr>
      <w:r>
        <w:t>N/A</w:t>
      </w:r>
    </w:p>
    <w:p w:rsidR="00140325" w:rsidRDefault="00140325">
      <w:pPr>
        <w:tabs>
          <w:tab w:val="left" w:pos="720"/>
          <w:tab w:val="left" w:pos="1440"/>
        </w:tabs>
        <w:ind w:left="1440"/>
      </w:pPr>
    </w:p>
    <w:p w:rsidR="00140325" w:rsidRDefault="00140325">
      <w:pPr>
        <w:tabs>
          <w:tab w:val="left" w:pos="720"/>
          <w:tab w:val="left" w:pos="1440"/>
        </w:tabs>
        <w:ind w:left="1440"/>
        <w:rPr>
          <w:b/>
          <w:bCs/>
        </w:rPr>
      </w:pPr>
      <w:r>
        <w:rPr>
          <w:rFonts w:cs="Arial"/>
          <w:b/>
          <w:bCs/>
          <w:szCs w:val="24"/>
          <w:lang w:val="en-US"/>
        </w:rPr>
        <w:t>Advice to Proponent(s)/Submissioners</w:t>
      </w:r>
    </w:p>
    <w:p w:rsidR="00140325" w:rsidRDefault="00140325">
      <w:pPr>
        <w:tabs>
          <w:tab w:val="left" w:pos="720"/>
          <w:tab w:val="left" w:pos="1440"/>
        </w:tabs>
        <w:ind w:left="1440"/>
      </w:pPr>
    </w:p>
    <w:p w:rsidR="00140325" w:rsidRDefault="00140325">
      <w:pPr>
        <w:tabs>
          <w:tab w:val="left" w:pos="1440"/>
        </w:tabs>
        <w:ind w:left="1440"/>
      </w:pPr>
      <w:r>
        <w:rPr>
          <w:rFonts w:cs="Arial"/>
          <w:noProof/>
          <w:szCs w:val="24"/>
          <w:lang w:val="en-US"/>
        </w:rPr>
        <w:t>N/A</w:t>
      </w:r>
    </w:p>
    <w:p w:rsidR="00140325" w:rsidRDefault="00140325">
      <w:pPr>
        <w:tabs>
          <w:tab w:val="left" w:pos="720"/>
          <w:tab w:val="left" w:pos="1440"/>
        </w:tabs>
        <w:ind w:left="1440"/>
      </w:pPr>
    </w:p>
    <w:p w:rsidR="00140325" w:rsidRDefault="00140325">
      <w:pPr>
        <w:tabs>
          <w:tab w:val="left" w:pos="1440"/>
        </w:tabs>
        <w:ind w:left="1440"/>
      </w:pPr>
      <w:r>
        <w:rPr>
          <w:b/>
        </w:rPr>
        <w:t>Implications of Section 3.18(3) Local Government Act, 1995</w:t>
      </w:r>
    </w:p>
    <w:p w:rsidR="00140325" w:rsidRDefault="00140325">
      <w:pPr>
        <w:tabs>
          <w:tab w:val="left" w:pos="1440"/>
        </w:tabs>
        <w:ind w:left="1440"/>
      </w:pPr>
    </w:p>
    <w:p w:rsidR="00140325" w:rsidRDefault="00140325">
      <w:pPr>
        <w:tabs>
          <w:tab w:val="left" w:pos="1440"/>
        </w:tabs>
        <w:spacing w:after="480"/>
        <w:ind w:left="1440"/>
      </w:pPr>
      <w:r>
        <w:t>Nil.</w:t>
      </w:r>
    </w:p>
    <w:p w:rsidR="00140325" w:rsidRDefault="00140325" w:rsidP="00140325">
      <w:pPr>
        <w:pStyle w:val="AGHEAD1"/>
      </w:pPr>
      <w:bookmarkStart w:id="47" w:name="_Toc431377668"/>
      <w:r>
        <w:t>18.</w:t>
      </w:r>
      <w:r>
        <w:tab/>
        <w:t>EXECUTIVE DIVISION ISSUES</w:t>
      </w:r>
      <w:bookmarkEnd w:id="47"/>
    </w:p>
    <w:p w:rsidR="00140325" w:rsidRDefault="00140325" w:rsidP="00140325">
      <w:r>
        <w:tab/>
        <w:t>Nil</w:t>
      </w:r>
    </w:p>
    <w:p w:rsidR="00140325" w:rsidRDefault="00140325" w:rsidP="00140325">
      <w:pPr>
        <w:pStyle w:val="AGHEAD1"/>
      </w:pPr>
      <w:bookmarkStart w:id="48" w:name="_Toc431377669"/>
      <w:r>
        <w:t>19.</w:t>
      </w:r>
      <w:r>
        <w:tab/>
        <w:t>MOTIONS OF WHICH PREVIOUS NOTICE HAS BEEN GIVEN</w:t>
      </w:r>
      <w:bookmarkEnd w:id="48"/>
    </w:p>
    <w:p w:rsidR="00140325" w:rsidRDefault="00140325" w:rsidP="00140325">
      <w:r>
        <w:tab/>
        <w:t>Nil</w:t>
      </w:r>
    </w:p>
    <w:p w:rsidR="00140325" w:rsidRDefault="00140325" w:rsidP="00140325">
      <w:pPr>
        <w:pStyle w:val="AGHEAD1"/>
      </w:pPr>
      <w:bookmarkStart w:id="49" w:name="_Toc431377670"/>
      <w:r>
        <w:lastRenderedPageBreak/>
        <w:t>20.</w:t>
      </w:r>
      <w:r>
        <w:tab/>
        <w:t>NOTICES OF MOTION GIVEN AT THE MEETING FOR CONSIDERATION AT NEXT MEETING</w:t>
      </w:r>
      <w:bookmarkEnd w:id="49"/>
    </w:p>
    <w:p w:rsidR="00140325" w:rsidRDefault="00140325" w:rsidP="00140325">
      <w:pPr>
        <w:pStyle w:val="AGHEAD1"/>
      </w:pPr>
      <w:bookmarkStart w:id="50" w:name="_Toc431377671"/>
      <w:r>
        <w:t>21.</w:t>
      </w:r>
      <w:r>
        <w:tab/>
        <w:t>NEW BUSINESS OF AN URGENT NATURE INTRODUCED BY COUNCILLORS OR OFFICERS</w:t>
      </w:r>
      <w:bookmarkEnd w:id="50"/>
    </w:p>
    <w:p w:rsidR="00140325" w:rsidRDefault="00140325" w:rsidP="00140325">
      <w:pPr>
        <w:pStyle w:val="AGHEAD1"/>
      </w:pPr>
      <w:bookmarkStart w:id="51" w:name="_Toc431377672"/>
      <w:r>
        <w:t>22.</w:t>
      </w:r>
      <w:r>
        <w:tab/>
        <w:t>MATTERS TO BE NOTED FOR INVESTIGATION, WITHOUT DEBATE</w:t>
      </w:r>
      <w:bookmarkEnd w:id="51"/>
    </w:p>
    <w:p w:rsidR="00140325" w:rsidRDefault="00140325" w:rsidP="00140325">
      <w:pPr>
        <w:pStyle w:val="AGHEAD1"/>
      </w:pPr>
      <w:bookmarkStart w:id="52" w:name="_Toc431377673"/>
      <w:r>
        <w:t>23.</w:t>
      </w:r>
      <w:r>
        <w:tab/>
        <w:t>CONFIDENTIAL BUSINESS</w:t>
      </w:r>
      <w:bookmarkEnd w:id="52"/>
    </w:p>
    <w:p w:rsidR="00140325" w:rsidRDefault="00196DA3">
      <w:pPr>
        <w:pStyle w:val="AGHEAD1"/>
      </w:pPr>
      <w:r>
        <w:fldChar w:fldCharType="begin"/>
      </w:r>
      <w:r>
        <w:instrText xml:space="preserve"> MERGEFIELD Item_No </w:instrText>
      </w:r>
      <w:r>
        <w:fldChar w:fldCharType="separate"/>
      </w:r>
      <w:bookmarkStart w:id="53" w:name="_Toc431377674"/>
      <w:r w:rsidR="00140325" w:rsidRPr="000912F4">
        <w:rPr>
          <w:noProof/>
        </w:rPr>
        <w:t>24</w:t>
      </w:r>
      <w:r>
        <w:rPr>
          <w:noProof/>
        </w:rPr>
        <w:fldChar w:fldCharType="end"/>
      </w:r>
      <w:r w:rsidR="00140325">
        <w:tab/>
      </w:r>
      <w:r w:rsidR="00140325">
        <w:rPr>
          <w:sz w:val="28"/>
          <w:u w:val="single"/>
        </w:rPr>
        <w:fldChar w:fldCharType="begin"/>
      </w:r>
      <w:r w:rsidR="00140325">
        <w:rPr>
          <w:sz w:val="28"/>
          <w:u w:val="single"/>
        </w:rPr>
        <w:instrText xml:space="preserve"> IF </w:instrText>
      </w:r>
      <w:r w:rsidR="00140325">
        <w:rPr>
          <w:sz w:val="28"/>
          <w:u w:val="single"/>
        </w:rPr>
        <w:fldChar w:fldCharType="begin"/>
      </w:r>
      <w:r w:rsidR="00140325">
        <w:rPr>
          <w:sz w:val="28"/>
          <w:u w:val="single"/>
        </w:rPr>
        <w:instrText xml:space="preserve"> MERGEFIELD Minute_No_1 </w:instrText>
      </w:r>
      <w:r w:rsidR="00140325">
        <w:rPr>
          <w:sz w:val="28"/>
          <w:u w:val="single"/>
        </w:rPr>
        <w:fldChar w:fldCharType="end"/>
      </w:r>
      <w:r w:rsidR="00140325">
        <w:rPr>
          <w:sz w:val="28"/>
          <w:u w:val="single"/>
        </w:rPr>
        <w:instrText>= "" "</w:instrText>
      </w:r>
      <w:r w:rsidR="00140325">
        <w:rPr>
          <w:sz w:val="28"/>
          <w:u w:val="single"/>
          <w:lang w:val="en-US"/>
        </w:rPr>
        <w:instrText xml:space="preserve">" "(MINUTE NO </w:instrText>
      </w:r>
      <w:r w:rsidR="00140325">
        <w:rPr>
          <w:sz w:val="28"/>
          <w:u w:val="single"/>
          <w:lang w:val="en-US"/>
        </w:rPr>
        <w:fldChar w:fldCharType="begin"/>
      </w:r>
      <w:r w:rsidR="00140325">
        <w:rPr>
          <w:sz w:val="28"/>
          <w:u w:val="single"/>
          <w:lang w:val="en-US"/>
        </w:rPr>
        <w:instrText xml:space="preserve"> MERGEFIELD Minute_No_1 </w:instrText>
      </w:r>
      <w:r w:rsidR="00140325">
        <w:rPr>
          <w:sz w:val="28"/>
          <w:u w:val="single"/>
          <w:lang w:val="en-US"/>
        </w:rPr>
        <w:fldChar w:fldCharType="separate"/>
      </w:r>
      <w:r w:rsidR="00140325">
        <w:rPr>
          <w:noProof/>
          <w:sz w:val="28"/>
          <w:u w:val="single"/>
          <w:lang w:val="en-US"/>
        </w:rPr>
        <w:instrText>«Minute_No_1»</w:instrText>
      </w:r>
      <w:r w:rsidR="00140325">
        <w:rPr>
          <w:sz w:val="28"/>
          <w:u w:val="single"/>
          <w:lang w:val="en-US"/>
        </w:rPr>
        <w:fldChar w:fldCharType="end"/>
      </w:r>
      <w:r w:rsidR="00140325">
        <w:rPr>
          <w:sz w:val="28"/>
          <w:u w:val="single"/>
          <w:lang w:val="en-US"/>
        </w:rPr>
        <w:instrText>) "</w:instrText>
      </w:r>
      <w:r w:rsidR="00140325">
        <w:rPr>
          <w:sz w:val="28"/>
          <w:u w:val="single"/>
        </w:rPr>
        <w:instrText xml:space="preserve"> </w:instrText>
      </w:r>
      <w:r w:rsidR="00140325">
        <w:rPr>
          <w:sz w:val="28"/>
          <w:u w:val="single"/>
        </w:rPr>
        <w:fldChar w:fldCharType="end"/>
      </w:r>
      <w:r w:rsidR="00140325">
        <w:t xml:space="preserve"> (</w:t>
      </w:r>
      <w:r w:rsidR="00140325">
        <w:fldChar w:fldCharType="begin"/>
      </w:r>
      <w:r w:rsidR="00140325">
        <w:instrText xml:space="preserve"> MERGEFIELD Meeting_Alternate \* Upper</w:instrText>
      </w:r>
      <w:r w:rsidR="00140325">
        <w:fldChar w:fldCharType="separate"/>
      </w:r>
      <w:r w:rsidR="00140325" w:rsidRPr="000912F4">
        <w:rPr>
          <w:noProof/>
        </w:rPr>
        <w:t>OCM 8/10/2015</w:t>
      </w:r>
      <w:r w:rsidR="00140325">
        <w:fldChar w:fldCharType="end"/>
      </w:r>
      <w:r w:rsidR="00140325">
        <w:t xml:space="preserve">) - </w:t>
      </w:r>
      <w:r w:rsidR="00140325">
        <w:fldChar w:fldCharType="begin"/>
      </w:r>
      <w:r w:rsidR="00140325">
        <w:instrText xml:space="preserve"> MERGEFIELD Subject \* Upper</w:instrText>
      </w:r>
      <w:r w:rsidR="00140325">
        <w:fldChar w:fldCharType="separate"/>
      </w:r>
      <w:r w:rsidR="00140325" w:rsidRPr="000912F4">
        <w:rPr>
          <w:noProof/>
        </w:rPr>
        <w:t>RESOLUTION OF COMPLIANCE (SECTION 3.18(3), LOCAL GOVERNMENT ACT 1995)</w:t>
      </w:r>
      <w:bookmarkEnd w:id="53"/>
      <w:r w:rsidR="00140325">
        <w:fldChar w:fldCharType="end"/>
      </w:r>
    </w:p>
    <w:p w:rsidR="00140325" w:rsidRDefault="00140325"/>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280"/>
      </w:tblGrid>
      <w:tr w:rsidR="00140325">
        <w:tc>
          <w:tcPr>
            <w:tcW w:w="8280" w:type="dxa"/>
          </w:tcPr>
          <w:p w:rsidR="00140325" w:rsidRDefault="00140325">
            <w:pPr>
              <w:tabs>
                <w:tab w:val="left" w:pos="720"/>
                <w:tab w:val="left" w:pos="1440"/>
              </w:tabs>
            </w:pPr>
            <w:r>
              <w:rPr>
                <w:b/>
              </w:rPr>
              <w:t>RECOMMENDATION</w:t>
            </w:r>
          </w:p>
          <w:p w:rsidR="00140325" w:rsidRDefault="00140325">
            <w:r>
              <w:t>That Council is satisfied that resolutions carried at this Meeting and applicable to items concerning Council provided services and facilities, are:-</w:t>
            </w:r>
          </w:p>
          <w:p w:rsidR="00140325" w:rsidRDefault="00140325">
            <w:pPr>
              <w:ind w:left="720"/>
            </w:pPr>
          </w:p>
          <w:p w:rsidR="00140325" w:rsidRDefault="00140325">
            <w:pPr>
              <w:ind w:left="720" w:hanging="720"/>
            </w:pPr>
            <w:r>
              <w:t>(1)</w:t>
            </w:r>
            <w:r>
              <w:tab/>
              <w:t>integrated and co-ordinated, so far as practicable, with any provided by the Commonwealth, the State or any public body;</w:t>
            </w:r>
          </w:p>
          <w:p w:rsidR="00140325" w:rsidRDefault="00140325">
            <w:pPr>
              <w:ind w:left="1404" w:hanging="720"/>
            </w:pPr>
          </w:p>
          <w:p w:rsidR="00140325" w:rsidRDefault="00140325">
            <w:pPr>
              <w:ind w:left="720" w:hanging="720"/>
            </w:pPr>
            <w:r>
              <w:t>(2)</w:t>
            </w:r>
            <w:r>
              <w:tab/>
              <w:t>not duplicated, to an extent Council considers inappropriate, services or facilities as provided by the Commonwealth, the State or any other body or person, whether public or private;  and</w:t>
            </w:r>
          </w:p>
          <w:p w:rsidR="00140325" w:rsidRDefault="00140325">
            <w:pPr>
              <w:ind w:left="1404" w:hanging="720"/>
            </w:pPr>
          </w:p>
          <w:p w:rsidR="00140325" w:rsidRDefault="00140325">
            <w:pPr>
              <w:ind w:left="720" w:hanging="720"/>
            </w:pPr>
            <w:r>
              <w:t>(3)</w:t>
            </w:r>
            <w:r>
              <w:tab/>
              <w:t>managed efficiently and effectively.</w:t>
            </w:r>
          </w:p>
          <w:p w:rsidR="00140325" w:rsidRDefault="00140325">
            <w:pPr>
              <w:pStyle w:val="CommentText"/>
              <w:tabs>
                <w:tab w:val="left" w:pos="720"/>
                <w:tab w:val="left" w:pos="1440"/>
              </w:tabs>
              <w:rPr>
                <w:bCs/>
              </w:rPr>
            </w:pPr>
          </w:p>
        </w:tc>
      </w:tr>
    </w:tbl>
    <w:p w:rsidR="00140325" w:rsidRDefault="00140325">
      <w:pPr>
        <w:tabs>
          <w:tab w:val="left" w:pos="720"/>
          <w:tab w:val="left" w:pos="1440"/>
        </w:tabs>
        <w:ind w:left="1440"/>
      </w:pPr>
    </w:p>
    <w:p w:rsidR="00140325" w:rsidRDefault="00140325">
      <w:pPr>
        <w:tabs>
          <w:tab w:val="left" w:pos="720"/>
          <w:tab w:val="left" w:pos="1440"/>
        </w:tabs>
        <w:ind w:left="1440"/>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280"/>
      </w:tblGrid>
      <w:tr w:rsidR="00140325">
        <w:tc>
          <w:tcPr>
            <w:tcW w:w="8280" w:type="dxa"/>
          </w:tcPr>
          <w:p w:rsidR="00140325" w:rsidRDefault="00140325">
            <w:pPr>
              <w:tabs>
                <w:tab w:val="left" w:pos="720"/>
                <w:tab w:val="left" w:pos="1440"/>
              </w:tabs>
            </w:pPr>
            <w:r>
              <w:rPr>
                <w:b/>
              </w:rPr>
              <w:t>COUNCIL DECISION</w:t>
            </w:r>
          </w:p>
          <w:p w:rsidR="00140325" w:rsidRDefault="00140325">
            <w:pPr>
              <w:tabs>
                <w:tab w:val="left" w:pos="720"/>
                <w:tab w:val="left" w:pos="1440"/>
              </w:tabs>
            </w:pPr>
            <w:r>
              <w:t xml:space="preserve">     </w:t>
            </w:r>
          </w:p>
          <w:p w:rsidR="00140325" w:rsidRDefault="00140325">
            <w:pPr>
              <w:pStyle w:val="CommentText"/>
              <w:tabs>
                <w:tab w:val="left" w:pos="720"/>
                <w:tab w:val="left" w:pos="1440"/>
              </w:tabs>
              <w:jc w:val="right"/>
              <w:rPr>
                <w:bCs/>
              </w:rPr>
            </w:pPr>
          </w:p>
        </w:tc>
      </w:tr>
    </w:tbl>
    <w:p w:rsidR="00140325" w:rsidRDefault="00140325" w:rsidP="00140325">
      <w:pPr>
        <w:pStyle w:val="AGHEAD1"/>
      </w:pPr>
      <w:bookmarkStart w:id="54" w:name="_Toc431377675"/>
      <w:r>
        <w:t>25.</w:t>
      </w:r>
      <w:r>
        <w:tab/>
        <w:t>CLOSURE OF MEETING</w:t>
      </w:r>
      <w:bookmarkEnd w:id="54"/>
    </w:p>
    <w:p w:rsidR="00140325" w:rsidRPr="00F150A0" w:rsidRDefault="00140325" w:rsidP="00140325"/>
    <w:sectPr w:rsidR="00140325" w:rsidRPr="00F150A0" w:rsidSect="00660A2D">
      <w:headerReference w:type="even" r:id="rId19"/>
      <w:headerReference w:type="default" r:id="rId20"/>
      <w:footerReference w:type="even" r:id="rId21"/>
      <w:footerReference w:type="default" r:id="rId22"/>
      <w:headerReference w:type="first" r:id="rId23"/>
      <w:footerReference w:type="first" r:id="rId24"/>
      <w:pgSz w:w="11907" w:h="16839"/>
      <w:pgMar w:top="1440" w:right="1440" w:bottom="1440" w:left="1440" w:header="720" w:footer="1134"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544" w:rsidRDefault="00261544" w:rsidP="00140325">
      <w:r>
        <w:separator/>
      </w:r>
    </w:p>
  </w:endnote>
  <w:endnote w:type="continuationSeparator" w:id="0">
    <w:p w:rsidR="00261544" w:rsidRDefault="00261544" w:rsidP="00140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3" w:usb1="00000000" w:usb2="00000000" w:usb3="00000000" w:csb0="00000001" w:csb1="00000000"/>
  </w:font>
  <w:font w:name="Paramount">
    <w:charset w:val="00"/>
    <w:family w:val="auto"/>
    <w:pitch w:val="variable"/>
    <w:sig w:usb0="00000003" w:usb1="00000000" w:usb2="00000000" w:usb3="00000000" w:csb0="00000001" w:csb1="00000000"/>
  </w:font>
  <w:font w:name="Americana BT">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44" w:rsidRPr="00140325" w:rsidRDefault="00261544" w:rsidP="00140325">
    <w:pPr>
      <w:pStyle w:val="Footer"/>
      <w:jc w:val="left"/>
      <w:rPr>
        <w:b w:val="0"/>
      </w:rPr>
    </w:pPr>
    <w:r>
      <w:fldChar w:fldCharType="begin"/>
    </w:r>
    <w:r>
      <w:instrText xml:space="preserve"> PAGE  \* MERGEFORMAT </w:instrText>
    </w:r>
    <w:r>
      <w:fldChar w:fldCharType="separate"/>
    </w:r>
    <w:r w:rsidR="00196DA3">
      <w:rPr>
        <w:noProof/>
      </w:rPr>
      <w:t>74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44" w:rsidRPr="00140325" w:rsidRDefault="00261544" w:rsidP="00140325">
    <w:pPr>
      <w:pStyle w:val="Footer"/>
      <w:jc w:val="right"/>
      <w:rPr>
        <w:b w:val="0"/>
      </w:rPr>
    </w:pPr>
    <w:r>
      <w:fldChar w:fldCharType="begin"/>
    </w:r>
    <w:r>
      <w:instrText xml:space="preserve"> PAGE  \* MERGEFORMAT </w:instrText>
    </w:r>
    <w:r>
      <w:fldChar w:fldCharType="separate"/>
    </w:r>
    <w:r w:rsidR="00196DA3">
      <w:rPr>
        <w:noProof/>
      </w:rPr>
      <w:t>73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44" w:rsidRDefault="002615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544" w:rsidRDefault="00261544" w:rsidP="00140325">
      <w:r>
        <w:separator/>
      </w:r>
    </w:p>
  </w:footnote>
  <w:footnote w:type="continuationSeparator" w:id="0">
    <w:p w:rsidR="00261544" w:rsidRDefault="00261544" w:rsidP="001403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44" w:rsidRPr="00140325" w:rsidRDefault="00261544" w:rsidP="00140325">
    <w:pPr>
      <w:pStyle w:val="Header"/>
      <w:jc w:val="left"/>
    </w:pPr>
    <w:r w:rsidRPr="00140325">
      <w:rPr>
        <w:bdr w:val="outset" w:sz="4" w:space="0" w:color="auto"/>
      </w:rPr>
      <w:t>OCM 08/10/2015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44" w:rsidRPr="00140325" w:rsidRDefault="00261544" w:rsidP="00140325">
    <w:pPr>
      <w:pStyle w:val="Header"/>
      <w:jc w:val="right"/>
    </w:pPr>
    <w:r w:rsidRPr="00140325">
      <w:rPr>
        <w:bdr w:val="single" w:sz="4" w:space="0" w:color="auto"/>
      </w:rPr>
      <w:t>OCM 08/10/2015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544" w:rsidRDefault="002615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1A245B5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1440" w:hanging="720"/>
      </w:pPr>
    </w:lvl>
    <w:lvl w:ilvl="2">
      <w:start w:val="1"/>
      <w:numFmt w:val="decimal"/>
      <w:pStyle w:val="Heading3"/>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5066E42"/>
    <w:multiLevelType w:val="hybridMultilevel"/>
    <w:tmpl w:val="BDC006B0"/>
    <w:lvl w:ilvl="0" w:tplc="1F707F72">
      <w:start w:val="1"/>
      <w:numFmt w:val="lowerLetter"/>
      <w:lvlText w:val="(%1)"/>
      <w:lvlJc w:val="left"/>
      <w:pPr>
        <w:ind w:left="1786" w:hanging="360"/>
      </w:pPr>
      <w:rPr>
        <w:rFonts w:hint="default"/>
      </w:rPr>
    </w:lvl>
    <w:lvl w:ilvl="1" w:tplc="0C090019" w:tentative="1">
      <w:start w:val="1"/>
      <w:numFmt w:val="lowerLetter"/>
      <w:lvlText w:val="%2."/>
      <w:lvlJc w:val="left"/>
      <w:pPr>
        <w:ind w:left="2506" w:hanging="360"/>
      </w:pPr>
    </w:lvl>
    <w:lvl w:ilvl="2" w:tplc="0C09001B" w:tentative="1">
      <w:start w:val="1"/>
      <w:numFmt w:val="lowerRoman"/>
      <w:lvlText w:val="%3."/>
      <w:lvlJc w:val="right"/>
      <w:pPr>
        <w:ind w:left="3226" w:hanging="180"/>
      </w:pPr>
    </w:lvl>
    <w:lvl w:ilvl="3" w:tplc="0C09000F" w:tentative="1">
      <w:start w:val="1"/>
      <w:numFmt w:val="decimal"/>
      <w:lvlText w:val="%4."/>
      <w:lvlJc w:val="left"/>
      <w:pPr>
        <w:ind w:left="3946" w:hanging="360"/>
      </w:pPr>
    </w:lvl>
    <w:lvl w:ilvl="4" w:tplc="0C090019" w:tentative="1">
      <w:start w:val="1"/>
      <w:numFmt w:val="lowerLetter"/>
      <w:lvlText w:val="%5."/>
      <w:lvlJc w:val="left"/>
      <w:pPr>
        <w:ind w:left="4666" w:hanging="360"/>
      </w:pPr>
    </w:lvl>
    <w:lvl w:ilvl="5" w:tplc="0C09001B" w:tentative="1">
      <w:start w:val="1"/>
      <w:numFmt w:val="lowerRoman"/>
      <w:lvlText w:val="%6."/>
      <w:lvlJc w:val="right"/>
      <w:pPr>
        <w:ind w:left="5386" w:hanging="180"/>
      </w:pPr>
    </w:lvl>
    <w:lvl w:ilvl="6" w:tplc="0C09000F" w:tentative="1">
      <w:start w:val="1"/>
      <w:numFmt w:val="decimal"/>
      <w:lvlText w:val="%7."/>
      <w:lvlJc w:val="left"/>
      <w:pPr>
        <w:ind w:left="6106" w:hanging="360"/>
      </w:pPr>
    </w:lvl>
    <w:lvl w:ilvl="7" w:tplc="0C090019" w:tentative="1">
      <w:start w:val="1"/>
      <w:numFmt w:val="lowerLetter"/>
      <w:lvlText w:val="%8."/>
      <w:lvlJc w:val="left"/>
      <w:pPr>
        <w:ind w:left="6826" w:hanging="360"/>
      </w:pPr>
    </w:lvl>
    <w:lvl w:ilvl="8" w:tplc="0C09001B" w:tentative="1">
      <w:start w:val="1"/>
      <w:numFmt w:val="lowerRoman"/>
      <w:lvlText w:val="%9."/>
      <w:lvlJc w:val="right"/>
      <w:pPr>
        <w:ind w:left="7546" w:hanging="180"/>
      </w:pPr>
    </w:lvl>
  </w:abstractNum>
  <w:abstractNum w:abstractNumId="2">
    <w:nsid w:val="18A63B1C"/>
    <w:multiLevelType w:val="hybridMultilevel"/>
    <w:tmpl w:val="9FDC34A6"/>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
    <w:nsid w:val="190A4E1C"/>
    <w:multiLevelType w:val="hybridMultilevel"/>
    <w:tmpl w:val="60C032F6"/>
    <w:lvl w:ilvl="0" w:tplc="0C090001">
      <w:start w:val="1"/>
      <w:numFmt w:val="bulle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hint="default"/>
      </w:rPr>
    </w:lvl>
    <w:lvl w:ilvl="2" w:tplc="0C090005">
      <w:start w:val="1"/>
      <w:numFmt w:val="bullet"/>
      <w:lvlText w:val=""/>
      <w:lvlJc w:val="left"/>
      <w:pPr>
        <w:ind w:left="3578" w:hanging="360"/>
      </w:pPr>
      <w:rPr>
        <w:rFonts w:ascii="Wingdings" w:hAnsi="Wingdings" w:hint="default"/>
      </w:rPr>
    </w:lvl>
    <w:lvl w:ilvl="3" w:tplc="0C090001">
      <w:start w:val="1"/>
      <w:numFmt w:val="bullet"/>
      <w:lvlText w:val=""/>
      <w:lvlJc w:val="left"/>
      <w:pPr>
        <w:ind w:left="4298" w:hanging="360"/>
      </w:pPr>
      <w:rPr>
        <w:rFonts w:ascii="Symbol" w:hAnsi="Symbol" w:hint="default"/>
      </w:rPr>
    </w:lvl>
    <w:lvl w:ilvl="4" w:tplc="0C090003">
      <w:start w:val="1"/>
      <w:numFmt w:val="bullet"/>
      <w:lvlText w:val="o"/>
      <w:lvlJc w:val="left"/>
      <w:pPr>
        <w:ind w:left="5018" w:hanging="360"/>
      </w:pPr>
      <w:rPr>
        <w:rFonts w:ascii="Courier New" w:hAnsi="Courier New" w:hint="default"/>
      </w:rPr>
    </w:lvl>
    <w:lvl w:ilvl="5" w:tplc="0C090005">
      <w:start w:val="1"/>
      <w:numFmt w:val="bullet"/>
      <w:lvlText w:val=""/>
      <w:lvlJc w:val="left"/>
      <w:pPr>
        <w:ind w:left="5738" w:hanging="360"/>
      </w:pPr>
      <w:rPr>
        <w:rFonts w:ascii="Wingdings" w:hAnsi="Wingdings" w:hint="default"/>
      </w:rPr>
    </w:lvl>
    <w:lvl w:ilvl="6" w:tplc="0C090001">
      <w:start w:val="1"/>
      <w:numFmt w:val="bullet"/>
      <w:lvlText w:val=""/>
      <w:lvlJc w:val="left"/>
      <w:pPr>
        <w:ind w:left="6458" w:hanging="360"/>
      </w:pPr>
      <w:rPr>
        <w:rFonts w:ascii="Symbol" w:hAnsi="Symbol" w:hint="default"/>
      </w:rPr>
    </w:lvl>
    <w:lvl w:ilvl="7" w:tplc="0C090003">
      <w:start w:val="1"/>
      <w:numFmt w:val="bullet"/>
      <w:lvlText w:val="o"/>
      <w:lvlJc w:val="left"/>
      <w:pPr>
        <w:ind w:left="7178" w:hanging="360"/>
      </w:pPr>
      <w:rPr>
        <w:rFonts w:ascii="Courier New" w:hAnsi="Courier New" w:hint="default"/>
      </w:rPr>
    </w:lvl>
    <w:lvl w:ilvl="8" w:tplc="0C090005">
      <w:start w:val="1"/>
      <w:numFmt w:val="bullet"/>
      <w:lvlText w:val=""/>
      <w:lvlJc w:val="left"/>
      <w:pPr>
        <w:ind w:left="7898" w:hanging="360"/>
      </w:pPr>
      <w:rPr>
        <w:rFonts w:ascii="Wingdings" w:hAnsi="Wingdings" w:hint="default"/>
      </w:rPr>
    </w:lvl>
  </w:abstractNum>
  <w:abstractNum w:abstractNumId="4">
    <w:nsid w:val="1CC309C1"/>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1F7176E3"/>
    <w:multiLevelType w:val="hybridMultilevel"/>
    <w:tmpl w:val="515235C2"/>
    <w:lvl w:ilvl="0" w:tplc="1EE8299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01C79D7"/>
    <w:multiLevelType w:val="hybridMultilevel"/>
    <w:tmpl w:val="F5A42A14"/>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
    <w:nsid w:val="2C0E5606"/>
    <w:multiLevelType w:val="hybridMultilevel"/>
    <w:tmpl w:val="AC4A1B3A"/>
    <w:lvl w:ilvl="0" w:tplc="202ED27E">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
    <w:nsid w:val="32BC11FB"/>
    <w:multiLevelType w:val="hybridMultilevel"/>
    <w:tmpl w:val="0C4C0288"/>
    <w:lvl w:ilvl="0" w:tplc="0C090017">
      <w:start w:val="1"/>
      <w:numFmt w:val="lowerLetter"/>
      <w:lvlText w:val="%1)"/>
      <w:lvlJc w:val="left"/>
      <w:pPr>
        <w:ind w:left="2228" w:hanging="360"/>
      </w:pPr>
    </w:lvl>
    <w:lvl w:ilvl="1" w:tplc="0C090019" w:tentative="1">
      <w:start w:val="1"/>
      <w:numFmt w:val="lowerLetter"/>
      <w:lvlText w:val="%2."/>
      <w:lvlJc w:val="left"/>
      <w:pPr>
        <w:ind w:left="2948" w:hanging="360"/>
      </w:pPr>
    </w:lvl>
    <w:lvl w:ilvl="2" w:tplc="0C09001B" w:tentative="1">
      <w:start w:val="1"/>
      <w:numFmt w:val="lowerRoman"/>
      <w:lvlText w:val="%3."/>
      <w:lvlJc w:val="right"/>
      <w:pPr>
        <w:ind w:left="3668" w:hanging="180"/>
      </w:pPr>
    </w:lvl>
    <w:lvl w:ilvl="3" w:tplc="0C09000F" w:tentative="1">
      <w:start w:val="1"/>
      <w:numFmt w:val="decimal"/>
      <w:lvlText w:val="%4."/>
      <w:lvlJc w:val="left"/>
      <w:pPr>
        <w:ind w:left="4388" w:hanging="360"/>
      </w:pPr>
    </w:lvl>
    <w:lvl w:ilvl="4" w:tplc="0C090019" w:tentative="1">
      <w:start w:val="1"/>
      <w:numFmt w:val="lowerLetter"/>
      <w:lvlText w:val="%5."/>
      <w:lvlJc w:val="left"/>
      <w:pPr>
        <w:ind w:left="5108" w:hanging="360"/>
      </w:pPr>
    </w:lvl>
    <w:lvl w:ilvl="5" w:tplc="0C09001B" w:tentative="1">
      <w:start w:val="1"/>
      <w:numFmt w:val="lowerRoman"/>
      <w:lvlText w:val="%6."/>
      <w:lvlJc w:val="right"/>
      <w:pPr>
        <w:ind w:left="5828" w:hanging="180"/>
      </w:pPr>
    </w:lvl>
    <w:lvl w:ilvl="6" w:tplc="0C09000F" w:tentative="1">
      <w:start w:val="1"/>
      <w:numFmt w:val="decimal"/>
      <w:lvlText w:val="%7."/>
      <w:lvlJc w:val="left"/>
      <w:pPr>
        <w:ind w:left="6548" w:hanging="360"/>
      </w:pPr>
    </w:lvl>
    <w:lvl w:ilvl="7" w:tplc="0C090019" w:tentative="1">
      <w:start w:val="1"/>
      <w:numFmt w:val="lowerLetter"/>
      <w:lvlText w:val="%8."/>
      <w:lvlJc w:val="left"/>
      <w:pPr>
        <w:ind w:left="7268" w:hanging="360"/>
      </w:pPr>
    </w:lvl>
    <w:lvl w:ilvl="8" w:tplc="0C09001B" w:tentative="1">
      <w:start w:val="1"/>
      <w:numFmt w:val="lowerRoman"/>
      <w:lvlText w:val="%9."/>
      <w:lvlJc w:val="right"/>
      <w:pPr>
        <w:ind w:left="7988" w:hanging="180"/>
      </w:pPr>
    </w:lvl>
  </w:abstractNum>
  <w:abstractNum w:abstractNumId="9">
    <w:nsid w:val="33F21477"/>
    <w:multiLevelType w:val="hybridMultilevel"/>
    <w:tmpl w:val="50AAEDFA"/>
    <w:lvl w:ilvl="0" w:tplc="0C090001">
      <w:start w:val="1"/>
      <w:numFmt w:val="bullet"/>
      <w:lvlText w:val=""/>
      <w:lvlJc w:val="left"/>
      <w:pPr>
        <w:ind w:left="1953" w:hanging="360"/>
      </w:pPr>
      <w:rPr>
        <w:rFonts w:ascii="Symbol" w:hAnsi="Symbol" w:hint="default"/>
      </w:rPr>
    </w:lvl>
    <w:lvl w:ilvl="1" w:tplc="0C090003">
      <w:start w:val="1"/>
      <w:numFmt w:val="bullet"/>
      <w:lvlText w:val="o"/>
      <w:lvlJc w:val="left"/>
      <w:pPr>
        <w:ind w:left="2673" w:hanging="360"/>
      </w:pPr>
      <w:rPr>
        <w:rFonts w:ascii="Courier New" w:hAnsi="Courier New" w:hint="default"/>
      </w:rPr>
    </w:lvl>
    <w:lvl w:ilvl="2" w:tplc="0C090005">
      <w:start w:val="1"/>
      <w:numFmt w:val="bullet"/>
      <w:lvlText w:val=""/>
      <w:lvlJc w:val="left"/>
      <w:pPr>
        <w:ind w:left="3393" w:hanging="360"/>
      </w:pPr>
      <w:rPr>
        <w:rFonts w:ascii="Wingdings" w:hAnsi="Wingdings" w:hint="default"/>
      </w:rPr>
    </w:lvl>
    <w:lvl w:ilvl="3" w:tplc="0C090001">
      <w:start w:val="1"/>
      <w:numFmt w:val="bullet"/>
      <w:lvlText w:val=""/>
      <w:lvlJc w:val="left"/>
      <w:pPr>
        <w:ind w:left="4113" w:hanging="360"/>
      </w:pPr>
      <w:rPr>
        <w:rFonts w:ascii="Symbol" w:hAnsi="Symbol" w:hint="default"/>
      </w:rPr>
    </w:lvl>
    <w:lvl w:ilvl="4" w:tplc="0C090003">
      <w:start w:val="1"/>
      <w:numFmt w:val="bullet"/>
      <w:lvlText w:val="o"/>
      <w:lvlJc w:val="left"/>
      <w:pPr>
        <w:ind w:left="4833" w:hanging="360"/>
      </w:pPr>
      <w:rPr>
        <w:rFonts w:ascii="Courier New" w:hAnsi="Courier New" w:hint="default"/>
      </w:rPr>
    </w:lvl>
    <w:lvl w:ilvl="5" w:tplc="0C090005">
      <w:start w:val="1"/>
      <w:numFmt w:val="bullet"/>
      <w:lvlText w:val=""/>
      <w:lvlJc w:val="left"/>
      <w:pPr>
        <w:ind w:left="5553" w:hanging="360"/>
      </w:pPr>
      <w:rPr>
        <w:rFonts w:ascii="Wingdings" w:hAnsi="Wingdings" w:hint="default"/>
      </w:rPr>
    </w:lvl>
    <w:lvl w:ilvl="6" w:tplc="0C090001">
      <w:start w:val="1"/>
      <w:numFmt w:val="bullet"/>
      <w:lvlText w:val=""/>
      <w:lvlJc w:val="left"/>
      <w:pPr>
        <w:ind w:left="6273" w:hanging="360"/>
      </w:pPr>
      <w:rPr>
        <w:rFonts w:ascii="Symbol" w:hAnsi="Symbol" w:hint="default"/>
      </w:rPr>
    </w:lvl>
    <w:lvl w:ilvl="7" w:tplc="0C090003">
      <w:start w:val="1"/>
      <w:numFmt w:val="bullet"/>
      <w:lvlText w:val="o"/>
      <w:lvlJc w:val="left"/>
      <w:pPr>
        <w:ind w:left="6993" w:hanging="360"/>
      </w:pPr>
      <w:rPr>
        <w:rFonts w:ascii="Courier New" w:hAnsi="Courier New" w:hint="default"/>
      </w:rPr>
    </w:lvl>
    <w:lvl w:ilvl="8" w:tplc="0C090005">
      <w:start w:val="1"/>
      <w:numFmt w:val="bullet"/>
      <w:lvlText w:val=""/>
      <w:lvlJc w:val="left"/>
      <w:pPr>
        <w:ind w:left="7713" w:hanging="360"/>
      </w:pPr>
      <w:rPr>
        <w:rFonts w:ascii="Wingdings" w:hAnsi="Wingdings" w:hint="default"/>
      </w:rPr>
    </w:lvl>
  </w:abstractNum>
  <w:abstractNum w:abstractNumId="10">
    <w:nsid w:val="371E427F"/>
    <w:multiLevelType w:val="hybridMultilevel"/>
    <w:tmpl w:val="8C88A614"/>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3E8650AC"/>
    <w:multiLevelType w:val="hybridMultilevel"/>
    <w:tmpl w:val="223807D2"/>
    <w:lvl w:ilvl="0" w:tplc="0C090001">
      <w:start w:val="1"/>
      <w:numFmt w:val="bullet"/>
      <w:lvlText w:val=""/>
      <w:lvlJc w:val="left"/>
      <w:pPr>
        <w:ind w:left="503" w:hanging="360"/>
      </w:pPr>
      <w:rPr>
        <w:rFonts w:ascii="Symbol" w:hAnsi="Symbol" w:hint="default"/>
      </w:rPr>
    </w:lvl>
    <w:lvl w:ilvl="1" w:tplc="0C090003" w:tentative="1">
      <w:start w:val="1"/>
      <w:numFmt w:val="bullet"/>
      <w:lvlText w:val="o"/>
      <w:lvlJc w:val="left"/>
      <w:pPr>
        <w:ind w:left="1223" w:hanging="360"/>
      </w:pPr>
      <w:rPr>
        <w:rFonts w:ascii="Courier New" w:hAnsi="Courier New" w:cs="Courier New" w:hint="default"/>
      </w:rPr>
    </w:lvl>
    <w:lvl w:ilvl="2" w:tplc="0C090005" w:tentative="1">
      <w:start w:val="1"/>
      <w:numFmt w:val="bullet"/>
      <w:lvlText w:val=""/>
      <w:lvlJc w:val="left"/>
      <w:pPr>
        <w:ind w:left="1943" w:hanging="360"/>
      </w:pPr>
      <w:rPr>
        <w:rFonts w:ascii="Wingdings" w:hAnsi="Wingdings" w:hint="default"/>
      </w:rPr>
    </w:lvl>
    <w:lvl w:ilvl="3" w:tplc="0C090001" w:tentative="1">
      <w:start w:val="1"/>
      <w:numFmt w:val="bullet"/>
      <w:lvlText w:val=""/>
      <w:lvlJc w:val="left"/>
      <w:pPr>
        <w:ind w:left="2663" w:hanging="360"/>
      </w:pPr>
      <w:rPr>
        <w:rFonts w:ascii="Symbol" w:hAnsi="Symbol" w:hint="default"/>
      </w:rPr>
    </w:lvl>
    <w:lvl w:ilvl="4" w:tplc="0C090003" w:tentative="1">
      <w:start w:val="1"/>
      <w:numFmt w:val="bullet"/>
      <w:lvlText w:val="o"/>
      <w:lvlJc w:val="left"/>
      <w:pPr>
        <w:ind w:left="3383" w:hanging="360"/>
      </w:pPr>
      <w:rPr>
        <w:rFonts w:ascii="Courier New" w:hAnsi="Courier New" w:cs="Courier New" w:hint="default"/>
      </w:rPr>
    </w:lvl>
    <w:lvl w:ilvl="5" w:tplc="0C090005" w:tentative="1">
      <w:start w:val="1"/>
      <w:numFmt w:val="bullet"/>
      <w:lvlText w:val=""/>
      <w:lvlJc w:val="left"/>
      <w:pPr>
        <w:ind w:left="4103" w:hanging="360"/>
      </w:pPr>
      <w:rPr>
        <w:rFonts w:ascii="Wingdings" w:hAnsi="Wingdings" w:hint="default"/>
      </w:rPr>
    </w:lvl>
    <w:lvl w:ilvl="6" w:tplc="0C090001" w:tentative="1">
      <w:start w:val="1"/>
      <w:numFmt w:val="bullet"/>
      <w:lvlText w:val=""/>
      <w:lvlJc w:val="left"/>
      <w:pPr>
        <w:ind w:left="4823" w:hanging="360"/>
      </w:pPr>
      <w:rPr>
        <w:rFonts w:ascii="Symbol" w:hAnsi="Symbol" w:hint="default"/>
      </w:rPr>
    </w:lvl>
    <w:lvl w:ilvl="7" w:tplc="0C090003" w:tentative="1">
      <w:start w:val="1"/>
      <w:numFmt w:val="bullet"/>
      <w:lvlText w:val="o"/>
      <w:lvlJc w:val="left"/>
      <w:pPr>
        <w:ind w:left="5543" w:hanging="360"/>
      </w:pPr>
      <w:rPr>
        <w:rFonts w:ascii="Courier New" w:hAnsi="Courier New" w:cs="Courier New" w:hint="default"/>
      </w:rPr>
    </w:lvl>
    <w:lvl w:ilvl="8" w:tplc="0C090005" w:tentative="1">
      <w:start w:val="1"/>
      <w:numFmt w:val="bullet"/>
      <w:lvlText w:val=""/>
      <w:lvlJc w:val="left"/>
      <w:pPr>
        <w:ind w:left="6263" w:hanging="360"/>
      </w:pPr>
      <w:rPr>
        <w:rFonts w:ascii="Wingdings" w:hAnsi="Wingdings" w:hint="default"/>
      </w:rPr>
    </w:lvl>
  </w:abstractNum>
  <w:abstractNum w:abstractNumId="12">
    <w:nsid w:val="432513E7"/>
    <w:multiLevelType w:val="hybridMultilevel"/>
    <w:tmpl w:val="537043A2"/>
    <w:lvl w:ilvl="0" w:tplc="0C09000F">
      <w:start w:val="1"/>
      <w:numFmt w:val="decimal"/>
      <w:lvlText w:val="%1."/>
      <w:lvlJc w:val="left"/>
      <w:pPr>
        <w:ind w:left="2250" w:hanging="360"/>
      </w:pPr>
    </w:lvl>
    <w:lvl w:ilvl="1" w:tplc="0C090019" w:tentative="1">
      <w:start w:val="1"/>
      <w:numFmt w:val="lowerLetter"/>
      <w:lvlText w:val="%2."/>
      <w:lvlJc w:val="left"/>
      <w:pPr>
        <w:ind w:left="2970" w:hanging="360"/>
      </w:pPr>
    </w:lvl>
    <w:lvl w:ilvl="2" w:tplc="0C09001B" w:tentative="1">
      <w:start w:val="1"/>
      <w:numFmt w:val="lowerRoman"/>
      <w:lvlText w:val="%3."/>
      <w:lvlJc w:val="right"/>
      <w:pPr>
        <w:ind w:left="3690" w:hanging="180"/>
      </w:pPr>
    </w:lvl>
    <w:lvl w:ilvl="3" w:tplc="0C09000F" w:tentative="1">
      <w:start w:val="1"/>
      <w:numFmt w:val="decimal"/>
      <w:lvlText w:val="%4."/>
      <w:lvlJc w:val="left"/>
      <w:pPr>
        <w:ind w:left="4410" w:hanging="360"/>
      </w:pPr>
    </w:lvl>
    <w:lvl w:ilvl="4" w:tplc="0C090019" w:tentative="1">
      <w:start w:val="1"/>
      <w:numFmt w:val="lowerLetter"/>
      <w:lvlText w:val="%5."/>
      <w:lvlJc w:val="left"/>
      <w:pPr>
        <w:ind w:left="5130" w:hanging="360"/>
      </w:pPr>
    </w:lvl>
    <w:lvl w:ilvl="5" w:tplc="0C09001B" w:tentative="1">
      <w:start w:val="1"/>
      <w:numFmt w:val="lowerRoman"/>
      <w:lvlText w:val="%6."/>
      <w:lvlJc w:val="right"/>
      <w:pPr>
        <w:ind w:left="5850" w:hanging="180"/>
      </w:pPr>
    </w:lvl>
    <w:lvl w:ilvl="6" w:tplc="0C09000F" w:tentative="1">
      <w:start w:val="1"/>
      <w:numFmt w:val="decimal"/>
      <w:lvlText w:val="%7."/>
      <w:lvlJc w:val="left"/>
      <w:pPr>
        <w:ind w:left="6570" w:hanging="360"/>
      </w:pPr>
    </w:lvl>
    <w:lvl w:ilvl="7" w:tplc="0C090019" w:tentative="1">
      <w:start w:val="1"/>
      <w:numFmt w:val="lowerLetter"/>
      <w:lvlText w:val="%8."/>
      <w:lvlJc w:val="left"/>
      <w:pPr>
        <w:ind w:left="7290" w:hanging="360"/>
      </w:pPr>
    </w:lvl>
    <w:lvl w:ilvl="8" w:tplc="0C09001B" w:tentative="1">
      <w:start w:val="1"/>
      <w:numFmt w:val="lowerRoman"/>
      <w:lvlText w:val="%9."/>
      <w:lvlJc w:val="right"/>
      <w:pPr>
        <w:ind w:left="8010" w:hanging="180"/>
      </w:pPr>
    </w:lvl>
  </w:abstractNum>
  <w:abstractNum w:abstractNumId="13">
    <w:nsid w:val="44BB736E"/>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6090F32"/>
    <w:multiLevelType w:val="hybridMultilevel"/>
    <w:tmpl w:val="22B264BE"/>
    <w:lvl w:ilvl="0" w:tplc="DFE84A0C">
      <w:start w:val="3"/>
      <w:numFmt w:val="bullet"/>
      <w:lvlText w:val="-"/>
      <w:lvlJc w:val="left"/>
      <w:pPr>
        <w:ind w:left="1800" w:hanging="360"/>
      </w:pPr>
      <w:rPr>
        <w:rFonts w:ascii="Arial" w:eastAsiaTheme="minorHAnsi" w:hAnsi="Arial" w:cs="Aria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15">
    <w:nsid w:val="4EB66E1F"/>
    <w:multiLevelType w:val="hybridMultilevel"/>
    <w:tmpl w:val="73C81910"/>
    <w:lvl w:ilvl="0" w:tplc="7A045F04">
      <w:start w:val="1"/>
      <w:numFmt w:val="lowerRoman"/>
      <w:lvlText w:val="(%1)"/>
      <w:lvlJc w:val="left"/>
      <w:pPr>
        <w:ind w:left="2705" w:hanging="720"/>
      </w:pPr>
      <w:rPr>
        <w:rFonts w:hint="default"/>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16">
    <w:nsid w:val="4F680DA4"/>
    <w:multiLevelType w:val="hybridMultilevel"/>
    <w:tmpl w:val="D89EB0AC"/>
    <w:lvl w:ilvl="0" w:tplc="47E240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0AF041D"/>
    <w:multiLevelType w:val="hybridMultilevel"/>
    <w:tmpl w:val="A57E7E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nsid w:val="51016782"/>
    <w:multiLevelType w:val="hybridMultilevel"/>
    <w:tmpl w:val="77522194"/>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9">
    <w:nsid w:val="5A53689A"/>
    <w:multiLevelType w:val="hybridMultilevel"/>
    <w:tmpl w:val="28F6C076"/>
    <w:lvl w:ilvl="0" w:tplc="3BD4AD26">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
    <w:nsid w:val="5A6948D4"/>
    <w:multiLevelType w:val="hybridMultilevel"/>
    <w:tmpl w:val="8A96017E"/>
    <w:lvl w:ilvl="0" w:tplc="D382CDE6">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1">
    <w:nsid w:val="5A6E6807"/>
    <w:multiLevelType w:val="hybridMultilevel"/>
    <w:tmpl w:val="1AE08B36"/>
    <w:lvl w:ilvl="0" w:tplc="6A9C7BCE">
      <w:start w:val="1"/>
      <w:numFmt w:val="decimal"/>
      <w:lvlText w:val="%1."/>
      <w:lvlJc w:val="left"/>
      <w:pPr>
        <w:ind w:left="1095" w:hanging="360"/>
      </w:pPr>
      <w:rPr>
        <w:rFonts w:hint="default"/>
      </w:rPr>
    </w:lvl>
    <w:lvl w:ilvl="1" w:tplc="0C090019" w:tentative="1">
      <w:start w:val="1"/>
      <w:numFmt w:val="lowerLetter"/>
      <w:lvlText w:val="%2."/>
      <w:lvlJc w:val="left"/>
      <w:pPr>
        <w:ind w:left="1815" w:hanging="360"/>
      </w:pPr>
    </w:lvl>
    <w:lvl w:ilvl="2" w:tplc="0C09001B" w:tentative="1">
      <w:start w:val="1"/>
      <w:numFmt w:val="lowerRoman"/>
      <w:lvlText w:val="%3."/>
      <w:lvlJc w:val="right"/>
      <w:pPr>
        <w:ind w:left="2535" w:hanging="180"/>
      </w:pPr>
    </w:lvl>
    <w:lvl w:ilvl="3" w:tplc="0C09000F" w:tentative="1">
      <w:start w:val="1"/>
      <w:numFmt w:val="decimal"/>
      <w:lvlText w:val="%4."/>
      <w:lvlJc w:val="left"/>
      <w:pPr>
        <w:ind w:left="3255" w:hanging="360"/>
      </w:pPr>
    </w:lvl>
    <w:lvl w:ilvl="4" w:tplc="0C090019" w:tentative="1">
      <w:start w:val="1"/>
      <w:numFmt w:val="lowerLetter"/>
      <w:lvlText w:val="%5."/>
      <w:lvlJc w:val="left"/>
      <w:pPr>
        <w:ind w:left="3975" w:hanging="360"/>
      </w:pPr>
    </w:lvl>
    <w:lvl w:ilvl="5" w:tplc="0C09001B" w:tentative="1">
      <w:start w:val="1"/>
      <w:numFmt w:val="lowerRoman"/>
      <w:lvlText w:val="%6."/>
      <w:lvlJc w:val="right"/>
      <w:pPr>
        <w:ind w:left="4695" w:hanging="180"/>
      </w:pPr>
    </w:lvl>
    <w:lvl w:ilvl="6" w:tplc="0C09000F" w:tentative="1">
      <w:start w:val="1"/>
      <w:numFmt w:val="decimal"/>
      <w:lvlText w:val="%7."/>
      <w:lvlJc w:val="left"/>
      <w:pPr>
        <w:ind w:left="5415" w:hanging="360"/>
      </w:pPr>
    </w:lvl>
    <w:lvl w:ilvl="7" w:tplc="0C090019" w:tentative="1">
      <w:start w:val="1"/>
      <w:numFmt w:val="lowerLetter"/>
      <w:lvlText w:val="%8."/>
      <w:lvlJc w:val="left"/>
      <w:pPr>
        <w:ind w:left="6135" w:hanging="360"/>
      </w:pPr>
    </w:lvl>
    <w:lvl w:ilvl="8" w:tplc="0C09001B" w:tentative="1">
      <w:start w:val="1"/>
      <w:numFmt w:val="lowerRoman"/>
      <w:lvlText w:val="%9."/>
      <w:lvlJc w:val="right"/>
      <w:pPr>
        <w:ind w:left="6855" w:hanging="180"/>
      </w:pPr>
    </w:lvl>
  </w:abstractNum>
  <w:abstractNum w:abstractNumId="22">
    <w:nsid w:val="61A83A71"/>
    <w:multiLevelType w:val="hybridMultilevel"/>
    <w:tmpl w:val="F67A4AFE"/>
    <w:lvl w:ilvl="0" w:tplc="AE907662">
      <w:start w:val="1"/>
      <w:numFmt w:val="decimal"/>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3">
    <w:nsid w:val="64ED2B54"/>
    <w:multiLevelType w:val="hybridMultilevel"/>
    <w:tmpl w:val="38022C24"/>
    <w:lvl w:ilvl="0" w:tplc="CCF8DE00">
      <w:start w:val="1"/>
      <w:numFmt w:val="lowerLetter"/>
      <w:lvlText w:val="(%1)"/>
      <w:lvlJc w:val="left"/>
      <w:pPr>
        <w:ind w:left="1749" w:hanging="360"/>
      </w:pPr>
      <w:rPr>
        <w:rFonts w:hint="default"/>
      </w:rPr>
    </w:lvl>
    <w:lvl w:ilvl="1" w:tplc="0C090019" w:tentative="1">
      <w:start w:val="1"/>
      <w:numFmt w:val="lowerLetter"/>
      <w:lvlText w:val="%2."/>
      <w:lvlJc w:val="left"/>
      <w:pPr>
        <w:ind w:left="2469" w:hanging="360"/>
      </w:pPr>
    </w:lvl>
    <w:lvl w:ilvl="2" w:tplc="0C09001B" w:tentative="1">
      <w:start w:val="1"/>
      <w:numFmt w:val="lowerRoman"/>
      <w:lvlText w:val="%3."/>
      <w:lvlJc w:val="right"/>
      <w:pPr>
        <w:ind w:left="3189" w:hanging="180"/>
      </w:pPr>
    </w:lvl>
    <w:lvl w:ilvl="3" w:tplc="0C09000F" w:tentative="1">
      <w:start w:val="1"/>
      <w:numFmt w:val="decimal"/>
      <w:lvlText w:val="%4."/>
      <w:lvlJc w:val="left"/>
      <w:pPr>
        <w:ind w:left="3909" w:hanging="360"/>
      </w:pPr>
    </w:lvl>
    <w:lvl w:ilvl="4" w:tplc="0C090019" w:tentative="1">
      <w:start w:val="1"/>
      <w:numFmt w:val="lowerLetter"/>
      <w:lvlText w:val="%5."/>
      <w:lvlJc w:val="left"/>
      <w:pPr>
        <w:ind w:left="4629" w:hanging="360"/>
      </w:pPr>
    </w:lvl>
    <w:lvl w:ilvl="5" w:tplc="0C09001B" w:tentative="1">
      <w:start w:val="1"/>
      <w:numFmt w:val="lowerRoman"/>
      <w:lvlText w:val="%6."/>
      <w:lvlJc w:val="right"/>
      <w:pPr>
        <w:ind w:left="5349" w:hanging="180"/>
      </w:pPr>
    </w:lvl>
    <w:lvl w:ilvl="6" w:tplc="0C09000F" w:tentative="1">
      <w:start w:val="1"/>
      <w:numFmt w:val="decimal"/>
      <w:lvlText w:val="%7."/>
      <w:lvlJc w:val="left"/>
      <w:pPr>
        <w:ind w:left="6069" w:hanging="360"/>
      </w:pPr>
    </w:lvl>
    <w:lvl w:ilvl="7" w:tplc="0C090019" w:tentative="1">
      <w:start w:val="1"/>
      <w:numFmt w:val="lowerLetter"/>
      <w:lvlText w:val="%8."/>
      <w:lvlJc w:val="left"/>
      <w:pPr>
        <w:ind w:left="6789" w:hanging="360"/>
      </w:pPr>
    </w:lvl>
    <w:lvl w:ilvl="8" w:tplc="0C09001B" w:tentative="1">
      <w:start w:val="1"/>
      <w:numFmt w:val="lowerRoman"/>
      <w:lvlText w:val="%9."/>
      <w:lvlJc w:val="right"/>
      <w:pPr>
        <w:ind w:left="7509" w:hanging="180"/>
      </w:pPr>
    </w:lvl>
  </w:abstractNum>
  <w:abstractNum w:abstractNumId="24">
    <w:nsid w:val="66981950"/>
    <w:multiLevelType w:val="hybridMultilevel"/>
    <w:tmpl w:val="947E16E4"/>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5">
    <w:nsid w:val="77BD669E"/>
    <w:multiLevelType w:val="hybridMultilevel"/>
    <w:tmpl w:val="053AD8EE"/>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6">
    <w:nsid w:val="7971322A"/>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AB70CD7"/>
    <w:multiLevelType w:val="hybridMultilevel"/>
    <w:tmpl w:val="13307D5E"/>
    <w:lvl w:ilvl="0" w:tplc="0C090017">
      <w:start w:val="1"/>
      <w:numFmt w:val="lowerLetter"/>
      <w:lvlText w:val="%1)"/>
      <w:lvlJc w:val="left"/>
      <w:pPr>
        <w:ind w:left="1800" w:hanging="360"/>
      </w:p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nsid w:val="7B901ADF"/>
    <w:multiLevelType w:val="hybridMultilevel"/>
    <w:tmpl w:val="B2CA5F0E"/>
    <w:lvl w:ilvl="0" w:tplc="16B0DBE6">
      <w:start w:val="1"/>
      <w:numFmt w:val="decimal"/>
      <w:lvlText w:val="(%1)"/>
      <w:lvlJc w:val="left"/>
      <w:pPr>
        <w:ind w:left="604" w:hanging="360"/>
      </w:pPr>
      <w:rPr>
        <w:rFonts w:hint="default"/>
      </w:rPr>
    </w:lvl>
    <w:lvl w:ilvl="1" w:tplc="0C090019" w:tentative="1">
      <w:start w:val="1"/>
      <w:numFmt w:val="lowerLetter"/>
      <w:lvlText w:val="%2."/>
      <w:lvlJc w:val="left"/>
      <w:pPr>
        <w:ind w:left="1324" w:hanging="360"/>
      </w:pPr>
    </w:lvl>
    <w:lvl w:ilvl="2" w:tplc="0C09001B" w:tentative="1">
      <w:start w:val="1"/>
      <w:numFmt w:val="lowerRoman"/>
      <w:lvlText w:val="%3."/>
      <w:lvlJc w:val="right"/>
      <w:pPr>
        <w:ind w:left="2044" w:hanging="180"/>
      </w:pPr>
    </w:lvl>
    <w:lvl w:ilvl="3" w:tplc="0C09000F" w:tentative="1">
      <w:start w:val="1"/>
      <w:numFmt w:val="decimal"/>
      <w:lvlText w:val="%4."/>
      <w:lvlJc w:val="left"/>
      <w:pPr>
        <w:ind w:left="2764" w:hanging="360"/>
      </w:pPr>
    </w:lvl>
    <w:lvl w:ilvl="4" w:tplc="0C090019" w:tentative="1">
      <w:start w:val="1"/>
      <w:numFmt w:val="lowerLetter"/>
      <w:lvlText w:val="%5."/>
      <w:lvlJc w:val="left"/>
      <w:pPr>
        <w:ind w:left="3484" w:hanging="360"/>
      </w:pPr>
    </w:lvl>
    <w:lvl w:ilvl="5" w:tplc="0C09001B" w:tentative="1">
      <w:start w:val="1"/>
      <w:numFmt w:val="lowerRoman"/>
      <w:lvlText w:val="%6."/>
      <w:lvlJc w:val="right"/>
      <w:pPr>
        <w:ind w:left="4204" w:hanging="180"/>
      </w:pPr>
    </w:lvl>
    <w:lvl w:ilvl="6" w:tplc="0C09000F" w:tentative="1">
      <w:start w:val="1"/>
      <w:numFmt w:val="decimal"/>
      <w:lvlText w:val="%7."/>
      <w:lvlJc w:val="left"/>
      <w:pPr>
        <w:ind w:left="4924" w:hanging="360"/>
      </w:pPr>
    </w:lvl>
    <w:lvl w:ilvl="7" w:tplc="0C090019" w:tentative="1">
      <w:start w:val="1"/>
      <w:numFmt w:val="lowerLetter"/>
      <w:lvlText w:val="%8."/>
      <w:lvlJc w:val="left"/>
      <w:pPr>
        <w:ind w:left="5644" w:hanging="360"/>
      </w:pPr>
    </w:lvl>
    <w:lvl w:ilvl="8" w:tplc="0C09001B" w:tentative="1">
      <w:start w:val="1"/>
      <w:numFmt w:val="lowerRoman"/>
      <w:lvlText w:val="%9."/>
      <w:lvlJc w:val="right"/>
      <w:pPr>
        <w:ind w:left="6364" w:hanging="180"/>
      </w:pPr>
    </w:lvl>
  </w:abstractNum>
  <w:num w:numId="1">
    <w:abstractNumId w:val="0"/>
  </w:num>
  <w:num w:numId="2">
    <w:abstractNumId w:val="26"/>
  </w:num>
  <w:num w:numId="3">
    <w:abstractNumId w:val="13"/>
  </w:num>
  <w:num w:numId="4">
    <w:abstractNumId w:val="4"/>
  </w:num>
  <w:num w:numId="5">
    <w:abstractNumId w:val="11"/>
  </w:num>
  <w:num w:numId="6">
    <w:abstractNumId w:val="16"/>
  </w:num>
  <w:num w:numId="7">
    <w:abstractNumId w:val="21"/>
  </w:num>
  <w:num w:numId="8">
    <w:abstractNumId w:val="20"/>
  </w:num>
  <w:num w:numId="9">
    <w:abstractNumId w:val="6"/>
  </w:num>
  <w:num w:numId="10">
    <w:abstractNumId w:val="10"/>
  </w:num>
  <w:num w:numId="11">
    <w:abstractNumId w:val="24"/>
  </w:num>
  <w:num w:numId="12">
    <w:abstractNumId w:val="7"/>
  </w:num>
  <w:num w:numId="13">
    <w:abstractNumId w:val="5"/>
  </w:num>
  <w:num w:numId="14">
    <w:abstractNumId w:val="28"/>
  </w:num>
  <w:num w:numId="15">
    <w:abstractNumId w:val="12"/>
  </w:num>
  <w:num w:numId="16">
    <w:abstractNumId w:val="1"/>
  </w:num>
  <w:num w:numId="17">
    <w:abstractNumId w:val="23"/>
  </w:num>
  <w:num w:numId="18">
    <w:abstractNumId w:val="8"/>
  </w:num>
  <w:num w:numId="19">
    <w:abstractNumId w:val="19"/>
  </w:num>
  <w:num w:numId="20">
    <w:abstractNumId w:val="22"/>
  </w:num>
  <w:num w:numId="21">
    <w:abstractNumId w:val="18"/>
  </w:num>
  <w:num w:numId="22">
    <w:abstractNumId w:val="17"/>
  </w:num>
  <w:num w:numId="23">
    <w:abstractNumId w:val="25"/>
  </w:num>
  <w:num w:numId="24">
    <w:abstractNumId w:val="14"/>
  </w:num>
  <w:num w:numId="25">
    <w:abstractNumId w:val="9"/>
  </w:num>
  <w:num w:numId="26">
    <w:abstractNumId w:val="3"/>
  </w:num>
  <w:num w:numId="27">
    <w:abstractNumId w:val="27"/>
  </w:num>
  <w:num w:numId="28">
    <w:abstractNumId w:val="2"/>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fyO+/DIFl8Rgc2Mkgh34UbZhX90=" w:salt="WTzy3w85j/v6NlDrcq+RwQ=="/>
  <w:defaultTabStop w:val="720"/>
  <w:evenAndOddHeaders/>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docVars>
    <w:docVar w:name="agendaflag" w:val=" 1"/>
    <w:docVar w:name="doctemplate" w:val="W:\AM_Live\standardagm.dotm"/>
    <w:docVar w:name="meeting" w:val="OCM20151008"/>
    <w:docVar w:name="meetingbody" w:val="ORDINARY COUNCIL"/>
    <w:docVar w:name="meetingbodykey" w:val="OCM"/>
    <w:docVar w:name="meetingdate" w:val="8 OCTOBER 2015"/>
  </w:docVars>
  <w:rsids>
    <w:rsidRoot w:val="00140325"/>
    <w:rsid w:val="00021C77"/>
    <w:rsid w:val="000228F8"/>
    <w:rsid w:val="0006018A"/>
    <w:rsid w:val="00091283"/>
    <w:rsid w:val="00134EE4"/>
    <w:rsid w:val="00140325"/>
    <w:rsid w:val="001946DE"/>
    <w:rsid w:val="00196DA3"/>
    <w:rsid w:val="001976C2"/>
    <w:rsid w:val="001F2153"/>
    <w:rsid w:val="002073AB"/>
    <w:rsid w:val="00261544"/>
    <w:rsid w:val="002B24CD"/>
    <w:rsid w:val="002B6FEE"/>
    <w:rsid w:val="00302402"/>
    <w:rsid w:val="0033284D"/>
    <w:rsid w:val="00370162"/>
    <w:rsid w:val="003E7ED3"/>
    <w:rsid w:val="003F4798"/>
    <w:rsid w:val="003F6B79"/>
    <w:rsid w:val="004359F6"/>
    <w:rsid w:val="004E24C7"/>
    <w:rsid w:val="004E4149"/>
    <w:rsid w:val="005B69D9"/>
    <w:rsid w:val="005C5E96"/>
    <w:rsid w:val="005F31D8"/>
    <w:rsid w:val="00630077"/>
    <w:rsid w:val="00660A2D"/>
    <w:rsid w:val="0067281A"/>
    <w:rsid w:val="0068720C"/>
    <w:rsid w:val="006E01E2"/>
    <w:rsid w:val="00715CC7"/>
    <w:rsid w:val="00751184"/>
    <w:rsid w:val="00761CFF"/>
    <w:rsid w:val="00795C60"/>
    <w:rsid w:val="007E67A4"/>
    <w:rsid w:val="008876D0"/>
    <w:rsid w:val="008C1C3C"/>
    <w:rsid w:val="00922046"/>
    <w:rsid w:val="00966B7D"/>
    <w:rsid w:val="009B3D55"/>
    <w:rsid w:val="009E34F8"/>
    <w:rsid w:val="00A13002"/>
    <w:rsid w:val="00A1418A"/>
    <w:rsid w:val="00A3522E"/>
    <w:rsid w:val="00A35CA6"/>
    <w:rsid w:val="00A51D9E"/>
    <w:rsid w:val="00AC1D30"/>
    <w:rsid w:val="00AC79FB"/>
    <w:rsid w:val="00AD777A"/>
    <w:rsid w:val="00B4276D"/>
    <w:rsid w:val="00BB0D49"/>
    <w:rsid w:val="00BB1600"/>
    <w:rsid w:val="00BE0887"/>
    <w:rsid w:val="00BE2821"/>
    <w:rsid w:val="00BE35E5"/>
    <w:rsid w:val="00BF13DC"/>
    <w:rsid w:val="00C07855"/>
    <w:rsid w:val="00C24C0E"/>
    <w:rsid w:val="00C30F26"/>
    <w:rsid w:val="00C60765"/>
    <w:rsid w:val="00C71AED"/>
    <w:rsid w:val="00CD018E"/>
    <w:rsid w:val="00CD510F"/>
    <w:rsid w:val="00CE7440"/>
    <w:rsid w:val="00D00A4A"/>
    <w:rsid w:val="00D210CE"/>
    <w:rsid w:val="00D46E72"/>
    <w:rsid w:val="00D738AA"/>
    <w:rsid w:val="00ED2881"/>
    <w:rsid w:val="00ED3021"/>
    <w:rsid w:val="00EE2E05"/>
    <w:rsid w:val="00EF2BC8"/>
    <w:rsid w:val="00F150A0"/>
    <w:rsid w:val="00F27CA3"/>
    <w:rsid w:val="00F47C5D"/>
    <w:rsid w:val="00F86F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0325"/>
    <w:pPr>
      <w:jc w:val="both"/>
    </w:pPr>
    <w:rPr>
      <w:rFonts w:ascii="Arial" w:hAnsi="Arial"/>
      <w:sz w:val="24"/>
      <w:lang w:eastAsia="en-US"/>
    </w:rPr>
  </w:style>
  <w:style w:type="paragraph" w:styleId="Heading1">
    <w:name w:val="heading 1"/>
    <w:basedOn w:val="Normal"/>
    <w:next w:val="Normal"/>
    <w:qFormat/>
    <w:rsid w:val="00140325"/>
    <w:pPr>
      <w:keepNext/>
      <w:numPr>
        <w:numId w:val="1"/>
      </w:numPr>
      <w:spacing w:before="240" w:after="60"/>
      <w:outlineLvl w:val="0"/>
    </w:pPr>
    <w:rPr>
      <w:rFonts w:ascii="Univers" w:hAnsi="Univers"/>
      <w:kern w:val="28"/>
      <w:sz w:val="22"/>
    </w:rPr>
  </w:style>
  <w:style w:type="paragraph" w:styleId="Heading2">
    <w:name w:val="heading 2"/>
    <w:basedOn w:val="Normal"/>
    <w:next w:val="Normal"/>
    <w:qFormat/>
    <w:rsid w:val="00140325"/>
    <w:pPr>
      <w:keepNext/>
      <w:numPr>
        <w:ilvl w:val="1"/>
        <w:numId w:val="1"/>
      </w:numPr>
      <w:spacing w:before="240" w:after="60"/>
      <w:outlineLvl w:val="1"/>
    </w:pPr>
    <w:rPr>
      <w:rFonts w:ascii="Univers" w:hAnsi="Univers"/>
      <w:caps/>
      <w:sz w:val="22"/>
    </w:rPr>
  </w:style>
  <w:style w:type="paragraph" w:styleId="Heading3">
    <w:name w:val="heading 3"/>
    <w:basedOn w:val="Normal"/>
    <w:next w:val="Normal"/>
    <w:qFormat/>
    <w:rsid w:val="00140325"/>
    <w:pPr>
      <w:keepNext/>
      <w:numPr>
        <w:ilvl w:val="2"/>
        <w:numId w:val="1"/>
      </w:numPr>
      <w:spacing w:before="240" w:after="60"/>
      <w:outlineLvl w:val="2"/>
    </w:pPr>
    <w:rPr>
      <w:rFonts w:ascii="Univers" w:hAnsi="Univers"/>
      <w:caps/>
      <w:sz w:val="22"/>
    </w:rPr>
  </w:style>
  <w:style w:type="paragraph" w:styleId="Heading4">
    <w:name w:val="heading 4"/>
    <w:basedOn w:val="Normal"/>
    <w:next w:val="Normal"/>
    <w:qFormat/>
    <w:rsid w:val="00140325"/>
    <w:pPr>
      <w:keepNext/>
      <w:numPr>
        <w:ilvl w:val="3"/>
        <w:numId w:val="1"/>
      </w:numPr>
      <w:spacing w:before="240" w:after="60"/>
      <w:outlineLvl w:val="3"/>
    </w:pPr>
    <w:rPr>
      <w:b/>
      <w:i/>
      <w:sz w:val="22"/>
    </w:rPr>
  </w:style>
  <w:style w:type="paragraph" w:styleId="Heading5">
    <w:name w:val="heading 5"/>
    <w:basedOn w:val="Normal"/>
    <w:next w:val="Normal"/>
    <w:qFormat/>
    <w:rsid w:val="00140325"/>
    <w:pPr>
      <w:numPr>
        <w:ilvl w:val="4"/>
        <w:numId w:val="1"/>
      </w:numPr>
      <w:spacing w:before="240" w:after="60"/>
      <w:outlineLvl w:val="4"/>
    </w:pPr>
    <w:rPr>
      <w:rFonts w:ascii="Univers" w:hAnsi="Univers"/>
      <w:sz w:val="22"/>
    </w:rPr>
  </w:style>
  <w:style w:type="paragraph" w:styleId="Heading6">
    <w:name w:val="heading 6"/>
    <w:basedOn w:val="Normal"/>
    <w:next w:val="Normal"/>
    <w:qFormat/>
    <w:rsid w:val="00140325"/>
    <w:pPr>
      <w:numPr>
        <w:ilvl w:val="5"/>
        <w:numId w:val="1"/>
      </w:numPr>
      <w:spacing w:before="240" w:after="60"/>
      <w:outlineLvl w:val="5"/>
    </w:pPr>
    <w:rPr>
      <w:rFonts w:ascii="Univers" w:hAnsi="Univers"/>
      <w:i/>
      <w:sz w:val="22"/>
    </w:rPr>
  </w:style>
  <w:style w:type="paragraph" w:styleId="Heading7">
    <w:name w:val="heading 7"/>
    <w:basedOn w:val="Normal"/>
    <w:next w:val="Normal"/>
    <w:qFormat/>
    <w:rsid w:val="00140325"/>
    <w:pPr>
      <w:numPr>
        <w:ilvl w:val="6"/>
        <w:numId w:val="1"/>
      </w:numPr>
      <w:spacing w:before="240" w:after="60"/>
      <w:outlineLvl w:val="6"/>
    </w:pPr>
    <w:rPr>
      <w:rFonts w:ascii="Univers" w:hAnsi="Univers"/>
    </w:rPr>
  </w:style>
  <w:style w:type="paragraph" w:styleId="Heading8">
    <w:name w:val="heading 8"/>
    <w:basedOn w:val="Normal"/>
    <w:next w:val="Normal"/>
    <w:qFormat/>
    <w:rsid w:val="00140325"/>
    <w:pPr>
      <w:numPr>
        <w:ilvl w:val="7"/>
        <w:numId w:val="1"/>
      </w:numPr>
      <w:spacing w:before="240" w:after="60"/>
      <w:outlineLvl w:val="7"/>
    </w:pPr>
    <w:rPr>
      <w:rFonts w:ascii="Univers" w:hAnsi="Univers"/>
      <w:i/>
    </w:rPr>
  </w:style>
  <w:style w:type="paragraph" w:styleId="Heading9">
    <w:name w:val="heading 9"/>
    <w:basedOn w:val="Normal"/>
    <w:next w:val="Normal"/>
    <w:qFormat/>
    <w:rsid w:val="00140325"/>
    <w:pPr>
      <w:numPr>
        <w:ilvl w:val="8"/>
        <w:numId w:val="1"/>
      </w:numPr>
      <w:spacing w:before="240" w:after="60"/>
      <w:outlineLvl w:val="8"/>
    </w:pPr>
    <w:rPr>
      <w:rFonts w:ascii="Univers" w:hAnsi="Univers"/>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HEAD2">
    <w:name w:val="AGHEAD2"/>
    <w:basedOn w:val="AGHEAD1"/>
    <w:next w:val="Normal"/>
    <w:rsid w:val="00140325"/>
    <w:pPr>
      <w:tabs>
        <w:tab w:val="left" w:pos="2155"/>
      </w:tabs>
      <w:spacing w:before="0"/>
      <w:ind w:left="1360"/>
    </w:pPr>
    <w:rPr>
      <w:noProof/>
      <w:color w:val="000000"/>
    </w:rPr>
  </w:style>
  <w:style w:type="character" w:styleId="CommentReference">
    <w:name w:val="annotation reference"/>
    <w:semiHidden/>
    <w:rsid w:val="005C5E96"/>
    <w:rPr>
      <w:sz w:val="16"/>
    </w:rPr>
  </w:style>
  <w:style w:type="paragraph" w:styleId="CommentText">
    <w:name w:val="annotation text"/>
    <w:basedOn w:val="Normal"/>
    <w:link w:val="CommentTextChar"/>
    <w:semiHidden/>
    <w:rsid w:val="00140325"/>
  </w:style>
  <w:style w:type="paragraph" w:customStyle="1" w:styleId="BlockQuotation">
    <w:name w:val="Block Quotation"/>
    <w:basedOn w:val="BodyText"/>
    <w:rsid w:val="005C5E96"/>
    <w:pPr>
      <w:keepLines/>
      <w:pBdr>
        <w:left w:val="single" w:sz="36" w:space="3" w:color="808080"/>
        <w:bottom w:val="single" w:sz="48" w:space="3" w:color="FFFFFF"/>
      </w:pBdr>
      <w:spacing w:after="60"/>
      <w:ind w:left="1440" w:right="720"/>
    </w:pPr>
    <w:rPr>
      <w:i/>
    </w:rPr>
  </w:style>
  <w:style w:type="paragraph" w:styleId="BodyText">
    <w:name w:val="Body Text"/>
    <w:basedOn w:val="NormalIndent"/>
    <w:next w:val="NormalIndent"/>
    <w:link w:val="BodyTextChar"/>
    <w:rsid w:val="00140325"/>
  </w:style>
  <w:style w:type="paragraph" w:styleId="BodyTextIndent">
    <w:name w:val="Body Text Indent"/>
    <w:basedOn w:val="NormalIndent"/>
    <w:next w:val="NormalIndent"/>
    <w:link w:val="BodyTextIndentChar"/>
    <w:rsid w:val="00140325"/>
  </w:style>
  <w:style w:type="paragraph" w:customStyle="1" w:styleId="BodyTextKeep">
    <w:name w:val="Body Text Keep"/>
    <w:basedOn w:val="BodyText"/>
    <w:rsid w:val="005C5E96"/>
    <w:pPr>
      <w:keepNext/>
    </w:pPr>
  </w:style>
  <w:style w:type="paragraph" w:styleId="Caption">
    <w:name w:val="caption"/>
    <w:basedOn w:val="Normal"/>
    <w:next w:val="Normal"/>
    <w:qFormat/>
    <w:rsid w:val="00140325"/>
    <w:pPr>
      <w:spacing w:before="120" w:after="120"/>
    </w:pPr>
    <w:rPr>
      <w:rFonts w:ascii="Univers" w:hAnsi="Univers"/>
      <w:b/>
      <w:sz w:val="22"/>
    </w:rPr>
  </w:style>
  <w:style w:type="paragraph" w:customStyle="1" w:styleId="ChapterLabel">
    <w:name w:val="Chapter Label"/>
    <w:basedOn w:val="Normal"/>
    <w:next w:val="Normal"/>
    <w:rsid w:val="005C5E96"/>
    <w:pPr>
      <w:keepNext/>
      <w:keepLines/>
      <w:spacing w:before="770" w:after="440" w:line="220" w:lineRule="atLeast"/>
      <w:ind w:left="1080"/>
    </w:pPr>
    <w:rPr>
      <w:rFonts w:ascii="Paramount" w:hAnsi="Paramount"/>
      <w:spacing w:val="-30"/>
      <w:kern w:val="28"/>
      <w:sz w:val="60"/>
      <w:lang w:val="en-GB"/>
    </w:rPr>
  </w:style>
  <w:style w:type="paragraph" w:customStyle="1" w:styleId="ChapterSubtitle">
    <w:name w:val="Chapter Subtitle"/>
    <w:basedOn w:val="Normal"/>
    <w:next w:val="BodyText"/>
    <w:rsid w:val="005C5E96"/>
    <w:pPr>
      <w:keepNext/>
      <w:keepLines/>
      <w:spacing w:after="400" w:line="400" w:lineRule="atLeast"/>
      <w:ind w:left="1080" w:right="2160"/>
    </w:pPr>
    <w:rPr>
      <w:rFonts w:ascii="Paramount" w:hAnsi="Paramount"/>
      <w:i/>
      <w:spacing w:val="-14"/>
      <w:kern w:val="28"/>
      <w:sz w:val="34"/>
      <w:lang w:val="en-GB"/>
    </w:rPr>
  </w:style>
  <w:style w:type="paragraph" w:customStyle="1" w:styleId="ChapterTitle">
    <w:name w:val="Chapter Title"/>
    <w:basedOn w:val="Normal"/>
    <w:next w:val="ChapterSubtitle"/>
    <w:rsid w:val="005C5E96"/>
    <w:pPr>
      <w:keepNext/>
      <w:keepLines/>
      <w:spacing w:before="720" w:after="400" w:line="540" w:lineRule="atLeast"/>
      <w:ind w:left="1080" w:right="2160"/>
    </w:pPr>
    <w:rPr>
      <w:rFonts w:ascii="Paramount" w:hAnsi="Paramount"/>
      <w:spacing w:val="-40"/>
      <w:kern w:val="28"/>
      <w:sz w:val="60"/>
      <w:lang w:val="en-GB"/>
    </w:rPr>
  </w:style>
  <w:style w:type="paragraph" w:customStyle="1" w:styleId="CompanyName">
    <w:name w:val="Company Name"/>
    <w:basedOn w:val="Normal"/>
    <w:rsid w:val="005C5E96"/>
    <w:pPr>
      <w:keepNext/>
      <w:keepLines/>
      <w:spacing w:line="220" w:lineRule="atLeast"/>
      <w:ind w:left="1080"/>
    </w:pPr>
    <w:rPr>
      <w:rFonts w:ascii="Paramount" w:hAnsi="Paramount"/>
      <w:spacing w:val="-30"/>
      <w:kern w:val="28"/>
      <w:sz w:val="60"/>
      <w:lang w:val="en-GB"/>
    </w:rPr>
  </w:style>
  <w:style w:type="paragraph" w:customStyle="1" w:styleId="DocumentLabel">
    <w:name w:val="Document Label"/>
    <w:basedOn w:val="Normal"/>
    <w:next w:val="BodyText"/>
    <w:rsid w:val="005C5E96"/>
    <w:pPr>
      <w:keepNext/>
      <w:keepLines/>
      <w:spacing w:before="160" w:line="220" w:lineRule="atLeast"/>
      <w:ind w:left="1080"/>
    </w:pPr>
    <w:rPr>
      <w:rFonts w:ascii="Paramount" w:hAnsi="Paramount"/>
      <w:spacing w:val="-30"/>
      <w:kern w:val="28"/>
      <w:sz w:val="60"/>
      <w:lang w:val="en-GB"/>
    </w:rPr>
  </w:style>
  <w:style w:type="character" w:styleId="Emphasis">
    <w:name w:val="Emphasis"/>
    <w:qFormat/>
    <w:rsid w:val="005C5E96"/>
    <w:rPr>
      <w:rFonts w:ascii="Arial" w:hAnsi="Arial"/>
      <w:b/>
      <w:spacing w:val="-4"/>
    </w:rPr>
  </w:style>
  <w:style w:type="character" w:styleId="EndnoteReference">
    <w:name w:val="endnote reference"/>
    <w:semiHidden/>
    <w:rsid w:val="005C5E96"/>
    <w:rPr>
      <w:b/>
      <w:vertAlign w:val="superscript"/>
    </w:rPr>
  </w:style>
  <w:style w:type="paragraph" w:styleId="EndnoteText">
    <w:name w:val="endnote text"/>
    <w:basedOn w:val="Normal"/>
    <w:semiHidden/>
    <w:rsid w:val="005C5E96"/>
    <w:pPr>
      <w:keepLines/>
      <w:spacing w:line="220" w:lineRule="atLeast"/>
      <w:ind w:left="1080"/>
    </w:pPr>
    <w:rPr>
      <w:rFonts w:ascii="Paramount" w:hAnsi="Paramount"/>
      <w:sz w:val="18"/>
      <w:lang w:val="en-GB"/>
    </w:rPr>
  </w:style>
  <w:style w:type="paragraph" w:customStyle="1" w:styleId="Exercise">
    <w:name w:val="Exercise"/>
    <w:rsid w:val="005C5E96"/>
    <w:pPr>
      <w:pBdr>
        <w:top w:val="single" w:sz="6" w:space="1" w:color="auto"/>
        <w:left w:val="single" w:sz="6" w:space="1" w:color="auto"/>
        <w:bottom w:val="single" w:sz="6" w:space="1" w:color="auto"/>
        <w:right w:val="single" w:sz="6" w:space="1" w:color="auto"/>
      </w:pBdr>
      <w:jc w:val="center"/>
    </w:pPr>
    <w:rPr>
      <w:rFonts w:ascii="Americana BT" w:hAnsi="Americana BT"/>
      <w:b/>
      <w:noProof/>
      <w:sz w:val="36"/>
      <w:lang w:eastAsia="en-US"/>
    </w:rPr>
  </w:style>
  <w:style w:type="paragraph" w:styleId="Footer">
    <w:name w:val="footer"/>
    <w:basedOn w:val="Normal"/>
    <w:rsid w:val="00140325"/>
    <w:pPr>
      <w:tabs>
        <w:tab w:val="center" w:pos="4153"/>
        <w:tab w:val="right" w:pos="8306"/>
      </w:tabs>
      <w:spacing w:before="480"/>
    </w:pPr>
    <w:rPr>
      <w:b/>
    </w:rPr>
  </w:style>
  <w:style w:type="paragraph" w:customStyle="1" w:styleId="FooterEven">
    <w:name w:val="Footer Even"/>
    <w:basedOn w:val="Footer"/>
    <w:rsid w:val="005C5E96"/>
    <w:pPr>
      <w:pBdr>
        <w:bottom w:val="single" w:sz="6" w:space="1" w:color="auto"/>
      </w:pBdr>
      <w:spacing w:before="600"/>
    </w:pPr>
    <w:rPr>
      <w:b w:val="0"/>
    </w:rPr>
  </w:style>
  <w:style w:type="paragraph" w:customStyle="1" w:styleId="FooterFirst">
    <w:name w:val="Footer First"/>
    <w:basedOn w:val="Footer"/>
    <w:rsid w:val="005C5E96"/>
    <w:pPr>
      <w:pBdr>
        <w:bottom w:val="single" w:sz="6" w:space="1" w:color="auto"/>
      </w:pBdr>
      <w:spacing w:before="600"/>
    </w:pPr>
    <w:rPr>
      <w:b w:val="0"/>
    </w:rPr>
  </w:style>
  <w:style w:type="paragraph" w:customStyle="1" w:styleId="FooterOdd">
    <w:name w:val="Footer Odd"/>
    <w:basedOn w:val="Footer"/>
    <w:rsid w:val="005C5E96"/>
    <w:pPr>
      <w:pBdr>
        <w:bottom w:val="single" w:sz="6" w:space="1" w:color="auto"/>
      </w:pBdr>
      <w:spacing w:before="600"/>
    </w:pPr>
    <w:rPr>
      <w:b w:val="0"/>
    </w:rPr>
  </w:style>
  <w:style w:type="paragraph" w:customStyle="1" w:styleId="FootnoteBase">
    <w:name w:val="Footnote Base"/>
    <w:basedOn w:val="Normal"/>
    <w:rsid w:val="005C5E96"/>
    <w:pPr>
      <w:keepLines/>
      <w:spacing w:line="220" w:lineRule="atLeast"/>
      <w:ind w:left="1080"/>
    </w:pPr>
    <w:rPr>
      <w:rFonts w:ascii="Paramount" w:hAnsi="Paramount"/>
      <w:sz w:val="18"/>
      <w:lang w:val="en-GB"/>
    </w:rPr>
  </w:style>
  <w:style w:type="character" w:styleId="FootnoteReference">
    <w:name w:val="footnote reference"/>
    <w:semiHidden/>
    <w:rsid w:val="005C5E96"/>
    <w:rPr>
      <w:vertAlign w:val="superscript"/>
    </w:rPr>
  </w:style>
  <w:style w:type="paragraph" w:styleId="FootnoteText">
    <w:name w:val="footnote text"/>
    <w:basedOn w:val="FootnoteBase"/>
    <w:semiHidden/>
    <w:rsid w:val="005C5E96"/>
  </w:style>
  <w:style w:type="paragraph" w:styleId="Header">
    <w:name w:val="header"/>
    <w:basedOn w:val="Normal"/>
    <w:rsid w:val="00140325"/>
    <w:pPr>
      <w:tabs>
        <w:tab w:val="center" w:pos="4320"/>
        <w:tab w:val="right" w:pos="9648"/>
      </w:tabs>
    </w:pPr>
  </w:style>
  <w:style w:type="paragraph" w:customStyle="1" w:styleId="HeaderBase">
    <w:name w:val="Header Base"/>
    <w:basedOn w:val="Normal"/>
    <w:rsid w:val="005C5E96"/>
    <w:pPr>
      <w:keepLines/>
      <w:tabs>
        <w:tab w:val="center" w:pos="4320"/>
        <w:tab w:val="right" w:pos="8640"/>
      </w:tabs>
      <w:ind w:left="1080"/>
    </w:pPr>
    <w:rPr>
      <w:spacing w:val="-4"/>
      <w:sz w:val="20"/>
      <w:lang w:val="en-GB"/>
    </w:rPr>
  </w:style>
  <w:style w:type="paragraph" w:customStyle="1" w:styleId="HeaderEven">
    <w:name w:val="Header Even"/>
    <w:basedOn w:val="Header"/>
    <w:rsid w:val="005C5E96"/>
  </w:style>
  <w:style w:type="paragraph" w:customStyle="1" w:styleId="HeaderFirst">
    <w:name w:val="Header First"/>
    <w:basedOn w:val="Header"/>
    <w:rsid w:val="005C5E96"/>
  </w:style>
  <w:style w:type="paragraph" w:customStyle="1" w:styleId="HeaderOdd">
    <w:name w:val="Header Odd"/>
    <w:basedOn w:val="Header"/>
    <w:rsid w:val="005C5E96"/>
  </w:style>
  <w:style w:type="paragraph" w:customStyle="1" w:styleId="HeadingBase">
    <w:name w:val="Heading Base"/>
    <w:basedOn w:val="Normal"/>
    <w:next w:val="BodyText"/>
    <w:rsid w:val="005C5E96"/>
    <w:pPr>
      <w:keepNext/>
      <w:keepLines/>
      <w:spacing w:before="140" w:line="220" w:lineRule="atLeast"/>
      <w:ind w:left="1080"/>
    </w:pPr>
    <w:rPr>
      <w:spacing w:val="-4"/>
      <w:kern w:val="28"/>
      <w:sz w:val="22"/>
      <w:lang w:val="en-GB"/>
    </w:rPr>
  </w:style>
  <w:style w:type="paragraph" w:styleId="Index1">
    <w:name w:val="index 1"/>
    <w:basedOn w:val="Normal"/>
    <w:semiHidden/>
    <w:rsid w:val="005C5E96"/>
    <w:pPr>
      <w:tabs>
        <w:tab w:val="right" w:pos="4080"/>
      </w:tabs>
      <w:spacing w:line="220" w:lineRule="atLeast"/>
      <w:ind w:left="360" w:hanging="360"/>
    </w:pPr>
    <w:rPr>
      <w:rFonts w:ascii="Paramount" w:hAnsi="Paramount"/>
      <w:sz w:val="20"/>
      <w:lang w:val="en-GB"/>
    </w:rPr>
  </w:style>
  <w:style w:type="paragraph" w:styleId="Index2">
    <w:name w:val="index 2"/>
    <w:basedOn w:val="Normal"/>
    <w:semiHidden/>
    <w:rsid w:val="005C5E96"/>
    <w:pPr>
      <w:tabs>
        <w:tab w:val="right" w:pos="4080"/>
      </w:tabs>
      <w:spacing w:line="220" w:lineRule="atLeast"/>
      <w:ind w:left="720" w:hanging="360"/>
    </w:pPr>
    <w:rPr>
      <w:rFonts w:ascii="Paramount" w:hAnsi="Paramount"/>
      <w:sz w:val="20"/>
      <w:lang w:val="en-GB"/>
    </w:rPr>
  </w:style>
  <w:style w:type="paragraph" w:styleId="Index3">
    <w:name w:val="index 3"/>
    <w:basedOn w:val="Normal"/>
    <w:semiHidden/>
    <w:rsid w:val="005C5E96"/>
    <w:pPr>
      <w:tabs>
        <w:tab w:val="right" w:pos="4080"/>
      </w:tabs>
      <w:spacing w:line="220" w:lineRule="atLeast"/>
      <w:ind w:left="720" w:hanging="360"/>
    </w:pPr>
    <w:rPr>
      <w:rFonts w:ascii="Paramount" w:hAnsi="Paramount"/>
      <w:sz w:val="20"/>
      <w:lang w:val="en-GB"/>
    </w:rPr>
  </w:style>
  <w:style w:type="paragraph" w:styleId="Index4">
    <w:name w:val="index 4"/>
    <w:basedOn w:val="Normal"/>
    <w:semiHidden/>
    <w:rsid w:val="005C5E96"/>
    <w:pPr>
      <w:tabs>
        <w:tab w:val="right" w:pos="4080"/>
      </w:tabs>
      <w:spacing w:line="220" w:lineRule="atLeast"/>
      <w:ind w:left="720" w:hanging="360"/>
    </w:pPr>
    <w:rPr>
      <w:rFonts w:ascii="Paramount" w:hAnsi="Paramount"/>
      <w:sz w:val="20"/>
      <w:lang w:val="en-GB"/>
    </w:rPr>
  </w:style>
  <w:style w:type="paragraph" w:styleId="Index5">
    <w:name w:val="index 5"/>
    <w:basedOn w:val="Normal"/>
    <w:semiHidden/>
    <w:rsid w:val="005C5E96"/>
    <w:pPr>
      <w:tabs>
        <w:tab w:val="right" w:pos="4080"/>
      </w:tabs>
      <w:spacing w:line="220" w:lineRule="atLeast"/>
      <w:ind w:left="720" w:hanging="360"/>
    </w:pPr>
    <w:rPr>
      <w:rFonts w:ascii="Paramount" w:hAnsi="Paramount"/>
      <w:sz w:val="20"/>
      <w:lang w:val="en-GB"/>
    </w:rPr>
  </w:style>
  <w:style w:type="paragraph" w:customStyle="1" w:styleId="IndexBase">
    <w:name w:val="Index Base"/>
    <w:basedOn w:val="Normal"/>
    <w:rsid w:val="005C5E96"/>
    <w:pPr>
      <w:spacing w:line="220" w:lineRule="atLeast"/>
      <w:ind w:left="360"/>
    </w:pPr>
    <w:rPr>
      <w:rFonts w:ascii="Paramount" w:hAnsi="Paramount"/>
      <w:sz w:val="20"/>
      <w:lang w:val="en-GB"/>
    </w:rPr>
  </w:style>
  <w:style w:type="paragraph" w:styleId="IndexHeading">
    <w:name w:val="index heading"/>
    <w:basedOn w:val="HeadingBase"/>
    <w:next w:val="Index1"/>
    <w:semiHidden/>
    <w:rsid w:val="005C5E96"/>
    <w:pPr>
      <w:keepLines w:val="0"/>
      <w:spacing w:before="440"/>
      <w:ind w:left="0"/>
    </w:pPr>
    <w:rPr>
      <w:b/>
      <w:caps/>
      <w:spacing w:val="0"/>
      <w:kern w:val="0"/>
      <w:sz w:val="24"/>
    </w:rPr>
  </w:style>
  <w:style w:type="character" w:customStyle="1" w:styleId="Lead-inEmphasis">
    <w:name w:val="Lead-in Emphasis"/>
    <w:rsid w:val="005C5E96"/>
    <w:rPr>
      <w:rFonts w:ascii="Arial" w:hAnsi="Arial"/>
      <w:b/>
      <w:spacing w:val="-4"/>
    </w:rPr>
  </w:style>
  <w:style w:type="character" w:styleId="LineNumber">
    <w:name w:val="line number"/>
    <w:rsid w:val="005C5E96"/>
    <w:rPr>
      <w:sz w:val="18"/>
    </w:rPr>
  </w:style>
  <w:style w:type="paragraph" w:styleId="List">
    <w:name w:val="List"/>
    <w:basedOn w:val="BodyText"/>
    <w:rsid w:val="005C5E96"/>
    <w:pPr>
      <w:ind w:left="1440" w:hanging="360"/>
    </w:pPr>
  </w:style>
  <w:style w:type="paragraph" w:styleId="List2">
    <w:name w:val="List 2"/>
    <w:basedOn w:val="List"/>
    <w:rsid w:val="005C5E96"/>
    <w:pPr>
      <w:ind w:left="1800"/>
    </w:pPr>
  </w:style>
  <w:style w:type="paragraph" w:styleId="List3">
    <w:name w:val="List 3"/>
    <w:basedOn w:val="List"/>
    <w:rsid w:val="005C5E96"/>
    <w:pPr>
      <w:ind w:left="2160"/>
    </w:pPr>
  </w:style>
  <w:style w:type="paragraph" w:styleId="List4">
    <w:name w:val="List 4"/>
    <w:basedOn w:val="List"/>
    <w:rsid w:val="005C5E96"/>
    <w:pPr>
      <w:ind w:left="2520"/>
    </w:pPr>
  </w:style>
  <w:style w:type="paragraph" w:styleId="List5">
    <w:name w:val="List 5"/>
    <w:basedOn w:val="List"/>
    <w:rsid w:val="005C5E96"/>
    <w:pPr>
      <w:ind w:left="2880"/>
    </w:pPr>
  </w:style>
  <w:style w:type="paragraph" w:styleId="ListBullet">
    <w:name w:val="List Bullet"/>
    <w:basedOn w:val="List"/>
    <w:rsid w:val="005C5E96"/>
    <w:pPr>
      <w:ind w:left="1800" w:right="720"/>
    </w:pPr>
  </w:style>
  <w:style w:type="paragraph" w:styleId="ListBullet2">
    <w:name w:val="List Bullet 2"/>
    <w:basedOn w:val="ListBullet"/>
    <w:rsid w:val="005C5E96"/>
    <w:pPr>
      <w:ind w:left="2160"/>
    </w:pPr>
  </w:style>
  <w:style w:type="paragraph" w:styleId="ListBullet3">
    <w:name w:val="List Bullet 3"/>
    <w:basedOn w:val="ListBullet"/>
    <w:rsid w:val="005C5E96"/>
    <w:pPr>
      <w:ind w:left="2520"/>
    </w:pPr>
  </w:style>
  <w:style w:type="paragraph" w:styleId="ListBullet4">
    <w:name w:val="List Bullet 4"/>
    <w:basedOn w:val="ListBullet"/>
    <w:rsid w:val="005C5E96"/>
    <w:pPr>
      <w:ind w:left="2880"/>
    </w:pPr>
  </w:style>
  <w:style w:type="paragraph" w:styleId="ListBullet5">
    <w:name w:val="List Bullet 5"/>
    <w:basedOn w:val="ListBullet"/>
    <w:rsid w:val="005C5E96"/>
    <w:pPr>
      <w:ind w:left="3240"/>
    </w:pPr>
  </w:style>
  <w:style w:type="paragraph" w:styleId="ListContinue">
    <w:name w:val="List Continue"/>
    <w:basedOn w:val="List"/>
    <w:rsid w:val="005C5E96"/>
    <w:pPr>
      <w:ind w:left="1800" w:firstLine="0"/>
    </w:pPr>
  </w:style>
  <w:style w:type="paragraph" w:styleId="ListContinue2">
    <w:name w:val="List Continue 2"/>
    <w:basedOn w:val="ListContinue"/>
    <w:rsid w:val="005C5E96"/>
    <w:pPr>
      <w:ind w:left="2160"/>
    </w:pPr>
  </w:style>
  <w:style w:type="paragraph" w:styleId="ListContinue3">
    <w:name w:val="List Continue 3"/>
    <w:basedOn w:val="ListContinue"/>
    <w:rsid w:val="005C5E96"/>
    <w:pPr>
      <w:ind w:left="2520"/>
    </w:pPr>
  </w:style>
  <w:style w:type="paragraph" w:styleId="ListContinue4">
    <w:name w:val="List Continue 4"/>
    <w:basedOn w:val="ListContinue"/>
    <w:rsid w:val="005C5E96"/>
    <w:pPr>
      <w:ind w:left="2880"/>
    </w:pPr>
  </w:style>
  <w:style w:type="paragraph" w:styleId="ListContinue5">
    <w:name w:val="List Continue 5"/>
    <w:basedOn w:val="ListContinue"/>
    <w:rsid w:val="005C5E96"/>
    <w:pPr>
      <w:ind w:left="3240"/>
    </w:pPr>
  </w:style>
  <w:style w:type="paragraph" w:styleId="ListNumber">
    <w:name w:val="List Number"/>
    <w:basedOn w:val="List"/>
    <w:rsid w:val="005C5E96"/>
    <w:pPr>
      <w:ind w:left="1800" w:right="720"/>
    </w:pPr>
  </w:style>
  <w:style w:type="paragraph" w:styleId="ListNumber2">
    <w:name w:val="List Number 2"/>
    <w:basedOn w:val="ListNumber"/>
    <w:rsid w:val="005C5E96"/>
    <w:pPr>
      <w:ind w:left="2160"/>
    </w:pPr>
  </w:style>
  <w:style w:type="paragraph" w:styleId="ListNumber3">
    <w:name w:val="List Number 3"/>
    <w:basedOn w:val="ListNumber"/>
    <w:rsid w:val="005C5E96"/>
    <w:pPr>
      <w:ind w:left="2520"/>
    </w:pPr>
  </w:style>
  <w:style w:type="paragraph" w:styleId="ListNumber4">
    <w:name w:val="List Number 4"/>
    <w:basedOn w:val="ListNumber"/>
    <w:rsid w:val="005C5E96"/>
    <w:pPr>
      <w:ind w:left="2880"/>
    </w:pPr>
  </w:style>
  <w:style w:type="paragraph" w:styleId="ListNumber5">
    <w:name w:val="List Number 5"/>
    <w:basedOn w:val="ListNumber"/>
    <w:rsid w:val="005C5E96"/>
    <w:pPr>
      <w:ind w:left="3240"/>
    </w:pPr>
  </w:style>
  <w:style w:type="paragraph" w:styleId="MacroText">
    <w:name w:val="macro"/>
    <w:basedOn w:val="Normal"/>
    <w:semiHidden/>
    <w:rsid w:val="005C5E96"/>
    <w:pPr>
      <w:ind w:left="1080"/>
    </w:pPr>
    <w:rPr>
      <w:rFonts w:ascii="Courier New" w:hAnsi="Courier New"/>
      <w:sz w:val="20"/>
      <w:lang w:val="en-GB"/>
    </w:rPr>
  </w:style>
  <w:style w:type="paragraph" w:styleId="MessageHeader">
    <w:name w:val="Message Header"/>
    <w:basedOn w:val="BodyText"/>
    <w:rsid w:val="005C5E96"/>
    <w:pPr>
      <w:keepLines/>
      <w:tabs>
        <w:tab w:val="left" w:pos="3600"/>
        <w:tab w:val="left" w:pos="4680"/>
      </w:tabs>
      <w:spacing w:after="120" w:line="280" w:lineRule="exact"/>
      <w:ind w:right="2160" w:hanging="1080"/>
    </w:pPr>
    <w:rPr>
      <w:sz w:val="22"/>
    </w:rPr>
  </w:style>
  <w:style w:type="paragraph" w:styleId="NormalIndent">
    <w:name w:val="Normal Indent"/>
    <w:basedOn w:val="Normal"/>
    <w:rsid w:val="00140325"/>
    <w:pPr>
      <w:tabs>
        <w:tab w:val="left" w:pos="1701"/>
        <w:tab w:val="left" w:pos="2268"/>
        <w:tab w:val="left" w:pos="2835"/>
        <w:tab w:val="left" w:pos="3402"/>
        <w:tab w:val="left" w:pos="3969"/>
        <w:tab w:val="left" w:pos="4536"/>
      </w:tabs>
      <w:spacing w:before="240" w:after="240"/>
      <w:ind w:left="1134"/>
    </w:pPr>
  </w:style>
  <w:style w:type="character" w:styleId="PageNumber">
    <w:name w:val="page number"/>
    <w:rsid w:val="005C5E96"/>
    <w:rPr>
      <w:rFonts w:ascii="Arial" w:hAnsi="Arial"/>
      <w:b/>
      <w:sz w:val="18"/>
    </w:rPr>
  </w:style>
  <w:style w:type="paragraph" w:customStyle="1" w:styleId="PartLabel">
    <w:name w:val="Part Label"/>
    <w:basedOn w:val="HeadingBase"/>
    <w:next w:val="Normal"/>
    <w:rsid w:val="005C5E96"/>
    <w:pPr>
      <w:spacing w:before="400" w:after="440"/>
    </w:pPr>
    <w:rPr>
      <w:rFonts w:ascii="Times New Roman" w:hAnsi="Times New Roman"/>
      <w:spacing w:val="-30"/>
      <w:sz w:val="60"/>
    </w:rPr>
  </w:style>
  <w:style w:type="paragraph" w:customStyle="1" w:styleId="PartSubtitle">
    <w:name w:val="Part Subtitle"/>
    <w:basedOn w:val="Normal"/>
    <w:next w:val="BodyText"/>
    <w:rsid w:val="005C5E96"/>
    <w:pPr>
      <w:keepNext/>
      <w:keepLines/>
      <w:spacing w:after="160" w:line="400" w:lineRule="atLeast"/>
      <w:ind w:right="2160"/>
    </w:pPr>
    <w:rPr>
      <w:i/>
      <w:spacing w:val="-14"/>
      <w:kern w:val="28"/>
      <w:sz w:val="34"/>
    </w:rPr>
  </w:style>
  <w:style w:type="paragraph" w:customStyle="1" w:styleId="PartTitle">
    <w:name w:val="Part Title"/>
    <w:basedOn w:val="HeadingBase"/>
    <w:next w:val="PartSubtitle"/>
    <w:rsid w:val="005C5E96"/>
    <w:pPr>
      <w:spacing w:before="660" w:after="400" w:line="540" w:lineRule="atLeast"/>
      <w:ind w:right="2160"/>
    </w:pPr>
    <w:rPr>
      <w:rFonts w:ascii="Times New Roman" w:hAnsi="Times New Roman"/>
      <w:spacing w:val="-40"/>
      <w:sz w:val="60"/>
    </w:rPr>
  </w:style>
  <w:style w:type="paragraph" w:customStyle="1" w:styleId="Picture">
    <w:name w:val="Picture"/>
    <w:basedOn w:val="Normal"/>
    <w:next w:val="Caption"/>
    <w:rsid w:val="005C5E96"/>
    <w:pPr>
      <w:keepNext/>
    </w:pPr>
  </w:style>
  <w:style w:type="paragraph" w:customStyle="1" w:styleId="ReturnAddress">
    <w:name w:val="Return Address"/>
    <w:basedOn w:val="Normal"/>
    <w:rsid w:val="005C5E96"/>
    <w:pPr>
      <w:keepLines/>
      <w:framePr w:w="2160" w:h="1200" w:wrap="notBeside" w:vAnchor="page" w:hAnchor="page" w:x="9241" w:y="673" w:anchorLock="1"/>
      <w:spacing w:line="220" w:lineRule="atLeast"/>
    </w:pPr>
    <w:rPr>
      <w:sz w:val="16"/>
    </w:rPr>
  </w:style>
  <w:style w:type="paragraph" w:customStyle="1" w:styleId="SectionHeading">
    <w:name w:val="Section Heading"/>
    <w:basedOn w:val="Heading1"/>
    <w:rsid w:val="005C5E96"/>
    <w:pPr>
      <w:numPr>
        <w:numId w:val="0"/>
      </w:numPr>
      <w:ind w:hanging="720"/>
      <w:outlineLvl w:val="9"/>
    </w:pPr>
  </w:style>
  <w:style w:type="paragraph" w:customStyle="1" w:styleId="SectionLabel">
    <w:name w:val="Section Label"/>
    <w:basedOn w:val="HeadingBase"/>
    <w:next w:val="BodyText"/>
    <w:rsid w:val="005C5E96"/>
    <w:pPr>
      <w:spacing w:before="400" w:after="440"/>
    </w:pPr>
    <w:rPr>
      <w:rFonts w:ascii="Times New Roman" w:hAnsi="Times New Roman"/>
      <w:spacing w:val="-30"/>
      <w:sz w:val="60"/>
    </w:rPr>
  </w:style>
  <w:style w:type="character" w:customStyle="1" w:styleId="Slogan">
    <w:name w:val="Slogan"/>
    <w:basedOn w:val="DefaultParagraphFont"/>
    <w:rsid w:val="005C5E96"/>
    <w:rPr>
      <w:i/>
      <w:spacing w:val="-6"/>
      <w:sz w:val="24"/>
    </w:rPr>
  </w:style>
  <w:style w:type="paragraph" w:styleId="Subtitle">
    <w:name w:val="Subtitle"/>
    <w:basedOn w:val="Title"/>
    <w:next w:val="BodyText"/>
    <w:qFormat/>
    <w:rsid w:val="005C5E96"/>
    <w:pPr>
      <w:spacing w:before="0" w:after="160" w:line="400" w:lineRule="atLeast"/>
      <w:jc w:val="left"/>
    </w:pPr>
    <w:rPr>
      <w:i/>
      <w:spacing w:val="-14"/>
      <w:sz w:val="34"/>
    </w:rPr>
  </w:style>
  <w:style w:type="paragraph" w:styleId="Title">
    <w:name w:val="Title"/>
    <w:basedOn w:val="Normal"/>
    <w:qFormat/>
    <w:rsid w:val="00140325"/>
    <w:pPr>
      <w:spacing w:before="240" w:after="60"/>
      <w:jc w:val="center"/>
    </w:pPr>
    <w:rPr>
      <w:rFonts w:cs="Arial"/>
      <w:b/>
      <w:bCs/>
      <w:kern w:val="28"/>
      <w:sz w:val="32"/>
      <w:szCs w:val="32"/>
    </w:rPr>
  </w:style>
  <w:style w:type="paragraph" w:customStyle="1" w:styleId="SubtitleCover">
    <w:name w:val="Subtitle Cover"/>
    <w:basedOn w:val="Normal"/>
    <w:next w:val="BodyText"/>
    <w:rsid w:val="005C5E96"/>
    <w:pPr>
      <w:keepNext/>
      <w:keepLines/>
      <w:spacing w:before="1520" w:line="240" w:lineRule="atLeast"/>
      <w:ind w:right="1680"/>
    </w:pPr>
    <w:rPr>
      <w:i/>
      <w:spacing w:val="-20"/>
      <w:kern w:val="28"/>
      <w:sz w:val="40"/>
    </w:rPr>
  </w:style>
  <w:style w:type="character" w:customStyle="1" w:styleId="Superscript">
    <w:name w:val="Superscript"/>
    <w:rsid w:val="005C5E96"/>
    <w:rPr>
      <w:b/>
      <w:vertAlign w:val="superscript"/>
    </w:rPr>
  </w:style>
  <w:style w:type="paragraph" w:styleId="TableofAuthorities">
    <w:name w:val="table of authorities"/>
    <w:basedOn w:val="Normal"/>
    <w:semiHidden/>
    <w:rsid w:val="005C5E96"/>
    <w:pPr>
      <w:tabs>
        <w:tab w:val="right" w:leader="dot" w:pos="7560"/>
      </w:tabs>
      <w:ind w:left="1440" w:hanging="360"/>
    </w:pPr>
  </w:style>
  <w:style w:type="paragraph" w:styleId="TableofFigures">
    <w:name w:val="table of figures"/>
    <w:basedOn w:val="Normal"/>
    <w:semiHidden/>
    <w:rsid w:val="005C5E96"/>
    <w:pPr>
      <w:tabs>
        <w:tab w:val="right" w:leader="dot" w:pos="6480"/>
      </w:tabs>
      <w:spacing w:after="220" w:line="220" w:lineRule="atLeast"/>
      <w:ind w:left="1440" w:hanging="360"/>
    </w:pPr>
  </w:style>
  <w:style w:type="paragraph" w:customStyle="1" w:styleId="TitleCover">
    <w:name w:val="Title Cover"/>
    <w:basedOn w:val="HeadingBase"/>
    <w:next w:val="SubtitleCover"/>
    <w:rsid w:val="005C5E96"/>
    <w:pPr>
      <w:spacing w:before="1800" w:line="240" w:lineRule="atLeast"/>
    </w:pPr>
    <w:rPr>
      <w:b/>
      <w:spacing w:val="-48"/>
      <w:sz w:val="72"/>
    </w:rPr>
  </w:style>
  <w:style w:type="paragraph" w:styleId="TOAHeading">
    <w:name w:val="toa heading"/>
    <w:basedOn w:val="Normal"/>
    <w:next w:val="TableofAuthorities"/>
    <w:semiHidden/>
    <w:rsid w:val="005C5E96"/>
    <w:pPr>
      <w:keepNext/>
      <w:spacing w:before="240" w:after="120" w:line="360" w:lineRule="exact"/>
    </w:pPr>
    <w:rPr>
      <w:b/>
      <w:kern w:val="28"/>
      <w:sz w:val="28"/>
    </w:rPr>
  </w:style>
  <w:style w:type="paragraph" w:styleId="TOC1">
    <w:name w:val="toc 1"/>
    <w:basedOn w:val="Normal"/>
    <w:next w:val="Normal"/>
    <w:uiPriority w:val="39"/>
    <w:rsid w:val="00140325"/>
    <w:pPr>
      <w:tabs>
        <w:tab w:val="right" w:leader="dot" w:pos="8784"/>
      </w:tabs>
      <w:spacing w:before="120" w:after="120"/>
      <w:ind w:left="680" w:right="851" w:hanging="680"/>
      <w:jc w:val="left"/>
    </w:pPr>
    <w:rPr>
      <w:caps/>
      <w:sz w:val="22"/>
    </w:rPr>
  </w:style>
  <w:style w:type="paragraph" w:styleId="TOC2">
    <w:name w:val="toc 2"/>
    <w:next w:val="Normal"/>
    <w:uiPriority w:val="39"/>
    <w:rsid w:val="00140325"/>
    <w:pPr>
      <w:widowControl w:val="0"/>
      <w:tabs>
        <w:tab w:val="right" w:leader="dot" w:pos="8784"/>
      </w:tabs>
      <w:spacing w:before="120" w:after="120"/>
      <w:ind w:left="1360" w:right="851" w:hanging="680"/>
    </w:pPr>
    <w:rPr>
      <w:rFonts w:ascii="Arial" w:hAnsi="Arial"/>
      <w:caps/>
      <w:noProof/>
      <w:sz w:val="22"/>
      <w:lang w:eastAsia="en-US"/>
    </w:rPr>
  </w:style>
  <w:style w:type="paragraph" w:styleId="TOC3">
    <w:name w:val="toc 3"/>
    <w:basedOn w:val="Normal"/>
    <w:next w:val="Normal"/>
    <w:rsid w:val="00140325"/>
    <w:pPr>
      <w:tabs>
        <w:tab w:val="right" w:pos="8783"/>
      </w:tabs>
      <w:spacing w:before="120" w:after="120"/>
      <w:ind w:left="1418" w:right="851"/>
      <w:jc w:val="left"/>
    </w:pPr>
    <w:rPr>
      <w:caps/>
      <w:sz w:val="22"/>
    </w:rPr>
  </w:style>
  <w:style w:type="paragraph" w:styleId="TOC4">
    <w:name w:val="toc 4"/>
    <w:basedOn w:val="Normal"/>
    <w:next w:val="Normal"/>
    <w:rsid w:val="00140325"/>
    <w:pPr>
      <w:spacing w:before="60" w:after="60"/>
      <w:ind w:left="2722" w:right="851" w:hanging="794"/>
      <w:jc w:val="left"/>
    </w:pPr>
  </w:style>
  <w:style w:type="paragraph" w:styleId="TOC5">
    <w:name w:val="toc 5"/>
    <w:basedOn w:val="Normal"/>
    <w:next w:val="Normal"/>
    <w:rsid w:val="00140325"/>
    <w:pPr>
      <w:ind w:left="7938" w:hanging="1134"/>
      <w:jc w:val="left"/>
    </w:pPr>
    <w:rPr>
      <w:caps/>
      <w:noProof/>
      <w:sz w:val="20"/>
    </w:rPr>
  </w:style>
  <w:style w:type="paragraph" w:customStyle="1" w:styleId="TOCBase">
    <w:name w:val="TOC Base"/>
    <w:basedOn w:val="Normal"/>
    <w:rsid w:val="005C5E96"/>
    <w:pPr>
      <w:tabs>
        <w:tab w:val="right" w:leader="dot" w:pos="6480"/>
      </w:tabs>
      <w:spacing w:after="220" w:line="220" w:lineRule="atLeast"/>
    </w:pPr>
  </w:style>
  <w:style w:type="character" w:customStyle="1" w:styleId="EmailStyle1001">
    <w:name w:val="EmailStyle1001"/>
    <w:basedOn w:val="DefaultParagraphFont"/>
    <w:rsid w:val="005C5E96"/>
    <w:rPr>
      <w:rFonts w:ascii="Arial" w:hAnsi="Arial" w:cs="Arial"/>
      <w:color w:val="auto"/>
      <w:sz w:val="20"/>
    </w:rPr>
  </w:style>
  <w:style w:type="character" w:customStyle="1" w:styleId="EmailStyle1011">
    <w:name w:val="EmailStyle1011"/>
    <w:basedOn w:val="DefaultParagraphFont"/>
    <w:rsid w:val="005C5E96"/>
    <w:rPr>
      <w:rFonts w:ascii="Arial" w:hAnsi="Arial" w:cs="Arial"/>
      <w:color w:val="auto"/>
      <w:sz w:val="20"/>
    </w:rPr>
  </w:style>
  <w:style w:type="paragraph" w:customStyle="1" w:styleId="Heading10">
    <w:name w:val="Heading1"/>
    <w:basedOn w:val="Normal"/>
    <w:rsid w:val="000228F8"/>
    <w:rPr>
      <w:rFonts w:eastAsia="MS Mincho" w:cs="Arial"/>
      <w:smallCaps/>
      <w:shadow/>
      <w:szCs w:val="24"/>
      <w:lang w:val="en-US" w:eastAsia="ja-JP"/>
    </w:rPr>
  </w:style>
  <w:style w:type="paragraph" w:customStyle="1" w:styleId="AGHEAD1">
    <w:name w:val="AGHEAD1"/>
    <w:next w:val="Normal"/>
    <w:rsid w:val="00140325"/>
    <w:pPr>
      <w:tabs>
        <w:tab w:val="left" w:pos="680"/>
        <w:tab w:val="left" w:pos="1361"/>
      </w:tabs>
      <w:spacing w:before="480" w:after="240"/>
      <w:ind w:left="680" w:hanging="680"/>
      <w:jc w:val="both"/>
    </w:pPr>
    <w:rPr>
      <w:rFonts w:ascii="Arial" w:hAnsi="Arial"/>
      <w:b/>
      <w:sz w:val="24"/>
      <w:lang w:eastAsia="en-US"/>
    </w:rPr>
  </w:style>
  <w:style w:type="paragraph" w:customStyle="1" w:styleId="AGHEAD3">
    <w:name w:val="AGHEAD3"/>
    <w:basedOn w:val="AGHEAD2"/>
    <w:next w:val="Normal"/>
    <w:rsid w:val="00140325"/>
    <w:pPr>
      <w:tabs>
        <w:tab w:val="clear" w:pos="680"/>
      </w:tabs>
      <w:spacing w:before="480"/>
      <w:ind w:left="1361" w:firstLine="0"/>
    </w:pPr>
    <w:rPr>
      <w:caps/>
    </w:rPr>
  </w:style>
  <w:style w:type="paragraph" w:customStyle="1" w:styleId="AGHEAD4">
    <w:name w:val="AGHEAD4"/>
    <w:basedOn w:val="AGHEAD3"/>
    <w:next w:val="Normal"/>
    <w:rsid w:val="00140325"/>
    <w:pPr>
      <w:tabs>
        <w:tab w:val="left" w:pos="3119"/>
      </w:tabs>
      <w:ind w:left="2949"/>
    </w:pPr>
  </w:style>
  <w:style w:type="paragraph" w:styleId="BodyText2">
    <w:name w:val="Body Text 2"/>
    <w:basedOn w:val="NormalIndent"/>
    <w:next w:val="NormalIndent"/>
    <w:link w:val="BodyText2Char"/>
    <w:rsid w:val="00140325"/>
  </w:style>
  <w:style w:type="character" w:customStyle="1" w:styleId="BodyText2Char">
    <w:name w:val="Body Text 2 Char"/>
    <w:basedOn w:val="DefaultParagraphFont"/>
    <w:link w:val="BodyText2"/>
    <w:rsid w:val="00140325"/>
    <w:rPr>
      <w:rFonts w:ascii="Arial" w:hAnsi="Arial"/>
      <w:sz w:val="24"/>
      <w:lang w:eastAsia="en-US"/>
    </w:rPr>
  </w:style>
  <w:style w:type="paragraph" w:styleId="BodyText3">
    <w:name w:val="Body Text 3"/>
    <w:basedOn w:val="NormalIndent"/>
    <w:next w:val="NormalIndent"/>
    <w:link w:val="BodyText3Char"/>
    <w:rsid w:val="00140325"/>
  </w:style>
  <w:style w:type="character" w:customStyle="1" w:styleId="BodyText3Char">
    <w:name w:val="Body Text 3 Char"/>
    <w:basedOn w:val="DefaultParagraphFont"/>
    <w:link w:val="BodyText3"/>
    <w:rsid w:val="00140325"/>
    <w:rPr>
      <w:rFonts w:ascii="Arial" w:hAnsi="Arial"/>
      <w:sz w:val="24"/>
      <w:lang w:eastAsia="en-US"/>
    </w:rPr>
  </w:style>
  <w:style w:type="paragraph" w:styleId="BodyTextFirstIndent">
    <w:name w:val="Body Text First Indent"/>
    <w:basedOn w:val="NormalIndent"/>
    <w:next w:val="NormalIndent"/>
    <w:link w:val="BodyTextFirstIndentChar"/>
    <w:rsid w:val="00140325"/>
  </w:style>
  <w:style w:type="character" w:customStyle="1" w:styleId="BodyTextChar">
    <w:name w:val="Body Text Char"/>
    <w:basedOn w:val="DefaultParagraphFont"/>
    <w:link w:val="BodyText"/>
    <w:rsid w:val="00140325"/>
    <w:rPr>
      <w:rFonts w:ascii="Arial" w:hAnsi="Arial"/>
      <w:sz w:val="24"/>
      <w:lang w:eastAsia="en-US"/>
    </w:rPr>
  </w:style>
  <w:style w:type="character" w:customStyle="1" w:styleId="BodyTextFirstIndentChar">
    <w:name w:val="Body Text First Indent Char"/>
    <w:basedOn w:val="BodyTextChar"/>
    <w:link w:val="BodyTextFirstIndent"/>
    <w:rsid w:val="00140325"/>
    <w:rPr>
      <w:rFonts w:ascii="Arial" w:hAnsi="Arial"/>
      <w:sz w:val="24"/>
      <w:lang w:eastAsia="en-US"/>
    </w:rPr>
  </w:style>
  <w:style w:type="paragraph" w:styleId="BodyTextFirstIndent2">
    <w:name w:val="Body Text First Indent 2"/>
    <w:basedOn w:val="NormalIndent"/>
    <w:next w:val="NormalIndent"/>
    <w:link w:val="BodyTextFirstIndent2Char"/>
    <w:rsid w:val="00140325"/>
  </w:style>
  <w:style w:type="character" w:customStyle="1" w:styleId="BodyTextIndentChar">
    <w:name w:val="Body Text Indent Char"/>
    <w:basedOn w:val="BodyTextChar"/>
    <w:link w:val="BodyTextIndent"/>
    <w:rsid w:val="00140325"/>
    <w:rPr>
      <w:rFonts w:ascii="Arial" w:hAnsi="Arial"/>
      <w:sz w:val="24"/>
      <w:lang w:eastAsia="en-US"/>
    </w:rPr>
  </w:style>
  <w:style w:type="character" w:customStyle="1" w:styleId="BodyTextFirstIndent2Char">
    <w:name w:val="Body Text First Indent 2 Char"/>
    <w:basedOn w:val="BodyTextIndentChar"/>
    <w:link w:val="BodyTextFirstIndent2"/>
    <w:rsid w:val="00140325"/>
    <w:rPr>
      <w:rFonts w:ascii="Arial" w:hAnsi="Arial"/>
      <w:sz w:val="24"/>
      <w:lang w:eastAsia="en-US"/>
    </w:rPr>
  </w:style>
  <w:style w:type="paragraph" w:styleId="BodyTextIndent2">
    <w:name w:val="Body Text Indent 2"/>
    <w:basedOn w:val="NormalIndent"/>
    <w:next w:val="NormalIndent"/>
    <w:link w:val="BodyTextIndent2Char"/>
    <w:rsid w:val="00140325"/>
  </w:style>
  <w:style w:type="character" w:customStyle="1" w:styleId="BodyTextIndent2Char">
    <w:name w:val="Body Text Indent 2 Char"/>
    <w:basedOn w:val="DefaultParagraphFont"/>
    <w:link w:val="BodyTextIndent2"/>
    <w:rsid w:val="00140325"/>
    <w:rPr>
      <w:rFonts w:ascii="Arial" w:hAnsi="Arial"/>
      <w:sz w:val="24"/>
      <w:lang w:eastAsia="en-US"/>
    </w:rPr>
  </w:style>
  <w:style w:type="paragraph" w:styleId="BodyTextIndent3">
    <w:name w:val="Body Text Indent 3"/>
    <w:basedOn w:val="NormalIndent"/>
    <w:next w:val="NormalIndent"/>
    <w:link w:val="BodyTextIndent3Char"/>
    <w:rsid w:val="00140325"/>
  </w:style>
  <w:style w:type="character" w:customStyle="1" w:styleId="BodyTextIndent3Char">
    <w:name w:val="Body Text Indent 3 Char"/>
    <w:basedOn w:val="DefaultParagraphFont"/>
    <w:link w:val="BodyTextIndent3"/>
    <w:rsid w:val="00140325"/>
    <w:rPr>
      <w:rFonts w:ascii="Arial" w:hAnsi="Arial"/>
      <w:sz w:val="24"/>
      <w:lang w:eastAsia="en-US"/>
    </w:rPr>
  </w:style>
  <w:style w:type="paragraph" w:customStyle="1" w:styleId="FancyStyle">
    <w:name w:val="FancyStyle"/>
    <w:basedOn w:val="Normal"/>
    <w:rsid w:val="00140325"/>
    <w:pPr>
      <w:jc w:val="center"/>
    </w:pPr>
    <w:rPr>
      <w:rFonts w:ascii="Brush Script MT" w:hAnsi="Brush Script MT"/>
      <w:b/>
      <w:i/>
      <w:sz w:val="48"/>
    </w:rPr>
  </w:style>
  <w:style w:type="paragraph" w:customStyle="1" w:styleId="FILENO">
    <w:name w:val="FILENO"/>
    <w:basedOn w:val="Normal"/>
    <w:rsid w:val="00140325"/>
    <w:pPr>
      <w:tabs>
        <w:tab w:val="left" w:pos="3119"/>
      </w:tabs>
      <w:ind w:left="1702" w:hanging="851"/>
    </w:pPr>
    <w:rPr>
      <w:rFonts w:ascii="Univers" w:hAnsi="Univers"/>
      <w:caps/>
      <w:color w:val="000000"/>
      <w:sz w:val="22"/>
    </w:rPr>
  </w:style>
  <w:style w:type="paragraph" w:customStyle="1" w:styleId="Style1">
    <w:name w:val="Style1"/>
    <w:basedOn w:val="Normal"/>
    <w:rsid w:val="00140325"/>
    <w:pPr>
      <w:ind w:left="3686" w:hanging="2552"/>
      <w:jc w:val="left"/>
    </w:pPr>
  </w:style>
  <w:style w:type="paragraph" w:customStyle="1" w:styleId="Style2">
    <w:name w:val="Style2"/>
    <w:basedOn w:val="Normal"/>
    <w:rsid w:val="00140325"/>
    <w:pPr>
      <w:jc w:val="right"/>
    </w:pPr>
    <w:rPr>
      <w:b/>
      <w:caps/>
      <w:u w:val="single"/>
    </w:rPr>
  </w:style>
  <w:style w:type="numbering" w:styleId="111111">
    <w:name w:val="Outline List 2"/>
    <w:basedOn w:val="NoList"/>
    <w:rsid w:val="00140325"/>
    <w:pPr>
      <w:numPr>
        <w:numId w:val="2"/>
      </w:numPr>
    </w:pPr>
  </w:style>
  <w:style w:type="numbering" w:styleId="1ai">
    <w:name w:val="Outline List 1"/>
    <w:basedOn w:val="NoList"/>
    <w:rsid w:val="00140325"/>
    <w:pPr>
      <w:numPr>
        <w:numId w:val="3"/>
      </w:numPr>
    </w:pPr>
  </w:style>
  <w:style w:type="numbering" w:styleId="ArticleSection">
    <w:name w:val="Outline List 3"/>
    <w:basedOn w:val="NoList"/>
    <w:rsid w:val="00140325"/>
    <w:pPr>
      <w:numPr>
        <w:numId w:val="4"/>
      </w:numPr>
    </w:pPr>
  </w:style>
  <w:style w:type="paragraph" w:styleId="BalloonText">
    <w:name w:val="Balloon Text"/>
    <w:basedOn w:val="Normal"/>
    <w:link w:val="BalloonTextChar"/>
    <w:rsid w:val="00140325"/>
    <w:rPr>
      <w:rFonts w:ascii="Tahoma" w:hAnsi="Tahoma" w:cs="Tahoma"/>
      <w:sz w:val="16"/>
      <w:szCs w:val="16"/>
    </w:rPr>
  </w:style>
  <w:style w:type="character" w:customStyle="1" w:styleId="BalloonTextChar">
    <w:name w:val="Balloon Text Char"/>
    <w:basedOn w:val="DefaultParagraphFont"/>
    <w:link w:val="BalloonText"/>
    <w:rsid w:val="00140325"/>
    <w:rPr>
      <w:rFonts w:ascii="Tahoma" w:hAnsi="Tahoma" w:cs="Tahoma"/>
      <w:sz w:val="16"/>
      <w:szCs w:val="16"/>
      <w:lang w:eastAsia="en-US"/>
    </w:rPr>
  </w:style>
  <w:style w:type="paragraph" w:styleId="Bibliography">
    <w:name w:val="Bibliography"/>
    <w:basedOn w:val="Normal"/>
    <w:next w:val="Normal"/>
    <w:uiPriority w:val="37"/>
    <w:semiHidden/>
    <w:unhideWhenUsed/>
    <w:rsid w:val="00140325"/>
  </w:style>
  <w:style w:type="paragraph" w:styleId="BlockText">
    <w:name w:val="Block Text"/>
    <w:basedOn w:val="Normal"/>
    <w:rsid w:val="0014032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styleId="BookTitle">
    <w:name w:val="Book Title"/>
    <w:basedOn w:val="DefaultParagraphFont"/>
    <w:uiPriority w:val="33"/>
    <w:qFormat/>
    <w:rsid w:val="00140325"/>
    <w:rPr>
      <w:b/>
      <w:bCs/>
      <w:smallCaps/>
      <w:spacing w:val="5"/>
    </w:rPr>
  </w:style>
  <w:style w:type="paragraph" w:styleId="Closing">
    <w:name w:val="Closing"/>
    <w:basedOn w:val="Normal"/>
    <w:link w:val="ClosingChar"/>
    <w:rsid w:val="00140325"/>
    <w:pPr>
      <w:ind w:left="4252"/>
    </w:pPr>
  </w:style>
  <w:style w:type="character" w:customStyle="1" w:styleId="ClosingChar">
    <w:name w:val="Closing Char"/>
    <w:basedOn w:val="DefaultParagraphFont"/>
    <w:link w:val="Closing"/>
    <w:rsid w:val="00140325"/>
    <w:rPr>
      <w:rFonts w:ascii="Arial" w:hAnsi="Arial"/>
      <w:sz w:val="24"/>
      <w:lang w:eastAsia="en-US"/>
    </w:rPr>
  </w:style>
  <w:style w:type="table" w:styleId="ColorfulGrid">
    <w:name w:val="Colorful Grid"/>
    <w:basedOn w:val="TableNormal"/>
    <w:uiPriority w:val="73"/>
    <w:rsid w:val="0014032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4032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140325"/>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140325"/>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140325"/>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140325"/>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140325"/>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14032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40325"/>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140325"/>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140325"/>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140325"/>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140325"/>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140325"/>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140325"/>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40325"/>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40325"/>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40325"/>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140325"/>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40325"/>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40325"/>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CommentText"/>
    <w:next w:val="CommentText"/>
    <w:link w:val="CommentSubjectChar"/>
    <w:rsid w:val="00140325"/>
    <w:rPr>
      <w:b/>
      <w:bCs/>
      <w:sz w:val="20"/>
    </w:rPr>
  </w:style>
  <w:style w:type="character" w:customStyle="1" w:styleId="CommentTextChar">
    <w:name w:val="Comment Text Char"/>
    <w:basedOn w:val="DefaultParagraphFont"/>
    <w:link w:val="CommentText"/>
    <w:semiHidden/>
    <w:rsid w:val="00140325"/>
    <w:rPr>
      <w:rFonts w:ascii="Arial" w:hAnsi="Arial"/>
      <w:sz w:val="24"/>
      <w:lang w:eastAsia="en-US"/>
    </w:rPr>
  </w:style>
  <w:style w:type="character" w:customStyle="1" w:styleId="CommentSubjectChar">
    <w:name w:val="Comment Subject Char"/>
    <w:basedOn w:val="CommentTextChar"/>
    <w:link w:val="CommentSubject"/>
    <w:rsid w:val="00140325"/>
    <w:rPr>
      <w:rFonts w:ascii="Arial" w:hAnsi="Arial"/>
      <w:b/>
      <w:bCs/>
      <w:sz w:val="24"/>
      <w:lang w:eastAsia="en-US"/>
    </w:rPr>
  </w:style>
  <w:style w:type="table" w:styleId="DarkList">
    <w:name w:val="Dark List"/>
    <w:basedOn w:val="TableNormal"/>
    <w:uiPriority w:val="70"/>
    <w:rsid w:val="0014032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40325"/>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140325"/>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140325"/>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140325"/>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140325"/>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140325"/>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rsid w:val="00140325"/>
  </w:style>
  <w:style w:type="character" w:customStyle="1" w:styleId="DateChar">
    <w:name w:val="Date Char"/>
    <w:basedOn w:val="DefaultParagraphFont"/>
    <w:link w:val="Date"/>
    <w:rsid w:val="00140325"/>
    <w:rPr>
      <w:rFonts w:ascii="Arial" w:hAnsi="Arial"/>
      <w:sz w:val="24"/>
      <w:lang w:eastAsia="en-US"/>
    </w:rPr>
  </w:style>
  <w:style w:type="paragraph" w:styleId="DocumentMap">
    <w:name w:val="Document Map"/>
    <w:basedOn w:val="Normal"/>
    <w:link w:val="DocumentMapChar"/>
    <w:rsid w:val="00140325"/>
    <w:rPr>
      <w:rFonts w:ascii="Tahoma" w:hAnsi="Tahoma" w:cs="Tahoma"/>
      <w:sz w:val="16"/>
      <w:szCs w:val="16"/>
    </w:rPr>
  </w:style>
  <w:style w:type="character" w:customStyle="1" w:styleId="DocumentMapChar">
    <w:name w:val="Document Map Char"/>
    <w:basedOn w:val="DefaultParagraphFont"/>
    <w:link w:val="DocumentMap"/>
    <w:rsid w:val="00140325"/>
    <w:rPr>
      <w:rFonts w:ascii="Tahoma" w:hAnsi="Tahoma" w:cs="Tahoma"/>
      <w:sz w:val="16"/>
      <w:szCs w:val="16"/>
      <w:lang w:eastAsia="en-US"/>
    </w:rPr>
  </w:style>
  <w:style w:type="paragraph" w:styleId="E-mailSignature">
    <w:name w:val="E-mail Signature"/>
    <w:basedOn w:val="Normal"/>
    <w:link w:val="E-mailSignatureChar"/>
    <w:rsid w:val="00140325"/>
  </w:style>
  <w:style w:type="character" w:customStyle="1" w:styleId="E-mailSignatureChar">
    <w:name w:val="E-mail Signature Char"/>
    <w:basedOn w:val="DefaultParagraphFont"/>
    <w:link w:val="E-mailSignature"/>
    <w:rsid w:val="00140325"/>
    <w:rPr>
      <w:rFonts w:ascii="Arial" w:hAnsi="Arial"/>
      <w:sz w:val="24"/>
      <w:lang w:eastAsia="en-US"/>
    </w:rPr>
  </w:style>
  <w:style w:type="paragraph" w:styleId="EnvelopeAddress">
    <w:name w:val="envelope address"/>
    <w:basedOn w:val="Normal"/>
    <w:rsid w:val="00140325"/>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rsid w:val="00140325"/>
    <w:rPr>
      <w:rFonts w:asciiTheme="majorHAnsi" w:eastAsiaTheme="majorEastAsia" w:hAnsiTheme="majorHAnsi" w:cstheme="majorBidi"/>
      <w:sz w:val="20"/>
    </w:rPr>
  </w:style>
  <w:style w:type="character" w:styleId="FollowedHyperlink">
    <w:name w:val="FollowedHyperlink"/>
    <w:basedOn w:val="DefaultParagraphFont"/>
    <w:rsid w:val="00140325"/>
    <w:rPr>
      <w:color w:val="800080" w:themeColor="followedHyperlink"/>
      <w:u w:val="single"/>
    </w:rPr>
  </w:style>
  <w:style w:type="character" w:styleId="HTMLAcronym">
    <w:name w:val="HTML Acronym"/>
    <w:basedOn w:val="DefaultParagraphFont"/>
    <w:rsid w:val="00140325"/>
  </w:style>
  <w:style w:type="paragraph" w:styleId="HTMLAddress">
    <w:name w:val="HTML Address"/>
    <w:basedOn w:val="Normal"/>
    <w:link w:val="HTMLAddressChar"/>
    <w:rsid w:val="00140325"/>
    <w:rPr>
      <w:i/>
      <w:iCs/>
    </w:rPr>
  </w:style>
  <w:style w:type="character" w:customStyle="1" w:styleId="HTMLAddressChar">
    <w:name w:val="HTML Address Char"/>
    <w:basedOn w:val="DefaultParagraphFont"/>
    <w:link w:val="HTMLAddress"/>
    <w:rsid w:val="00140325"/>
    <w:rPr>
      <w:rFonts w:ascii="Arial" w:hAnsi="Arial"/>
      <w:i/>
      <w:iCs/>
      <w:sz w:val="24"/>
      <w:lang w:eastAsia="en-US"/>
    </w:rPr>
  </w:style>
  <w:style w:type="character" w:styleId="HTMLCite">
    <w:name w:val="HTML Cite"/>
    <w:basedOn w:val="DefaultParagraphFont"/>
    <w:rsid w:val="00140325"/>
    <w:rPr>
      <w:i/>
      <w:iCs/>
    </w:rPr>
  </w:style>
  <w:style w:type="character" w:styleId="HTMLCode">
    <w:name w:val="HTML Code"/>
    <w:basedOn w:val="DefaultParagraphFont"/>
    <w:rsid w:val="00140325"/>
    <w:rPr>
      <w:rFonts w:ascii="Consolas" w:hAnsi="Consolas"/>
      <w:sz w:val="20"/>
      <w:szCs w:val="20"/>
    </w:rPr>
  </w:style>
  <w:style w:type="character" w:styleId="HTMLDefinition">
    <w:name w:val="HTML Definition"/>
    <w:basedOn w:val="DefaultParagraphFont"/>
    <w:rsid w:val="00140325"/>
    <w:rPr>
      <w:i/>
      <w:iCs/>
    </w:rPr>
  </w:style>
  <w:style w:type="character" w:styleId="HTMLKeyboard">
    <w:name w:val="HTML Keyboard"/>
    <w:basedOn w:val="DefaultParagraphFont"/>
    <w:rsid w:val="00140325"/>
    <w:rPr>
      <w:rFonts w:ascii="Consolas" w:hAnsi="Consolas"/>
      <w:sz w:val="20"/>
      <w:szCs w:val="20"/>
    </w:rPr>
  </w:style>
  <w:style w:type="paragraph" w:styleId="HTMLPreformatted">
    <w:name w:val="HTML Preformatted"/>
    <w:basedOn w:val="Normal"/>
    <w:link w:val="HTMLPreformattedChar"/>
    <w:rsid w:val="00140325"/>
    <w:rPr>
      <w:rFonts w:ascii="Consolas" w:hAnsi="Consolas"/>
      <w:sz w:val="20"/>
    </w:rPr>
  </w:style>
  <w:style w:type="character" w:customStyle="1" w:styleId="HTMLPreformattedChar">
    <w:name w:val="HTML Preformatted Char"/>
    <w:basedOn w:val="DefaultParagraphFont"/>
    <w:link w:val="HTMLPreformatted"/>
    <w:rsid w:val="00140325"/>
    <w:rPr>
      <w:rFonts w:ascii="Consolas" w:hAnsi="Consolas"/>
      <w:lang w:eastAsia="en-US"/>
    </w:rPr>
  </w:style>
  <w:style w:type="character" w:styleId="HTMLSample">
    <w:name w:val="HTML Sample"/>
    <w:basedOn w:val="DefaultParagraphFont"/>
    <w:rsid w:val="00140325"/>
    <w:rPr>
      <w:rFonts w:ascii="Consolas" w:hAnsi="Consolas"/>
      <w:sz w:val="24"/>
      <w:szCs w:val="24"/>
    </w:rPr>
  </w:style>
  <w:style w:type="character" w:styleId="HTMLTypewriter">
    <w:name w:val="HTML Typewriter"/>
    <w:basedOn w:val="DefaultParagraphFont"/>
    <w:rsid w:val="00140325"/>
    <w:rPr>
      <w:rFonts w:ascii="Consolas" w:hAnsi="Consolas"/>
      <w:sz w:val="20"/>
      <w:szCs w:val="20"/>
    </w:rPr>
  </w:style>
  <w:style w:type="character" w:styleId="HTMLVariable">
    <w:name w:val="HTML Variable"/>
    <w:basedOn w:val="DefaultParagraphFont"/>
    <w:rsid w:val="00140325"/>
    <w:rPr>
      <w:i/>
      <w:iCs/>
    </w:rPr>
  </w:style>
  <w:style w:type="character" w:styleId="Hyperlink">
    <w:name w:val="Hyperlink"/>
    <w:basedOn w:val="DefaultParagraphFont"/>
    <w:rsid w:val="00140325"/>
    <w:rPr>
      <w:color w:val="0000FF" w:themeColor="hyperlink"/>
      <w:u w:val="single"/>
    </w:rPr>
  </w:style>
  <w:style w:type="paragraph" w:styleId="Index6">
    <w:name w:val="index 6"/>
    <w:basedOn w:val="Normal"/>
    <w:next w:val="Normal"/>
    <w:rsid w:val="00140325"/>
    <w:pPr>
      <w:ind w:left="1440" w:hanging="240"/>
    </w:pPr>
  </w:style>
  <w:style w:type="paragraph" w:styleId="Index7">
    <w:name w:val="index 7"/>
    <w:basedOn w:val="Normal"/>
    <w:next w:val="Normal"/>
    <w:rsid w:val="00140325"/>
    <w:pPr>
      <w:ind w:left="1680" w:hanging="240"/>
    </w:pPr>
  </w:style>
  <w:style w:type="paragraph" w:styleId="Index8">
    <w:name w:val="index 8"/>
    <w:basedOn w:val="Normal"/>
    <w:next w:val="Normal"/>
    <w:rsid w:val="00140325"/>
    <w:pPr>
      <w:ind w:left="1920" w:hanging="240"/>
    </w:pPr>
  </w:style>
  <w:style w:type="paragraph" w:styleId="Index9">
    <w:name w:val="index 9"/>
    <w:basedOn w:val="Normal"/>
    <w:next w:val="Normal"/>
    <w:rsid w:val="00140325"/>
    <w:pPr>
      <w:ind w:left="2160" w:hanging="240"/>
    </w:pPr>
  </w:style>
  <w:style w:type="character" w:styleId="IntenseEmphasis">
    <w:name w:val="Intense Emphasis"/>
    <w:basedOn w:val="DefaultParagraphFont"/>
    <w:uiPriority w:val="21"/>
    <w:qFormat/>
    <w:rsid w:val="00140325"/>
    <w:rPr>
      <w:b/>
      <w:bCs/>
      <w:i/>
      <w:iCs/>
      <w:color w:val="4F81BD" w:themeColor="accent1"/>
    </w:rPr>
  </w:style>
  <w:style w:type="paragraph" w:styleId="IntenseQuote">
    <w:name w:val="Intense Quote"/>
    <w:basedOn w:val="Normal"/>
    <w:next w:val="Normal"/>
    <w:link w:val="IntenseQuoteChar"/>
    <w:uiPriority w:val="30"/>
    <w:qFormat/>
    <w:rsid w:val="0014032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40325"/>
    <w:rPr>
      <w:rFonts w:ascii="Arial" w:hAnsi="Arial"/>
      <w:b/>
      <w:bCs/>
      <w:i/>
      <w:iCs/>
      <w:color w:val="4F81BD" w:themeColor="accent1"/>
      <w:sz w:val="24"/>
      <w:lang w:eastAsia="en-US"/>
    </w:rPr>
  </w:style>
  <w:style w:type="character" w:styleId="IntenseReference">
    <w:name w:val="Intense Reference"/>
    <w:basedOn w:val="DefaultParagraphFont"/>
    <w:uiPriority w:val="32"/>
    <w:qFormat/>
    <w:rsid w:val="00140325"/>
    <w:rPr>
      <w:b/>
      <w:bCs/>
      <w:smallCaps/>
      <w:color w:val="C0504D" w:themeColor="accent2"/>
      <w:spacing w:val="5"/>
      <w:u w:val="single"/>
    </w:rPr>
  </w:style>
  <w:style w:type="table" w:styleId="LightGrid">
    <w:name w:val="Light Grid"/>
    <w:basedOn w:val="TableNormal"/>
    <w:uiPriority w:val="62"/>
    <w:rsid w:val="0014032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4032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14032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14032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14032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14032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14032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14032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4032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14032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14032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14032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14032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14032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14032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4032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4032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14032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14032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14032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140325"/>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aliases w:val="Bullet point"/>
    <w:basedOn w:val="Normal"/>
    <w:link w:val="ListParagraphChar"/>
    <w:uiPriority w:val="34"/>
    <w:qFormat/>
    <w:rsid w:val="00140325"/>
    <w:pPr>
      <w:ind w:left="720"/>
      <w:contextualSpacing/>
    </w:pPr>
  </w:style>
  <w:style w:type="table" w:styleId="MediumGrid1">
    <w:name w:val="Medium Grid 1"/>
    <w:basedOn w:val="TableNormal"/>
    <w:uiPriority w:val="67"/>
    <w:rsid w:val="0014032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4032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14032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14032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14032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14032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14032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14032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4032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40325"/>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4032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4032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4032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40325"/>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4032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4032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14032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14032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14032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14032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14032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14032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4032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140325"/>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140325"/>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140325"/>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140325"/>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140325"/>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14032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4032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40325"/>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40325"/>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40325"/>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4032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40325"/>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14032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4032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40325"/>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4032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40325"/>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4032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40325"/>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403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403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403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403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403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403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403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140325"/>
    <w:pPr>
      <w:jc w:val="both"/>
    </w:pPr>
    <w:rPr>
      <w:rFonts w:ascii="Arial" w:hAnsi="Arial"/>
      <w:sz w:val="24"/>
      <w:lang w:eastAsia="en-US"/>
    </w:rPr>
  </w:style>
  <w:style w:type="paragraph" w:styleId="NormalWeb">
    <w:name w:val="Normal (Web)"/>
    <w:basedOn w:val="Normal"/>
    <w:rsid w:val="00140325"/>
    <w:rPr>
      <w:rFonts w:ascii="Times New Roman" w:hAnsi="Times New Roman"/>
      <w:szCs w:val="24"/>
    </w:rPr>
  </w:style>
  <w:style w:type="paragraph" w:styleId="NoteHeading">
    <w:name w:val="Note Heading"/>
    <w:basedOn w:val="Normal"/>
    <w:next w:val="Normal"/>
    <w:link w:val="NoteHeadingChar"/>
    <w:rsid w:val="00140325"/>
  </w:style>
  <w:style w:type="character" w:customStyle="1" w:styleId="NoteHeadingChar">
    <w:name w:val="Note Heading Char"/>
    <w:basedOn w:val="DefaultParagraphFont"/>
    <w:link w:val="NoteHeading"/>
    <w:rsid w:val="00140325"/>
    <w:rPr>
      <w:rFonts w:ascii="Arial" w:hAnsi="Arial"/>
      <w:sz w:val="24"/>
      <w:lang w:eastAsia="en-US"/>
    </w:rPr>
  </w:style>
  <w:style w:type="character" w:styleId="PlaceholderText">
    <w:name w:val="Placeholder Text"/>
    <w:basedOn w:val="DefaultParagraphFont"/>
    <w:uiPriority w:val="99"/>
    <w:semiHidden/>
    <w:rsid w:val="00140325"/>
    <w:rPr>
      <w:color w:val="808080"/>
    </w:rPr>
  </w:style>
  <w:style w:type="paragraph" w:styleId="PlainText">
    <w:name w:val="Plain Text"/>
    <w:basedOn w:val="Normal"/>
    <w:link w:val="PlainTextChar"/>
    <w:rsid w:val="00140325"/>
    <w:rPr>
      <w:rFonts w:ascii="Consolas" w:hAnsi="Consolas"/>
      <w:sz w:val="21"/>
      <w:szCs w:val="21"/>
    </w:rPr>
  </w:style>
  <w:style w:type="character" w:customStyle="1" w:styleId="PlainTextChar">
    <w:name w:val="Plain Text Char"/>
    <w:basedOn w:val="DefaultParagraphFont"/>
    <w:link w:val="PlainText"/>
    <w:rsid w:val="00140325"/>
    <w:rPr>
      <w:rFonts w:ascii="Consolas" w:hAnsi="Consolas"/>
      <w:sz w:val="21"/>
      <w:szCs w:val="21"/>
      <w:lang w:eastAsia="en-US"/>
    </w:rPr>
  </w:style>
  <w:style w:type="paragraph" w:styleId="Quote">
    <w:name w:val="Quote"/>
    <w:basedOn w:val="Normal"/>
    <w:next w:val="Normal"/>
    <w:link w:val="QuoteChar"/>
    <w:uiPriority w:val="29"/>
    <w:qFormat/>
    <w:rsid w:val="00140325"/>
    <w:rPr>
      <w:i/>
      <w:iCs/>
      <w:color w:val="000000" w:themeColor="text1"/>
    </w:rPr>
  </w:style>
  <w:style w:type="character" w:customStyle="1" w:styleId="QuoteChar">
    <w:name w:val="Quote Char"/>
    <w:basedOn w:val="DefaultParagraphFont"/>
    <w:link w:val="Quote"/>
    <w:uiPriority w:val="29"/>
    <w:rsid w:val="00140325"/>
    <w:rPr>
      <w:rFonts w:ascii="Arial" w:hAnsi="Arial"/>
      <w:i/>
      <w:iCs/>
      <w:color w:val="000000" w:themeColor="text1"/>
      <w:sz w:val="24"/>
      <w:lang w:eastAsia="en-US"/>
    </w:rPr>
  </w:style>
  <w:style w:type="paragraph" w:styleId="Salutation">
    <w:name w:val="Salutation"/>
    <w:basedOn w:val="Normal"/>
    <w:next w:val="Normal"/>
    <w:link w:val="SalutationChar"/>
    <w:rsid w:val="00140325"/>
  </w:style>
  <w:style w:type="character" w:customStyle="1" w:styleId="SalutationChar">
    <w:name w:val="Salutation Char"/>
    <w:basedOn w:val="DefaultParagraphFont"/>
    <w:link w:val="Salutation"/>
    <w:rsid w:val="00140325"/>
    <w:rPr>
      <w:rFonts w:ascii="Arial" w:hAnsi="Arial"/>
      <w:sz w:val="24"/>
      <w:lang w:eastAsia="en-US"/>
    </w:rPr>
  </w:style>
  <w:style w:type="paragraph" w:styleId="Signature">
    <w:name w:val="Signature"/>
    <w:basedOn w:val="Normal"/>
    <w:link w:val="SignatureChar"/>
    <w:rsid w:val="00140325"/>
    <w:pPr>
      <w:ind w:left="4252"/>
    </w:pPr>
  </w:style>
  <w:style w:type="character" w:customStyle="1" w:styleId="SignatureChar">
    <w:name w:val="Signature Char"/>
    <w:basedOn w:val="DefaultParagraphFont"/>
    <w:link w:val="Signature"/>
    <w:rsid w:val="00140325"/>
    <w:rPr>
      <w:rFonts w:ascii="Arial" w:hAnsi="Arial"/>
      <w:sz w:val="24"/>
      <w:lang w:eastAsia="en-US"/>
    </w:rPr>
  </w:style>
  <w:style w:type="character" w:styleId="Strong">
    <w:name w:val="Strong"/>
    <w:basedOn w:val="DefaultParagraphFont"/>
    <w:qFormat/>
    <w:rsid w:val="00140325"/>
    <w:rPr>
      <w:b/>
      <w:bCs/>
    </w:rPr>
  </w:style>
  <w:style w:type="character" w:styleId="SubtleEmphasis">
    <w:name w:val="Subtle Emphasis"/>
    <w:basedOn w:val="DefaultParagraphFont"/>
    <w:uiPriority w:val="19"/>
    <w:qFormat/>
    <w:rsid w:val="00140325"/>
    <w:rPr>
      <w:i/>
      <w:iCs/>
      <w:color w:val="808080" w:themeColor="text1" w:themeTint="7F"/>
    </w:rPr>
  </w:style>
  <w:style w:type="character" w:styleId="SubtleReference">
    <w:name w:val="Subtle Reference"/>
    <w:basedOn w:val="DefaultParagraphFont"/>
    <w:uiPriority w:val="31"/>
    <w:qFormat/>
    <w:rsid w:val="00140325"/>
    <w:rPr>
      <w:smallCaps/>
      <w:color w:val="C0504D" w:themeColor="accent2"/>
      <w:u w:val="single"/>
    </w:rPr>
  </w:style>
  <w:style w:type="table" w:styleId="Table3Deffects1">
    <w:name w:val="Table 3D effects 1"/>
    <w:basedOn w:val="TableNormal"/>
    <w:rsid w:val="00140325"/>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40325"/>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40325"/>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40325"/>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40325"/>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40325"/>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40325"/>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40325"/>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40325"/>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40325"/>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40325"/>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40325"/>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40325"/>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40325"/>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40325"/>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40325"/>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40325"/>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40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40325"/>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40325"/>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40325"/>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40325"/>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40325"/>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40325"/>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40325"/>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40325"/>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40325"/>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40325"/>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40325"/>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40325"/>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40325"/>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40325"/>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40325"/>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40325"/>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140325"/>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40325"/>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40325"/>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40325"/>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40325"/>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40325"/>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4032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40325"/>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40325"/>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40325"/>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6">
    <w:name w:val="toc 6"/>
    <w:basedOn w:val="Normal"/>
    <w:next w:val="Normal"/>
    <w:rsid w:val="00140325"/>
    <w:pPr>
      <w:spacing w:after="100"/>
      <w:ind w:left="1200"/>
    </w:pPr>
  </w:style>
  <w:style w:type="paragraph" w:styleId="TOC7">
    <w:name w:val="toc 7"/>
    <w:basedOn w:val="Normal"/>
    <w:next w:val="Normal"/>
    <w:rsid w:val="00140325"/>
    <w:pPr>
      <w:spacing w:after="100"/>
      <w:ind w:left="1440"/>
    </w:pPr>
  </w:style>
  <w:style w:type="paragraph" w:styleId="TOC8">
    <w:name w:val="toc 8"/>
    <w:basedOn w:val="Normal"/>
    <w:next w:val="Normal"/>
    <w:rsid w:val="00140325"/>
    <w:pPr>
      <w:spacing w:after="100"/>
      <w:ind w:left="1680"/>
    </w:pPr>
  </w:style>
  <w:style w:type="paragraph" w:styleId="TOC9">
    <w:name w:val="toc 9"/>
    <w:basedOn w:val="Normal"/>
    <w:next w:val="Normal"/>
    <w:rsid w:val="00140325"/>
    <w:pPr>
      <w:spacing w:after="100"/>
      <w:ind w:left="1920"/>
    </w:pPr>
  </w:style>
  <w:style w:type="paragraph" w:styleId="TOCHeading">
    <w:name w:val="TOC Heading"/>
    <w:basedOn w:val="Heading1"/>
    <w:next w:val="Normal"/>
    <w:uiPriority w:val="39"/>
    <w:semiHidden/>
    <w:unhideWhenUsed/>
    <w:qFormat/>
    <w:rsid w:val="00140325"/>
    <w:pPr>
      <w:keepLines/>
      <w:numPr>
        <w:numId w:val="0"/>
      </w:numPr>
      <w:spacing w:before="480" w:after="0"/>
      <w:outlineLvl w:val="9"/>
    </w:pPr>
    <w:rPr>
      <w:rFonts w:asciiTheme="majorHAnsi" w:eastAsiaTheme="majorEastAsia" w:hAnsiTheme="majorHAnsi" w:cstheme="majorBidi"/>
      <w:b/>
      <w:bCs/>
      <w:color w:val="365F91" w:themeColor="accent1" w:themeShade="BF"/>
      <w:kern w:val="0"/>
      <w:sz w:val="28"/>
      <w:szCs w:val="28"/>
    </w:rPr>
  </w:style>
  <w:style w:type="paragraph" w:customStyle="1" w:styleId="Pa0">
    <w:name w:val="Pa0"/>
    <w:basedOn w:val="Normal"/>
    <w:next w:val="Normal"/>
    <w:uiPriority w:val="99"/>
    <w:rsid w:val="00140325"/>
    <w:pPr>
      <w:autoSpaceDE w:val="0"/>
      <w:autoSpaceDN w:val="0"/>
      <w:adjustRightInd w:val="0"/>
      <w:spacing w:line="241" w:lineRule="atLeast"/>
      <w:jc w:val="left"/>
    </w:pPr>
    <w:rPr>
      <w:rFonts w:eastAsia="Calibri" w:cs="Arial"/>
      <w:szCs w:val="24"/>
    </w:rPr>
  </w:style>
  <w:style w:type="character" w:customStyle="1" w:styleId="ListParagraphChar">
    <w:name w:val="List Paragraph Char"/>
    <w:aliases w:val="Bullet point Char"/>
    <w:link w:val="ListParagraph"/>
    <w:uiPriority w:val="34"/>
    <w:rsid w:val="00140325"/>
    <w:rPr>
      <w:rFonts w:ascii="Arial" w:hAnsi="Arial"/>
      <w:sz w:val="24"/>
      <w:lang w:eastAsia="en-US"/>
    </w:rPr>
  </w:style>
  <w:style w:type="paragraph" w:customStyle="1" w:styleId="Default">
    <w:name w:val="Default"/>
    <w:rsid w:val="00140325"/>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GHEAD2">
    <w:name w:val="ArticleSection"/>
    <w:pPr>
      <w:numPr>
        <w:numId w:val="4"/>
      </w:numPr>
    </w:pPr>
  </w:style>
  <w:style w:type="numbering" w:customStyle="1" w:styleId="CommentReference">
    <w:name w:val="1ai"/>
    <w:pPr>
      <w:numPr>
        <w:numId w:val="3"/>
      </w:numPr>
    </w:pPr>
  </w:style>
  <w:style w:type="numbering" w:customStyle="1" w:styleId="CommentText">
    <w:name w:val="11111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W:\AM_Live\standardag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standardagm.dotm</Template>
  <TotalTime>3</TotalTime>
  <Pages>78</Pages>
  <Words>21146</Words>
  <Characters>114004</Characters>
  <Application>Microsoft Office Word</Application>
  <DocSecurity>8</DocSecurity>
  <Lines>3524</Lines>
  <Paragraphs>1094</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134403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Bernie</dc:creator>
  <cp:lastModifiedBy>Bernie</cp:lastModifiedBy>
  <cp:revision>4</cp:revision>
  <cp:lastPrinted>2015-09-30T05:45:00Z</cp:lastPrinted>
  <dcterms:created xsi:type="dcterms:W3CDTF">2015-09-30T05:37:00Z</dcterms:created>
  <dcterms:modified xsi:type="dcterms:W3CDTF">2015-10-02T00:36:00Z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