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0790" w14:textId="77777777" w:rsidR="00DA2F4F" w:rsidRPr="00F94F2C" w:rsidRDefault="00DA2F4F" w:rsidP="00151EFA">
      <w:pPr>
        <w:tabs>
          <w:tab w:val="left" w:pos="9026"/>
        </w:tabs>
        <w:spacing w:before="2"/>
        <w:ind w:right="-46"/>
        <w:rPr>
          <w:rFonts w:ascii="Arial" w:hAnsi="Arial" w:cs="Arial"/>
          <w:b/>
        </w:rPr>
      </w:pPr>
    </w:p>
    <w:p w14:paraId="31950791" w14:textId="77777777" w:rsidR="00F94F2C" w:rsidRPr="00F94F2C" w:rsidRDefault="009A0A01" w:rsidP="00151EFA">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19507E2" wp14:editId="319507E3">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73C97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31950792" w14:textId="77777777" w:rsidR="00656C9D" w:rsidRPr="00F94F2C" w:rsidRDefault="00656C9D" w:rsidP="00151EFA">
      <w:pPr>
        <w:tabs>
          <w:tab w:val="left" w:pos="9026"/>
        </w:tabs>
        <w:spacing w:before="2"/>
        <w:ind w:right="-46"/>
        <w:rPr>
          <w:rFonts w:ascii="Arial" w:hAnsi="Arial" w:cs="Arial"/>
          <w:b/>
        </w:rPr>
      </w:pPr>
    </w:p>
    <w:p w14:paraId="31950793" w14:textId="77777777" w:rsidR="00656C9D" w:rsidRPr="00F94F2C" w:rsidRDefault="008042FC" w:rsidP="00151EFA">
      <w:pPr>
        <w:tabs>
          <w:tab w:val="left" w:pos="9026"/>
        </w:tabs>
        <w:spacing w:before="2"/>
        <w:ind w:right="-46"/>
        <w:rPr>
          <w:rFonts w:ascii="Arial" w:hAnsi="Arial" w:cs="Arial"/>
        </w:rPr>
      </w:pPr>
      <w:r>
        <w:rPr>
          <w:rFonts w:ascii="Arial" w:hAnsi="Arial" w:cs="Arial"/>
        </w:rPr>
        <w:t xml:space="preserve">Local Planning Policy </w:t>
      </w:r>
    </w:p>
    <w:p w14:paraId="31950794" w14:textId="77777777" w:rsidR="00151611" w:rsidRPr="00F94F2C" w:rsidRDefault="00151611" w:rsidP="00151EFA">
      <w:pPr>
        <w:tabs>
          <w:tab w:val="left" w:pos="9026"/>
        </w:tabs>
        <w:spacing w:before="2"/>
        <w:ind w:right="-46"/>
        <w:rPr>
          <w:rFonts w:ascii="Arial" w:hAnsi="Arial" w:cs="Arial"/>
        </w:rPr>
      </w:pPr>
    </w:p>
    <w:p w14:paraId="31950795" w14:textId="77777777" w:rsidR="00151611" w:rsidRPr="00F94F2C" w:rsidRDefault="00151611" w:rsidP="00151EFA">
      <w:pPr>
        <w:tabs>
          <w:tab w:val="left" w:pos="9026"/>
        </w:tabs>
        <w:spacing w:before="2"/>
        <w:ind w:right="-46"/>
        <w:rPr>
          <w:rFonts w:ascii="Arial" w:hAnsi="Arial" w:cs="Arial"/>
        </w:rPr>
      </w:pPr>
    </w:p>
    <w:p w14:paraId="31950796" w14:textId="77777777" w:rsidR="00656C9D" w:rsidRPr="00F94F2C" w:rsidRDefault="00656C9D" w:rsidP="00151EFA">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1950797" w14:textId="77777777" w:rsidR="00656C9D" w:rsidRPr="00F94F2C" w:rsidRDefault="009A0A01" w:rsidP="00151EFA">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319507E4" wp14:editId="319507E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38344D"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1950798" w14:textId="77777777" w:rsidR="00582225" w:rsidRPr="000666A1" w:rsidRDefault="00582225" w:rsidP="00582225">
      <w:pPr>
        <w:tabs>
          <w:tab w:val="left" w:pos="9026"/>
        </w:tabs>
        <w:spacing w:before="2"/>
        <w:ind w:right="-46"/>
        <w:rPr>
          <w:rFonts w:ascii="Arial" w:hAnsi="Arial" w:cs="Arial"/>
        </w:rPr>
      </w:pPr>
      <w:r>
        <w:rPr>
          <w:rFonts w:ascii="Arial" w:hAnsi="Arial" w:cs="Arial"/>
        </w:rPr>
        <w:t>The policy aims to ensure that</w:t>
      </w:r>
      <w:r w:rsidRPr="000666A1">
        <w:rPr>
          <w:rFonts w:ascii="Arial" w:hAnsi="Arial" w:cs="Arial"/>
        </w:rPr>
        <w:t xml:space="preserve"> the 10 design principles of State Planning Policy 7.0 ‘Design of the Built Environment’ are implemented with regard to</w:t>
      </w:r>
      <w:r>
        <w:rPr>
          <w:rFonts w:ascii="Arial" w:hAnsi="Arial" w:cs="Arial"/>
        </w:rPr>
        <w:t xml:space="preserve"> medium density development. Specifically the policy aims to ensure that development contributes to:</w:t>
      </w:r>
    </w:p>
    <w:p w14:paraId="31950799" w14:textId="77777777" w:rsidR="00582225" w:rsidRPr="0066220D" w:rsidRDefault="00582225" w:rsidP="00582225">
      <w:pPr>
        <w:rPr>
          <w:rFonts w:ascii="Arial" w:hAnsi="Arial" w:cs="Arial"/>
          <w:iCs/>
        </w:rPr>
      </w:pPr>
    </w:p>
    <w:p w14:paraId="3195079A" w14:textId="77777777" w:rsidR="00582225" w:rsidRPr="0066220D" w:rsidRDefault="00582225" w:rsidP="00582225">
      <w:pPr>
        <w:numPr>
          <w:ilvl w:val="0"/>
          <w:numId w:val="22"/>
        </w:numPr>
        <w:ind w:left="360"/>
        <w:rPr>
          <w:rFonts w:ascii="Arial" w:hAnsi="Arial" w:cs="Arial"/>
          <w:iCs/>
        </w:rPr>
      </w:pPr>
      <w:r w:rsidRPr="0066220D">
        <w:rPr>
          <w:rFonts w:ascii="Arial" w:hAnsi="Arial" w:cs="Arial"/>
          <w:iCs/>
        </w:rPr>
        <w:t>Local context and identified neighbourhood character;</w:t>
      </w:r>
    </w:p>
    <w:p w14:paraId="3195079B" w14:textId="77777777" w:rsidR="00582225" w:rsidRPr="0066220D" w:rsidRDefault="00582225" w:rsidP="00582225">
      <w:pPr>
        <w:numPr>
          <w:ilvl w:val="0"/>
          <w:numId w:val="22"/>
        </w:numPr>
        <w:ind w:left="360"/>
        <w:rPr>
          <w:rFonts w:ascii="Arial" w:hAnsi="Arial" w:cs="Arial"/>
          <w:iCs/>
        </w:rPr>
      </w:pPr>
      <w:r w:rsidRPr="0066220D">
        <w:rPr>
          <w:rFonts w:ascii="Arial" w:hAnsi="Arial" w:cs="Arial"/>
          <w:iCs/>
        </w:rPr>
        <w:t>Diversity and quality of the City's housing stock, providing sustainable, safe, functional, comfortable homes;</w:t>
      </w:r>
    </w:p>
    <w:p w14:paraId="3195079C" w14:textId="77777777" w:rsidR="00582225" w:rsidRPr="0066220D" w:rsidRDefault="00582225" w:rsidP="00582225">
      <w:pPr>
        <w:numPr>
          <w:ilvl w:val="0"/>
          <w:numId w:val="22"/>
        </w:numPr>
        <w:ind w:left="360"/>
        <w:rPr>
          <w:rFonts w:ascii="Arial" w:hAnsi="Arial" w:cs="Arial"/>
          <w:iCs/>
        </w:rPr>
      </w:pPr>
      <w:r w:rsidRPr="0066220D">
        <w:rPr>
          <w:rFonts w:ascii="Arial" w:hAnsi="Arial" w:cs="Arial"/>
          <w:iCs/>
        </w:rPr>
        <w:t>Tree canopy cover and minimisation of the heat Island effect;</w:t>
      </w:r>
    </w:p>
    <w:p w14:paraId="3195079D" w14:textId="77777777" w:rsidR="00582225" w:rsidRDefault="00582225" w:rsidP="00582225">
      <w:pPr>
        <w:numPr>
          <w:ilvl w:val="0"/>
          <w:numId w:val="22"/>
        </w:numPr>
        <w:ind w:left="360"/>
        <w:rPr>
          <w:rFonts w:ascii="Arial" w:hAnsi="Arial" w:cs="Arial"/>
          <w:iCs/>
        </w:rPr>
      </w:pPr>
      <w:r w:rsidRPr="0066220D">
        <w:rPr>
          <w:rFonts w:ascii="Arial" w:hAnsi="Arial" w:cs="Arial"/>
          <w:iCs/>
        </w:rPr>
        <w:t>A safe and comfortable pedestrian and cycling e</w:t>
      </w:r>
      <w:r>
        <w:rPr>
          <w:rFonts w:ascii="Arial" w:hAnsi="Arial" w:cs="Arial"/>
          <w:iCs/>
        </w:rPr>
        <w:t>nvironment.</w:t>
      </w:r>
    </w:p>
    <w:p w14:paraId="3195079E" w14:textId="77777777" w:rsidR="00582225" w:rsidRPr="0066220D" w:rsidRDefault="00582225" w:rsidP="00582225">
      <w:pPr>
        <w:rPr>
          <w:rFonts w:ascii="Arial" w:hAnsi="Arial" w:cs="Arial"/>
          <w:iCs/>
        </w:rPr>
      </w:pPr>
    </w:p>
    <w:p w14:paraId="3195079F" w14:textId="77777777" w:rsidR="001D08BD" w:rsidRDefault="00582225" w:rsidP="00582225">
      <w:pPr>
        <w:rPr>
          <w:rFonts w:ascii="Arial" w:hAnsi="Arial" w:cs="Arial"/>
          <w:i/>
        </w:rPr>
      </w:pPr>
      <w:r w:rsidRPr="008042FC">
        <w:rPr>
          <w:rFonts w:ascii="Arial" w:hAnsi="Arial" w:cs="Arial"/>
        </w:rPr>
        <w:t>T</w:t>
      </w:r>
      <w:r>
        <w:rPr>
          <w:rFonts w:ascii="Arial" w:hAnsi="Arial" w:cs="Arial"/>
        </w:rPr>
        <w:t xml:space="preserve">own </w:t>
      </w:r>
      <w:r w:rsidRPr="008042FC">
        <w:rPr>
          <w:rFonts w:ascii="Arial" w:hAnsi="Arial" w:cs="Arial"/>
        </w:rPr>
        <w:t>P</w:t>
      </w:r>
      <w:r>
        <w:rPr>
          <w:rFonts w:ascii="Arial" w:hAnsi="Arial" w:cs="Arial"/>
        </w:rPr>
        <w:t xml:space="preserve">lanning </w:t>
      </w:r>
      <w:r w:rsidRPr="008042FC">
        <w:rPr>
          <w:rFonts w:ascii="Arial" w:hAnsi="Arial" w:cs="Arial"/>
        </w:rPr>
        <w:t>S</w:t>
      </w:r>
      <w:r>
        <w:rPr>
          <w:rFonts w:ascii="Arial" w:hAnsi="Arial" w:cs="Arial"/>
        </w:rPr>
        <w:t>cheme No.</w:t>
      </w:r>
      <w:r w:rsidRPr="008042FC">
        <w:rPr>
          <w:rFonts w:ascii="Arial" w:hAnsi="Arial" w:cs="Arial"/>
        </w:rPr>
        <w:t>3</w:t>
      </w:r>
      <w:r>
        <w:rPr>
          <w:rFonts w:ascii="Arial" w:hAnsi="Arial" w:cs="Arial"/>
        </w:rPr>
        <w:t xml:space="preserve"> (TPS 3) (Clause 4.4.4) </w:t>
      </w:r>
      <w:r w:rsidRPr="00412798">
        <w:rPr>
          <w:rFonts w:ascii="Arial" w:hAnsi="Arial" w:cs="Arial"/>
        </w:rPr>
        <w:t>provides for the application of this policy</w:t>
      </w:r>
      <w:r>
        <w:rPr>
          <w:rFonts w:ascii="Arial" w:hAnsi="Arial" w:cs="Arial"/>
        </w:rPr>
        <w:t>.</w:t>
      </w:r>
    </w:p>
    <w:p w14:paraId="319507A0" w14:textId="77777777" w:rsidR="008042FC" w:rsidRPr="008042FC" w:rsidRDefault="008042FC" w:rsidP="00151EFA">
      <w:pPr>
        <w:rPr>
          <w:rFonts w:ascii="Arial" w:hAnsi="Arial" w:cs="Arial"/>
          <w:i/>
        </w:rPr>
      </w:pPr>
    </w:p>
    <w:p w14:paraId="319507A1" w14:textId="77777777" w:rsidR="00151611" w:rsidRPr="00F94F2C" w:rsidRDefault="00151611" w:rsidP="00151EFA">
      <w:pPr>
        <w:tabs>
          <w:tab w:val="left" w:pos="9026"/>
        </w:tabs>
        <w:spacing w:before="2"/>
        <w:ind w:right="-46"/>
        <w:rPr>
          <w:rFonts w:ascii="Arial" w:hAnsi="Arial" w:cs="Arial"/>
        </w:rPr>
      </w:pPr>
    </w:p>
    <w:p w14:paraId="319507A2" w14:textId="77777777" w:rsidR="00656C9D" w:rsidRPr="00F94F2C" w:rsidRDefault="00656C9D" w:rsidP="00151EFA">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19507A3" w14:textId="77777777" w:rsidR="00656C9D" w:rsidRPr="00F94F2C" w:rsidRDefault="009A0A01" w:rsidP="00151EFA">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319507E6" wp14:editId="319507E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3DD68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19507A4" w14:textId="77777777" w:rsidR="00582225" w:rsidRDefault="00582225" w:rsidP="00582225">
      <w:pPr>
        <w:rPr>
          <w:rFonts w:ascii="Arial" w:hAnsi="Arial" w:cs="Arial"/>
        </w:rPr>
      </w:pPr>
      <w:bookmarkStart w:id="0" w:name="Bookmark2"/>
      <w:r>
        <w:rPr>
          <w:rFonts w:ascii="Arial" w:hAnsi="Arial" w:cs="Arial"/>
        </w:rPr>
        <w:t>(1)</w:t>
      </w:r>
      <w:r>
        <w:rPr>
          <w:rFonts w:ascii="Arial" w:hAnsi="Arial" w:cs="Arial"/>
        </w:rPr>
        <w:tab/>
      </w:r>
      <w:r w:rsidRPr="00582225">
        <w:rPr>
          <w:rFonts w:ascii="Arial" w:hAnsi="Arial" w:cs="Arial"/>
        </w:rPr>
        <w:t>Attachment 1 contains the Residential Design Guidelines.</w:t>
      </w:r>
    </w:p>
    <w:p w14:paraId="319507A5" w14:textId="77777777" w:rsidR="00582225" w:rsidRPr="00582225" w:rsidRDefault="00582225" w:rsidP="00582225">
      <w:pPr>
        <w:rPr>
          <w:rFonts w:ascii="Arial" w:hAnsi="Arial" w:cs="Arial"/>
        </w:rPr>
      </w:pPr>
    </w:p>
    <w:p w14:paraId="319507A6" w14:textId="77777777" w:rsidR="00582225" w:rsidRDefault="00582225" w:rsidP="00582225">
      <w:pPr>
        <w:rPr>
          <w:rFonts w:ascii="Arial" w:hAnsi="Arial" w:cs="Arial"/>
        </w:rPr>
      </w:pPr>
      <w:r>
        <w:rPr>
          <w:rFonts w:ascii="Arial" w:hAnsi="Arial" w:cs="Arial"/>
        </w:rPr>
        <w:t>(2)</w:t>
      </w:r>
      <w:r>
        <w:rPr>
          <w:rFonts w:ascii="Arial" w:hAnsi="Arial" w:cs="Arial"/>
        </w:rPr>
        <w:tab/>
      </w:r>
      <w:r w:rsidRPr="00582225">
        <w:rPr>
          <w:rFonts w:ascii="Arial" w:hAnsi="Arial" w:cs="Arial"/>
        </w:rPr>
        <w:t>This policy applies to all grouped dwellings.</w:t>
      </w:r>
    </w:p>
    <w:p w14:paraId="319507A7" w14:textId="77777777" w:rsidR="00582225" w:rsidRPr="00582225" w:rsidRDefault="00582225" w:rsidP="00582225">
      <w:pPr>
        <w:rPr>
          <w:rFonts w:ascii="Arial" w:hAnsi="Arial" w:cs="Arial"/>
        </w:rPr>
      </w:pPr>
    </w:p>
    <w:p w14:paraId="319507A8" w14:textId="77777777" w:rsidR="00582225" w:rsidRDefault="00582225" w:rsidP="00582225">
      <w:pPr>
        <w:rPr>
          <w:rFonts w:ascii="Arial" w:hAnsi="Arial" w:cs="Arial"/>
        </w:rPr>
      </w:pPr>
      <w:r>
        <w:rPr>
          <w:rFonts w:ascii="Arial" w:hAnsi="Arial" w:cs="Arial"/>
        </w:rPr>
        <w:t>(3)</w:t>
      </w:r>
      <w:r>
        <w:rPr>
          <w:rFonts w:ascii="Arial" w:hAnsi="Arial" w:cs="Arial"/>
        </w:rPr>
        <w:tab/>
      </w:r>
      <w:r w:rsidRPr="00582225">
        <w:rPr>
          <w:rFonts w:ascii="Arial" w:hAnsi="Arial" w:cs="Arial"/>
        </w:rPr>
        <w:t>This policy applies to multiple dwellings (areas coded less than R40).</w:t>
      </w:r>
    </w:p>
    <w:p w14:paraId="319507A9" w14:textId="77777777" w:rsidR="00582225" w:rsidRPr="00582225" w:rsidRDefault="00582225" w:rsidP="00582225">
      <w:pPr>
        <w:rPr>
          <w:rFonts w:ascii="Arial" w:hAnsi="Arial" w:cs="Arial"/>
        </w:rPr>
      </w:pPr>
    </w:p>
    <w:p w14:paraId="319507AA" w14:textId="77777777" w:rsidR="00582225" w:rsidRDefault="00582225" w:rsidP="00582225">
      <w:pPr>
        <w:ind w:left="720" w:hanging="720"/>
        <w:rPr>
          <w:rFonts w:ascii="Arial" w:hAnsi="Arial" w:cs="Arial"/>
        </w:rPr>
      </w:pPr>
      <w:r>
        <w:rPr>
          <w:rFonts w:ascii="Arial" w:hAnsi="Arial" w:cs="Arial"/>
        </w:rPr>
        <w:t>(4)</w:t>
      </w:r>
      <w:r>
        <w:rPr>
          <w:rFonts w:ascii="Arial" w:hAnsi="Arial" w:cs="Arial"/>
        </w:rPr>
        <w:tab/>
      </w:r>
      <w:r w:rsidRPr="00582225">
        <w:rPr>
          <w:rFonts w:ascii="Arial" w:hAnsi="Arial" w:cs="Arial"/>
        </w:rPr>
        <w:t>This policy applies to single houses on lots with a frontage less than 10.5m wide; single houses on lots less than 260m².</w:t>
      </w:r>
    </w:p>
    <w:p w14:paraId="319507AB" w14:textId="77777777" w:rsidR="00582225" w:rsidRPr="00582225" w:rsidRDefault="00582225" w:rsidP="00582225">
      <w:pPr>
        <w:ind w:left="720" w:hanging="720"/>
        <w:rPr>
          <w:rFonts w:ascii="Arial" w:hAnsi="Arial" w:cs="Arial"/>
        </w:rPr>
      </w:pPr>
    </w:p>
    <w:p w14:paraId="319507AC" w14:textId="77777777" w:rsidR="00582225" w:rsidRPr="00582225" w:rsidRDefault="00582225" w:rsidP="00582225">
      <w:pPr>
        <w:rPr>
          <w:rFonts w:ascii="Arial" w:hAnsi="Arial" w:cs="Arial"/>
        </w:rPr>
      </w:pPr>
      <w:r>
        <w:rPr>
          <w:rFonts w:ascii="Arial" w:hAnsi="Arial" w:cs="Arial"/>
        </w:rPr>
        <w:t>(5)</w:t>
      </w:r>
      <w:r>
        <w:rPr>
          <w:rFonts w:ascii="Arial" w:hAnsi="Arial" w:cs="Arial"/>
        </w:rPr>
        <w:tab/>
      </w:r>
      <w:r w:rsidRPr="00582225">
        <w:rPr>
          <w:rFonts w:ascii="Arial" w:hAnsi="Arial" w:cs="Arial"/>
        </w:rPr>
        <w:t>The following sections of the policy apply to all dwellings (where applicable):</w:t>
      </w:r>
    </w:p>
    <w:p w14:paraId="319507AD" w14:textId="77777777" w:rsidR="00582225" w:rsidRPr="00B76165" w:rsidRDefault="00582225" w:rsidP="00582225">
      <w:pPr>
        <w:pStyle w:val="ListParagraph"/>
        <w:numPr>
          <w:ilvl w:val="0"/>
          <w:numId w:val="25"/>
        </w:numPr>
        <w:ind w:left="1440"/>
        <w:rPr>
          <w:rFonts w:ascii="Arial" w:hAnsi="Arial" w:cs="Arial"/>
        </w:rPr>
      </w:pPr>
      <w:r w:rsidRPr="00B76165">
        <w:rPr>
          <w:rFonts w:ascii="Arial" w:hAnsi="Arial" w:cs="Arial"/>
        </w:rPr>
        <w:t>split coded lot</w:t>
      </w:r>
      <w:r>
        <w:rPr>
          <w:rFonts w:ascii="Arial" w:hAnsi="Arial" w:cs="Arial"/>
        </w:rPr>
        <w:t>s (Clause 9.1 &amp; 9.2)</w:t>
      </w:r>
    </w:p>
    <w:p w14:paraId="319507AE" w14:textId="77777777" w:rsidR="00582225" w:rsidRDefault="00582225" w:rsidP="00582225">
      <w:pPr>
        <w:pStyle w:val="ListParagraph"/>
        <w:numPr>
          <w:ilvl w:val="0"/>
          <w:numId w:val="25"/>
        </w:numPr>
        <w:ind w:left="1440"/>
        <w:rPr>
          <w:rFonts w:ascii="Arial" w:hAnsi="Arial" w:cs="Arial"/>
        </w:rPr>
      </w:pPr>
      <w:r>
        <w:rPr>
          <w:rFonts w:ascii="Arial" w:hAnsi="Arial" w:cs="Arial"/>
        </w:rPr>
        <w:t>retained dwellings</w:t>
      </w:r>
      <w:r w:rsidRPr="00B76165">
        <w:rPr>
          <w:rFonts w:ascii="Arial" w:hAnsi="Arial" w:cs="Arial"/>
        </w:rPr>
        <w:t xml:space="preserve"> </w:t>
      </w:r>
      <w:r>
        <w:rPr>
          <w:rFonts w:ascii="Arial" w:hAnsi="Arial" w:cs="Arial"/>
        </w:rPr>
        <w:t xml:space="preserve"> (Clause 10.3)</w:t>
      </w:r>
    </w:p>
    <w:p w14:paraId="319507AF" w14:textId="77777777" w:rsidR="00582225" w:rsidRDefault="00582225" w:rsidP="00582225">
      <w:pPr>
        <w:pStyle w:val="ListParagraph"/>
        <w:numPr>
          <w:ilvl w:val="0"/>
          <w:numId w:val="25"/>
        </w:numPr>
        <w:ind w:left="1440"/>
        <w:rPr>
          <w:rFonts w:ascii="Arial" w:hAnsi="Arial" w:cs="Arial"/>
        </w:rPr>
      </w:pPr>
      <w:r>
        <w:rPr>
          <w:rFonts w:ascii="Arial" w:hAnsi="Arial" w:cs="Arial"/>
        </w:rPr>
        <w:t>garage widths (Clause 10.4)</w:t>
      </w:r>
    </w:p>
    <w:p w14:paraId="319507B0" w14:textId="77777777" w:rsidR="00582225" w:rsidRPr="00B76165" w:rsidRDefault="00582225" w:rsidP="00582225">
      <w:pPr>
        <w:pStyle w:val="ListParagraph"/>
        <w:numPr>
          <w:ilvl w:val="0"/>
          <w:numId w:val="25"/>
        </w:numPr>
        <w:ind w:left="1440"/>
        <w:rPr>
          <w:rFonts w:ascii="Arial" w:hAnsi="Arial" w:cs="Arial"/>
        </w:rPr>
      </w:pPr>
      <w:r w:rsidRPr="00B76165">
        <w:rPr>
          <w:rFonts w:ascii="Arial" w:hAnsi="Arial" w:cs="Arial"/>
        </w:rPr>
        <w:t>fencing</w:t>
      </w:r>
      <w:r>
        <w:rPr>
          <w:rFonts w:ascii="Arial" w:hAnsi="Arial" w:cs="Arial"/>
        </w:rPr>
        <w:t xml:space="preserve"> (Clause 10.5)</w:t>
      </w:r>
    </w:p>
    <w:p w14:paraId="319507B1" w14:textId="77777777" w:rsidR="00582225" w:rsidRDefault="00582225" w:rsidP="00582225">
      <w:pPr>
        <w:ind w:left="360"/>
        <w:rPr>
          <w:rFonts w:ascii="Arial" w:hAnsi="Arial" w:cs="Arial"/>
        </w:rPr>
      </w:pPr>
    </w:p>
    <w:p w14:paraId="319507B2" w14:textId="77777777" w:rsidR="00582225" w:rsidRPr="00582225" w:rsidRDefault="00582225" w:rsidP="00582225">
      <w:pPr>
        <w:ind w:left="720" w:hanging="720"/>
        <w:rPr>
          <w:rFonts w:ascii="Arial" w:hAnsi="Arial" w:cs="Arial"/>
        </w:rPr>
      </w:pPr>
      <w:r>
        <w:rPr>
          <w:rFonts w:ascii="Arial" w:hAnsi="Arial" w:cs="Arial"/>
        </w:rPr>
        <w:t>(6)</w:t>
      </w:r>
      <w:r>
        <w:rPr>
          <w:rFonts w:ascii="Arial" w:hAnsi="Arial" w:cs="Arial"/>
        </w:rPr>
        <w:tab/>
      </w:r>
      <w:r w:rsidRPr="00582225">
        <w:rPr>
          <w:rFonts w:ascii="Arial" w:hAnsi="Arial" w:cs="Arial"/>
        </w:rPr>
        <w:t>This policy does not apply to land which is subject to a Local Development Plan (LDP) adopted under TPS 3.</w:t>
      </w:r>
    </w:p>
    <w:p w14:paraId="319507B3" w14:textId="77777777" w:rsidR="00582225" w:rsidRDefault="00582225" w:rsidP="00582225">
      <w:pPr>
        <w:pStyle w:val="ListParagraph"/>
        <w:rPr>
          <w:rFonts w:ascii="Arial" w:hAnsi="Arial" w:cs="Arial"/>
        </w:rPr>
      </w:pPr>
    </w:p>
    <w:p w14:paraId="319507B4" w14:textId="77777777" w:rsidR="00582225" w:rsidRDefault="00582225" w:rsidP="00582225">
      <w:pPr>
        <w:ind w:left="720" w:hanging="720"/>
        <w:rPr>
          <w:rFonts w:ascii="Arial" w:hAnsi="Arial" w:cs="Arial"/>
        </w:rPr>
      </w:pPr>
      <w:r>
        <w:rPr>
          <w:rFonts w:ascii="Arial" w:hAnsi="Arial" w:cs="Arial"/>
        </w:rPr>
        <w:t>(7)</w:t>
      </w:r>
      <w:r>
        <w:rPr>
          <w:rFonts w:ascii="Arial" w:hAnsi="Arial" w:cs="Arial"/>
        </w:rPr>
        <w:tab/>
      </w:r>
      <w:r w:rsidRPr="00582225">
        <w:rPr>
          <w:rFonts w:ascii="Arial" w:hAnsi="Arial" w:cs="Arial"/>
        </w:rPr>
        <w:t>Intended neighbourhood character is defined for the purposes of applying this policy into three categories as follows, defined in Appendix 1 of the Residential Design Guidelines (Attachment 1):</w:t>
      </w:r>
    </w:p>
    <w:p w14:paraId="319507B5" w14:textId="77777777" w:rsidR="00582225" w:rsidRPr="00582225" w:rsidRDefault="00582225" w:rsidP="00582225">
      <w:pPr>
        <w:ind w:left="720" w:hanging="720"/>
        <w:rPr>
          <w:rFonts w:ascii="Arial" w:hAnsi="Arial" w:cs="Arial"/>
        </w:rPr>
      </w:pPr>
    </w:p>
    <w:p w14:paraId="319507B6" w14:textId="77777777" w:rsidR="00582225" w:rsidRPr="00A52B8E" w:rsidRDefault="00582225" w:rsidP="00582225">
      <w:pPr>
        <w:pStyle w:val="ListParagraph"/>
        <w:numPr>
          <w:ilvl w:val="0"/>
          <w:numId w:val="23"/>
        </w:numPr>
        <w:ind w:left="1080"/>
        <w:rPr>
          <w:rFonts w:ascii="Arial" w:hAnsi="Arial" w:cs="Arial"/>
          <w:i/>
        </w:rPr>
      </w:pPr>
      <w:r w:rsidRPr="00A52B8E">
        <w:rPr>
          <w:rFonts w:ascii="Arial" w:hAnsi="Arial" w:cs="Arial"/>
          <w:i/>
        </w:rPr>
        <w:t>‘Garden Neighbourhood Character’</w:t>
      </w:r>
    </w:p>
    <w:p w14:paraId="319507B7" w14:textId="77777777" w:rsidR="00582225" w:rsidRPr="00A52B8E" w:rsidRDefault="00582225" w:rsidP="00582225">
      <w:pPr>
        <w:pStyle w:val="ListParagraph"/>
        <w:numPr>
          <w:ilvl w:val="0"/>
          <w:numId w:val="23"/>
        </w:numPr>
        <w:ind w:left="1080"/>
        <w:rPr>
          <w:rFonts w:ascii="Arial" w:hAnsi="Arial" w:cs="Arial"/>
          <w:i/>
        </w:rPr>
      </w:pPr>
      <w:r w:rsidRPr="00A52B8E">
        <w:rPr>
          <w:rFonts w:ascii="Arial" w:hAnsi="Arial" w:cs="Arial"/>
          <w:i/>
        </w:rPr>
        <w:t>‘New Garden N</w:t>
      </w:r>
      <w:r>
        <w:rPr>
          <w:rFonts w:ascii="Arial" w:hAnsi="Arial" w:cs="Arial"/>
          <w:i/>
        </w:rPr>
        <w:t xml:space="preserve">eighbourhood </w:t>
      </w:r>
      <w:r w:rsidRPr="00A52B8E">
        <w:rPr>
          <w:rFonts w:ascii="Arial" w:hAnsi="Arial" w:cs="Arial"/>
          <w:i/>
        </w:rPr>
        <w:t>Character‘</w:t>
      </w:r>
    </w:p>
    <w:p w14:paraId="319507B8" w14:textId="77777777" w:rsidR="00582225" w:rsidRPr="00A52B8E" w:rsidRDefault="00582225" w:rsidP="00582225">
      <w:pPr>
        <w:pStyle w:val="ListParagraph"/>
        <w:numPr>
          <w:ilvl w:val="0"/>
          <w:numId w:val="23"/>
        </w:numPr>
        <w:ind w:left="1080"/>
        <w:rPr>
          <w:rFonts w:ascii="Arial" w:hAnsi="Arial" w:cs="Arial"/>
          <w:i/>
        </w:rPr>
      </w:pPr>
      <w:r>
        <w:rPr>
          <w:rFonts w:ascii="Arial" w:hAnsi="Arial" w:cs="Arial"/>
          <w:i/>
        </w:rPr>
        <w:t>‘Urban Character</w:t>
      </w:r>
      <w:r w:rsidRPr="00A52B8E">
        <w:rPr>
          <w:rFonts w:ascii="Arial" w:hAnsi="Arial" w:cs="Arial"/>
          <w:i/>
        </w:rPr>
        <w:t>’</w:t>
      </w:r>
    </w:p>
    <w:p w14:paraId="319507B9" w14:textId="77777777" w:rsidR="00582225" w:rsidRDefault="00582225" w:rsidP="00582225">
      <w:pPr>
        <w:pStyle w:val="ListParagraph"/>
        <w:ind w:left="1080"/>
        <w:rPr>
          <w:rFonts w:ascii="Arial" w:hAnsi="Arial" w:cs="Arial"/>
        </w:rPr>
      </w:pPr>
    </w:p>
    <w:p w14:paraId="319507BA" w14:textId="77777777" w:rsidR="00582225" w:rsidRDefault="00582225" w:rsidP="00582225">
      <w:pPr>
        <w:pStyle w:val="ListParagraph"/>
        <w:ind w:hanging="720"/>
        <w:rPr>
          <w:rFonts w:ascii="Arial" w:hAnsi="Arial" w:cs="Arial"/>
        </w:rPr>
      </w:pPr>
      <w:r>
        <w:rPr>
          <w:rFonts w:ascii="Arial" w:hAnsi="Arial" w:cs="Arial"/>
        </w:rPr>
        <w:t>(8)</w:t>
      </w:r>
      <w:r>
        <w:rPr>
          <w:rFonts w:ascii="Arial" w:hAnsi="Arial" w:cs="Arial"/>
        </w:rPr>
        <w:tab/>
      </w:r>
      <w:r w:rsidRPr="00967EC2">
        <w:rPr>
          <w:rFonts w:ascii="Arial" w:hAnsi="Arial" w:cs="Arial"/>
        </w:rPr>
        <w:t xml:space="preserve">This policy does not exempt compliance with all other requirements of TPS 3, the R-Codes or other relevant City of Cockburn Policies and/or the Building Code of Australia/relevant Australian Standard(s).  </w:t>
      </w:r>
    </w:p>
    <w:p w14:paraId="319507BB" w14:textId="77777777" w:rsidR="00582225" w:rsidRPr="00967EC2" w:rsidRDefault="00582225" w:rsidP="00582225">
      <w:pPr>
        <w:pStyle w:val="ListParagraph"/>
        <w:ind w:hanging="720"/>
        <w:rPr>
          <w:rFonts w:ascii="Arial" w:hAnsi="Arial" w:cs="Arial"/>
        </w:rPr>
      </w:pPr>
    </w:p>
    <w:p w14:paraId="319507BC" w14:textId="77777777" w:rsidR="00582225" w:rsidRDefault="00582225" w:rsidP="00582225">
      <w:pPr>
        <w:rPr>
          <w:rFonts w:ascii="Arial" w:hAnsi="Arial" w:cs="Arial"/>
        </w:rPr>
      </w:pPr>
      <w:r>
        <w:rPr>
          <w:rFonts w:ascii="Arial" w:hAnsi="Arial" w:cs="Arial"/>
        </w:rPr>
        <w:t>(9)</w:t>
      </w:r>
      <w:r>
        <w:rPr>
          <w:rFonts w:ascii="Arial" w:hAnsi="Arial" w:cs="Arial"/>
        </w:rPr>
        <w:tab/>
      </w:r>
      <w:r w:rsidRPr="00582225">
        <w:rPr>
          <w:rFonts w:ascii="Arial" w:hAnsi="Arial" w:cs="Arial"/>
        </w:rPr>
        <w:t>Design Statement</w:t>
      </w:r>
    </w:p>
    <w:p w14:paraId="319507BD" w14:textId="77777777" w:rsidR="00582225" w:rsidRPr="00582225" w:rsidRDefault="00582225" w:rsidP="00582225">
      <w:pPr>
        <w:rPr>
          <w:rFonts w:ascii="Arial" w:hAnsi="Arial" w:cs="Arial"/>
        </w:rPr>
      </w:pPr>
    </w:p>
    <w:p w14:paraId="319507BE" w14:textId="77777777" w:rsidR="00582225" w:rsidRDefault="00582225" w:rsidP="00582225">
      <w:pPr>
        <w:ind w:left="720"/>
        <w:rPr>
          <w:rFonts w:ascii="Arial" w:hAnsi="Arial" w:cs="Arial"/>
        </w:rPr>
      </w:pPr>
      <w:r w:rsidRPr="008118AC">
        <w:rPr>
          <w:rFonts w:ascii="Arial" w:hAnsi="Arial" w:cs="Arial"/>
        </w:rPr>
        <w:t>Development applications relating to three or more grouped dwellings; or any number of multiple dwellings (in areas coded less than R40) , shall be accompanied by a Design Statement</w:t>
      </w:r>
      <w:r w:rsidRPr="008042FC">
        <w:rPr>
          <w:rFonts w:ascii="Arial" w:hAnsi="Arial" w:cs="Arial"/>
        </w:rPr>
        <w:t>, demonstrating the application addresses the following:</w:t>
      </w:r>
    </w:p>
    <w:p w14:paraId="319507BF" w14:textId="77777777" w:rsidR="00582225" w:rsidRPr="008042FC" w:rsidRDefault="00582225" w:rsidP="00582225">
      <w:pPr>
        <w:ind w:left="720"/>
        <w:rPr>
          <w:rFonts w:ascii="Arial" w:hAnsi="Arial" w:cs="Arial"/>
        </w:rPr>
      </w:pPr>
    </w:p>
    <w:p w14:paraId="319507C0" w14:textId="77777777" w:rsidR="00582225" w:rsidRDefault="00582225" w:rsidP="00582225">
      <w:pPr>
        <w:pStyle w:val="ListParagraph"/>
        <w:numPr>
          <w:ilvl w:val="0"/>
          <w:numId w:val="14"/>
        </w:numPr>
        <w:spacing w:after="200" w:line="276" w:lineRule="auto"/>
        <w:ind w:left="1080"/>
        <w:rPr>
          <w:rFonts w:ascii="Arial" w:hAnsi="Arial" w:cs="Arial"/>
        </w:rPr>
      </w:pPr>
      <w:r w:rsidRPr="008042FC">
        <w:rPr>
          <w:rFonts w:ascii="Arial" w:hAnsi="Arial" w:cs="Arial"/>
        </w:rPr>
        <w:t>The Design P</w:t>
      </w:r>
      <w:r>
        <w:rPr>
          <w:rFonts w:ascii="Arial" w:hAnsi="Arial" w:cs="Arial"/>
        </w:rPr>
        <w:t>rinciples of the R-Codes where ‘d</w:t>
      </w:r>
      <w:r w:rsidRPr="008042FC">
        <w:rPr>
          <w:rFonts w:ascii="Arial" w:hAnsi="Arial" w:cs="Arial"/>
        </w:rPr>
        <w:t>eemed to comply</w:t>
      </w:r>
      <w:r>
        <w:rPr>
          <w:rFonts w:ascii="Arial" w:hAnsi="Arial" w:cs="Arial"/>
        </w:rPr>
        <w:t>’</w:t>
      </w:r>
      <w:r w:rsidRPr="008042FC">
        <w:rPr>
          <w:rFonts w:ascii="Arial" w:hAnsi="Arial" w:cs="Arial"/>
        </w:rPr>
        <w:t xml:space="preserve"> provisions have not been met;</w:t>
      </w:r>
    </w:p>
    <w:p w14:paraId="319507C1" w14:textId="77777777" w:rsidR="00582225" w:rsidRPr="008042FC" w:rsidRDefault="00582225" w:rsidP="00582225">
      <w:pPr>
        <w:pStyle w:val="ListParagraph"/>
        <w:numPr>
          <w:ilvl w:val="0"/>
          <w:numId w:val="14"/>
        </w:numPr>
        <w:spacing w:after="200" w:line="276" w:lineRule="auto"/>
        <w:ind w:left="1080"/>
        <w:rPr>
          <w:rFonts w:ascii="Arial" w:hAnsi="Arial" w:cs="Arial"/>
        </w:rPr>
      </w:pPr>
      <w:r>
        <w:rPr>
          <w:rFonts w:ascii="Arial" w:hAnsi="Arial" w:cs="Arial"/>
        </w:rPr>
        <w:t>Providing an explanation of how the proposal addresses the identified future neighbourhood character, Design Principles of SPP 7 and this Policy; and</w:t>
      </w:r>
    </w:p>
    <w:p w14:paraId="319507C2" w14:textId="77777777" w:rsidR="00582225" w:rsidRPr="008042FC" w:rsidRDefault="00582225" w:rsidP="00582225">
      <w:pPr>
        <w:pStyle w:val="ListParagraph"/>
        <w:numPr>
          <w:ilvl w:val="0"/>
          <w:numId w:val="14"/>
        </w:numPr>
        <w:spacing w:after="200" w:line="276" w:lineRule="auto"/>
        <w:ind w:left="1080"/>
        <w:rPr>
          <w:rFonts w:ascii="Arial" w:hAnsi="Arial" w:cs="Arial"/>
        </w:rPr>
      </w:pPr>
      <w:r>
        <w:rPr>
          <w:rFonts w:ascii="Arial" w:hAnsi="Arial" w:cs="Arial"/>
        </w:rPr>
        <w:t>TPS 3.</w:t>
      </w:r>
    </w:p>
    <w:p w14:paraId="319507C3" w14:textId="77777777" w:rsidR="00582225" w:rsidRDefault="00582225" w:rsidP="00582225">
      <w:pPr>
        <w:rPr>
          <w:rFonts w:ascii="Arial" w:hAnsi="Arial" w:cs="Arial"/>
        </w:rPr>
      </w:pPr>
      <w:r w:rsidRPr="008042FC">
        <w:rPr>
          <w:rFonts w:ascii="Arial" w:hAnsi="Arial" w:cs="Arial"/>
        </w:rPr>
        <w:t xml:space="preserve">The statement shall be between 1 and no more than 5 pages (depending on the size and complexity of the proposal) and be accompanied with a plan illustrating the proposed development and the local contextual considerations including relationship to adjacent properties and interface with the street frontage (Site Context Plan). The aim of the design statement is to explain how design quality requirements of the abovementioned policies have been achieved. </w:t>
      </w:r>
      <w:r w:rsidRPr="00013818">
        <w:rPr>
          <w:rFonts w:ascii="Arial" w:hAnsi="Arial" w:cs="Arial"/>
        </w:rPr>
        <w:t>Appendix 2 provides example questions an applicant may consider.</w:t>
      </w:r>
    </w:p>
    <w:p w14:paraId="319507C4" w14:textId="77777777" w:rsidR="00582225" w:rsidRDefault="00582225" w:rsidP="00582225">
      <w:pPr>
        <w:rPr>
          <w:rFonts w:ascii="Arial" w:hAnsi="Arial" w:cs="Arial"/>
        </w:rPr>
      </w:pPr>
    </w:p>
    <w:p w14:paraId="319507C5" w14:textId="77777777" w:rsidR="002C51C6" w:rsidRPr="008042FC" w:rsidRDefault="002C51C6" w:rsidP="00151EFA">
      <w:pPr>
        <w:rPr>
          <w:rFonts w:ascii="Arial" w:hAnsi="Arial" w:cs="Arial"/>
        </w:rPr>
      </w:pPr>
      <w:bookmarkStart w:id="1" w:name="Bookmark3"/>
      <w:bookmarkEnd w:id="0"/>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151EFA" w14:paraId="319507C8"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319507C6" w14:textId="77777777" w:rsidR="00122F79" w:rsidRPr="00151EFA" w:rsidRDefault="002C51C6" w:rsidP="00151EFA">
            <w:pPr>
              <w:spacing w:line="262" w:lineRule="exact"/>
              <w:ind w:left="105"/>
              <w:rPr>
                <w:rFonts w:ascii="Arial" w:hAnsi="Arial" w:cs="Arial"/>
              </w:rPr>
            </w:pPr>
            <w:r w:rsidRPr="00151EFA">
              <w:rPr>
                <w:rFonts w:ascii="Arial" w:hAnsi="Arial" w:cs="Arial"/>
              </w:rPr>
              <w:fldChar w:fldCharType="begin"/>
            </w:r>
            <w:r w:rsidR="000E59C0" w:rsidRPr="00151EFA">
              <w:rPr>
                <w:rFonts w:ascii="Arial" w:hAnsi="Arial" w:cs="Arial"/>
              </w:rPr>
              <w:instrText>HYPERLINK  \l "Bookmark3" \o "Strategic Link – outline the Informing Strategy, Framework or Plan to provide a link to the Community Strategic Plan. Refer to the Category Index for guidance"</w:instrText>
            </w:r>
            <w:r w:rsidRPr="00151EFA">
              <w:rPr>
                <w:rFonts w:ascii="Arial" w:hAnsi="Arial" w:cs="Arial"/>
              </w:rPr>
            </w:r>
            <w:r w:rsidRPr="00151EFA">
              <w:rPr>
                <w:rFonts w:ascii="Arial" w:hAnsi="Arial" w:cs="Arial"/>
              </w:rPr>
              <w:fldChar w:fldCharType="separate"/>
            </w:r>
            <w:r w:rsidRPr="00151EFA">
              <w:rPr>
                <w:rFonts w:ascii="Arial" w:hAnsi="Arial" w:cs="Arial"/>
              </w:rPr>
              <w:t>Strategic Link</w:t>
            </w:r>
            <w:bookmarkEnd w:id="2"/>
            <w:r w:rsidRPr="00151EFA">
              <w:rPr>
                <w:rFonts w:ascii="Arial" w:hAnsi="Arial" w:cs="Arial"/>
              </w:rPr>
              <w:fldChar w:fldCharType="end"/>
            </w:r>
            <w:r w:rsidR="00F94F2C" w:rsidRPr="00151EFA">
              <w:rPr>
                <w:rFonts w:ascii="Arial" w:hAnsi="Arial" w:cs="Arial"/>
              </w:rPr>
              <w:t>:</w:t>
            </w:r>
          </w:p>
        </w:tc>
        <w:tc>
          <w:tcPr>
            <w:tcW w:w="6177" w:type="dxa"/>
            <w:vAlign w:val="center"/>
          </w:tcPr>
          <w:p w14:paraId="319507C7" w14:textId="77777777" w:rsidR="00122F79" w:rsidRPr="00151EFA" w:rsidRDefault="00151EFA" w:rsidP="00151EFA">
            <w:pPr>
              <w:rPr>
                <w:rFonts w:ascii="Arial" w:hAnsi="Arial" w:cs="Arial"/>
              </w:rPr>
            </w:pPr>
            <w:r w:rsidRPr="00151EFA">
              <w:rPr>
                <w:rFonts w:ascii="Arial" w:hAnsi="Arial" w:cs="Arial"/>
              </w:rPr>
              <w:t>Town Planning Scheme No.3</w:t>
            </w:r>
          </w:p>
        </w:tc>
      </w:tr>
      <w:tr w:rsidR="000E59C0" w:rsidRPr="00151EFA" w14:paraId="319507C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19507C9" w14:textId="77777777" w:rsidR="00122F79" w:rsidRPr="00151EFA" w:rsidRDefault="002C51C6" w:rsidP="00151EFA">
            <w:pPr>
              <w:spacing w:line="262" w:lineRule="exact"/>
              <w:ind w:left="105"/>
              <w:rPr>
                <w:rFonts w:ascii="Arial" w:hAnsi="Arial" w:cs="Arial"/>
              </w:rPr>
            </w:pPr>
            <w:hyperlink w:anchor="Bookmark3" w:tooltip="Category – outline the relevant service or function that the content of the policies addresses. Refer to the Category Index for guidance" w:history="1">
              <w:r w:rsidRPr="00151EFA">
                <w:rPr>
                  <w:rFonts w:ascii="Arial" w:hAnsi="Arial" w:cs="Arial"/>
                </w:rPr>
                <w:t>Category</w:t>
              </w:r>
            </w:hyperlink>
          </w:p>
        </w:tc>
        <w:tc>
          <w:tcPr>
            <w:tcW w:w="6177" w:type="dxa"/>
            <w:vAlign w:val="center"/>
          </w:tcPr>
          <w:p w14:paraId="319507CA" w14:textId="77777777" w:rsidR="00122F79" w:rsidRPr="00151EFA" w:rsidRDefault="00151EFA" w:rsidP="00151EFA">
            <w:pPr>
              <w:rPr>
                <w:rFonts w:ascii="Arial" w:hAnsi="Arial" w:cs="Arial"/>
              </w:rPr>
            </w:pPr>
            <w:r w:rsidRPr="00151EFA">
              <w:rPr>
                <w:rFonts w:ascii="Arial" w:hAnsi="Arial" w:cs="Arial"/>
              </w:rPr>
              <w:t>Planning – Town Planning &amp; Development</w:t>
            </w:r>
          </w:p>
        </w:tc>
      </w:tr>
      <w:tr w:rsidR="000E59C0" w:rsidRPr="00151EFA" w14:paraId="319507C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19507CC" w14:textId="77777777" w:rsidR="00122F79" w:rsidRPr="00151EFA" w:rsidRDefault="00BA0F37" w:rsidP="00151EFA">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151EFA">
                <w:rPr>
                  <w:rFonts w:ascii="Arial" w:hAnsi="Arial" w:cs="Arial"/>
                </w:rPr>
                <w:t>Lead Business Unit</w:t>
              </w:r>
            </w:hyperlink>
            <w:r w:rsidR="00F94F2C" w:rsidRPr="00151EFA">
              <w:rPr>
                <w:rFonts w:ascii="Arial" w:hAnsi="Arial" w:cs="Arial"/>
              </w:rPr>
              <w:t>:</w:t>
            </w:r>
          </w:p>
        </w:tc>
        <w:tc>
          <w:tcPr>
            <w:tcW w:w="6177" w:type="dxa"/>
            <w:vAlign w:val="center"/>
          </w:tcPr>
          <w:p w14:paraId="319507CD" w14:textId="77777777" w:rsidR="00122F79" w:rsidRPr="00151EFA" w:rsidRDefault="00151EFA" w:rsidP="00151EFA">
            <w:pPr>
              <w:rPr>
                <w:rFonts w:ascii="Arial" w:hAnsi="Arial" w:cs="Arial"/>
              </w:rPr>
            </w:pPr>
            <w:r>
              <w:rPr>
                <w:rFonts w:ascii="Arial" w:hAnsi="Arial" w:cs="Arial"/>
              </w:rPr>
              <w:t>Statutory Planning</w:t>
            </w:r>
          </w:p>
        </w:tc>
      </w:tr>
      <w:tr w:rsidR="000E59C0" w:rsidRPr="00151EFA" w14:paraId="319507D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19507CF" w14:textId="77777777" w:rsidR="00F94F2C" w:rsidRPr="00151EFA" w:rsidRDefault="00BA0F37" w:rsidP="00151EFA">
            <w:pPr>
              <w:spacing w:line="262" w:lineRule="exact"/>
              <w:ind w:left="105"/>
              <w:rPr>
                <w:rFonts w:ascii="Arial" w:hAnsi="Arial" w:cs="Arial"/>
              </w:rPr>
            </w:pPr>
            <w:hyperlink w:anchor="Bookmark3" w:tooltip="Public Consultation – outline whether public consultation is required as part of the policy review or implementation. It is the responsibility of the Business Lead to determine review times." w:history="1">
              <w:r w:rsidRPr="00151EFA">
                <w:rPr>
                  <w:rFonts w:ascii="Arial" w:hAnsi="Arial" w:cs="Arial"/>
                </w:rPr>
                <w:t>Public Consultation</w:t>
              </w:r>
            </w:hyperlink>
            <w:r w:rsidR="00F94F2C" w:rsidRPr="00151EFA">
              <w:rPr>
                <w:rFonts w:ascii="Arial" w:hAnsi="Arial" w:cs="Arial"/>
              </w:rPr>
              <w:t>:</w:t>
            </w:r>
          </w:p>
          <w:p w14:paraId="319507D0" w14:textId="77777777" w:rsidR="00122F79" w:rsidRPr="00151EFA" w:rsidRDefault="003B222D" w:rsidP="00151EFA">
            <w:pPr>
              <w:spacing w:line="262" w:lineRule="exact"/>
              <w:ind w:left="105"/>
              <w:rPr>
                <w:rFonts w:ascii="Arial" w:hAnsi="Arial" w:cs="Arial"/>
              </w:rPr>
            </w:pPr>
            <w:r w:rsidRPr="00151EFA">
              <w:rPr>
                <w:rFonts w:ascii="Arial" w:hAnsi="Arial" w:cs="Arial"/>
              </w:rPr>
              <w:t>(Yes or No)</w:t>
            </w:r>
          </w:p>
        </w:tc>
        <w:tc>
          <w:tcPr>
            <w:tcW w:w="6177" w:type="dxa"/>
            <w:vAlign w:val="center"/>
          </w:tcPr>
          <w:p w14:paraId="319507D1" w14:textId="77777777" w:rsidR="00122F79" w:rsidRPr="00151EFA" w:rsidRDefault="00151EFA" w:rsidP="00151EFA">
            <w:pPr>
              <w:rPr>
                <w:rFonts w:ascii="Arial" w:hAnsi="Arial" w:cs="Arial"/>
              </w:rPr>
            </w:pPr>
            <w:r>
              <w:rPr>
                <w:rFonts w:ascii="Arial" w:hAnsi="Arial" w:cs="Arial"/>
              </w:rPr>
              <w:t>Yes</w:t>
            </w:r>
          </w:p>
        </w:tc>
      </w:tr>
      <w:tr w:rsidR="000E59C0" w:rsidRPr="00151EFA" w14:paraId="319507D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19507D3" w14:textId="77777777" w:rsidR="00F94F2C" w:rsidRPr="00151EFA" w:rsidRDefault="00BA0F37" w:rsidP="00151EFA">
            <w:pPr>
              <w:spacing w:line="262" w:lineRule="exact"/>
              <w:ind w:left="105"/>
              <w:rPr>
                <w:rFonts w:ascii="Arial" w:hAnsi="Arial" w:cs="Arial"/>
              </w:rPr>
            </w:pPr>
            <w:hyperlink w:anchor="Bookmark3" w:tooltip="Adoption date – (Do not amend - Administration Purpose Only)this is the date that Council resolved to adopt the policy, and any other subsequent review adoption dates by Council." w:history="1">
              <w:r w:rsidRPr="00151EFA">
                <w:rPr>
                  <w:rFonts w:ascii="Arial" w:hAnsi="Arial" w:cs="Arial"/>
                </w:rPr>
                <w:t>Adoption Date</w:t>
              </w:r>
            </w:hyperlink>
            <w:r w:rsidR="00F94F2C" w:rsidRPr="00151EFA">
              <w:rPr>
                <w:rFonts w:ascii="Arial" w:hAnsi="Arial" w:cs="Arial"/>
              </w:rPr>
              <w:t>:</w:t>
            </w:r>
          </w:p>
          <w:p w14:paraId="319507D4" w14:textId="77777777" w:rsidR="00122F79" w:rsidRPr="00151EFA" w:rsidRDefault="000E59C0" w:rsidP="00151EFA">
            <w:pPr>
              <w:spacing w:line="262" w:lineRule="exact"/>
              <w:ind w:left="105"/>
              <w:rPr>
                <w:rFonts w:ascii="Arial" w:hAnsi="Arial" w:cs="Arial"/>
              </w:rPr>
            </w:pPr>
            <w:r w:rsidRPr="00151EFA">
              <w:rPr>
                <w:rFonts w:ascii="Arial" w:hAnsi="Arial" w:cs="Arial"/>
              </w:rPr>
              <w:t>(</w:t>
            </w:r>
            <w:r w:rsidR="003B222D" w:rsidRPr="00151EFA">
              <w:rPr>
                <w:rFonts w:ascii="Arial" w:hAnsi="Arial" w:cs="Arial"/>
              </w:rPr>
              <w:t xml:space="preserve">Governance </w:t>
            </w:r>
            <w:r w:rsidRPr="00151EFA">
              <w:rPr>
                <w:rFonts w:ascii="Arial" w:hAnsi="Arial" w:cs="Arial"/>
              </w:rPr>
              <w:t>Purpose Only)</w:t>
            </w:r>
          </w:p>
        </w:tc>
        <w:tc>
          <w:tcPr>
            <w:tcW w:w="6177" w:type="dxa"/>
            <w:vAlign w:val="center"/>
          </w:tcPr>
          <w:p w14:paraId="319507D5" w14:textId="14C77EC5" w:rsidR="00122F79" w:rsidRPr="00151EFA" w:rsidRDefault="00A9343D" w:rsidP="00151EFA">
            <w:pPr>
              <w:rPr>
                <w:rFonts w:ascii="Arial" w:hAnsi="Arial" w:cs="Arial"/>
              </w:rPr>
            </w:pPr>
            <w:r>
              <w:rPr>
                <w:rFonts w:ascii="Arial" w:hAnsi="Arial" w:cs="Arial"/>
              </w:rPr>
              <w:t xml:space="preserve">12 </w:t>
            </w:r>
            <w:r w:rsidR="00350EC7">
              <w:rPr>
                <w:rFonts w:ascii="Arial" w:hAnsi="Arial" w:cs="Arial"/>
              </w:rPr>
              <w:t>May 2026</w:t>
            </w:r>
          </w:p>
        </w:tc>
      </w:tr>
      <w:tr w:rsidR="000E59C0" w:rsidRPr="00151EFA" w14:paraId="319507D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19507D7" w14:textId="77777777" w:rsidR="00F94F2C" w:rsidRPr="00151EFA" w:rsidRDefault="00BA0F37" w:rsidP="00151EFA">
            <w:pPr>
              <w:spacing w:line="262" w:lineRule="exact"/>
              <w:ind w:left="105"/>
              <w:rPr>
                <w:rFonts w:ascii="Arial" w:hAnsi="Arial" w:cs="Arial"/>
              </w:rPr>
            </w:pPr>
            <w:hyperlink w:anchor="Bookmark3" w:tooltip="Next review date: – (Do not amend - Administration Purpose Only)  this is the due date for review. Maximum time allowed for review timeframe is 2 years." w:history="1">
              <w:r w:rsidRPr="00151EFA">
                <w:rPr>
                  <w:rFonts w:ascii="Arial" w:hAnsi="Arial" w:cs="Arial"/>
                </w:rPr>
                <w:t>Next Review Due</w:t>
              </w:r>
            </w:hyperlink>
            <w:r w:rsidR="00F94F2C" w:rsidRPr="00151EFA">
              <w:rPr>
                <w:rFonts w:ascii="Arial" w:hAnsi="Arial" w:cs="Arial"/>
              </w:rPr>
              <w:t>:</w:t>
            </w:r>
          </w:p>
          <w:p w14:paraId="319507D8" w14:textId="77777777" w:rsidR="00122F79" w:rsidRPr="00151EFA" w:rsidRDefault="000E59C0" w:rsidP="00151EFA">
            <w:pPr>
              <w:spacing w:line="262" w:lineRule="exact"/>
              <w:ind w:left="105"/>
              <w:rPr>
                <w:rFonts w:ascii="Arial" w:hAnsi="Arial" w:cs="Arial"/>
              </w:rPr>
            </w:pPr>
            <w:r w:rsidRPr="00151EFA">
              <w:rPr>
                <w:rFonts w:ascii="Arial" w:hAnsi="Arial" w:cs="Arial"/>
              </w:rPr>
              <w:t>(</w:t>
            </w:r>
            <w:r w:rsidR="003B222D" w:rsidRPr="00151EFA">
              <w:rPr>
                <w:rFonts w:ascii="Arial" w:hAnsi="Arial" w:cs="Arial"/>
              </w:rPr>
              <w:t>Governance</w:t>
            </w:r>
            <w:r w:rsidRPr="00151EFA">
              <w:rPr>
                <w:rFonts w:ascii="Arial" w:hAnsi="Arial" w:cs="Arial"/>
              </w:rPr>
              <w:t xml:space="preserve"> Purpose Only)</w:t>
            </w:r>
          </w:p>
        </w:tc>
        <w:tc>
          <w:tcPr>
            <w:tcW w:w="6177" w:type="dxa"/>
            <w:vAlign w:val="center"/>
          </w:tcPr>
          <w:p w14:paraId="319507D9" w14:textId="2C0E3EF6" w:rsidR="00122F79" w:rsidRPr="00151EFA" w:rsidRDefault="00350EC7" w:rsidP="00151EFA">
            <w:pPr>
              <w:rPr>
                <w:rFonts w:ascii="Arial" w:hAnsi="Arial" w:cs="Arial"/>
              </w:rPr>
            </w:pPr>
            <w:r>
              <w:rPr>
                <w:rFonts w:ascii="Arial" w:hAnsi="Arial" w:cs="Arial"/>
              </w:rPr>
              <w:t>May 2028</w:t>
            </w:r>
          </w:p>
        </w:tc>
      </w:tr>
      <w:tr w:rsidR="000E59C0" w:rsidRPr="00151EFA" w14:paraId="319507DE"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319507DB" w14:textId="77777777" w:rsidR="00F94F2C" w:rsidRPr="00151EFA" w:rsidRDefault="007B053D" w:rsidP="00151EFA">
            <w:pPr>
              <w:spacing w:line="262" w:lineRule="exact"/>
              <w:ind w:left="105"/>
              <w:rPr>
                <w:rFonts w:ascii="Arial" w:hAnsi="Arial" w:cs="Arial"/>
              </w:rPr>
            </w:pPr>
            <w:hyperlink w:anchor="Bookmark3" w:tooltip="ECM Doc Set ID: this refers Doc Set ID in ECM" w:history="1">
              <w:r w:rsidRPr="00151EFA">
                <w:rPr>
                  <w:rFonts w:ascii="Arial" w:hAnsi="Arial" w:cs="Arial"/>
                </w:rPr>
                <w:t>ECM Doc Set ID</w:t>
              </w:r>
            </w:hyperlink>
            <w:r w:rsidR="00F94F2C" w:rsidRPr="00151EFA">
              <w:rPr>
                <w:rFonts w:ascii="Arial" w:hAnsi="Arial" w:cs="Arial"/>
              </w:rPr>
              <w:t>:</w:t>
            </w:r>
          </w:p>
          <w:p w14:paraId="319507DC" w14:textId="77777777" w:rsidR="00122F79" w:rsidRPr="00151EFA" w:rsidRDefault="00050F8B" w:rsidP="00151EFA">
            <w:pPr>
              <w:spacing w:line="262" w:lineRule="exact"/>
              <w:ind w:left="105"/>
              <w:rPr>
                <w:rFonts w:ascii="Arial" w:hAnsi="Arial" w:cs="Arial"/>
              </w:rPr>
            </w:pPr>
            <w:r w:rsidRPr="00151EFA">
              <w:rPr>
                <w:rFonts w:ascii="Arial" w:hAnsi="Arial" w:cs="Arial"/>
              </w:rPr>
              <w:t>(Governance Purpose Only)</w:t>
            </w:r>
          </w:p>
        </w:tc>
        <w:tc>
          <w:tcPr>
            <w:tcW w:w="6177" w:type="dxa"/>
            <w:vAlign w:val="center"/>
          </w:tcPr>
          <w:p w14:paraId="319507DD" w14:textId="77777777" w:rsidR="00122F79" w:rsidRPr="00151EFA" w:rsidRDefault="00151EFA" w:rsidP="00151EFA">
            <w:pPr>
              <w:rPr>
                <w:rFonts w:ascii="Arial" w:hAnsi="Arial" w:cs="Arial"/>
              </w:rPr>
            </w:pPr>
            <w:r w:rsidRPr="00151EFA">
              <w:rPr>
                <w:rFonts w:ascii="Arial" w:hAnsi="Arial" w:cs="Arial"/>
              </w:rPr>
              <w:t>4517027</w:t>
            </w:r>
          </w:p>
        </w:tc>
      </w:tr>
    </w:tbl>
    <w:p w14:paraId="319507DF" w14:textId="77777777" w:rsidR="00582225" w:rsidRDefault="00582225" w:rsidP="00151EFA">
      <w:pPr>
        <w:rPr>
          <w:rFonts w:ascii="Arial" w:hAnsi="Arial" w:cs="Arial"/>
        </w:rPr>
        <w:sectPr w:rsidR="00582225" w:rsidSect="00623C8C">
          <w:headerReference w:type="default" r:id="rId8"/>
          <w:footerReference w:type="default" r:id="rId9"/>
          <w:pgSz w:w="11906" w:h="16838" w:code="9"/>
          <w:pgMar w:top="2098" w:right="1134" w:bottom="567" w:left="1134" w:header="284" w:footer="567" w:gutter="0"/>
          <w:cols w:space="708"/>
          <w:docGrid w:linePitch="360"/>
        </w:sectPr>
      </w:pPr>
    </w:p>
    <w:p w14:paraId="319507E0" w14:textId="77777777" w:rsidR="00582225" w:rsidRDefault="00582225">
      <w:pPr>
        <w:rPr>
          <w:rFonts w:ascii="Arial" w:hAnsi="Arial" w:cs="Arial"/>
        </w:rPr>
      </w:pPr>
      <w:r>
        <w:rPr>
          <w:rFonts w:ascii="Arial" w:hAnsi="Arial" w:cs="Arial"/>
          <w:noProof/>
        </w:rPr>
        <w:lastRenderedPageBreak/>
        <w:drawing>
          <wp:inline distT="0" distB="0" distL="0" distR="0" wp14:anchorId="319507E8" wp14:editId="319507E9">
            <wp:extent cx="6120130" cy="8655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1.jpg"/>
                    <pic:cNvPicPr/>
                  </pic:nvPicPr>
                  <pic:blipFill>
                    <a:blip r:embed="rId10">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rPr>
        <w:br w:type="page"/>
      </w:r>
    </w:p>
    <w:p w14:paraId="319507E1" w14:textId="77777777" w:rsidR="00582225" w:rsidRPr="008042FC" w:rsidRDefault="00582225" w:rsidP="00151EFA">
      <w:pPr>
        <w:rPr>
          <w:rFonts w:ascii="Arial" w:hAnsi="Arial" w:cs="Arial"/>
        </w:rPr>
      </w:pPr>
      <w:r>
        <w:rPr>
          <w:rFonts w:ascii="Arial" w:hAnsi="Arial" w:cs="Arial"/>
          <w:noProof/>
        </w:rPr>
        <w:lastRenderedPageBreak/>
        <w:drawing>
          <wp:inline distT="0" distB="0" distL="0" distR="0" wp14:anchorId="319507EA" wp14:editId="319507EB">
            <wp:extent cx="6120130" cy="8655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2.jpg"/>
                    <pic:cNvPicPr/>
                  </pic:nvPicPr>
                  <pic:blipFill>
                    <a:blip r:embed="rId11">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EC" wp14:editId="319507ED">
            <wp:extent cx="6120130" cy="8655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3.jpg"/>
                    <pic:cNvPicPr/>
                  </pic:nvPicPr>
                  <pic:blipFill>
                    <a:blip r:embed="rId12">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EE" wp14:editId="319507EF">
            <wp:extent cx="6120130" cy="86544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4.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rFonts w:ascii="Arial" w:hAnsi="Arial" w:cs="Arial"/>
          <w:noProof/>
        </w:rPr>
        <w:lastRenderedPageBreak/>
        <w:drawing>
          <wp:inline distT="0" distB="0" distL="0" distR="0" wp14:anchorId="319507F0" wp14:editId="319507F1">
            <wp:extent cx="6120130" cy="8655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5.jpg"/>
                    <pic:cNvPicPr/>
                  </pic:nvPicPr>
                  <pic:blipFill>
                    <a:blip r:embed="rId14">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2" wp14:editId="319507F3">
            <wp:extent cx="6120130" cy="8655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6.jpg"/>
                    <pic:cNvPicPr/>
                  </pic:nvPicPr>
                  <pic:blipFill>
                    <a:blip r:embed="rId15">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4" wp14:editId="319507F5">
            <wp:extent cx="6120130" cy="8655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7.jpg"/>
                    <pic:cNvPicPr/>
                  </pic:nvPicPr>
                  <pic:blipFill>
                    <a:blip r:embed="rId16">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6" wp14:editId="319507F7">
            <wp:extent cx="6120130" cy="86550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8.jpg"/>
                    <pic:cNvPicPr/>
                  </pic:nvPicPr>
                  <pic:blipFill>
                    <a:blip r:embed="rId17">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8" wp14:editId="319507F9">
            <wp:extent cx="6120130" cy="8655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09.jpg"/>
                    <pic:cNvPicPr/>
                  </pic:nvPicPr>
                  <pic:blipFill>
                    <a:blip r:embed="rId18">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A" wp14:editId="319507FB">
            <wp:extent cx="6120130" cy="865441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0.jpg"/>
                    <pic:cNvPicPr/>
                  </pic:nvPicPr>
                  <pic:blipFill>
                    <a:blip r:embed="rId19">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rFonts w:ascii="Arial" w:hAnsi="Arial" w:cs="Arial"/>
          <w:noProof/>
        </w:rPr>
        <w:lastRenderedPageBreak/>
        <w:drawing>
          <wp:inline distT="0" distB="0" distL="0" distR="0" wp14:anchorId="319507FC" wp14:editId="319507FD">
            <wp:extent cx="6120130" cy="8655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1.jpg"/>
                    <pic:cNvPicPr/>
                  </pic:nvPicPr>
                  <pic:blipFill>
                    <a:blip r:embed="rId20">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7FE" wp14:editId="319507FF">
            <wp:extent cx="6120130" cy="43249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2.jpg"/>
                    <pic:cNvPicPr/>
                  </pic:nvPicPr>
                  <pic:blipFill>
                    <a:blip r:embed="rId21">
                      <a:extLst>
                        <a:ext uri="{28A0092B-C50C-407E-A947-70E740481C1C}">
                          <a14:useLocalDpi xmlns:a14="http://schemas.microsoft.com/office/drawing/2010/main" val="0"/>
                        </a:ext>
                      </a:extLst>
                    </a:blip>
                    <a:stretch>
                      <a:fillRect/>
                    </a:stretch>
                  </pic:blipFill>
                  <pic:spPr>
                    <a:xfrm>
                      <a:off x="0" y="0"/>
                      <a:ext cx="6120130" cy="4324985"/>
                    </a:xfrm>
                    <a:prstGeom prst="rect">
                      <a:avLst/>
                    </a:prstGeom>
                  </pic:spPr>
                </pic:pic>
              </a:graphicData>
            </a:graphic>
          </wp:inline>
        </w:drawing>
      </w:r>
      <w:r>
        <w:rPr>
          <w:rFonts w:ascii="Arial" w:hAnsi="Arial" w:cs="Arial"/>
          <w:noProof/>
        </w:rPr>
        <w:lastRenderedPageBreak/>
        <w:drawing>
          <wp:inline distT="0" distB="0" distL="0" distR="0" wp14:anchorId="31950800" wp14:editId="31950801">
            <wp:extent cx="6120130" cy="8655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3.jpg"/>
                    <pic:cNvPicPr/>
                  </pic:nvPicPr>
                  <pic:blipFill>
                    <a:blip r:embed="rId22">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802" wp14:editId="31950803">
            <wp:extent cx="6120130" cy="8655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4.jpg"/>
                    <pic:cNvPicPr/>
                  </pic:nvPicPr>
                  <pic:blipFill>
                    <a:blip r:embed="rId23">
                      <a:extLst>
                        <a:ext uri="{28A0092B-C50C-407E-A947-70E740481C1C}">
                          <a14:useLocalDpi xmlns:a14="http://schemas.microsoft.com/office/drawing/2010/main" val="0"/>
                        </a:ext>
                      </a:extLst>
                    </a:blip>
                    <a:stretch>
                      <a:fillRect/>
                    </a:stretch>
                  </pic:blipFill>
                  <pic:spPr>
                    <a:xfrm>
                      <a:off x="0" y="0"/>
                      <a:ext cx="6120130" cy="8655050"/>
                    </a:xfrm>
                    <a:prstGeom prst="rect">
                      <a:avLst/>
                    </a:prstGeom>
                  </pic:spPr>
                </pic:pic>
              </a:graphicData>
            </a:graphic>
          </wp:inline>
        </w:drawing>
      </w:r>
      <w:r>
        <w:rPr>
          <w:rFonts w:ascii="Arial" w:hAnsi="Arial" w:cs="Arial"/>
          <w:noProof/>
        </w:rPr>
        <w:lastRenderedPageBreak/>
        <w:drawing>
          <wp:inline distT="0" distB="0" distL="0" distR="0" wp14:anchorId="31950804" wp14:editId="31950805">
            <wp:extent cx="6120130" cy="86499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5.jpg"/>
                    <pic:cNvPicPr/>
                  </pic:nvPicPr>
                  <pic:blipFill>
                    <a:blip r:embed="rId24">
                      <a:extLst>
                        <a:ext uri="{28A0092B-C50C-407E-A947-70E740481C1C}">
                          <a14:useLocalDpi xmlns:a14="http://schemas.microsoft.com/office/drawing/2010/main" val="0"/>
                        </a:ext>
                      </a:extLst>
                    </a:blip>
                    <a:stretch>
                      <a:fillRect/>
                    </a:stretch>
                  </pic:blipFill>
                  <pic:spPr>
                    <a:xfrm>
                      <a:off x="0" y="0"/>
                      <a:ext cx="6120130" cy="8649970"/>
                    </a:xfrm>
                    <a:prstGeom prst="rect">
                      <a:avLst/>
                    </a:prstGeom>
                  </pic:spPr>
                </pic:pic>
              </a:graphicData>
            </a:graphic>
          </wp:inline>
        </w:drawing>
      </w:r>
      <w:r>
        <w:rPr>
          <w:rFonts w:ascii="Arial" w:hAnsi="Arial" w:cs="Arial"/>
          <w:noProof/>
        </w:rPr>
        <w:lastRenderedPageBreak/>
        <w:drawing>
          <wp:inline distT="0" distB="0" distL="0" distR="0" wp14:anchorId="31950806" wp14:editId="31950807">
            <wp:extent cx="6120130" cy="864997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6.jpg"/>
                    <pic:cNvPicPr/>
                  </pic:nvPicPr>
                  <pic:blipFill>
                    <a:blip r:embed="rId25">
                      <a:extLst>
                        <a:ext uri="{28A0092B-C50C-407E-A947-70E740481C1C}">
                          <a14:useLocalDpi xmlns:a14="http://schemas.microsoft.com/office/drawing/2010/main" val="0"/>
                        </a:ext>
                      </a:extLst>
                    </a:blip>
                    <a:stretch>
                      <a:fillRect/>
                    </a:stretch>
                  </pic:blipFill>
                  <pic:spPr>
                    <a:xfrm>
                      <a:off x="0" y="0"/>
                      <a:ext cx="6120130" cy="8649970"/>
                    </a:xfrm>
                    <a:prstGeom prst="rect">
                      <a:avLst/>
                    </a:prstGeom>
                  </pic:spPr>
                </pic:pic>
              </a:graphicData>
            </a:graphic>
          </wp:inline>
        </w:drawing>
      </w:r>
      <w:r>
        <w:rPr>
          <w:rFonts w:ascii="Arial" w:hAnsi="Arial" w:cs="Arial"/>
          <w:noProof/>
        </w:rPr>
        <w:lastRenderedPageBreak/>
        <w:drawing>
          <wp:inline distT="0" distB="0" distL="0" distR="0" wp14:anchorId="31950808" wp14:editId="31950809">
            <wp:extent cx="6120130" cy="86499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P1.2 - Final Residential Design Guidelines - Attach_Page_17.jpg"/>
                    <pic:cNvPicPr/>
                  </pic:nvPicPr>
                  <pic:blipFill>
                    <a:blip r:embed="rId26">
                      <a:extLst>
                        <a:ext uri="{28A0092B-C50C-407E-A947-70E740481C1C}">
                          <a14:useLocalDpi xmlns:a14="http://schemas.microsoft.com/office/drawing/2010/main" val="0"/>
                        </a:ext>
                      </a:extLst>
                    </a:blip>
                    <a:stretch>
                      <a:fillRect/>
                    </a:stretch>
                  </pic:blipFill>
                  <pic:spPr>
                    <a:xfrm>
                      <a:off x="0" y="0"/>
                      <a:ext cx="6120130" cy="8649970"/>
                    </a:xfrm>
                    <a:prstGeom prst="rect">
                      <a:avLst/>
                    </a:prstGeom>
                  </pic:spPr>
                </pic:pic>
              </a:graphicData>
            </a:graphic>
          </wp:inline>
        </w:drawing>
      </w:r>
    </w:p>
    <w:sectPr w:rsidR="00582225" w:rsidRPr="008042FC" w:rsidSect="00623C8C">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1B951" w14:textId="77777777" w:rsidR="004356C6" w:rsidRDefault="004356C6">
      <w:r>
        <w:separator/>
      </w:r>
    </w:p>
  </w:endnote>
  <w:endnote w:type="continuationSeparator" w:id="0">
    <w:p w14:paraId="65311CDB" w14:textId="77777777" w:rsidR="004356C6" w:rsidRDefault="0043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3195081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A600CF">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15E73" w14:textId="77777777" w:rsidR="004356C6" w:rsidRDefault="004356C6">
      <w:r>
        <w:separator/>
      </w:r>
    </w:p>
  </w:footnote>
  <w:footnote w:type="continuationSeparator" w:id="0">
    <w:p w14:paraId="1F8995F6" w14:textId="77777777" w:rsidR="004356C6" w:rsidRDefault="00435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31950810" w14:textId="77777777" w:rsidTr="00623C8C">
      <w:trPr>
        <w:trHeight w:val="340"/>
        <w:tblCellSpacing w:w="20" w:type="dxa"/>
      </w:trPr>
      <w:tc>
        <w:tcPr>
          <w:tcW w:w="2088" w:type="dxa"/>
          <w:vAlign w:val="center"/>
        </w:tcPr>
        <w:p w14:paraId="3195080E" w14:textId="77777777" w:rsidR="00623C8C" w:rsidRPr="00F94F2C" w:rsidRDefault="00623C8C" w:rsidP="00623C8C">
          <w:r w:rsidRPr="00F94F2C">
            <w:rPr>
              <w:rFonts w:ascii="Arial" w:hAnsi="Arial" w:cs="Arial"/>
              <w:b/>
            </w:rPr>
            <w:t>Title</w:t>
          </w:r>
        </w:p>
      </w:tc>
      <w:tc>
        <w:tcPr>
          <w:tcW w:w="5386" w:type="dxa"/>
          <w:vAlign w:val="center"/>
        </w:tcPr>
        <w:p w14:paraId="3195080F" w14:textId="77777777" w:rsidR="00623C8C" w:rsidRPr="00151EFA" w:rsidRDefault="009A0A01" w:rsidP="00151EFA">
          <w:pPr>
            <w:pStyle w:val="Header"/>
            <w:rPr>
              <w:rFonts w:ascii="Arial" w:hAnsi="Arial" w:cs="Arial"/>
              <w:b/>
            </w:rPr>
          </w:pPr>
          <w:r w:rsidRPr="00151EFA">
            <w:rPr>
              <w:rFonts w:ascii="Arial" w:hAnsi="Arial" w:cs="Arial"/>
              <w:noProof/>
            </w:rPr>
            <w:drawing>
              <wp:anchor distT="0" distB="0" distL="114300" distR="114300" simplePos="0" relativeHeight="251657216" behindDoc="0" locked="0" layoutInCell="1" allowOverlap="1" wp14:anchorId="31950817" wp14:editId="31950818">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EFA" w:rsidRPr="00151EFA">
            <w:rPr>
              <w:rFonts w:ascii="Arial" w:hAnsi="Arial" w:cs="Arial"/>
              <w:b/>
            </w:rPr>
            <w:t>Residential Design Guidelines</w:t>
          </w:r>
        </w:p>
      </w:tc>
    </w:tr>
    <w:tr w:rsidR="00623C8C" w:rsidRPr="00F94F2C" w14:paraId="31950814" w14:textId="77777777" w:rsidTr="00623C8C">
      <w:trPr>
        <w:trHeight w:val="340"/>
        <w:tblCellSpacing w:w="20" w:type="dxa"/>
      </w:trPr>
      <w:tc>
        <w:tcPr>
          <w:tcW w:w="2088" w:type="dxa"/>
          <w:vAlign w:val="center"/>
        </w:tcPr>
        <w:p w14:paraId="31950811"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31950812"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31950813" w14:textId="77777777" w:rsidR="00623C8C" w:rsidRPr="00151EFA" w:rsidRDefault="00151EFA" w:rsidP="00623C8C">
          <w:pPr>
            <w:pStyle w:val="Header"/>
            <w:rPr>
              <w:rFonts w:ascii="Arial" w:hAnsi="Arial" w:cs="Arial"/>
              <w:b/>
              <w:caps/>
            </w:rPr>
          </w:pPr>
          <w:r w:rsidRPr="00151EFA">
            <w:rPr>
              <w:rFonts w:ascii="Arial" w:hAnsi="Arial" w:cs="Arial"/>
              <w:b/>
              <w:caps/>
            </w:rPr>
            <w:t>LPP 1.2</w:t>
          </w:r>
        </w:p>
      </w:tc>
    </w:tr>
  </w:tbl>
  <w:p w14:paraId="31950815"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C51A7"/>
    <w:multiLevelType w:val="hybridMultilevel"/>
    <w:tmpl w:val="A0CC3652"/>
    <w:lvl w:ilvl="0" w:tplc="67AC8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401930"/>
    <w:multiLevelType w:val="hybridMultilevel"/>
    <w:tmpl w:val="3C72507C"/>
    <w:lvl w:ilvl="0" w:tplc="8E6098E8">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D0674D"/>
    <w:multiLevelType w:val="hybridMultilevel"/>
    <w:tmpl w:val="9CCCABA2"/>
    <w:lvl w:ilvl="0" w:tplc="664CCCA0">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89D6616"/>
    <w:multiLevelType w:val="hybridMultilevel"/>
    <w:tmpl w:val="496627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982453C"/>
    <w:multiLevelType w:val="hybridMultilevel"/>
    <w:tmpl w:val="81EA5A84"/>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6" w15:restartNumberingAfterBreak="0">
    <w:nsid w:val="1EAD1B23"/>
    <w:multiLevelType w:val="hybridMultilevel"/>
    <w:tmpl w:val="954C21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6460B73"/>
    <w:multiLevelType w:val="hybridMultilevel"/>
    <w:tmpl w:val="F4F85BF4"/>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57F667B"/>
    <w:multiLevelType w:val="hybridMultilevel"/>
    <w:tmpl w:val="D004A5B6"/>
    <w:lvl w:ilvl="0" w:tplc="740A3CB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3" w15:restartNumberingAfterBreak="0">
    <w:nsid w:val="49E2363E"/>
    <w:multiLevelType w:val="hybridMultilevel"/>
    <w:tmpl w:val="62640F10"/>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89598B"/>
    <w:multiLevelType w:val="hybridMultilevel"/>
    <w:tmpl w:val="CC5A3328"/>
    <w:lvl w:ilvl="0" w:tplc="0C09000F">
      <w:start w:val="1"/>
      <w:numFmt w:val="decimal"/>
      <w:lvlText w:val="%1."/>
      <w:lvlJc w:val="left"/>
      <w:pPr>
        <w:ind w:left="1070" w:hanging="360"/>
      </w:p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AD3A8B"/>
    <w:multiLevelType w:val="hybridMultilevel"/>
    <w:tmpl w:val="4274D122"/>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BFC2A38"/>
    <w:multiLevelType w:val="hybridMultilevel"/>
    <w:tmpl w:val="CBFC2B54"/>
    <w:lvl w:ilvl="0" w:tplc="0284D2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7A3A2B"/>
    <w:multiLevelType w:val="hybridMultilevel"/>
    <w:tmpl w:val="AAF89F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4543BC4"/>
    <w:multiLevelType w:val="hybridMultilevel"/>
    <w:tmpl w:val="3F7CD2B0"/>
    <w:lvl w:ilvl="0" w:tplc="0284D29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A6319A8"/>
    <w:multiLevelType w:val="hybridMultilevel"/>
    <w:tmpl w:val="D2E67E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556717"/>
    <w:multiLevelType w:val="hybridMultilevel"/>
    <w:tmpl w:val="30B27B90"/>
    <w:lvl w:ilvl="0" w:tplc="0284D29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E11134C"/>
    <w:multiLevelType w:val="hybridMultilevel"/>
    <w:tmpl w:val="EB8CF546"/>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47928346">
    <w:abstractNumId w:val="12"/>
  </w:num>
  <w:num w:numId="2" w16cid:durableId="1292056024">
    <w:abstractNumId w:val="8"/>
  </w:num>
  <w:num w:numId="3" w16cid:durableId="1216888715">
    <w:abstractNumId w:val="7"/>
  </w:num>
  <w:num w:numId="4" w16cid:durableId="914898622">
    <w:abstractNumId w:val="15"/>
  </w:num>
  <w:num w:numId="5" w16cid:durableId="1447774586">
    <w:abstractNumId w:val="10"/>
  </w:num>
  <w:num w:numId="6" w16cid:durableId="987981458">
    <w:abstractNumId w:val="19"/>
  </w:num>
  <w:num w:numId="7" w16cid:durableId="922296663">
    <w:abstractNumId w:val="23"/>
  </w:num>
  <w:num w:numId="8" w16cid:durableId="483859551">
    <w:abstractNumId w:val="0"/>
  </w:num>
  <w:num w:numId="9" w16cid:durableId="251208369">
    <w:abstractNumId w:val="13"/>
  </w:num>
  <w:num w:numId="10" w16cid:durableId="1789541115">
    <w:abstractNumId w:val="18"/>
  </w:num>
  <w:num w:numId="11" w16cid:durableId="137263667">
    <w:abstractNumId w:val="14"/>
  </w:num>
  <w:num w:numId="12" w16cid:durableId="476074195">
    <w:abstractNumId w:val="21"/>
  </w:num>
  <w:num w:numId="13" w16cid:durableId="306787288">
    <w:abstractNumId w:val="6"/>
  </w:num>
  <w:num w:numId="14" w16cid:durableId="1425103729">
    <w:abstractNumId w:val="24"/>
  </w:num>
  <w:num w:numId="15" w16cid:durableId="1176461569">
    <w:abstractNumId w:val="2"/>
  </w:num>
  <w:num w:numId="16" w16cid:durableId="1127813836">
    <w:abstractNumId w:val="11"/>
  </w:num>
  <w:num w:numId="17" w16cid:durableId="256712459">
    <w:abstractNumId w:val="5"/>
  </w:num>
  <w:num w:numId="18" w16cid:durableId="1463234612">
    <w:abstractNumId w:val="9"/>
  </w:num>
  <w:num w:numId="19" w16cid:durableId="711266978">
    <w:abstractNumId w:val="22"/>
  </w:num>
  <w:num w:numId="20" w16cid:durableId="2066365693">
    <w:abstractNumId w:val="20"/>
  </w:num>
  <w:num w:numId="21" w16cid:durableId="1792088927">
    <w:abstractNumId w:val="17"/>
  </w:num>
  <w:num w:numId="22" w16cid:durableId="573590776">
    <w:abstractNumId w:val="16"/>
  </w:num>
  <w:num w:numId="23" w16cid:durableId="133526312">
    <w:abstractNumId w:val="4"/>
  </w:num>
  <w:num w:numId="24" w16cid:durableId="1015419393">
    <w:abstractNumId w:val="1"/>
  </w:num>
  <w:num w:numId="25" w16cid:durableId="1282495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FC"/>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51EFA"/>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85FA2"/>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0EC7"/>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2798"/>
    <w:rsid w:val="00413583"/>
    <w:rsid w:val="004161B1"/>
    <w:rsid w:val="00430A6F"/>
    <w:rsid w:val="00430BCE"/>
    <w:rsid w:val="00431825"/>
    <w:rsid w:val="004356C6"/>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2225"/>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3025"/>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079D"/>
    <w:rsid w:val="00801368"/>
    <w:rsid w:val="00803D54"/>
    <w:rsid w:val="008042FC"/>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907B4"/>
    <w:rsid w:val="009A0A01"/>
    <w:rsid w:val="009A0FB1"/>
    <w:rsid w:val="009B3F72"/>
    <w:rsid w:val="009B5837"/>
    <w:rsid w:val="009E25EF"/>
    <w:rsid w:val="009E4B91"/>
    <w:rsid w:val="009E5977"/>
    <w:rsid w:val="00A016E1"/>
    <w:rsid w:val="00A11425"/>
    <w:rsid w:val="00A132C6"/>
    <w:rsid w:val="00A13A64"/>
    <w:rsid w:val="00A34E8C"/>
    <w:rsid w:val="00A375C7"/>
    <w:rsid w:val="00A4031A"/>
    <w:rsid w:val="00A4400E"/>
    <w:rsid w:val="00A44E27"/>
    <w:rsid w:val="00A600CF"/>
    <w:rsid w:val="00A84CD3"/>
    <w:rsid w:val="00A9008C"/>
    <w:rsid w:val="00A9343D"/>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51B0B"/>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C48F7"/>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712C"/>
    <w:rsid w:val="00F94F2C"/>
    <w:rsid w:val="00F95225"/>
    <w:rsid w:val="00FB327A"/>
    <w:rsid w:val="00FD01B1"/>
    <w:rsid w:val="00FE10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50790"/>
  <w15:docId w15:val="{BD0A22B5-7668-4CB5-B9F3-58259A13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8042FC"/>
    <w:pPr>
      <w:autoSpaceDE w:val="0"/>
      <w:autoSpaceDN w:val="0"/>
      <w:adjustRightInd w:val="0"/>
    </w:pPr>
    <w:rPr>
      <w:rFonts w:ascii="Arial" w:eastAsiaTheme="minorHAnsi" w:hAnsi="Arial" w:cs="Arial"/>
      <w:color w:val="000000"/>
      <w:sz w:val="24"/>
      <w:szCs w:val="24"/>
    </w:rPr>
  </w:style>
  <w:style w:type="character" w:customStyle="1" w:styleId="HeaderChar">
    <w:name w:val="Header Char"/>
    <w:basedOn w:val="DefaultParagraphFont"/>
    <w:link w:val="Header"/>
    <w:rsid w:val="008042FC"/>
    <w:rPr>
      <w:sz w:val="24"/>
      <w:szCs w:val="24"/>
      <w:lang w:eastAsia="en-AU"/>
    </w:rPr>
  </w:style>
  <w:style w:type="paragraph" w:customStyle="1" w:styleId="Table">
    <w:name w:val="Table"/>
    <w:basedOn w:val="Normal"/>
    <w:link w:val="TableChar"/>
    <w:qFormat/>
    <w:rsid w:val="008042FC"/>
    <w:pPr>
      <w:spacing w:before="120" w:after="120"/>
      <w:jc w:val="both"/>
    </w:pPr>
    <w:rPr>
      <w:rFonts w:ascii="Arial Narrow" w:eastAsiaTheme="minorEastAsia" w:hAnsi="Arial Narrow" w:cstheme="minorHAnsi"/>
      <w:sz w:val="16"/>
      <w:szCs w:val="20"/>
      <w:lang w:eastAsia="en-US" w:bidi="en-US"/>
    </w:rPr>
  </w:style>
  <w:style w:type="character" w:customStyle="1" w:styleId="TableChar">
    <w:name w:val="Table Char"/>
    <w:basedOn w:val="DefaultParagraphFont"/>
    <w:link w:val="Table"/>
    <w:rsid w:val="008042FC"/>
    <w:rPr>
      <w:rFonts w:ascii="Arial Narrow" w:eastAsiaTheme="minorEastAsia" w:hAnsi="Arial Narrow" w:cstheme="minorHAnsi"/>
      <w:sz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BEQGLX25\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71872-A202-465D-A9A4-03BF17487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0</TotalTime>
  <Pages>19</Pages>
  <Words>482</Words>
  <Characters>4557</Characters>
  <Application>Microsoft Office Word</Application>
  <DocSecurity>0</DocSecurity>
  <Lines>182</Lines>
  <Paragraphs>89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4950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3</cp:revision>
  <cp:lastPrinted>2020-06-26T07:57:00Z</cp:lastPrinted>
  <dcterms:created xsi:type="dcterms:W3CDTF">2025-10-06T00:39:00Z</dcterms:created>
  <dcterms:modified xsi:type="dcterms:W3CDTF">2026-05-15T05:07:00Z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