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6E7E5" w14:textId="77777777" w:rsidR="00656C9D" w:rsidRPr="00F94F2C" w:rsidRDefault="00656C9D" w:rsidP="00077C02">
      <w:pPr>
        <w:tabs>
          <w:tab w:val="left" w:pos="9026"/>
        </w:tabs>
        <w:spacing w:before="2"/>
        <w:ind w:right="-46"/>
        <w:rPr>
          <w:rFonts w:ascii="Arial" w:hAnsi="Arial" w:cs="Arial"/>
          <w:b/>
        </w:rPr>
      </w:pPr>
      <w:bookmarkStart w:id="0" w:name="_top"/>
      <w:bookmarkEnd w:id="0"/>
    </w:p>
    <w:p w14:paraId="69FB2A09" w14:textId="77777777" w:rsidR="00DA2F4F" w:rsidRPr="00F94F2C" w:rsidRDefault="00DA2F4F" w:rsidP="00077C02">
      <w:pPr>
        <w:tabs>
          <w:tab w:val="left" w:pos="9026"/>
        </w:tabs>
        <w:spacing w:before="2"/>
        <w:ind w:right="-46"/>
        <w:rPr>
          <w:rFonts w:ascii="Arial" w:hAnsi="Arial" w:cs="Arial"/>
          <w:b/>
        </w:rPr>
      </w:pPr>
    </w:p>
    <w:p w14:paraId="63888032" w14:textId="77777777" w:rsidR="00F94F2C" w:rsidRPr="00F94F2C" w:rsidRDefault="009A0A01" w:rsidP="00077C02">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1E0806A8" wp14:editId="34F4212A">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23F7127"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06AAF1B5" w14:textId="77777777" w:rsidR="00656C9D" w:rsidRPr="00F94F2C" w:rsidRDefault="00656C9D" w:rsidP="00077C02">
      <w:pPr>
        <w:tabs>
          <w:tab w:val="left" w:pos="9026"/>
        </w:tabs>
        <w:spacing w:before="2"/>
        <w:ind w:right="-46"/>
        <w:rPr>
          <w:rFonts w:ascii="Arial" w:hAnsi="Arial" w:cs="Arial"/>
          <w:b/>
        </w:rPr>
      </w:pPr>
    </w:p>
    <w:p w14:paraId="670763AD" w14:textId="77777777" w:rsidR="00656C9D" w:rsidRPr="00F94F2C" w:rsidRDefault="00331173" w:rsidP="00077C02">
      <w:pPr>
        <w:tabs>
          <w:tab w:val="left" w:pos="9026"/>
        </w:tabs>
        <w:spacing w:before="2"/>
        <w:ind w:right="-46"/>
        <w:rPr>
          <w:rFonts w:ascii="Arial" w:hAnsi="Arial" w:cs="Arial"/>
        </w:rPr>
      </w:pPr>
      <w:r>
        <w:rPr>
          <w:rFonts w:ascii="Arial" w:hAnsi="Arial" w:cs="Arial"/>
        </w:rPr>
        <w:t xml:space="preserve">Local Planning Policy </w:t>
      </w:r>
    </w:p>
    <w:p w14:paraId="2187C329" w14:textId="77777777" w:rsidR="00151611" w:rsidRPr="00F94F2C" w:rsidRDefault="00151611" w:rsidP="00077C02">
      <w:pPr>
        <w:tabs>
          <w:tab w:val="left" w:pos="9026"/>
        </w:tabs>
        <w:spacing w:before="2"/>
        <w:ind w:right="-46"/>
        <w:rPr>
          <w:rFonts w:ascii="Arial" w:hAnsi="Arial" w:cs="Arial"/>
        </w:rPr>
      </w:pPr>
    </w:p>
    <w:p w14:paraId="7056B12A" w14:textId="77777777" w:rsidR="00151611" w:rsidRPr="00F94F2C" w:rsidRDefault="00151611" w:rsidP="00077C02">
      <w:pPr>
        <w:tabs>
          <w:tab w:val="left" w:pos="9026"/>
        </w:tabs>
        <w:spacing w:before="2"/>
        <w:ind w:right="-46"/>
        <w:rPr>
          <w:rFonts w:ascii="Arial" w:hAnsi="Arial" w:cs="Arial"/>
        </w:rPr>
      </w:pPr>
    </w:p>
    <w:p w14:paraId="48D79E14" w14:textId="77777777" w:rsidR="00656C9D" w:rsidRPr="00F94F2C" w:rsidRDefault="00E26079" w:rsidP="00077C02">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94F2C">
          <w:rPr>
            <w:rStyle w:val="Hyperlink"/>
            <w:rFonts w:cs="Arial"/>
            <w:b/>
            <w:bCs/>
          </w:rPr>
          <w:t>Policy Purpose</w:t>
        </w:r>
      </w:hyperlink>
    </w:p>
    <w:p w14:paraId="12D84EFE" w14:textId="77777777" w:rsidR="00656C9D" w:rsidRPr="00F94F2C" w:rsidRDefault="009A0A01" w:rsidP="00077C02">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14A922B3" wp14:editId="37A4E9B8">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D74AD8"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0F5B2511" w14:textId="77777777" w:rsidR="00331173" w:rsidRPr="00331173" w:rsidRDefault="00331173" w:rsidP="00FE6FCF">
      <w:pPr>
        <w:pStyle w:val="BodyText3"/>
        <w:spacing w:after="240"/>
        <w:jc w:val="left"/>
        <w:rPr>
          <w:rFonts w:cs="Arial"/>
        </w:rPr>
      </w:pPr>
      <w:r w:rsidRPr="00331173">
        <w:rPr>
          <w:rFonts w:cs="Arial"/>
        </w:rPr>
        <w:t>Local Development Plans (LDP’s) are a simple tool to facilitate the implementation of desirable variations or design objectives in a consistent manner.  Facilitation is achieved by the LDP taking into account specific considerations and/or objectives and applying them on a site by site basis to achieve a consistent built form for a specified area.  LDP’s are created either through subdivision of land involving lots under 260m</w:t>
      </w:r>
      <w:r w:rsidRPr="00331173">
        <w:rPr>
          <w:rFonts w:cs="Arial"/>
          <w:vertAlign w:val="superscript"/>
        </w:rPr>
        <w:t>2</w:t>
      </w:r>
      <w:r w:rsidRPr="00331173">
        <w:rPr>
          <w:rFonts w:cs="Arial"/>
        </w:rPr>
        <w:t xml:space="preserve"> or through the requirements of Town Planning Scheme No. 3 (TPS 3) under Structure Plans that call for LDP’s to address specific built form aspirations for a location. </w:t>
      </w:r>
    </w:p>
    <w:p w14:paraId="36A9B8E5" w14:textId="77777777" w:rsidR="00331173" w:rsidRPr="00331173" w:rsidRDefault="00331173" w:rsidP="00FE6FCF">
      <w:pPr>
        <w:pStyle w:val="BodyText3"/>
        <w:spacing w:after="240"/>
        <w:jc w:val="left"/>
        <w:rPr>
          <w:rFonts w:cs="Arial"/>
        </w:rPr>
      </w:pPr>
      <w:r w:rsidRPr="00331173">
        <w:rPr>
          <w:rFonts w:cs="Arial"/>
        </w:rPr>
        <w:t xml:space="preserve">LDP’s may be prepared by the City or the owner of the land and consist of a one page document with a plan of one or more lots annotated with various notes indicating variations preapproved by the LDP or desired outcomes for development on the subject lots. </w:t>
      </w:r>
    </w:p>
    <w:p w14:paraId="2826FA1E" w14:textId="77777777" w:rsidR="00331173" w:rsidRPr="00331173" w:rsidRDefault="00331173" w:rsidP="00FE6FCF">
      <w:pPr>
        <w:spacing w:after="240"/>
        <w:rPr>
          <w:rFonts w:ascii="Arial" w:hAnsi="Arial" w:cs="Arial"/>
        </w:rPr>
      </w:pPr>
      <w:r w:rsidRPr="00331173">
        <w:rPr>
          <w:rFonts w:ascii="Arial" w:hAnsi="Arial" w:cs="Arial"/>
        </w:rPr>
        <w:t xml:space="preserve">TPS 3 lists matters for inclusion in a LDP created through the structure planning process. The Western Australian Planning Commission’s (WAPC) operation policy for land subdivision Liveable Neighbourhoods (LN) originally introduced the concept of LDP’s. LN sets out the scope of LDP’s and provides a template which should be used in preparing a LDP.  </w:t>
      </w:r>
    </w:p>
    <w:p w14:paraId="7A560AF7" w14:textId="77777777" w:rsidR="00331173" w:rsidRPr="00331173" w:rsidRDefault="00331173" w:rsidP="00FE6FCF">
      <w:pPr>
        <w:spacing w:after="240"/>
        <w:rPr>
          <w:rFonts w:ascii="Arial" w:hAnsi="Arial" w:cs="Arial"/>
        </w:rPr>
      </w:pPr>
      <w:r w:rsidRPr="00331173">
        <w:rPr>
          <w:rFonts w:ascii="Arial" w:hAnsi="Arial" w:cs="Arial"/>
        </w:rPr>
        <w:t xml:space="preserve">However the list of information required does not provide guidance on the purpose and rationale for content of a LDP.  There are also additional considerations that a LDP may address and these include matters such as neighbourhood character, occupant/resident safety and sustainability.  </w:t>
      </w:r>
    </w:p>
    <w:p w14:paraId="51EF9D2A" w14:textId="77777777" w:rsidR="00331173" w:rsidRPr="00331173" w:rsidRDefault="00331173" w:rsidP="00FE6FCF">
      <w:pPr>
        <w:spacing w:after="240"/>
        <w:rPr>
          <w:rFonts w:ascii="Arial" w:hAnsi="Arial" w:cs="Arial"/>
        </w:rPr>
      </w:pPr>
      <w:r w:rsidRPr="00331173">
        <w:rPr>
          <w:rFonts w:ascii="Arial" w:hAnsi="Arial" w:cs="Arial"/>
        </w:rPr>
        <w:t xml:space="preserve">LDP’s were primarily designed to facilitate specific variations to the requirements of the Residential Design Codes of Western Australia (R-Codes) to enable a design objective to be met. Such objectives may include solar orientation and access to sunlight maximisation or creating a more intimate streetscape with reduced front setbacks being permitted via the LDP.   </w:t>
      </w:r>
    </w:p>
    <w:p w14:paraId="706D42C6" w14:textId="77777777" w:rsidR="00331173" w:rsidRPr="00331173" w:rsidRDefault="00331173" w:rsidP="00FE6FCF">
      <w:pPr>
        <w:spacing w:after="240"/>
        <w:rPr>
          <w:rFonts w:ascii="Arial" w:hAnsi="Arial" w:cs="Arial"/>
        </w:rPr>
      </w:pPr>
      <w:r w:rsidRPr="00331173">
        <w:rPr>
          <w:rFonts w:ascii="Arial" w:hAnsi="Arial" w:cs="Arial"/>
        </w:rPr>
        <w:t xml:space="preserve">On commercial and multi residential sites a LDP may also address building height, scale, bulk and the relationship of the mass of larger structures to the street and public spaces or between building structures and sites. </w:t>
      </w:r>
    </w:p>
    <w:p w14:paraId="2AA7A310" w14:textId="77777777" w:rsidR="00331173" w:rsidRPr="00331173" w:rsidRDefault="00331173" w:rsidP="00FE6FCF">
      <w:pPr>
        <w:spacing w:after="240"/>
        <w:rPr>
          <w:rFonts w:ascii="Arial" w:hAnsi="Arial" w:cs="Arial"/>
        </w:rPr>
      </w:pPr>
      <w:r>
        <w:rPr>
          <w:rFonts w:ascii="Arial" w:hAnsi="Arial" w:cs="Arial"/>
        </w:rPr>
        <w:t>The purpose</w:t>
      </w:r>
      <w:r w:rsidR="00013F4A">
        <w:rPr>
          <w:rFonts w:ascii="Arial" w:hAnsi="Arial" w:cs="Arial"/>
        </w:rPr>
        <w:t xml:space="preserve"> of this policy</w:t>
      </w:r>
      <w:r>
        <w:rPr>
          <w:rFonts w:ascii="Arial" w:hAnsi="Arial" w:cs="Arial"/>
        </w:rPr>
        <w:t xml:space="preserve"> is t</w:t>
      </w:r>
      <w:r w:rsidRPr="00331173">
        <w:rPr>
          <w:rFonts w:ascii="Arial" w:hAnsi="Arial" w:cs="Arial"/>
        </w:rPr>
        <w:t>o ensure adequate planning and design considerations are incorporated into LDP’s for the purpose of achieving responsive development outcomes where particular built form outcomes are desired or required to be addressed.</w:t>
      </w:r>
    </w:p>
    <w:p w14:paraId="7C275D79" w14:textId="77777777" w:rsidR="00151611" w:rsidRDefault="00151611" w:rsidP="00077C02">
      <w:pPr>
        <w:tabs>
          <w:tab w:val="left" w:pos="9026"/>
        </w:tabs>
        <w:spacing w:before="2"/>
        <w:ind w:right="-46"/>
        <w:rPr>
          <w:rFonts w:ascii="Arial" w:hAnsi="Arial" w:cs="Arial"/>
        </w:rPr>
      </w:pPr>
    </w:p>
    <w:p w14:paraId="0D39E1CC" w14:textId="77777777" w:rsidR="00FE6FCF" w:rsidRDefault="00FE6FCF" w:rsidP="00077C02">
      <w:pPr>
        <w:tabs>
          <w:tab w:val="left" w:pos="9026"/>
        </w:tabs>
        <w:spacing w:before="2"/>
        <w:ind w:right="-46"/>
        <w:rPr>
          <w:rFonts w:ascii="Arial" w:hAnsi="Arial" w:cs="Arial"/>
        </w:rPr>
      </w:pPr>
    </w:p>
    <w:p w14:paraId="009805E3" w14:textId="77777777" w:rsidR="00FE6FCF" w:rsidRDefault="00FE6FCF" w:rsidP="00077C02">
      <w:pPr>
        <w:tabs>
          <w:tab w:val="left" w:pos="9026"/>
        </w:tabs>
        <w:spacing w:before="2"/>
        <w:ind w:right="-46"/>
        <w:rPr>
          <w:rFonts w:ascii="Arial" w:hAnsi="Arial" w:cs="Arial"/>
        </w:rPr>
      </w:pPr>
    </w:p>
    <w:p w14:paraId="63268079" w14:textId="77777777" w:rsidR="00FE6FCF" w:rsidRDefault="00FE6FCF" w:rsidP="00077C02">
      <w:pPr>
        <w:tabs>
          <w:tab w:val="left" w:pos="9026"/>
        </w:tabs>
        <w:spacing w:before="2"/>
        <w:ind w:right="-46"/>
        <w:rPr>
          <w:rFonts w:ascii="Arial" w:hAnsi="Arial" w:cs="Arial"/>
        </w:rPr>
      </w:pPr>
    </w:p>
    <w:p w14:paraId="571B85D6" w14:textId="77777777" w:rsidR="00FE6FCF" w:rsidRPr="00F94F2C" w:rsidRDefault="00FE6FCF" w:rsidP="00077C02">
      <w:pPr>
        <w:tabs>
          <w:tab w:val="left" w:pos="9026"/>
        </w:tabs>
        <w:spacing w:before="2"/>
        <w:ind w:right="-46"/>
        <w:rPr>
          <w:rFonts w:ascii="Arial" w:hAnsi="Arial" w:cs="Arial"/>
        </w:rPr>
      </w:pPr>
    </w:p>
    <w:p w14:paraId="55EA4CEA" w14:textId="77777777" w:rsidR="00656C9D" w:rsidRPr="00F94F2C" w:rsidRDefault="00E26079" w:rsidP="00077C02">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F94F2C">
          <w:rPr>
            <w:rStyle w:val="Hyperlink"/>
            <w:rFonts w:cs="Arial"/>
            <w:b/>
            <w:bCs/>
          </w:rPr>
          <w:t>Policy Statement</w:t>
        </w:r>
      </w:hyperlink>
    </w:p>
    <w:p w14:paraId="1895959C" w14:textId="77777777" w:rsidR="00656C9D" w:rsidRPr="00F94F2C" w:rsidRDefault="009A0A01" w:rsidP="00077C02">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4CA716A1" wp14:editId="411BEFB6">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282A181"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3D994B07" w14:textId="77777777" w:rsidR="00331173" w:rsidRPr="00331173" w:rsidRDefault="00331173" w:rsidP="00077C02">
      <w:pPr>
        <w:tabs>
          <w:tab w:val="left" w:pos="702"/>
        </w:tabs>
        <w:suppressAutoHyphens/>
        <w:ind w:left="702" w:hanging="702"/>
        <w:rPr>
          <w:rFonts w:ascii="Arial" w:hAnsi="Arial" w:cs="Arial"/>
        </w:rPr>
      </w:pPr>
      <w:r w:rsidRPr="00331173">
        <w:rPr>
          <w:rFonts w:ascii="Arial" w:hAnsi="Arial" w:cs="Arial"/>
        </w:rPr>
        <w:t>(1)</w:t>
      </w:r>
      <w:r w:rsidRPr="00331173">
        <w:rPr>
          <w:rFonts w:ascii="Arial" w:hAnsi="Arial" w:cs="Arial"/>
        </w:rPr>
        <w:tab/>
        <w:t>LDP’s whether required as a condition of subdivision approval or via a Structure Plan in a Development Area under TPS 3 are to demonstrate how they will address these objectives:</w:t>
      </w:r>
    </w:p>
    <w:p w14:paraId="3CE01EB7" w14:textId="77777777" w:rsidR="00331173" w:rsidRPr="00331173" w:rsidRDefault="00331173" w:rsidP="00077C02">
      <w:pPr>
        <w:tabs>
          <w:tab w:val="left" w:pos="702"/>
        </w:tabs>
        <w:suppressAutoHyphens/>
        <w:ind w:left="702" w:hanging="702"/>
        <w:rPr>
          <w:rFonts w:ascii="Arial" w:hAnsi="Arial" w:cs="Arial"/>
        </w:rPr>
      </w:pPr>
    </w:p>
    <w:p w14:paraId="7D071DC8" w14:textId="77777777" w:rsidR="00331173" w:rsidRPr="00331173" w:rsidRDefault="00331173" w:rsidP="00077C02">
      <w:pPr>
        <w:pStyle w:val="ListParagraph"/>
        <w:numPr>
          <w:ilvl w:val="0"/>
          <w:numId w:val="10"/>
        </w:numPr>
        <w:tabs>
          <w:tab w:val="left" w:pos="702"/>
        </w:tabs>
        <w:suppressAutoHyphens/>
        <w:ind w:left="1080"/>
        <w:rPr>
          <w:rFonts w:ascii="Arial" w:hAnsi="Arial" w:cs="Arial"/>
        </w:rPr>
      </w:pPr>
      <w:r w:rsidRPr="00331173">
        <w:rPr>
          <w:rFonts w:ascii="Arial" w:hAnsi="Arial" w:cs="Arial"/>
        </w:rPr>
        <w:t>achieve high quality, responsive development outcomes;</w:t>
      </w:r>
    </w:p>
    <w:p w14:paraId="150E708E" w14:textId="77777777" w:rsidR="00331173" w:rsidRPr="00331173" w:rsidRDefault="00331173" w:rsidP="00077C02">
      <w:pPr>
        <w:pStyle w:val="ListParagraph"/>
        <w:numPr>
          <w:ilvl w:val="0"/>
          <w:numId w:val="10"/>
        </w:numPr>
        <w:tabs>
          <w:tab w:val="left" w:pos="702"/>
        </w:tabs>
        <w:suppressAutoHyphens/>
        <w:ind w:left="1080"/>
        <w:rPr>
          <w:rFonts w:ascii="Arial" w:hAnsi="Arial" w:cs="Arial"/>
        </w:rPr>
      </w:pPr>
      <w:r w:rsidRPr="00331173">
        <w:rPr>
          <w:rFonts w:ascii="Arial" w:hAnsi="Arial" w:cs="Arial"/>
        </w:rPr>
        <w:t>integration of landform and site context responses;</w:t>
      </w:r>
    </w:p>
    <w:p w14:paraId="6600A477" w14:textId="77777777" w:rsidR="00331173" w:rsidRPr="00331173" w:rsidRDefault="00331173" w:rsidP="00077C02">
      <w:pPr>
        <w:pStyle w:val="ListParagraph"/>
        <w:numPr>
          <w:ilvl w:val="0"/>
          <w:numId w:val="10"/>
        </w:numPr>
        <w:tabs>
          <w:tab w:val="left" w:pos="702"/>
        </w:tabs>
        <w:suppressAutoHyphens/>
        <w:ind w:left="1080"/>
        <w:rPr>
          <w:rFonts w:ascii="Arial" w:hAnsi="Arial" w:cs="Arial"/>
        </w:rPr>
      </w:pPr>
      <w:r w:rsidRPr="00331173">
        <w:rPr>
          <w:rFonts w:ascii="Arial" w:hAnsi="Arial" w:cs="Arial"/>
        </w:rPr>
        <w:t xml:space="preserve">contribute to a strong sense of place, community and local identity; and </w:t>
      </w:r>
    </w:p>
    <w:p w14:paraId="41B261DE" w14:textId="77777777" w:rsidR="00331173" w:rsidRPr="00331173" w:rsidRDefault="00331173" w:rsidP="00077C02">
      <w:pPr>
        <w:pStyle w:val="ListParagraph"/>
        <w:numPr>
          <w:ilvl w:val="0"/>
          <w:numId w:val="10"/>
        </w:numPr>
        <w:tabs>
          <w:tab w:val="left" w:pos="702"/>
        </w:tabs>
        <w:suppressAutoHyphens/>
        <w:ind w:left="1080"/>
        <w:rPr>
          <w:rFonts w:ascii="Arial" w:hAnsi="Arial" w:cs="Arial"/>
        </w:rPr>
      </w:pPr>
      <w:r w:rsidRPr="00331173">
        <w:rPr>
          <w:rFonts w:ascii="Arial" w:hAnsi="Arial" w:cs="Arial"/>
        </w:rPr>
        <w:t xml:space="preserve">facilitate sustainable dwelling design.  </w:t>
      </w:r>
    </w:p>
    <w:p w14:paraId="7361460E" w14:textId="77777777" w:rsidR="00331173" w:rsidRPr="00331173" w:rsidRDefault="00331173" w:rsidP="00077C02">
      <w:pPr>
        <w:tabs>
          <w:tab w:val="left" w:pos="702"/>
        </w:tabs>
        <w:suppressAutoHyphens/>
        <w:ind w:left="702" w:hanging="702"/>
        <w:rPr>
          <w:rFonts w:ascii="Arial" w:hAnsi="Arial" w:cs="Arial"/>
        </w:rPr>
      </w:pPr>
    </w:p>
    <w:p w14:paraId="75C98111" w14:textId="77777777" w:rsidR="00331173" w:rsidRPr="00331173" w:rsidRDefault="00331173" w:rsidP="00077C02">
      <w:pPr>
        <w:tabs>
          <w:tab w:val="left" w:pos="702"/>
        </w:tabs>
        <w:suppressAutoHyphens/>
        <w:ind w:left="720" w:hanging="18"/>
        <w:rPr>
          <w:rFonts w:ascii="Arial" w:hAnsi="Arial" w:cs="Arial"/>
        </w:rPr>
      </w:pPr>
      <w:r w:rsidRPr="00331173">
        <w:rPr>
          <w:rFonts w:ascii="Arial" w:hAnsi="Arial" w:cs="Arial"/>
        </w:rPr>
        <w:t>In particular where a LDP proposes variations to the R-Codes or TPS 3 development standards the LDP is required to demonstrate how the variations are consistent with the above objectives.</w:t>
      </w:r>
    </w:p>
    <w:p w14:paraId="4E695E4A" w14:textId="77777777" w:rsidR="00331173" w:rsidRPr="00331173" w:rsidRDefault="00331173" w:rsidP="00077C02">
      <w:pPr>
        <w:tabs>
          <w:tab w:val="left" w:pos="702"/>
        </w:tabs>
        <w:suppressAutoHyphens/>
        <w:rPr>
          <w:rFonts w:ascii="Arial" w:hAnsi="Arial" w:cs="Arial"/>
        </w:rPr>
      </w:pPr>
    </w:p>
    <w:p w14:paraId="3B531320" w14:textId="77777777" w:rsidR="00331173" w:rsidRPr="00331173" w:rsidRDefault="00331173" w:rsidP="00077C02">
      <w:pPr>
        <w:ind w:left="702"/>
        <w:rPr>
          <w:rFonts w:ascii="Arial" w:hAnsi="Arial" w:cs="Arial"/>
        </w:rPr>
      </w:pPr>
      <w:r w:rsidRPr="00331173">
        <w:rPr>
          <w:rFonts w:ascii="Arial" w:hAnsi="Arial" w:cs="Arial"/>
        </w:rPr>
        <w:t xml:space="preserve">Proposed LDP’s are to address the following matters (where applicable, as determined in consultation with the City).  </w:t>
      </w:r>
    </w:p>
    <w:p w14:paraId="7D118F15" w14:textId="77777777" w:rsidR="00331173" w:rsidRPr="00331173" w:rsidRDefault="00331173" w:rsidP="00077C02">
      <w:pPr>
        <w:rPr>
          <w:rFonts w:ascii="Arial" w:hAnsi="Arial" w:cs="Arial"/>
          <w:u w:val="single"/>
        </w:rPr>
      </w:pPr>
    </w:p>
    <w:p w14:paraId="25AB1E61" w14:textId="77777777" w:rsidR="00331173" w:rsidRPr="00331173" w:rsidRDefault="00331173" w:rsidP="00077C02">
      <w:pPr>
        <w:numPr>
          <w:ilvl w:val="0"/>
          <w:numId w:val="9"/>
        </w:numPr>
        <w:tabs>
          <w:tab w:val="clear" w:pos="720"/>
          <w:tab w:val="num" w:pos="342"/>
        </w:tabs>
        <w:ind w:left="1062"/>
        <w:rPr>
          <w:rFonts w:ascii="Arial" w:hAnsi="Arial" w:cs="Arial"/>
        </w:rPr>
      </w:pPr>
      <w:r w:rsidRPr="00331173">
        <w:rPr>
          <w:rFonts w:ascii="Arial" w:hAnsi="Arial" w:cs="Arial"/>
        </w:rPr>
        <w:t xml:space="preserve">Site Planning </w:t>
      </w:r>
    </w:p>
    <w:p w14:paraId="30B92B8F" w14:textId="77777777" w:rsidR="00331173" w:rsidRPr="00331173" w:rsidRDefault="00331173" w:rsidP="00077C02">
      <w:pPr>
        <w:tabs>
          <w:tab w:val="left" w:pos="1701"/>
        </w:tabs>
        <w:rPr>
          <w:rFonts w:ascii="Arial" w:hAnsi="Arial" w:cs="Arial"/>
        </w:rPr>
      </w:pPr>
    </w:p>
    <w:p w14:paraId="4AC8C8E4" w14:textId="77777777" w:rsidR="00331173" w:rsidRPr="00331173" w:rsidRDefault="00331173" w:rsidP="00077C02">
      <w:pPr>
        <w:numPr>
          <w:ilvl w:val="1"/>
          <w:numId w:val="9"/>
        </w:numPr>
        <w:tabs>
          <w:tab w:val="clear" w:pos="1440"/>
          <w:tab w:val="left" w:pos="1701"/>
        </w:tabs>
        <w:ind w:left="1701" w:hanging="621"/>
        <w:rPr>
          <w:rFonts w:ascii="Arial" w:hAnsi="Arial" w:cs="Arial"/>
        </w:rPr>
      </w:pPr>
      <w:r w:rsidRPr="00331173">
        <w:rPr>
          <w:rFonts w:ascii="Arial" w:hAnsi="Arial" w:cs="Arial"/>
        </w:rPr>
        <w:t>Primary street setback variations;</w:t>
      </w:r>
    </w:p>
    <w:p w14:paraId="13CFB8A9" w14:textId="77777777" w:rsidR="00331173" w:rsidRPr="00331173" w:rsidRDefault="00331173" w:rsidP="00077C02">
      <w:pPr>
        <w:numPr>
          <w:ilvl w:val="1"/>
          <w:numId w:val="9"/>
        </w:numPr>
        <w:tabs>
          <w:tab w:val="clear" w:pos="1440"/>
          <w:tab w:val="left" w:pos="1701"/>
        </w:tabs>
        <w:ind w:left="1701" w:hanging="621"/>
        <w:rPr>
          <w:rFonts w:ascii="Arial" w:hAnsi="Arial" w:cs="Arial"/>
        </w:rPr>
      </w:pPr>
      <w:r w:rsidRPr="00331173">
        <w:rPr>
          <w:rFonts w:ascii="Arial" w:hAnsi="Arial" w:cs="Arial"/>
        </w:rPr>
        <w:t>Secondary street setback variations;</w:t>
      </w:r>
    </w:p>
    <w:p w14:paraId="22EBD91A" w14:textId="77777777" w:rsidR="00331173" w:rsidRPr="00331173" w:rsidRDefault="00331173" w:rsidP="00077C02">
      <w:pPr>
        <w:numPr>
          <w:ilvl w:val="1"/>
          <w:numId w:val="9"/>
        </w:numPr>
        <w:tabs>
          <w:tab w:val="clear" w:pos="1440"/>
          <w:tab w:val="left" w:pos="1701"/>
        </w:tabs>
        <w:ind w:left="1701" w:hanging="621"/>
        <w:rPr>
          <w:rFonts w:ascii="Arial" w:hAnsi="Arial" w:cs="Arial"/>
        </w:rPr>
      </w:pPr>
      <w:r w:rsidRPr="00331173">
        <w:rPr>
          <w:rFonts w:ascii="Arial" w:hAnsi="Arial" w:cs="Arial"/>
        </w:rPr>
        <w:t>Setbacks to Rights of Way, common driveways or similar;</w:t>
      </w:r>
    </w:p>
    <w:p w14:paraId="4CF48CA4" w14:textId="77777777" w:rsidR="00331173" w:rsidRPr="00331173" w:rsidRDefault="00331173" w:rsidP="00077C02">
      <w:pPr>
        <w:numPr>
          <w:ilvl w:val="1"/>
          <w:numId w:val="9"/>
        </w:numPr>
        <w:tabs>
          <w:tab w:val="clear" w:pos="1440"/>
          <w:tab w:val="left" w:pos="1701"/>
        </w:tabs>
        <w:ind w:left="1701" w:hanging="621"/>
        <w:rPr>
          <w:rFonts w:ascii="Arial" w:hAnsi="Arial" w:cs="Arial"/>
        </w:rPr>
      </w:pPr>
      <w:r w:rsidRPr="00331173">
        <w:rPr>
          <w:rFonts w:ascii="Arial" w:hAnsi="Arial" w:cs="Arial"/>
        </w:rPr>
        <w:t xml:space="preserve">Ground and upper floor side and rear setbacks </w:t>
      </w:r>
    </w:p>
    <w:p w14:paraId="5CC45362" w14:textId="77777777" w:rsidR="00331173" w:rsidRPr="00331173" w:rsidRDefault="00331173" w:rsidP="00077C02">
      <w:pPr>
        <w:numPr>
          <w:ilvl w:val="1"/>
          <w:numId w:val="9"/>
        </w:numPr>
        <w:tabs>
          <w:tab w:val="clear" w:pos="1440"/>
          <w:tab w:val="left" w:pos="1701"/>
        </w:tabs>
        <w:ind w:left="1701" w:hanging="621"/>
        <w:rPr>
          <w:rFonts w:ascii="Arial" w:hAnsi="Arial" w:cs="Arial"/>
        </w:rPr>
      </w:pPr>
      <w:r w:rsidRPr="00331173">
        <w:rPr>
          <w:rFonts w:ascii="Arial" w:hAnsi="Arial" w:cs="Arial"/>
        </w:rPr>
        <w:t>Location and extent of boundary walls where they vary from the R-Codes</w:t>
      </w:r>
    </w:p>
    <w:p w14:paraId="72BFAE57" w14:textId="77777777" w:rsidR="00331173" w:rsidRPr="00331173" w:rsidRDefault="00331173" w:rsidP="00077C02">
      <w:pPr>
        <w:numPr>
          <w:ilvl w:val="1"/>
          <w:numId w:val="9"/>
        </w:numPr>
        <w:tabs>
          <w:tab w:val="clear" w:pos="1440"/>
          <w:tab w:val="left" w:pos="1701"/>
        </w:tabs>
        <w:ind w:left="1701" w:hanging="621"/>
        <w:rPr>
          <w:rFonts w:ascii="Arial" w:hAnsi="Arial" w:cs="Arial"/>
        </w:rPr>
      </w:pPr>
      <w:r w:rsidRPr="00331173">
        <w:rPr>
          <w:rFonts w:ascii="Arial" w:hAnsi="Arial" w:cs="Arial"/>
        </w:rPr>
        <w:t>The location and setback of garages</w:t>
      </w:r>
    </w:p>
    <w:p w14:paraId="3E903458" w14:textId="77777777" w:rsidR="00331173" w:rsidRPr="00331173" w:rsidRDefault="00331173" w:rsidP="00077C02">
      <w:pPr>
        <w:numPr>
          <w:ilvl w:val="1"/>
          <w:numId w:val="9"/>
        </w:numPr>
        <w:tabs>
          <w:tab w:val="clear" w:pos="1440"/>
          <w:tab w:val="left" w:pos="1701"/>
        </w:tabs>
        <w:ind w:left="1701" w:hanging="621"/>
        <w:rPr>
          <w:rFonts w:ascii="Arial" w:hAnsi="Arial" w:cs="Arial"/>
        </w:rPr>
      </w:pPr>
      <w:r w:rsidRPr="00331173">
        <w:rPr>
          <w:rFonts w:ascii="Arial" w:hAnsi="Arial" w:cs="Arial"/>
        </w:rPr>
        <w:t>Setbacks from open space reserves, rights of way or the like</w:t>
      </w:r>
    </w:p>
    <w:p w14:paraId="3D34EDCF" w14:textId="77777777" w:rsidR="00331173" w:rsidRPr="00331173" w:rsidRDefault="00331173" w:rsidP="00077C02">
      <w:pPr>
        <w:numPr>
          <w:ilvl w:val="1"/>
          <w:numId w:val="9"/>
        </w:numPr>
        <w:tabs>
          <w:tab w:val="clear" w:pos="1440"/>
          <w:tab w:val="left" w:pos="1701"/>
        </w:tabs>
        <w:ind w:left="1701" w:hanging="621"/>
        <w:rPr>
          <w:rFonts w:ascii="Arial" w:hAnsi="Arial" w:cs="Arial"/>
        </w:rPr>
      </w:pPr>
      <w:r w:rsidRPr="00331173">
        <w:rPr>
          <w:rFonts w:ascii="Arial" w:hAnsi="Arial" w:cs="Arial"/>
        </w:rPr>
        <w:t>Visual privacy setbacks where design objectives may result in overlooking of sensitive areas.</w:t>
      </w:r>
    </w:p>
    <w:p w14:paraId="3293EFDF" w14:textId="77777777" w:rsidR="00331173" w:rsidRPr="00331173" w:rsidRDefault="00331173" w:rsidP="00077C02">
      <w:pPr>
        <w:numPr>
          <w:ilvl w:val="1"/>
          <w:numId w:val="9"/>
        </w:numPr>
        <w:tabs>
          <w:tab w:val="clear" w:pos="1440"/>
          <w:tab w:val="left" w:pos="1701"/>
        </w:tabs>
        <w:ind w:left="1701" w:hanging="621"/>
        <w:rPr>
          <w:rFonts w:ascii="Arial" w:hAnsi="Arial" w:cs="Arial"/>
        </w:rPr>
      </w:pPr>
      <w:r w:rsidRPr="00331173">
        <w:rPr>
          <w:rFonts w:ascii="Arial" w:hAnsi="Arial" w:cs="Arial"/>
        </w:rPr>
        <w:t>Building Height variations.</w:t>
      </w:r>
    </w:p>
    <w:p w14:paraId="70661766" w14:textId="77777777" w:rsidR="00331173" w:rsidRPr="00331173" w:rsidRDefault="00331173" w:rsidP="00077C02">
      <w:pPr>
        <w:ind w:left="702"/>
        <w:rPr>
          <w:rFonts w:ascii="Arial" w:hAnsi="Arial" w:cs="Arial"/>
        </w:rPr>
      </w:pPr>
    </w:p>
    <w:p w14:paraId="179C98A5" w14:textId="77777777" w:rsidR="00331173" w:rsidRPr="00331173" w:rsidRDefault="00331173" w:rsidP="00077C02">
      <w:pPr>
        <w:numPr>
          <w:ilvl w:val="0"/>
          <w:numId w:val="9"/>
        </w:numPr>
        <w:tabs>
          <w:tab w:val="clear" w:pos="720"/>
          <w:tab w:val="num" w:pos="342"/>
        </w:tabs>
        <w:ind w:left="1062"/>
        <w:rPr>
          <w:rFonts w:ascii="Arial" w:hAnsi="Arial" w:cs="Arial"/>
        </w:rPr>
      </w:pPr>
      <w:r w:rsidRPr="00331173">
        <w:rPr>
          <w:rFonts w:ascii="Arial" w:hAnsi="Arial" w:cs="Arial"/>
        </w:rPr>
        <w:t xml:space="preserve">Dwelling Orientation - for the purpose of addressing or emphasising particular lot frontages, corner locations, local environmental conditions (prevailing winds/solar access) or views (immediate/distant).  </w:t>
      </w:r>
    </w:p>
    <w:p w14:paraId="6D98BDB1" w14:textId="77777777" w:rsidR="00331173" w:rsidRPr="00331173" w:rsidRDefault="00331173" w:rsidP="00077C02">
      <w:pPr>
        <w:rPr>
          <w:rFonts w:ascii="Arial" w:hAnsi="Arial" w:cs="Arial"/>
        </w:rPr>
      </w:pPr>
    </w:p>
    <w:p w14:paraId="17B221A5" w14:textId="77777777" w:rsidR="00331173" w:rsidRPr="00331173" w:rsidRDefault="00331173" w:rsidP="00077C02">
      <w:pPr>
        <w:numPr>
          <w:ilvl w:val="0"/>
          <w:numId w:val="9"/>
        </w:numPr>
        <w:tabs>
          <w:tab w:val="clear" w:pos="720"/>
          <w:tab w:val="num" w:pos="342"/>
        </w:tabs>
        <w:ind w:left="1062"/>
        <w:rPr>
          <w:rFonts w:ascii="Arial" w:hAnsi="Arial" w:cs="Arial"/>
        </w:rPr>
      </w:pPr>
      <w:r w:rsidRPr="00331173">
        <w:rPr>
          <w:rFonts w:ascii="Arial" w:hAnsi="Arial" w:cs="Arial"/>
        </w:rPr>
        <w:t xml:space="preserve">Open Space - Outdoor Living Areas positioned to maximise passive environmental design opportunities (solar access and cross ventilation), and interactive development edges to streetscape environments or public open space. </w:t>
      </w:r>
    </w:p>
    <w:p w14:paraId="27C1719D" w14:textId="77777777" w:rsidR="00331173" w:rsidRPr="00331173" w:rsidRDefault="00331173" w:rsidP="00077C02">
      <w:pPr>
        <w:rPr>
          <w:rFonts w:ascii="Arial" w:hAnsi="Arial" w:cs="Arial"/>
        </w:rPr>
      </w:pPr>
    </w:p>
    <w:p w14:paraId="43305021" w14:textId="77777777" w:rsidR="00331173" w:rsidRPr="00331173" w:rsidRDefault="00331173" w:rsidP="00077C02">
      <w:pPr>
        <w:numPr>
          <w:ilvl w:val="0"/>
          <w:numId w:val="9"/>
        </w:numPr>
        <w:tabs>
          <w:tab w:val="clear" w:pos="720"/>
          <w:tab w:val="num" w:pos="342"/>
        </w:tabs>
        <w:ind w:left="1080"/>
        <w:rPr>
          <w:rFonts w:ascii="Arial" w:hAnsi="Arial" w:cs="Arial"/>
        </w:rPr>
      </w:pPr>
      <w:r w:rsidRPr="00331173">
        <w:rPr>
          <w:rFonts w:ascii="Arial" w:hAnsi="Arial" w:cs="Arial"/>
        </w:rPr>
        <w:t>Safe and Engaging Street and Public Space Frontages</w:t>
      </w:r>
    </w:p>
    <w:p w14:paraId="2F7ECF64" w14:textId="77777777" w:rsidR="00331173" w:rsidRPr="00331173" w:rsidRDefault="00331173" w:rsidP="00077C02">
      <w:pPr>
        <w:rPr>
          <w:rFonts w:ascii="Arial" w:hAnsi="Arial" w:cs="Arial"/>
        </w:rPr>
      </w:pPr>
    </w:p>
    <w:p w14:paraId="2EE6FB28" w14:textId="77777777" w:rsidR="00331173" w:rsidRPr="00331173" w:rsidRDefault="00331173" w:rsidP="00077C02">
      <w:pPr>
        <w:numPr>
          <w:ilvl w:val="1"/>
          <w:numId w:val="9"/>
        </w:numPr>
        <w:tabs>
          <w:tab w:val="clear" w:pos="1440"/>
          <w:tab w:val="num" w:pos="702"/>
          <w:tab w:val="left" w:pos="1701"/>
        </w:tabs>
        <w:ind w:left="1701" w:hanging="567"/>
        <w:rPr>
          <w:rFonts w:ascii="Arial" w:hAnsi="Arial" w:cs="Arial"/>
        </w:rPr>
      </w:pPr>
      <w:r w:rsidRPr="00331173">
        <w:rPr>
          <w:rFonts w:ascii="Arial" w:hAnsi="Arial" w:cs="Arial"/>
        </w:rPr>
        <w:t xml:space="preserve">Largely permeable street/public edge fencing and walls, providing for high levels of community interaction and visibility.  This includes both dwelling elevations and boundary fencing (front and rear – if the property adjoins public open space).    </w:t>
      </w:r>
    </w:p>
    <w:p w14:paraId="6E3E0079" w14:textId="77777777" w:rsidR="00331173" w:rsidRPr="00331173" w:rsidRDefault="00331173" w:rsidP="00077C02">
      <w:pPr>
        <w:tabs>
          <w:tab w:val="left" w:pos="1701"/>
        </w:tabs>
        <w:ind w:left="1701" w:hanging="567"/>
        <w:rPr>
          <w:rFonts w:ascii="Arial" w:hAnsi="Arial" w:cs="Arial"/>
        </w:rPr>
      </w:pPr>
    </w:p>
    <w:p w14:paraId="5BA52515" w14:textId="77777777" w:rsidR="00331173" w:rsidRPr="00331173" w:rsidRDefault="00331173" w:rsidP="00077C02">
      <w:pPr>
        <w:numPr>
          <w:ilvl w:val="1"/>
          <w:numId w:val="9"/>
        </w:numPr>
        <w:tabs>
          <w:tab w:val="clear" w:pos="1440"/>
          <w:tab w:val="num" w:pos="702"/>
          <w:tab w:val="left" w:pos="1701"/>
        </w:tabs>
        <w:ind w:left="1701" w:hanging="567"/>
        <w:rPr>
          <w:rFonts w:ascii="Arial" w:hAnsi="Arial" w:cs="Arial"/>
        </w:rPr>
      </w:pPr>
      <w:r w:rsidRPr="00331173">
        <w:rPr>
          <w:rFonts w:ascii="Arial" w:hAnsi="Arial" w:cs="Arial"/>
        </w:rPr>
        <w:t xml:space="preserve">Visually permeable fencing (with few exceptions), limited in height to maximise visual relationships between public and private spaces.  </w:t>
      </w:r>
    </w:p>
    <w:p w14:paraId="698C6BAC" w14:textId="77777777" w:rsidR="00331173" w:rsidRPr="00331173" w:rsidRDefault="00331173" w:rsidP="00077C02">
      <w:pPr>
        <w:rPr>
          <w:rFonts w:ascii="Arial" w:hAnsi="Arial" w:cs="Arial"/>
        </w:rPr>
      </w:pPr>
    </w:p>
    <w:p w14:paraId="4B0B858B" w14:textId="77777777" w:rsidR="00331173" w:rsidRPr="00331173" w:rsidRDefault="00331173" w:rsidP="00077C02">
      <w:pPr>
        <w:numPr>
          <w:ilvl w:val="0"/>
          <w:numId w:val="9"/>
        </w:numPr>
        <w:tabs>
          <w:tab w:val="clear" w:pos="720"/>
          <w:tab w:val="num" w:pos="342"/>
        </w:tabs>
        <w:ind w:left="1080"/>
        <w:rPr>
          <w:rFonts w:ascii="Arial" w:hAnsi="Arial" w:cs="Arial"/>
        </w:rPr>
      </w:pPr>
      <w:r w:rsidRPr="00331173">
        <w:rPr>
          <w:rFonts w:ascii="Arial" w:hAnsi="Arial" w:cs="Arial"/>
        </w:rPr>
        <w:lastRenderedPageBreak/>
        <w:t>Parking and Access</w:t>
      </w:r>
    </w:p>
    <w:p w14:paraId="140EFA18" w14:textId="77777777" w:rsidR="00331173" w:rsidRPr="00331173" w:rsidRDefault="00331173" w:rsidP="00077C02">
      <w:pPr>
        <w:rPr>
          <w:rFonts w:ascii="Arial" w:hAnsi="Arial" w:cs="Arial"/>
        </w:rPr>
      </w:pPr>
    </w:p>
    <w:p w14:paraId="1D9D20F8" w14:textId="77777777" w:rsidR="00331173" w:rsidRPr="00331173" w:rsidRDefault="00331173" w:rsidP="00077C02">
      <w:pPr>
        <w:numPr>
          <w:ilvl w:val="1"/>
          <w:numId w:val="9"/>
        </w:numPr>
        <w:tabs>
          <w:tab w:val="clear" w:pos="1440"/>
          <w:tab w:val="num" w:pos="702"/>
          <w:tab w:val="left" w:pos="1701"/>
        </w:tabs>
        <w:ind w:left="1701" w:hanging="567"/>
        <w:rPr>
          <w:rFonts w:ascii="Arial" w:hAnsi="Arial" w:cs="Arial"/>
        </w:rPr>
      </w:pPr>
      <w:r w:rsidRPr="00331173">
        <w:rPr>
          <w:rFonts w:ascii="Arial" w:hAnsi="Arial" w:cs="Arial"/>
        </w:rPr>
        <w:t>Safe and functional, unobtrusive on-site parking relative to adjoining development and the streetscape environment.  On-site parking identified as ‘preferred’ or ‘designated’ to achieve these requirements.</w:t>
      </w:r>
    </w:p>
    <w:p w14:paraId="3006910D" w14:textId="77777777" w:rsidR="00331173" w:rsidRPr="00331173" w:rsidRDefault="00331173" w:rsidP="00077C02">
      <w:pPr>
        <w:ind w:left="720"/>
        <w:rPr>
          <w:rFonts w:ascii="Arial" w:hAnsi="Arial" w:cs="Arial"/>
        </w:rPr>
      </w:pPr>
    </w:p>
    <w:p w14:paraId="06F77A17" w14:textId="77777777" w:rsidR="00331173" w:rsidRPr="00331173" w:rsidRDefault="00331173" w:rsidP="00077C02">
      <w:pPr>
        <w:numPr>
          <w:ilvl w:val="1"/>
          <w:numId w:val="9"/>
        </w:numPr>
        <w:tabs>
          <w:tab w:val="clear" w:pos="1440"/>
          <w:tab w:val="num" w:pos="702"/>
          <w:tab w:val="left" w:pos="1701"/>
        </w:tabs>
        <w:ind w:left="1701" w:hanging="567"/>
        <w:rPr>
          <w:rFonts w:ascii="Arial" w:hAnsi="Arial" w:cs="Arial"/>
        </w:rPr>
      </w:pPr>
      <w:r w:rsidRPr="00331173">
        <w:rPr>
          <w:rFonts w:ascii="Arial" w:hAnsi="Arial" w:cs="Arial"/>
        </w:rPr>
        <w:t>On-site parking setback 4.5m where possible from the front or side lot boundary, catering for visitor parking in tandem (whilst diminishing the impact of parking related structures).</w:t>
      </w:r>
    </w:p>
    <w:p w14:paraId="5F137A14" w14:textId="77777777" w:rsidR="00331173" w:rsidRPr="00331173" w:rsidRDefault="00331173" w:rsidP="00077C02">
      <w:pPr>
        <w:ind w:left="720"/>
        <w:rPr>
          <w:rFonts w:ascii="Arial" w:hAnsi="Arial" w:cs="Arial"/>
        </w:rPr>
      </w:pPr>
    </w:p>
    <w:p w14:paraId="093F342D" w14:textId="77777777" w:rsidR="00331173" w:rsidRPr="00331173" w:rsidRDefault="00331173" w:rsidP="00077C02">
      <w:pPr>
        <w:numPr>
          <w:ilvl w:val="1"/>
          <w:numId w:val="9"/>
        </w:numPr>
        <w:tabs>
          <w:tab w:val="clear" w:pos="1440"/>
          <w:tab w:val="num" w:pos="702"/>
          <w:tab w:val="left" w:pos="1701"/>
        </w:tabs>
        <w:ind w:left="1701" w:hanging="567"/>
        <w:rPr>
          <w:rFonts w:ascii="Arial" w:hAnsi="Arial" w:cs="Arial"/>
        </w:rPr>
      </w:pPr>
      <w:r w:rsidRPr="00331173">
        <w:rPr>
          <w:rFonts w:ascii="Arial" w:hAnsi="Arial" w:cs="Arial"/>
        </w:rPr>
        <w:t>Vehicle access where available to be via a rear or side laneway (1</w:t>
      </w:r>
      <w:r w:rsidRPr="00331173">
        <w:rPr>
          <w:rFonts w:ascii="Arial" w:hAnsi="Arial" w:cs="Arial"/>
          <w:vertAlign w:val="superscript"/>
        </w:rPr>
        <w:t>st</w:t>
      </w:r>
      <w:r w:rsidRPr="00331173">
        <w:rPr>
          <w:rFonts w:ascii="Arial" w:hAnsi="Arial" w:cs="Arial"/>
        </w:rPr>
        <w:t>), secondary street (2</w:t>
      </w:r>
      <w:r w:rsidRPr="00331173">
        <w:rPr>
          <w:rFonts w:ascii="Arial" w:hAnsi="Arial" w:cs="Arial"/>
          <w:vertAlign w:val="superscript"/>
        </w:rPr>
        <w:t>nd</w:t>
      </w:r>
      <w:r w:rsidRPr="00331173">
        <w:rPr>
          <w:rFonts w:ascii="Arial" w:hAnsi="Arial" w:cs="Arial"/>
        </w:rPr>
        <w:t>) or primary street (3</w:t>
      </w:r>
      <w:r w:rsidRPr="00331173">
        <w:rPr>
          <w:rFonts w:ascii="Arial" w:hAnsi="Arial" w:cs="Arial"/>
          <w:vertAlign w:val="superscript"/>
        </w:rPr>
        <w:t>rd</w:t>
      </w:r>
      <w:r w:rsidRPr="00331173">
        <w:rPr>
          <w:rFonts w:ascii="Arial" w:hAnsi="Arial" w:cs="Arial"/>
        </w:rPr>
        <w:t>) in order of preference.</w:t>
      </w:r>
    </w:p>
    <w:p w14:paraId="58C14CD5" w14:textId="77777777" w:rsidR="00331173" w:rsidRPr="00331173" w:rsidRDefault="00331173" w:rsidP="00077C02">
      <w:pPr>
        <w:ind w:left="720"/>
        <w:rPr>
          <w:rFonts w:ascii="Arial" w:hAnsi="Arial" w:cs="Arial"/>
        </w:rPr>
      </w:pPr>
    </w:p>
    <w:p w14:paraId="0AAD60D9" w14:textId="77777777" w:rsidR="00331173" w:rsidRPr="00331173" w:rsidRDefault="00331173" w:rsidP="00077C02">
      <w:pPr>
        <w:numPr>
          <w:ilvl w:val="1"/>
          <w:numId w:val="9"/>
        </w:numPr>
        <w:tabs>
          <w:tab w:val="clear" w:pos="1440"/>
          <w:tab w:val="num" w:pos="702"/>
          <w:tab w:val="left" w:pos="1701"/>
        </w:tabs>
        <w:ind w:left="1701" w:hanging="567"/>
        <w:rPr>
          <w:rFonts w:ascii="Arial" w:hAnsi="Arial" w:cs="Arial"/>
        </w:rPr>
      </w:pPr>
      <w:r w:rsidRPr="00331173">
        <w:rPr>
          <w:rFonts w:ascii="Arial" w:hAnsi="Arial" w:cs="Arial"/>
        </w:rPr>
        <w:t xml:space="preserve">Garages and carports setback at lease 0.5m from laneways which have a width of 6m or less or where the need arises (depending on laneway width) for safe access/egress.  </w:t>
      </w:r>
    </w:p>
    <w:p w14:paraId="386913AA" w14:textId="77777777" w:rsidR="00331173" w:rsidRPr="00331173" w:rsidRDefault="00331173" w:rsidP="00077C02">
      <w:pPr>
        <w:pStyle w:val="ListParagraph"/>
        <w:rPr>
          <w:rFonts w:ascii="Arial" w:hAnsi="Arial" w:cs="Arial"/>
        </w:rPr>
      </w:pPr>
    </w:p>
    <w:p w14:paraId="32242864" w14:textId="77777777" w:rsidR="00331173" w:rsidRPr="00331173" w:rsidRDefault="00331173" w:rsidP="00077C02">
      <w:pPr>
        <w:numPr>
          <w:ilvl w:val="1"/>
          <w:numId w:val="9"/>
        </w:numPr>
        <w:tabs>
          <w:tab w:val="clear" w:pos="1440"/>
          <w:tab w:val="num" w:pos="702"/>
          <w:tab w:val="left" w:pos="1701"/>
        </w:tabs>
        <w:ind w:left="1701" w:hanging="567"/>
        <w:rPr>
          <w:rFonts w:ascii="Arial" w:hAnsi="Arial" w:cs="Arial"/>
        </w:rPr>
      </w:pPr>
      <w:r w:rsidRPr="00331173">
        <w:rPr>
          <w:rFonts w:ascii="Arial" w:hAnsi="Arial" w:cs="Arial"/>
        </w:rPr>
        <w:t>Garage/carports to laneways limited to 6m in width or as per the R-Codes, whichever is the lesser requirement.</w:t>
      </w:r>
    </w:p>
    <w:p w14:paraId="302E50AE" w14:textId="77777777" w:rsidR="00331173" w:rsidRPr="00331173" w:rsidRDefault="00331173" w:rsidP="00077C02">
      <w:pPr>
        <w:ind w:left="720"/>
        <w:rPr>
          <w:rFonts w:ascii="Arial" w:hAnsi="Arial" w:cs="Arial"/>
        </w:rPr>
      </w:pPr>
    </w:p>
    <w:p w14:paraId="7BDA0091" w14:textId="77777777" w:rsidR="00331173" w:rsidRPr="00331173" w:rsidRDefault="00331173" w:rsidP="00077C02">
      <w:pPr>
        <w:numPr>
          <w:ilvl w:val="1"/>
          <w:numId w:val="9"/>
        </w:numPr>
        <w:tabs>
          <w:tab w:val="clear" w:pos="1440"/>
          <w:tab w:val="num" w:pos="702"/>
          <w:tab w:val="left" w:pos="1701"/>
        </w:tabs>
        <w:ind w:left="1701" w:hanging="567"/>
        <w:rPr>
          <w:rFonts w:ascii="Arial" w:hAnsi="Arial" w:cs="Arial"/>
        </w:rPr>
      </w:pPr>
      <w:r w:rsidRPr="00331173">
        <w:rPr>
          <w:rFonts w:ascii="Arial" w:hAnsi="Arial" w:cs="Arial"/>
        </w:rPr>
        <w:t xml:space="preserve">Street elevations are not to be dominated by carports and garages.  In all instances, these elements are to be set behind the main alignment of the dwelling at least 0.5m where fronting a primary or secondary street. </w:t>
      </w:r>
    </w:p>
    <w:p w14:paraId="7554C750" w14:textId="77777777" w:rsidR="00331173" w:rsidRPr="00331173" w:rsidRDefault="00331173" w:rsidP="00077C02">
      <w:pPr>
        <w:tabs>
          <w:tab w:val="left" w:pos="1701"/>
        </w:tabs>
        <w:rPr>
          <w:rFonts w:ascii="Arial" w:hAnsi="Arial" w:cs="Arial"/>
        </w:rPr>
      </w:pPr>
    </w:p>
    <w:p w14:paraId="506F4604" w14:textId="77777777" w:rsidR="00331173" w:rsidRPr="00331173" w:rsidRDefault="00331173" w:rsidP="00077C02">
      <w:pPr>
        <w:numPr>
          <w:ilvl w:val="0"/>
          <w:numId w:val="9"/>
        </w:numPr>
        <w:tabs>
          <w:tab w:val="clear" w:pos="720"/>
          <w:tab w:val="num" w:pos="342"/>
        </w:tabs>
        <w:ind w:left="1080"/>
        <w:rPr>
          <w:rFonts w:ascii="Arial" w:hAnsi="Arial" w:cs="Arial"/>
        </w:rPr>
      </w:pPr>
      <w:r w:rsidRPr="00331173">
        <w:rPr>
          <w:rFonts w:ascii="Arial" w:hAnsi="Arial" w:cs="Arial"/>
        </w:rPr>
        <w:t>Sustainability</w:t>
      </w:r>
    </w:p>
    <w:p w14:paraId="57DDEE54" w14:textId="77777777" w:rsidR="00331173" w:rsidRPr="00331173" w:rsidRDefault="00331173" w:rsidP="00077C02">
      <w:pPr>
        <w:rPr>
          <w:rFonts w:ascii="Arial" w:hAnsi="Arial" w:cs="Arial"/>
        </w:rPr>
      </w:pPr>
    </w:p>
    <w:p w14:paraId="780CF56A" w14:textId="77777777" w:rsidR="00331173" w:rsidRPr="00331173" w:rsidRDefault="00331173" w:rsidP="00077C02">
      <w:pPr>
        <w:numPr>
          <w:ilvl w:val="1"/>
          <w:numId w:val="9"/>
        </w:numPr>
        <w:tabs>
          <w:tab w:val="clear" w:pos="1440"/>
          <w:tab w:val="num" w:pos="702"/>
          <w:tab w:val="left" w:pos="1701"/>
        </w:tabs>
        <w:ind w:left="1701" w:hanging="567"/>
        <w:rPr>
          <w:rFonts w:ascii="Arial" w:hAnsi="Arial" w:cs="Arial"/>
          <w:szCs w:val="21"/>
        </w:rPr>
      </w:pPr>
      <w:r w:rsidRPr="00331173">
        <w:rPr>
          <w:rFonts w:ascii="Arial" w:hAnsi="Arial" w:cs="Arial"/>
        </w:rPr>
        <w:t xml:space="preserve">Building envelopes prescribed wherever possible, </w:t>
      </w:r>
      <w:r w:rsidRPr="00331173">
        <w:rPr>
          <w:rFonts w:ascii="Arial" w:hAnsi="Arial" w:cs="Arial"/>
          <w:szCs w:val="21"/>
        </w:rPr>
        <w:t xml:space="preserve">to maximise the potential to access winter sun for warmth and natural lighting.  </w:t>
      </w:r>
    </w:p>
    <w:p w14:paraId="242FC8BD" w14:textId="77777777" w:rsidR="00331173" w:rsidRPr="00331173" w:rsidRDefault="00331173" w:rsidP="00077C02">
      <w:pPr>
        <w:ind w:left="720"/>
        <w:rPr>
          <w:rFonts w:ascii="Arial" w:hAnsi="Arial" w:cs="Arial"/>
        </w:rPr>
      </w:pPr>
    </w:p>
    <w:p w14:paraId="5834BD6C" w14:textId="77777777" w:rsidR="00331173" w:rsidRPr="00331173" w:rsidRDefault="00331173" w:rsidP="00077C02">
      <w:pPr>
        <w:numPr>
          <w:ilvl w:val="1"/>
          <w:numId w:val="9"/>
        </w:numPr>
        <w:tabs>
          <w:tab w:val="clear" w:pos="1440"/>
          <w:tab w:val="num" w:pos="702"/>
          <w:tab w:val="left" w:pos="1701"/>
        </w:tabs>
        <w:ind w:left="1701" w:hanging="567"/>
        <w:rPr>
          <w:rFonts w:ascii="Arial" w:hAnsi="Arial" w:cs="Arial"/>
        </w:rPr>
      </w:pPr>
      <w:r w:rsidRPr="00331173">
        <w:rPr>
          <w:rFonts w:ascii="Arial" w:hAnsi="Arial" w:cs="Arial"/>
        </w:rPr>
        <w:t xml:space="preserve">Building envelopes prescribed wherever possible, </w:t>
      </w:r>
      <w:r w:rsidRPr="00331173">
        <w:rPr>
          <w:rFonts w:ascii="Arial" w:hAnsi="Arial" w:cs="Arial"/>
          <w:szCs w:val="21"/>
        </w:rPr>
        <w:t xml:space="preserve">to maximise the potential to access prevailing winds for ventilation and summer cooling.  </w:t>
      </w:r>
    </w:p>
    <w:p w14:paraId="7A53AC00" w14:textId="77777777" w:rsidR="00331173" w:rsidRPr="00331173" w:rsidRDefault="00331173" w:rsidP="00077C02">
      <w:pPr>
        <w:rPr>
          <w:rFonts w:ascii="Arial" w:hAnsi="Arial" w:cs="Arial"/>
        </w:rPr>
      </w:pPr>
    </w:p>
    <w:p w14:paraId="76FA7F0C" w14:textId="77777777" w:rsidR="00331173" w:rsidRPr="00331173" w:rsidRDefault="00331173" w:rsidP="00077C02">
      <w:pPr>
        <w:numPr>
          <w:ilvl w:val="0"/>
          <w:numId w:val="9"/>
        </w:numPr>
        <w:tabs>
          <w:tab w:val="clear" w:pos="720"/>
          <w:tab w:val="num" w:pos="342"/>
        </w:tabs>
        <w:ind w:left="1080"/>
        <w:rPr>
          <w:rFonts w:ascii="Arial" w:hAnsi="Arial" w:cs="Arial"/>
        </w:rPr>
      </w:pPr>
      <w:r w:rsidRPr="00331173">
        <w:rPr>
          <w:rFonts w:ascii="Arial" w:hAnsi="Arial" w:cs="Arial"/>
        </w:rPr>
        <w:t>Noise from Road and Rail Transport</w:t>
      </w:r>
    </w:p>
    <w:p w14:paraId="02E8E3BA" w14:textId="77777777" w:rsidR="00331173" w:rsidRPr="00331173" w:rsidRDefault="00331173" w:rsidP="00077C02">
      <w:pPr>
        <w:rPr>
          <w:rFonts w:ascii="Arial" w:hAnsi="Arial" w:cs="Arial"/>
        </w:rPr>
      </w:pPr>
    </w:p>
    <w:p w14:paraId="3B750D7E" w14:textId="77777777" w:rsidR="00331173" w:rsidRPr="00331173" w:rsidRDefault="00331173" w:rsidP="00077C02">
      <w:pPr>
        <w:numPr>
          <w:ilvl w:val="1"/>
          <w:numId w:val="9"/>
        </w:numPr>
        <w:tabs>
          <w:tab w:val="clear" w:pos="1440"/>
          <w:tab w:val="num" w:pos="702"/>
          <w:tab w:val="left" w:pos="1701"/>
        </w:tabs>
        <w:ind w:left="1701" w:hanging="567"/>
        <w:rPr>
          <w:rFonts w:ascii="Arial" w:hAnsi="Arial" w:cs="Arial"/>
        </w:rPr>
      </w:pPr>
      <w:r w:rsidRPr="00331173">
        <w:rPr>
          <w:rFonts w:ascii="Arial" w:hAnsi="Arial" w:cs="Arial"/>
        </w:rPr>
        <w:t>Sound attenuating measures or particular design requirements may be required for particular sites and/or locations to mitigate noise from transport corridors.  For residential development, ‘Quiet House Design’ requirements to address a noise source/s and supported by noise assessments may be required.</w:t>
      </w:r>
    </w:p>
    <w:p w14:paraId="14937A16" w14:textId="77777777" w:rsidR="00331173" w:rsidRPr="00331173" w:rsidRDefault="00331173" w:rsidP="00077C02">
      <w:pPr>
        <w:ind w:left="720"/>
        <w:rPr>
          <w:rFonts w:ascii="Arial" w:hAnsi="Arial" w:cs="Arial"/>
        </w:rPr>
      </w:pPr>
    </w:p>
    <w:p w14:paraId="78BF6A44" w14:textId="77777777" w:rsidR="00331173" w:rsidRPr="00331173" w:rsidRDefault="00331173" w:rsidP="00077C02">
      <w:pPr>
        <w:numPr>
          <w:ilvl w:val="1"/>
          <w:numId w:val="9"/>
        </w:numPr>
        <w:tabs>
          <w:tab w:val="clear" w:pos="1440"/>
          <w:tab w:val="num" w:pos="702"/>
          <w:tab w:val="left" w:pos="1701"/>
        </w:tabs>
        <w:ind w:left="1701" w:hanging="567"/>
        <w:rPr>
          <w:rFonts w:ascii="Arial" w:hAnsi="Arial" w:cs="Arial"/>
          <w:szCs w:val="21"/>
        </w:rPr>
      </w:pPr>
      <w:r w:rsidRPr="00331173">
        <w:rPr>
          <w:rFonts w:ascii="Arial" w:hAnsi="Arial" w:cs="Arial"/>
          <w:szCs w:val="21"/>
        </w:rPr>
        <w:t xml:space="preserve">Noise </w:t>
      </w:r>
      <w:r w:rsidRPr="00331173">
        <w:rPr>
          <w:rFonts w:ascii="Arial" w:hAnsi="Arial" w:cs="Arial"/>
        </w:rPr>
        <w:t>assessments</w:t>
      </w:r>
      <w:r w:rsidRPr="00331173">
        <w:rPr>
          <w:rFonts w:ascii="Arial" w:hAnsi="Arial" w:cs="Arial"/>
          <w:szCs w:val="21"/>
        </w:rPr>
        <w:t xml:space="preserve"> and the submission of mitigation details where the planned use of land has the potential be impacted on by noise sources defined in State Planning Policy 5.4 </w:t>
      </w:r>
      <w:hyperlink r:id="rId8" w:history="1">
        <w:r w:rsidRPr="00331173">
          <w:rPr>
            <w:rFonts w:ascii="Arial" w:hAnsi="Arial" w:cs="Arial"/>
            <w:szCs w:val="21"/>
          </w:rPr>
          <w:t>Road and Rail Transport Noise and Freight Considerations in Land Use Planning</w:t>
        </w:r>
      </w:hyperlink>
      <w:r w:rsidRPr="00331173">
        <w:rPr>
          <w:rFonts w:ascii="Arial" w:hAnsi="Arial" w:cs="Arial"/>
          <w:szCs w:val="21"/>
        </w:rPr>
        <w:t xml:space="preserve"> are required</w:t>
      </w:r>
    </w:p>
    <w:p w14:paraId="625CAF75" w14:textId="77777777" w:rsidR="00013F4A" w:rsidRPr="00331173" w:rsidRDefault="00013F4A" w:rsidP="00077C02">
      <w:pPr>
        <w:ind w:left="1440"/>
        <w:rPr>
          <w:rFonts w:ascii="Arial" w:hAnsi="Arial" w:cs="Arial"/>
        </w:rPr>
      </w:pPr>
    </w:p>
    <w:p w14:paraId="18C405FB" w14:textId="77777777" w:rsidR="00331173" w:rsidRPr="00331173" w:rsidRDefault="00331173" w:rsidP="00077C02">
      <w:pPr>
        <w:numPr>
          <w:ilvl w:val="0"/>
          <w:numId w:val="9"/>
        </w:numPr>
        <w:tabs>
          <w:tab w:val="clear" w:pos="720"/>
          <w:tab w:val="num" w:pos="342"/>
        </w:tabs>
        <w:ind w:left="1080"/>
        <w:rPr>
          <w:rFonts w:ascii="Arial" w:hAnsi="Arial" w:cs="Arial"/>
        </w:rPr>
      </w:pPr>
      <w:r w:rsidRPr="00331173">
        <w:rPr>
          <w:rFonts w:ascii="Arial" w:hAnsi="Arial" w:cs="Arial"/>
        </w:rPr>
        <w:t>Expiry</w:t>
      </w:r>
    </w:p>
    <w:p w14:paraId="332625EE" w14:textId="77777777" w:rsidR="00331173" w:rsidRPr="00331173" w:rsidRDefault="00331173" w:rsidP="00077C02">
      <w:pPr>
        <w:ind w:left="720"/>
        <w:rPr>
          <w:rFonts w:ascii="Arial" w:hAnsi="Arial" w:cs="Arial"/>
        </w:rPr>
      </w:pPr>
    </w:p>
    <w:p w14:paraId="5989FAB2" w14:textId="77777777" w:rsidR="00331173" w:rsidRPr="00331173" w:rsidRDefault="00331173" w:rsidP="00077C02">
      <w:pPr>
        <w:ind w:left="1080"/>
        <w:rPr>
          <w:rFonts w:ascii="Arial" w:hAnsi="Arial" w:cs="Arial"/>
        </w:rPr>
      </w:pPr>
      <w:r w:rsidRPr="00331173">
        <w:rPr>
          <w:rFonts w:ascii="Arial" w:hAnsi="Arial" w:cs="Arial"/>
        </w:rPr>
        <w:t xml:space="preserve">LDP’s are envisaged under the Planning and Development (Town Planning Schemes) Regulations 2015 to expire after a period of 10 years.  However it is expected that a LDP remain in place until development of the subject area has </w:t>
      </w:r>
      <w:r w:rsidRPr="00331173">
        <w:rPr>
          <w:rFonts w:ascii="Arial" w:hAnsi="Arial" w:cs="Arial"/>
        </w:rPr>
        <w:lastRenderedPageBreak/>
        <w:t xml:space="preserve">been completed, After which time the LDP need no longer apply, this is particularly the case for single and grouped housing development. </w:t>
      </w:r>
    </w:p>
    <w:p w14:paraId="1D635356" w14:textId="77777777" w:rsidR="00331173" w:rsidRPr="00331173" w:rsidRDefault="00331173" w:rsidP="00077C02">
      <w:pPr>
        <w:suppressAutoHyphens/>
        <w:ind w:right="424"/>
        <w:rPr>
          <w:rFonts w:ascii="Arial" w:hAnsi="Arial" w:cs="Arial"/>
          <w:b/>
        </w:rPr>
      </w:pPr>
    </w:p>
    <w:p w14:paraId="0680C776" w14:textId="77777777" w:rsidR="00331173" w:rsidRPr="00331173" w:rsidRDefault="00331173" w:rsidP="00077C02">
      <w:pPr>
        <w:suppressAutoHyphens/>
        <w:ind w:left="720" w:right="424" w:hanging="720"/>
        <w:rPr>
          <w:rFonts w:ascii="Arial" w:hAnsi="Arial" w:cs="Arial"/>
        </w:rPr>
      </w:pPr>
      <w:r w:rsidRPr="00331173">
        <w:rPr>
          <w:rFonts w:ascii="Arial" w:hAnsi="Arial" w:cs="Arial"/>
        </w:rPr>
        <w:t>(2)</w:t>
      </w:r>
      <w:r w:rsidRPr="00331173">
        <w:rPr>
          <w:rFonts w:ascii="Arial" w:hAnsi="Arial" w:cs="Arial"/>
        </w:rPr>
        <w:tab/>
        <w:t>Process:</w:t>
      </w:r>
    </w:p>
    <w:p w14:paraId="1570BCB5" w14:textId="77777777" w:rsidR="00331173" w:rsidRPr="00331173" w:rsidRDefault="00331173" w:rsidP="00077C02">
      <w:pPr>
        <w:suppressAutoHyphens/>
        <w:ind w:right="424"/>
        <w:rPr>
          <w:rFonts w:ascii="Arial" w:hAnsi="Arial" w:cs="Arial"/>
        </w:rPr>
      </w:pPr>
    </w:p>
    <w:p w14:paraId="21042022" w14:textId="77777777" w:rsidR="00331173" w:rsidRPr="00331173" w:rsidRDefault="00331173" w:rsidP="00077C02">
      <w:pPr>
        <w:suppressAutoHyphens/>
        <w:ind w:left="720"/>
        <w:rPr>
          <w:rFonts w:ascii="Arial" w:hAnsi="Arial" w:cs="Arial"/>
        </w:rPr>
      </w:pPr>
      <w:r w:rsidRPr="00331173">
        <w:rPr>
          <w:rFonts w:ascii="Arial" w:hAnsi="Arial" w:cs="Arial"/>
        </w:rPr>
        <w:t xml:space="preserve">LDP’s are to be presented to the City for determination in accordance with the requirements of a Subdivision Approval or under the requirements of TPS 3 where facilitated by a Structure Plan and a Development Area.  An application for a LDP is to include a copy of the LDP consistent with the Liveable Neighbourhoods template and all supporting reports and information are to be provided.  </w:t>
      </w:r>
    </w:p>
    <w:p w14:paraId="36516A8E" w14:textId="77777777" w:rsidR="00331173" w:rsidRPr="00331173" w:rsidRDefault="00331173" w:rsidP="00077C02">
      <w:pPr>
        <w:suppressAutoHyphens/>
        <w:ind w:left="720"/>
        <w:rPr>
          <w:rFonts w:ascii="Arial" w:hAnsi="Arial" w:cs="Arial"/>
        </w:rPr>
      </w:pPr>
    </w:p>
    <w:p w14:paraId="6C7197E2" w14:textId="77777777" w:rsidR="00331173" w:rsidRPr="00331173" w:rsidRDefault="00331173" w:rsidP="00077C02">
      <w:pPr>
        <w:suppressAutoHyphens/>
        <w:ind w:left="720"/>
        <w:rPr>
          <w:rFonts w:ascii="Arial" w:hAnsi="Arial" w:cs="Arial"/>
        </w:rPr>
      </w:pPr>
      <w:r w:rsidRPr="00331173">
        <w:rPr>
          <w:rFonts w:ascii="Arial" w:hAnsi="Arial" w:cs="Arial"/>
        </w:rPr>
        <w:t>The relevant application fee for a LDP is required to be paid prior to assessment commencing.</w:t>
      </w:r>
    </w:p>
    <w:p w14:paraId="5CDCB22F" w14:textId="77777777" w:rsidR="00151611" w:rsidRPr="00F94F2C" w:rsidRDefault="00151611" w:rsidP="00077C02">
      <w:pPr>
        <w:tabs>
          <w:tab w:val="left" w:pos="9026"/>
        </w:tabs>
        <w:spacing w:before="2"/>
        <w:ind w:right="-46"/>
        <w:rPr>
          <w:rFonts w:ascii="Arial" w:hAnsi="Arial" w:cs="Arial"/>
        </w:rPr>
      </w:pPr>
    </w:p>
    <w:p w14:paraId="19ACA34C" w14:textId="77777777" w:rsidR="00151611" w:rsidRPr="00F94F2C" w:rsidRDefault="00151611" w:rsidP="00077C02">
      <w:pPr>
        <w:tabs>
          <w:tab w:val="left" w:pos="9026"/>
        </w:tabs>
        <w:spacing w:before="2"/>
        <w:ind w:right="-46"/>
        <w:rPr>
          <w:rFonts w:ascii="Arial" w:hAnsi="Arial" w:cs="Arial"/>
        </w:rPr>
      </w:pPr>
    </w:p>
    <w:p w14:paraId="0F015582" w14:textId="77777777" w:rsidR="00077C02" w:rsidRPr="00F94F2C" w:rsidRDefault="00077C02" w:rsidP="00077C02">
      <w:pPr>
        <w:tabs>
          <w:tab w:val="left" w:pos="9026"/>
        </w:tabs>
        <w:spacing w:before="2"/>
        <w:ind w:right="-46"/>
        <w:rPr>
          <w:rFonts w:ascii="Arial" w:hAnsi="Arial" w:cs="Arial"/>
        </w:rPr>
      </w:pPr>
    </w:p>
    <w:tbl>
      <w:tblPr>
        <w:tblW w:w="966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6"/>
      </w:tblGrid>
      <w:tr w:rsidR="00077C02" w14:paraId="50D9F61A" w14:textId="77777777" w:rsidTr="001B728D">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vAlign w:val="center"/>
            <w:hideMark/>
          </w:tcPr>
          <w:bookmarkStart w:id="1" w:name="Dropdown1"/>
          <w:p w14:paraId="413A06DC" w14:textId="77777777" w:rsidR="00077C02" w:rsidRDefault="00077C02" w:rsidP="001B728D">
            <w:pPr>
              <w:spacing w:line="262" w:lineRule="exact"/>
              <w:ind w:left="105"/>
              <w:rPr>
                <w:rFonts w:ascii="Arial" w:hAnsi="Arial" w:cs="Arial"/>
                <w:color w:val="808080"/>
                <w:lang w:eastAsia="en-US"/>
              </w:rPr>
            </w:pPr>
            <w:r>
              <w:rPr>
                <w:lang w:eastAsia="en-US"/>
              </w:rPr>
              <w:fldChar w:fldCharType="begin"/>
            </w:r>
            <w:r>
              <w:rPr>
                <w:lang w:eastAsia="en-US"/>
              </w:rPr>
              <w:instrText xml:space="preserve"> HYPERLINK "file:///S:\\Agenda%20Reports\\DAPPS\\Planning%20&amp;amp;%20Development\\New%20templates%20for%20LPP's\\2.1.docx" \l "Bookmark3" \o "Strategic Link – outline the Informing Strategy, Framework or Plan to provide a link to the Community Strategic Plan. Refer to the Category Index for guidance" </w:instrText>
            </w:r>
            <w:r>
              <w:rPr>
                <w:lang w:eastAsia="en-US"/>
              </w:rPr>
            </w:r>
            <w:r>
              <w:rPr>
                <w:lang w:eastAsia="en-US"/>
              </w:rPr>
              <w:fldChar w:fldCharType="separate"/>
            </w:r>
            <w:r>
              <w:rPr>
                <w:rStyle w:val="Hyperlink"/>
                <w:lang w:eastAsia="en-US"/>
              </w:rPr>
              <w:t>Strategic Link</w:t>
            </w:r>
            <w:bookmarkEnd w:id="1"/>
            <w:r>
              <w:rPr>
                <w:lang w:eastAsia="en-US"/>
              </w:rPr>
              <w:fldChar w:fldCharType="end"/>
            </w:r>
            <w:r>
              <w:rPr>
                <w:rFonts w:ascii="Arial" w:hAnsi="Arial" w:cs="Arial"/>
                <w:lang w:eastAsia="en-US"/>
              </w:rPr>
              <w:t>:</w:t>
            </w:r>
          </w:p>
        </w:tc>
        <w:tc>
          <w:tcPr>
            <w:tcW w:w="6177" w:type="dxa"/>
            <w:tcBorders>
              <w:top w:val="outset" w:sz="6" w:space="0" w:color="auto"/>
              <w:left w:val="outset" w:sz="6" w:space="0" w:color="auto"/>
              <w:bottom w:val="outset" w:sz="6" w:space="0" w:color="auto"/>
              <w:right w:val="outset" w:sz="6" w:space="0" w:color="auto"/>
            </w:tcBorders>
            <w:vAlign w:val="center"/>
            <w:hideMark/>
          </w:tcPr>
          <w:p w14:paraId="6A260D52" w14:textId="77777777" w:rsidR="00077C02" w:rsidRDefault="00077C02" w:rsidP="001B728D">
            <w:pPr>
              <w:rPr>
                <w:rFonts w:ascii="Arial" w:hAnsi="Arial" w:cs="Arial"/>
                <w:lang w:eastAsia="en-US"/>
              </w:rPr>
            </w:pPr>
            <w:r>
              <w:rPr>
                <w:rFonts w:ascii="Arial" w:hAnsi="Arial" w:cs="Arial"/>
                <w:lang w:eastAsia="en-US"/>
              </w:rPr>
              <w:t>Town Planning Scheme No. 3</w:t>
            </w:r>
          </w:p>
        </w:tc>
      </w:tr>
      <w:tr w:rsidR="00077C02" w14:paraId="64D9D7AF" w14:textId="77777777" w:rsidTr="001B72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54C33230" w14:textId="77777777" w:rsidR="00077C02" w:rsidRDefault="00E26079" w:rsidP="001B728D">
            <w:pPr>
              <w:spacing w:line="262" w:lineRule="exact"/>
              <w:ind w:left="105"/>
              <w:rPr>
                <w:rFonts w:ascii="Arial" w:hAnsi="Arial" w:cs="Arial"/>
                <w:color w:val="808080"/>
                <w:lang w:eastAsia="en-US"/>
              </w:rPr>
            </w:pPr>
            <w:hyperlink r:id="rId9" w:anchor="Bookmark3" w:tooltip="Category – outline the relevant service or function that the content of the policies addresses. Refer to the Category Index for guidance" w:history="1">
              <w:r w:rsidR="00077C02">
                <w:rPr>
                  <w:rStyle w:val="Hyperlink"/>
                  <w:lang w:eastAsia="en-US"/>
                </w:rPr>
                <w:t>Category</w:t>
              </w:r>
            </w:hyperlink>
          </w:p>
        </w:tc>
        <w:tc>
          <w:tcPr>
            <w:tcW w:w="6177" w:type="dxa"/>
            <w:tcBorders>
              <w:top w:val="outset" w:sz="6" w:space="0" w:color="auto"/>
              <w:left w:val="outset" w:sz="6" w:space="0" w:color="auto"/>
              <w:bottom w:val="outset" w:sz="6" w:space="0" w:color="auto"/>
              <w:right w:val="outset" w:sz="6" w:space="0" w:color="auto"/>
            </w:tcBorders>
            <w:vAlign w:val="center"/>
            <w:hideMark/>
          </w:tcPr>
          <w:p w14:paraId="5F69471C" w14:textId="77777777" w:rsidR="00077C02" w:rsidRDefault="00077C02" w:rsidP="001B728D">
            <w:pPr>
              <w:rPr>
                <w:rFonts w:ascii="Arial" w:hAnsi="Arial" w:cs="Arial"/>
                <w:lang w:eastAsia="en-US"/>
              </w:rPr>
            </w:pPr>
            <w:r>
              <w:rPr>
                <w:rFonts w:ascii="Arial" w:hAnsi="Arial" w:cs="Arial"/>
                <w:lang w:eastAsia="en-US"/>
              </w:rPr>
              <w:t>Planning - Town Planning &amp; Development</w:t>
            </w:r>
          </w:p>
        </w:tc>
      </w:tr>
      <w:tr w:rsidR="00077C02" w14:paraId="7790987B" w14:textId="77777777" w:rsidTr="001B72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14343E9A" w14:textId="77777777" w:rsidR="00077C02" w:rsidRDefault="00E26079" w:rsidP="001B728D">
            <w:pPr>
              <w:spacing w:line="262" w:lineRule="exact"/>
              <w:ind w:left="105"/>
              <w:rPr>
                <w:rFonts w:ascii="Arial" w:hAnsi="Arial" w:cs="Arial"/>
                <w:lang w:eastAsia="en-US"/>
              </w:rPr>
            </w:pPr>
            <w:hyperlink r:id="rId10" w:anchor="Bookmark3" w:tooltip="Lead Business Unit – outline the business Unit responsible for reviewing the Policy, and conducting stakeholder consultation where necessary." w:history="1">
              <w:r w:rsidR="00077C02">
                <w:rPr>
                  <w:rStyle w:val="Hyperlink"/>
                  <w:lang w:eastAsia="en-US"/>
                </w:rPr>
                <w:t>Lead Business Unit</w:t>
              </w:r>
            </w:hyperlink>
            <w:r w:rsidR="00077C02">
              <w:rPr>
                <w:rStyle w:val="Hyperlink"/>
                <w:lang w:eastAsia="en-US"/>
              </w:rPr>
              <w:t>:</w:t>
            </w:r>
          </w:p>
        </w:tc>
        <w:tc>
          <w:tcPr>
            <w:tcW w:w="6177" w:type="dxa"/>
            <w:tcBorders>
              <w:top w:val="outset" w:sz="6" w:space="0" w:color="auto"/>
              <w:left w:val="outset" w:sz="6" w:space="0" w:color="auto"/>
              <w:bottom w:val="outset" w:sz="6" w:space="0" w:color="auto"/>
              <w:right w:val="outset" w:sz="6" w:space="0" w:color="auto"/>
            </w:tcBorders>
            <w:vAlign w:val="center"/>
            <w:hideMark/>
          </w:tcPr>
          <w:p w14:paraId="33524E3F" w14:textId="3F52B536" w:rsidR="00077C02" w:rsidRDefault="00FD2159" w:rsidP="001B728D">
            <w:pPr>
              <w:rPr>
                <w:rFonts w:ascii="Arial" w:hAnsi="Arial" w:cs="Arial"/>
                <w:lang w:eastAsia="en-US"/>
              </w:rPr>
            </w:pPr>
            <w:r w:rsidRPr="002B079F">
              <w:rPr>
                <w:rFonts w:ascii="Arial" w:hAnsi="Arial" w:cs="Arial"/>
                <w:lang w:eastAsia="en-US"/>
              </w:rPr>
              <w:t>Development Assessment and Compliance</w:t>
            </w:r>
          </w:p>
        </w:tc>
      </w:tr>
      <w:tr w:rsidR="00077C02" w14:paraId="7935DD75" w14:textId="77777777" w:rsidTr="001B72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01369F79" w14:textId="77777777" w:rsidR="00077C02" w:rsidRDefault="00E26079" w:rsidP="001B728D">
            <w:pPr>
              <w:spacing w:line="262" w:lineRule="exact"/>
              <w:ind w:left="105"/>
              <w:rPr>
                <w:rStyle w:val="Hyperlink"/>
              </w:rPr>
            </w:pPr>
            <w:hyperlink r:id="rId11" w:anchor="Bookmark3" w:tooltip="Public Consultation – outline whether public consultation is required as part of the policy review or implementation. It is the responsibility of the Business Lead to determine review times." w:history="1">
              <w:r w:rsidR="00077C02">
                <w:rPr>
                  <w:rStyle w:val="Hyperlink"/>
                  <w:lang w:eastAsia="en-US"/>
                </w:rPr>
                <w:t>Public Consultation</w:t>
              </w:r>
            </w:hyperlink>
            <w:r w:rsidR="00077C02">
              <w:rPr>
                <w:rStyle w:val="Hyperlink"/>
                <w:lang w:eastAsia="en-US"/>
              </w:rPr>
              <w:t>:</w:t>
            </w:r>
          </w:p>
          <w:p w14:paraId="279090F1" w14:textId="77777777" w:rsidR="00077C02" w:rsidRDefault="00077C02" w:rsidP="001B728D">
            <w:pPr>
              <w:spacing w:line="262" w:lineRule="exact"/>
              <w:ind w:left="105"/>
            </w:pPr>
            <w:r>
              <w:rPr>
                <w:rFonts w:ascii="Arial" w:hAnsi="Arial" w:cs="Arial"/>
                <w:b/>
                <w:sz w:val="18"/>
                <w:szCs w:val="18"/>
                <w:lang w:eastAsia="en-US"/>
              </w:rPr>
              <w:t>(Yes or No)</w:t>
            </w:r>
          </w:p>
        </w:tc>
        <w:tc>
          <w:tcPr>
            <w:tcW w:w="6177" w:type="dxa"/>
            <w:tcBorders>
              <w:top w:val="outset" w:sz="6" w:space="0" w:color="auto"/>
              <w:left w:val="outset" w:sz="6" w:space="0" w:color="auto"/>
              <w:bottom w:val="outset" w:sz="6" w:space="0" w:color="auto"/>
              <w:right w:val="outset" w:sz="6" w:space="0" w:color="auto"/>
            </w:tcBorders>
            <w:vAlign w:val="center"/>
            <w:hideMark/>
          </w:tcPr>
          <w:p w14:paraId="701538ED" w14:textId="77777777" w:rsidR="00077C02" w:rsidRDefault="00077C02" w:rsidP="001B728D">
            <w:pPr>
              <w:rPr>
                <w:rFonts w:ascii="Arial" w:hAnsi="Arial" w:cs="Arial"/>
                <w:lang w:eastAsia="en-US"/>
              </w:rPr>
            </w:pPr>
            <w:r>
              <w:rPr>
                <w:rFonts w:ascii="Arial" w:hAnsi="Arial" w:cs="Arial"/>
                <w:lang w:eastAsia="en-US"/>
              </w:rPr>
              <w:t>Yes</w:t>
            </w:r>
          </w:p>
        </w:tc>
      </w:tr>
      <w:tr w:rsidR="00077C02" w14:paraId="430610FA" w14:textId="77777777" w:rsidTr="001B72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227DD5C1" w14:textId="77777777" w:rsidR="00077C02" w:rsidRDefault="00E26079" w:rsidP="001B728D">
            <w:pPr>
              <w:spacing w:line="262" w:lineRule="exact"/>
              <w:ind w:left="105"/>
              <w:rPr>
                <w:rStyle w:val="Hyperlink"/>
              </w:rPr>
            </w:pPr>
            <w:hyperlink r:id="rId12" w:anchor="Bookmark3" w:tooltip="Adoption date – (Do not amend - Administration Purpose Only)this is the date that Council resolved to adopt the policy, and any other subsequent review adoption dates by Council." w:history="1">
              <w:r w:rsidR="00077C02">
                <w:rPr>
                  <w:rStyle w:val="Hyperlink"/>
                  <w:lang w:eastAsia="en-US"/>
                </w:rPr>
                <w:t>Adoption Date</w:t>
              </w:r>
            </w:hyperlink>
            <w:r w:rsidR="00077C02">
              <w:rPr>
                <w:rStyle w:val="Hyperlink"/>
                <w:lang w:eastAsia="en-US"/>
              </w:rPr>
              <w:t>:</w:t>
            </w:r>
          </w:p>
          <w:p w14:paraId="507E1784" w14:textId="77777777" w:rsidR="00077C02" w:rsidRDefault="00077C02" w:rsidP="001B728D">
            <w:pPr>
              <w:spacing w:line="262" w:lineRule="exact"/>
              <w:ind w:left="105"/>
            </w:pPr>
            <w:r>
              <w:rPr>
                <w:rFonts w:ascii="Arial" w:hAnsi="Arial" w:cs="Arial"/>
                <w:sz w:val="18"/>
                <w:szCs w:val="18"/>
                <w:lang w:val="en-US" w:eastAsia="en-US"/>
              </w:rPr>
              <w:t>(Governance Purpose Only)</w:t>
            </w:r>
          </w:p>
        </w:tc>
        <w:tc>
          <w:tcPr>
            <w:tcW w:w="6177" w:type="dxa"/>
            <w:tcBorders>
              <w:top w:val="outset" w:sz="6" w:space="0" w:color="auto"/>
              <w:left w:val="outset" w:sz="6" w:space="0" w:color="auto"/>
              <w:bottom w:val="outset" w:sz="6" w:space="0" w:color="auto"/>
              <w:right w:val="outset" w:sz="6" w:space="0" w:color="auto"/>
            </w:tcBorders>
            <w:vAlign w:val="center"/>
            <w:hideMark/>
          </w:tcPr>
          <w:p w14:paraId="10590AF5" w14:textId="27E0226D" w:rsidR="00077C02" w:rsidRDefault="00FD2159" w:rsidP="00737318">
            <w:pPr>
              <w:rPr>
                <w:rFonts w:ascii="Arial" w:hAnsi="Arial" w:cs="Arial"/>
                <w:lang w:eastAsia="en-US"/>
              </w:rPr>
            </w:pPr>
            <w:r>
              <w:rPr>
                <w:rFonts w:ascii="Arial" w:hAnsi="Arial" w:cs="Arial"/>
                <w:lang w:eastAsia="en-US"/>
              </w:rPr>
              <w:t>1</w:t>
            </w:r>
            <w:r w:rsidR="00E26079">
              <w:rPr>
                <w:rFonts w:ascii="Arial" w:hAnsi="Arial" w:cs="Arial"/>
                <w:lang w:eastAsia="en-US"/>
              </w:rPr>
              <w:t>2</w:t>
            </w:r>
            <w:r>
              <w:rPr>
                <w:rFonts w:ascii="Arial" w:hAnsi="Arial" w:cs="Arial"/>
                <w:lang w:eastAsia="en-US"/>
              </w:rPr>
              <w:t xml:space="preserve"> November 202</w:t>
            </w:r>
            <w:r w:rsidR="00E26079">
              <w:rPr>
                <w:rFonts w:ascii="Arial" w:hAnsi="Arial" w:cs="Arial"/>
                <w:lang w:eastAsia="en-US"/>
              </w:rPr>
              <w:t>4</w:t>
            </w:r>
          </w:p>
        </w:tc>
      </w:tr>
      <w:tr w:rsidR="00077C02" w14:paraId="29DC7642" w14:textId="77777777" w:rsidTr="001B728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5AC61498" w14:textId="77777777" w:rsidR="00077C02" w:rsidRDefault="00E26079" w:rsidP="001B728D">
            <w:pPr>
              <w:spacing w:line="262" w:lineRule="exact"/>
              <w:ind w:left="105"/>
              <w:rPr>
                <w:rStyle w:val="Hyperlink"/>
              </w:rPr>
            </w:pPr>
            <w:hyperlink r:id="rId13" w:anchor="Bookmark3" w:tooltip="Next review date: – (Do not amend - Administration Purpose Only)  this is the due date for review. Maximum time allowed for review timeframe is 2 years." w:history="1">
              <w:r w:rsidR="00077C02">
                <w:rPr>
                  <w:rStyle w:val="Hyperlink"/>
                  <w:lang w:eastAsia="en-US"/>
                </w:rPr>
                <w:t>Next Review Due</w:t>
              </w:r>
            </w:hyperlink>
            <w:r w:rsidR="00077C02">
              <w:rPr>
                <w:rStyle w:val="Hyperlink"/>
                <w:lang w:eastAsia="en-US"/>
              </w:rPr>
              <w:t>:</w:t>
            </w:r>
          </w:p>
          <w:p w14:paraId="7C10F9E2" w14:textId="77777777" w:rsidR="00077C02" w:rsidRDefault="00077C02" w:rsidP="001B728D">
            <w:pPr>
              <w:spacing w:line="262" w:lineRule="exact"/>
              <w:ind w:left="105"/>
            </w:pPr>
            <w:r>
              <w:rPr>
                <w:rFonts w:ascii="Arial" w:hAnsi="Arial" w:cs="Arial"/>
                <w:sz w:val="18"/>
                <w:szCs w:val="18"/>
                <w:lang w:val="en-US" w:eastAsia="en-US"/>
              </w:rPr>
              <w:t>(Governance Purpose Only)</w:t>
            </w:r>
          </w:p>
        </w:tc>
        <w:tc>
          <w:tcPr>
            <w:tcW w:w="6177" w:type="dxa"/>
            <w:tcBorders>
              <w:top w:val="outset" w:sz="6" w:space="0" w:color="auto"/>
              <w:left w:val="outset" w:sz="6" w:space="0" w:color="auto"/>
              <w:bottom w:val="outset" w:sz="6" w:space="0" w:color="auto"/>
              <w:right w:val="outset" w:sz="6" w:space="0" w:color="auto"/>
            </w:tcBorders>
            <w:vAlign w:val="center"/>
            <w:hideMark/>
          </w:tcPr>
          <w:p w14:paraId="324F5E2B" w14:textId="6FD79E95" w:rsidR="00077C02" w:rsidRDefault="00FD2159" w:rsidP="00737318">
            <w:pPr>
              <w:rPr>
                <w:rFonts w:ascii="Arial" w:hAnsi="Arial" w:cs="Arial"/>
                <w:lang w:eastAsia="en-US"/>
              </w:rPr>
            </w:pPr>
            <w:r>
              <w:rPr>
                <w:rFonts w:ascii="Arial" w:hAnsi="Arial" w:cs="Arial"/>
                <w:lang w:eastAsia="en-US"/>
              </w:rPr>
              <w:t>November 202</w:t>
            </w:r>
            <w:r w:rsidR="00E26079">
              <w:rPr>
                <w:rFonts w:ascii="Arial" w:hAnsi="Arial" w:cs="Arial"/>
                <w:lang w:eastAsia="en-US"/>
              </w:rPr>
              <w:t>6</w:t>
            </w:r>
          </w:p>
        </w:tc>
      </w:tr>
      <w:tr w:rsidR="00077C02" w14:paraId="20E941A7" w14:textId="77777777" w:rsidTr="001B728D">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vAlign w:val="center"/>
            <w:hideMark/>
          </w:tcPr>
          <w:p w14:paraId="09B18544" w14:textId="77777777" w:rsidR="00077C02" w:rsidRDefault="00E26079" w:rsidP="001B728D">
            <w:pPr>
              <w:spacing w:line="262" w:lineRule="exact"/>
              <w:ind w:left="105"/>
              <w:rPr>
                <w:rFonts w:ascii="Arial" w:hAnsi="Arial" w:cs="Arial"/>
                <w:color w:val="808080"/>
                <w:lang w:eastAsia="en-US"/>
              </w:rPr>
            </w:pPr>
            <w:hyperlink r:id="rId14" w:anchor="Bookmark3" w:tooltip="ECM Doc Set ID: this refers Doc Set ID in ECM" w:history="1">
              <w:r w:rsidR="00077C02">
                <w:rPr>
                  <w:rStyle w:val="Hyperlink"/>
                  <w:lang w:eastAsia="en-US"/>
                </w:rPr>
                <w:t>ECM Doc Set ID</w:t>
              </w:r>
            </w:hyperlink>
            <w:r w:rsidR="00077C02">
              <w:rPr>
                <w:rStyle w:val="Hyperlink"/>
                <w:lang w:eastAsia="en-US"/>
              </w:rPr>
              <w:t>:</w:t>
            </w:r>
          </w:p>
          <w:p w14:paraId="7A523985" w14:textId="77777777" w:rsidR="00077C02" w:rsidRDefault="00077C02" w:rsidP="001B728D">
            <w:pPr>
              <w:spacing w:line="262" w:lineRule="exact"/>
              <w:ind w:left="105"/>
              <w:rPr>
                <w:rFonts w:ascii="Arial" w:hAnsi="Arial" w:cs="Arial"/>
                <w:color w:val="808080"/>
                <w:lang w:eastAsia="en-US"/>
              </w:rPr>
            </w:pPr>
            <w:r>
              <w:rPr>
                <w:rFonts w:ascii="Arial" w:hAnsi="Arial" w:cs="Arial"/>
                <w:sz w:val="18"/>
                <w:szCs w:val="18"/>
                <w:lang w:val="en-US" w:eastAsia="en-US"/>
              </w:rPr>
              <w:t>(Governance Purpose Only)</w:t>
            </w:r>
          </w:p>
        </w:tc>
        <w:tc>
          <w:tcPr>
            <w:tcW w:w="6177" w:type="dxa"/>
            <w:tcBorders>
              <w:top w:val="outset" w:sz="6" w:space="0" w:color="auto"/>
              <w:left w:val="outset" w:sz="6" w:space="0" w:color="auto"/>
              <w:bottom w:val="outset" w:sz="6" w:space="0" w:color="auto"/>
              <w:right w:val="outset" w:sz="6" w:space="0" w:color="auto"/>
            </w:tcBorders>
            <w:vAlign w:val="center"/>
            <w:hideMark/>
          </w:tcPr>
          <w:p w14:paraId="3F75AFE2" w14:textId="77777777" w:rsidR="00077C02" w:rsidRDefault="00077C02" w:rsidP="001B728D">
            <w:pPr>
              <w:rPr>
                <w:rFonts w:ascii="Arial" w:hAnsi="Arial" w:cs="Arial"/>
                <w:lang w:eastAsia="en-US"/>
              </w:rPr>
            </w:pPr>
            <w:r w:rsidRPr="00077C02">
              <w:rPr>
                <w:rFonts w:ascii="Arial" w:hAnsi="Arial" w:cs="Arial"/>
                <w:lang w:eastAsia="en-US"/>
              </w:rPr>
              <w:t>4514879</w:t>
            </w:r>
          </w:p>
        </w:tc>
      </w:tr>
    </w:tbl>
    <w:p w14:paraId="2F886143" w14:textId="77777777" w:rsidR="00721265" w:rsidRPr="008816A0" w:rsidRDefault="00721265" w:rsidP="00077C02"/>
    <w:sectPr w:rsidR="00721265" w:rsidRPr="008816A0" w:rsidSect="00623C8C">
      <w:headerReference w:type="default" r:id="rId15"/>
      <w:footerReference w:type="default" r:id="rId16"/>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AA093" w14:textId="77777777" w:rsidR="00331173" w:rsidRDefault="00331173">
      <w:r>
        <w:separator/>
      </w:r>
    </w:p>
  </w:endnote>
  <w:endnote w:type="continuationSeparator" w:id="0">
    <w:p w14:paraId="10426DE0" w14:textId="77777777" w:rsidR="00331173" w:rsidRDefault="00331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4BFCFA76"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737318">
          <w:rPr>
            <w:rFonts w:ascii="Arial" w:hAnsi="Arial" w:cs="Arial"/>
            <w:noProof/>
          </w:rPr>
          <w:t>4</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AF966" w14:textId="77777777" w:rsidR="00331173" w:rsidRDefault="00331173">
      <w:r>
        <w:separator/>
      </w:r>
    </w:p>
  </w:footnote>
  <w:footnote w:type="continuationSeparator" w:id="0">
    <w:p w14:paraId="235317EB" w14:textId="77777777" w:rsidR="00331173" w:rsidRDefault="00331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1EEF3137" w14:textId="77777777" w:rsidTr="00623C8C">
      <w:trPr>
        <w:trHeight w:val="340"/>
        <w:tblCellSpacing w:w="20" w:type="dxa"/>
      </w:trPr>
      <w:tc>
        <w:tcPr>
          <w:tcW w:w="2088" w:type="dxa"/>
          <w:shd w:val="clear" w:color="auto" w:fill="auto"/>
          <w:vAlign w:val="center"/>
        </w:tcPr>
        <w:p w14:paraId="7AB7A5BC" w14:textId="77777777" w:rsidR="00623C8C" w:rsidRPr="00F94F2C" w:rsidRDefault="00623C8C" w:rsidP="00623C8C">
          <w:r w:rsidRPr="00F94F2C">
            <w:rPr>
              <w:rFonts w:ascii="Arial" w:hAnsi="Arial" w:cs="Arial"/>
              <w:b/>
            </w:rPr>
            <w:t>Title</w:t>
          </w:r>
        </w:p>
      </w:tc>
      <w:tc>
        <w:tcPr>
          <w:tcW w:w="5386" w:type="dxa"/>
          <w:shd w:val="clear" w:color="auto" w:fill="auto"/>
          <w:vAlign w:val="center"/>
        </w:tcPr>
        <w:p w14:paraId="725E18ED" w14:textId="77777777" w:rsidR="00623C8C" w:rsidRPr="00F94F2C" w:rsidRDefault="009A0A01" w:rsidP="00CC0139">
          <w:pPr>
            <w:pStyle w:val="Header"/>
            <w:rPr>
              <w:rFonts w:ascii="Arial Bold" w:hAnsi="Arial Bold" w:cs="Arial"/>
              <w:b/>
              <w:caps/>
            </w:rPr>
          </w:pPr>
          <w:r w:rsidRPr="00F94F2C">
            <w:rPr>
              <w:rFonts w:ascii="Arial Bold" w:hAnsi="Arial Bold" w:cs="Arial"/>
              <w:b/>
              <w:caps/>
              <w:noProof/>
            </w:rPr>
            <w:drawing>
              <wp:anchor distT="0" distB="0" distL="114300" distR="114300" simplePos="0" relativeHeight="251657216" behindDoc="0" locked="0" layoutInCell="1" allowOverlap="1" wp14:anchorId="70F93523" wp14:editId="23787488">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CC0139">
            <w:rPr>
              <w:rFonts w:ascii="Arial Bold" w:hAnsi="Arial Bold" w:cs="Arial"/>
              <w:b/>
            </w:rPr>
            <w:t>Local Development Plans</w:t>
          </w:r>
        </w:p>
      </w:tc>
    </w:tr>
    <w:tr w:rsidR="00623C8C" w:rsidRPr="00F94F2C" w14:paraId="3957523A" w14:textId="77777777" w:rsidTr="00623C8C">
      <w:trPr>
        <w:trHeight w:val="340"/>
        <w:tblCellSpacing w:w="20" w:type="dxa"/>
      </w:trPr>
      <w:tc>
        <w:tcPr>
          <w:tcW w:w="2088" w:type="dxa"/>
          <w:shd w:val="clear" w:color="auto" w:fill="auto"/>
          <w:vAlign w:val="center"/>
        </w:tcPr>
        <w:p w14:paraId="593FBADC" w14:textId="77777777" w:rsidR="00F94F2C" w:rsidRDefault="00E26079" w:rsidP="00F94F2C">
          <w:pPr>
            <w:rPr>
              <w:rStyle w:val="Hyperlink"/>
              <w:rFonts w:cs="Arial"/>
              <w:b/>
            </w:rPr>
          </w:pPr>
          <w:hyperlink w:anchor="_top" w:tooltip="Admin Purpose only, do not ammend" w:history="1">
            <w:r w:rsidR="00623C8C" w:rsidRPr="00F94F2C">
              <w:rPr>
                <w:rStyle w:val="Hyperlink"/>
                <w:rFonts w:cs="Arial"/>
                <w:b/>
              </w:rPr>
              <w:t>Policy Number</w:t>
            </w:r>
          </w:hyperlink>
        </w:p>
        <w:p w14:paraId="7CF06661" w14:textId="77777777" w:rsidR="00623C8C" w:rsidRPr="00F94F2C" w:rsidRDefault="00623C8C" w:rsidP="00F94F2C">
          <w:pPr>
            <w:rPr>
              <w:rFonts w:ascii="Arial" w:hAnsi="Arial" w:cs="Arial"/>
              <w:b/>
            </w:rPr>
          </w:pPr>
          <w:r w:rsidRPr="00F94F2C">
            <w:rPr>
              <w:rFonts w:ascii="Arial" w:hAnsi="Arial" w:cs="Arial"/>
              <w:sz w:val="18"/>
              <w:szCs w:val="18"/>
              <w:lang w:val="en-US"/>
            </w:rPr>
            <w:t>(Governance Purpose)</w:t>
          </w:r>
        </w:p>
      </w:tc>
      <w:tc>
        <w:tcPr>
          <w:tcW w:w="5386" w:type="dxa"/>
          <w:shd w:val="clear" w:color="auto" w:fill="auto"/>
          <w:vAlign w:val="center"/>
        </w:tcPr>
        <w:p w14:paraId="2D949CFD" w14:textId="77777777" w:rsidR="00623C8C" w:rsidRPr="00F94F2C" w:rsidRDefault="00CC0139" w:rsidP="00623C8C">
          <w:pPr>
            <w:pStyle w:val="Header"/>
            <w:rPr>
              <w:rFonts w:ascii="Arial Bold" w:hAnsi="Arial Bold" w:cs="Arial"/>
              <w:b/>
              <w:caps/>
            </w:rPr>
          </w:pPr>
          <w:r>
            <w:rPr>
              <w:rFonts w:ascii="Arial Bold" w:hAnsi="Arial Bold" w:cs="Arial"/>
              <w:b/>
              <w:caps/>
            </w:rPr>
            <w:t>LPP 5.5</w:t>
          </w:r>
        </w:p>
      </w:tc>
    </w:tr>
  </w:tbl>
  <w:p w14:paraId="65FA5D60"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5C924D6"/>
    <w:multiLevelType w:val="hybridMultilevel"/>
    <w:tmpl w:val="6B8C46D6"/>
    <w:lvl w:ilvl="0" w:tplc="0C09000F">
      <w:start w:val="1"/>
      <w:numFmt w:val="decimal"/>
      <w:lvlText w:val="%1."/>
      <w:lvlJc w:val="left"/>
      <w:pPr>
        <w:tabs>
          <w:tab w:val="num" w:pos="720"/>
        </w:tabs>
        <w:ind w:left="720" w:hanging="360"/>
      </w:pPr>
    </w:lvl>
    <w:lvl w:ilvl="1" w:tplc="270ECE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44F11305"/>
    <w:multiLevelType w:val="hybridMultilevel"/>
    <w:tmpl w:val="90F0C278"/>
    <w:lvl w:ilvl="0" w:tplc="0C090001">
      <w:start w:val="1"/>
      <w:numFmt w:val="bullet"/>
      <w:lvlText w:val=""/>
      <w:lvlJc w:val="left"/>
      <w:pPr>
        <w:ind w:left="1422" w:hanging="360"/>
      </w:pPr>
      <w:rPr>
        <w:rFonts w:ascii="Symbol" w:hAnsi="Symbol" w:hint="default"/>
      </w:rPr>
    </w:lvl>
    <w:lvl w:ilvl="1" w:tplc="0C090003" w:tentative="1">
      <w:start w:val="1"/>
      <w:numFmt w:val="bullet"/>
      <w:lvlText w:val="o"/>
      <w:lvlJc w:val="left"/>
      <w:pPr>
        <w:ind w:left="2142" w:hanging="360"/>
      </w:pPr>
      <w:rPr>
        <w:rFonts w:ascii="Courier New" w:hAnsi="Courier New" w:cs="Courier New" w:hint="default"/>
      </w:rPr>
    </w:lvl>
    <w:lvl w:ilvl="2" w:tplc="0C090005" w:tentative="1">
      <w:start w:val="1"/>
      <w:numFmt w:val="bullet"/>
      <w:lvlText w:val=""/>
      <w:lvlJc w:val="left"/>
      <w:pPr>
        <w:ind w:left="2862" w:hanging="360"/>
      </w:pPr>
      <w:rPr>
        <w:rFonts w:ascii="Wingdings" w:hAnsi="Wingdings" w:hint="default"/>
      </w:rPr>
    </w:lvl>
    <w:lvl w:ilvl="3" w:tplc="0C090001" w:tentative="1">
      <w:start w:val="1"/>
      <w:numFmt w:val="bullet"/>
      <w:lvlText w:val=""/>
      <w:lvlJc w:val="left"/>
      <w:pPr>
        <w:ind w:left="3582" w:hanging="360"/>
      </w:pPr>
      <w:rPr>
        <w:rFonts w:ascii="Symbol" w:hAnsi="Symbol" w:hint="default"/>
      </w:rPr>
    </w:lvl>
    <w:lvl w:ilvl="4" w:tplc="0C090003" w:tentative="1">
      <w:start w:val="1"/>
      <w:numFmt w:val="bullet"/>
      <w:lvlText w:val="o"/>
      <w:lvlJc w:val="left"/>
      <w:pPr>
        <w:ind w:left="4302" w:hanging="360"/>
      </w:pPr>
      <w:rPr>
        <w:rFonts w:ascii="Courier New" w:hAnsi="Courier New" w:cs="Courier New" w:hint="default"/>
      </w:rPr>
    </w:lvl>
    <w:lvl w:ilvl="5" w:tplc="0C090005" w:tentative="1">
      <w:start w:val="1"/>
      <w:numFmt w:val="bullet"/>
      <w:lvlText w:val=""/>
      <w:lvlJc w:val="left"/>
      <w:pPr>
        <w:ind w:left="5022" w:hanging="360"/>
      </w:pPr>
      <w:rPr>
        <w:rFonts w:ascii="Wingdings" w:hAnsi="Wingdings" w:hint="default"/>
      </w:rPr>
    </w:lvl>
    <w:lvl w:ilvl="6" w:tplc="0C090001" w:tentative="1">
      <w:start w:val="1"/>
      <w:numFmt w:val="bullet"/>
      <w:lvlText w:val=""/>
      <w:lvlJc w:val="left"/>
      <w:pPr>
        <w:ind w:left="5742" w:hanging="360"/>
      </w:pPr>
      <w:rPr>
        <w:rFonts w:ascii="Symbol" w:hAnsi="Symbol" w:hint="default"/>
      </w:rPr>
    </w:lvl>
    <w:lvl w:ilvl="7" w:tplc="0C090003" w:tentative="1">
      <w:start w:val="1"/>
      <w:numFmt w:val="bullet"/>
      <w:lvlText w:val="o"/>
      <w:lvlJc w:val="left"/>
      <w:pPr>
        <w:ind w:left="6462" w:hanging="360"/>
      </w:pPr>
      <w:rPr>
        <w:rFonts w:ascii="Courier New" w:hAnsi="Courier New" w:cs="Courier New" w:hint="default"/>
      </w:rPr>
    </w:lvl>
    <w:lvl w:ilvl="8" w:tplc="0C090005" w:tentative="1">
      <w:start w:val="1"/>
      <w:numFmt w:val="bullet"/>
      <w:lvlText w:val=""/>
      <w:lvlJc w:val="left"/>
      <w:pPr>
        <w:ind w:left="7182" w:hanging="360"/>
      </w:pPr>
      <w:rPr>
        <w:rFonts w:ascii="Wingdings" w:hAnsi="Wingdings" w:hint="default"/>
      </w:rPr>
    </w:lvl>
  </w:abstractNum>
  <w:abstractNum w:abstractNumId="6"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7"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num w:numId="1" w16cid:durableId="339359907">
    <w:abstractNumId w:val="6"/>
  </w:num>
  <w:num w:numId="2" w16cid:durableId="1500729401">
    <w:abstractNumId w:val="2"/>
  </w:num>
  <w:num w:numId="3" w16cid:durableId="1012225374">
    <w:abstractNumId w:val="1"/>
  </w:num>
  <w:num w:numId="4" w16cid:durableId="1972899377">
    <w:abstractNumId w:val="7"/>
  </w:num>
  <w:num w:numId="5" w16cid:durableId="383599565">
    <w:abstractNumId w:val="3"/>
  </w:num>
  <w:num w:numId="6" w16cid:durableId="1045567988">
    <w:abstractNumId w:val="8"/>
  </w:num>
  <w:num w:numId="7" w16cid:durableId="743642737">
    <w:abstractNumId w:val="9"/>
  </w:num>
  <w:num w:numId="8" w16cid:durableId="967901421">
    <w:abstractNumId w:val="0"/>
  </w:num>
  <w:num w:numId="9" w16cid:durableId="545993649">
    <w:abstractNumId w:val="4"/>
  </w:num>
  <w:num w:numId="10" w16cid:durableId="11292044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defaultTabStop w:val="720"/>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1173"/>
    <w:rsid w:val="00013F4A"/>
    <w:rsid w:val="00017BC9"/>
    <w:rsid w:val="00023FB9"/>
    <w:rsid w:val="00050F8B"/>
    <w:rsid w:val="00052969"/>
    <w:rsid w:val="0005413B"/>
    <w:rsid w:val="00055B3A"/>
    <w:rsid w:val="0006383C"/>
    <w:rsid w:val="00075196"/>
    <w:rsid w:val="00077C02"/>
    <w:rsid w:val="00094E6D"/>
    <w:rsid w:val="000A0634"/>
    <w:rsid w:val="000A5CAC"/>
    <w:rsid w:val="000B002D"/>
    <w:rsid w:val="000B2264"/>
    <w:rsid w:val="000B32E7"/>
    <w:rsid w:val="000B5111"/>
    <w:rsid w:val="000B7DD0"/>
    <w:rsid w:val="000C34CC"/>
    <w:rsid w:val="000C6F2F"/>
    <w:rsid w:val="000D7BF5"/>
    <w:rsid w:val="000E1BF6"/>
    <w:rsid w:val="000E2527"/>
    <w:rsid w:val="000E59C0"/>
    <w:rsid w:val="000F29F7"/>
    <w:rsid w:val="000F5278"/>
    <w:rsid w:val="00103203"/>
    <w:rsid w:val="00116A63"/>
    <w:rsid w:val="00122F79"/>
    <w:rsid w:val="00123731"/>
    <w:rsid w:val="00133F68"/>
    <w:rsid w:val="00140FC9"/>
    <w:rsid w:val="00151611"/>
    <w:rsid w:val="0016013C"/>
    <w:rsid w:val="0016654E"/>
    <w:rsid w:val="00166692"/>
    <w:rsid w:val="00167FA1"/>
    <w:rsid w:val="00170EF8"/>
    <w:rsid w:val="001857FE"/>
    <w:rsid w:val="00186387"/>
    <w:rsid w:val="001930F4"/>
    <w:rsid w:val="00195107"/>
    <w:rsid w:val="001A067B"/>
    <w:rsid w:val="001B366F"/>
    <w:rsid w:val="001C0E71"/>
    <w:rsid w:val="001C34A2"/>
    <w:rsid w:val="001C4ABB"/>
    <w:rsid w:val="001D08BD"/>
    <w:rsid w:val="001D36B6"/>
    <w:rsid w:val="001E0AE9"/>
    <w:rsid w:val="001E3ACA"/>
    <w:rsid w:val="001F2365"/>
    <w:rsid w:val="0020753E"/>
    <w:rsid w:val="002511E6"/>
    <w:rsid w:val="0025176B"/>
    <w:rsid w:val="0026482F"/>
    <w:rsid w:val="00264967"/>
    <w:rsid w:val="00265F19"/>
    <w:rsid w:val="0026753C"/>
    <w:rsid w:val="00267AB7"/>
    <w:rsid w:val="00273A3A"/>
    <w:rsid w:val="00275596"/>
    <w:rsid w:val="002824FA"/>
    <w:rsid w:val="0029436A"/>
    <w:rsid w:val="002B0A72"/>
    <w:rsid w:val="002C387F"/>
    <w:rsid w:val="002C51BC"/>
    <w:rsid w:val="002C51C6"/>
    <w:rsid w:val="002E0A79"/>
    <w:rsid w:val="002F0A79"/>
    <w:rsid w:val="002F511F"/>
    <w:rsid w:val="002F65BA"/>
    <w:rsid w:val="00307F54"/>
    <w:rsid w:val="003207CC"/>
    <w:rsid w:val="0032191D"/>
    <w:rsid w:val="003226D2"/>
    <w:rsid w:val="00326A3C"/>
    <w:rsid w:val="00331173"/>
    <w:rsid w:val="00346FF8"/>
    <w:rsid w:val="00347EFF"/>
    <w:rsid w:val="00357873"/>
    <w:rsid w:val="00370298"/>
    <w:rsid w:val="00383752"/>
    <w:rsid w:val="00384A9A"/>
    <w:rsid w:val="0039128B"/>
    <w:rsid w:val="00393627"/>
    <w:rsid w:val="003939FD"/>
    <w:rsid w:val="00394C98"/>
    <w:rsid w:val="003970C1"/>
    <w:rsid w:val="003A51B4"/>
    <w:rsid w:val="003B222D"/>
    <w:rsid w:val="003B33D7"/>
    <w:rsid w:val="003B3B58"/>
    <w:rsid w:val="003C04E9"/>
    <w:rsid w:val="003D202F"/>
    <w:rsid w:val="003D45D8"/>
    <w:rsid w:val="003D4DA6"/>
    <w:rsid w:val="003D7F20"/>
    <w:rsid w:val="003E60BC"/>
    <w:rsid w:val="003F7ABB"/>
    <w:rsid w:val="00406C52"/>
    <w:rsid w:val="00413583"/>
    <w:rsid w:val="004161B1"/>
    <w:rsid w:val="00430A6F"/>
    <w:rsid w:val="00430BCE"/>
    <w:rsid w:val="00431825"/>
    <w:rsid w:val="004402BD"/>
    <w:rsid w:val="00440902"/>
    <w:rsid w:val="00445781"/>
    <w:rsid w:val="0045580F"/>
    <w:rsid w:val="00464623"/>
    <w:rsid w:val="0047440F"/>
    <w:rsid w:val="004826C8"/>
    <w:rsid w:val="00482B85"/>
    <w:rsid w:val="004A2680"/>
    <w:rsid w:val="004A30B6"/>
    <w:rsid w:val="004A46E4"/>
    <w:rsid w:val="004B22CA"/>
    <w:rsid w:val="004C5929"/>
    <w:rsid w:val="004C6466"/>
    <w:rsid w:val="004D5FB7"/>
    <w:rsid w:val="004D7DC6"/>
    <w:rsid w:val="004E0BF9"/>
    <w:rsid w:val="004F5C70"/>
    <w:rsid w:val="00500D65"/>
    <w:rsid w:val="005029E0"/>
    <w:rsid w:val="0050448D"/>
    <w:rsid w:val="005110B4"/>
    <w:rsid w:val="0051575B"/>
    <w:rsid w:val="005247D3"/>
    <w:rsid w:val="00526C27"/>
    <w:rsid w:val="00542300"/>
    <w:rsid w:val="00543075"/>
    <w:rsid w:val="00544179"/>
    <w:rsid w:val="00547404"/>
    <w:rsid w:val="00563963"/>
    <w:rsid w:val="005673FC"/>
    <w:rsid w:val="0056768C"/>
    <w:rsid w:val="0058202F"/>
    <w:rsid w:val="005848AB"/>
    <w:rsid w:val="00584DA2"/>
    <w:rsid w:val="005862F3"/>
    <w:rsid w:val="00587AC3"/>
    <w:rsid w:val="00592B54"/>
    <w:rsid w:val="00596BA1"/>
    <w:rsid w:val="005A0F9E"/>
    <w:rsid w:val="005A6067"/>
    <w:rsid w:val="005A7267"/>
    <w:rsid w:val="005C1008"/>
    <w:rsid w:val="005D5E98"/>
    <w:rsid w:val="005E4CCF"/>
    <w:rsid w:val="005E6063"/>
    <w:rsid w:val="005E7982"/>
    <w:rsid w:val="00606E6A"/>
    <w:rsid w:val="0061091B"/>
    <w:rsid w:val="00613067"/>
    <w:rsid w:val="00620D57"/>
    <w:rsid w:val="006222BD"/>
    <w:rsid w:val="00622B74"/>
    <w:rsid w:val="00623C8C"/>
    <w:rsid w:val="00650938"/>
    <w:rsid w:val="00651F5C"/>
    <w:rsid w:val="00652E76"/>
    <w:rsid w:val="00653F1D"/>
    <w:rsid w:val="00656C9D"/>
    <w:rsid w:val="00671A66"/>
    <w:rsid w:val="00676101"/>
    <w:rsid w:val="00682CCF"/>
    <w:rsid w:val="00682F33"/>
    <w:rsid w:val="00695397"/>
    <w:rsid w:val="0069563F"/>
    <w:rsid w:val="00697939"/>
    <w:rsid w:val="006A651B"/>
    <w:rsid w:val="006A6C9F"/>
    <w:rsid w:val="006B6503"/>
    <w:rsid w:val="006C06AC"/>
    <w:rsid w:val="006C167C"/>
    <w:rsid w:val="006C38A1"/>
    <w:rsid w:val="006D14CC"/>
    <w:rsid w:val="006D46D3"/>
    <w:rsid w:val="006F2288"/>
    <w:rsid w:val="0071634F"/>
    <w:rsid w:val="007166EF"/>
    <w:rsid w:val="00717FB2"/>
    <w:rsid w:val="00721265"/>
    <w:rsid w:val="00737318"/>
    <w:rsid w:val="00746471"/>
    <w:rsid w:val="00750725"/>
    <w:rsid w:val="00754B55"/>
    <w:rsid w:val="00755DED"/>
    <w:rsid w:val="007637E4"/>
    <w:rsid w:val="00772BAA"/>
    <w:rsid w:val="00773928"/>
    <w:rsid w:val="007A446A"/>
    <w:rsid w:val="007B053D"/>
    <w:rsid w:val="007B2051"/>
    <w:rsid w:val="007B6760"/>
    <w:rsid w:val="007C2854"/>
    <w:rsid w:val="007C3826"/>
    <w:rsid w:val="007C6378"/>
    <w:rsid w:val="007E5C21"/>
    <w:rsid w:val="007E7468"/>
    <w:rsid w:val="007E760F"/>
    <w:rsid w:val="007F70E8"/>
    <w:rsid w:val="00801368"/>
    <w:rsid w:val="00803D54"/>
    <w:rsid w:val="00805D3D"/>
    <w:rsid w:val="008119A4"/>
    <w:rsid w:val="008201E8"/>
    <w:rsid w:val="00831AC7"/>
    <w:rsid w:val="00831DE6"/>
    <w:rsid w:val="00835AAD"/>
    <w:rsid w:val="0084361F"/>
    <w:rsid w:val="00846234"/>
    <w:rsid w:val="00850D34"/>
    <w:rsid w:val="00851349"/>
    <w:rsid w:val="008816A0"/>
    <w:rsid w:val="0089223F"/>
    <w:rsid w:val="008926B0"/>
    <w:rsid w:val="0089314E"/>
    <w:rsid w:val="00896B8A"/>
    <w:rsid w:val="008A56DD"/>
    <w:rsid w:val="008A7361"/>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3222B"/>
    <w:rsid w:val="00934339"/>
    <w:rsid w:val="00943C72"/>
    <w:rsid w:val="00974D13"/>
    <w:rsid w:val="00975604"/>
    <w:rsid w:val="00976124"/>
    <w:rsid w:val="00981F38"/>
    <w:rsid w:val="009A0A01"/>
    <w:rsid w:val="009A0FB1"/>
    <w:rsid w:val="009B3F72"/>
    <w:rsid w:val="009B5837"/>
    <w:rsid w:val="009E25EF"/>
    <w:rsid w:val="009E4B91"/>
    <w:rsid w:val="009E5977"/>
    <w:rsid w:val="00A016E1"/>
    <w:rsid w:val="00A132C6"/>
    <w:rsid w:val="00A13A64"/>
    <w:rsid w:val="00A34E8C"/>
    <w:rsid w:val="00A375C7"/>
    <w:rsid w:val="00A4031A"/>
    <w:rsid w:val="00A4400E"/>
    <w:rsid w:val="00A44E27"/>
    <w:rsid w:val="00A84CD3"/>
    <w:rsid w:val="00A9008C"/>
    <w:rsid w:val="00AA3E86"/>
    <w:rsid w:val="00AB1A42"/>
    <w:rsid w:val="00AB5559"/>
    <w:rsid w:val="00AC04AD"/>
    <w:rsid w:val="00AD2332"/>
    <w:rsid w:val="00AD2E46"/>
    <w:rsid w:val="00AD2E8B"/>
    <w:rsid w:val="00AE2B7A"/>
    <w:rsid w:val="00AE6B12"/>
    <w:rsid w:val="00B02BB0"/>
    <w:rsid w:val="00B12E2C"/>
    <w:rsid w:val="00B14CD3"/>
    <w:rsid w:val="00B21BD5"/>
    <w:rsid w:val="00B3044A"/>
    <w:rsid w:val="00B34BA7"/>
    <w:rsid w:val="00B41629"/>
    <w:rsid w:val="00B46674"/>
    <w:rsid w:val="00B472C6"/>
    <w:rsid w:val="00B60317"/>
    <w:rsid w:val="00B64DAE"/>
    <w:rsid w:val="00B830AA"/>
    <w:rsid w:val="00B85BAF"/>
    <w:rsid w:val="00B9080D"/>
    <w:rsid w:val="00B962FF"/>
    <w:rsid w:val="00BA093F"/>
    <w:rsid w:val="00BA0F37"/>
    <w:rsid w:val="00BA333D"/>
    <w:rsid w:val="00BA67BD"/>
    <w:rsid w:val="00BB2FD9"/>
    <w:rsid w:val="00BC1113"/>
    <w:rsid w:val="00BD0158"/>
    <w:rsid w:val="00BD109B"/>
    <w:rsid w:val="00BD245B"/>
    <w:rsid w:val="00BD297C"/>
    <w:rsid w:val="00C00CD9"/>
    <w:rsid w:val="00C01C1A"/>
    <w:rsid w:val="00C02A6D"/>
    <w:rsid w:val="00C21C64"/>
    <w:rsid w:val="00C2394E"/>
    <w:rsid w:val="00C272A2"/>
    <w:rsid w:val="00C45D80"/>
    <w:rsid w:val="00C51328"/>
    <w:rsid w:val="00C67FAD"/>
    <w:rsid w:val="00C723E2"/>
    <w:rsid w:val="00C75BE0"/>
    <w:rsid w:val="00C837E5"/>
    <w:rsid w:val="00CA4438"/>
    <w:rsid w:val="00CC0139"/>
    <w:rsid w:val="00CC10B8"/>
    <w:rsid w:val="00CD2F0C"/>
    <w:rsid w:val="00CD4391"/>
    <w:rsid w:val="00CF6B08"/>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6607A"/>
    <w:rsid w:val="00D67BE0"/>
    <w:rsid w:val="00D70583"/>
    <w:rsid w:val="00D7285D"/>
    <w:rsid w:val="00D7501B"/>
    <w:rsid w:val="00DA0B0C"/>
    <w:rsid w:val="00DA2C3D"/>
    <w:rsid w:val="00DA2F4F"/>
    <w:rsid w:val="00DA6E3F"/>
    <w:rsid w:val="00DA72DE"/>
    <w:rsid w:val="00DD4CAE"/>
    <w:rsid w:val="00DD6ABD"/>
    <w:rsid w:val="00DD71F6"/>
    <w:rsid w:val="00DF32B7"/>
    <w:rsid w:val="00E029F2"/>
    <w:rsid w:val="00E15966"/>
    <w:rsid w:val="00E26079"/>
    <w:rsid w:val="00E26A11"/>
    <w:rsid w:val="00E3320D"/>
    <w:rsid w:val="00E40789"/>
    <w:rsid w:val="00E628B9"/>
    <w:rsid w:val="00E63239"/>
    <w:rsid w:val="00E636A3"/>
    <w:rsid w:val="00E71F5F"/>
    <w:rsid w:val="00E72FD1"/>
    <w:rsid w:val="00E759DD"/>
    <w:rsid w:val="00E91D16"/>
    <w:rsid w:val="00E94A41"/>
    <w:rsid w:val="00EA58D1"/>
    <w:rsid w:val="00EA6528"/>
    <w:rsid w:val="00EA765A"/>
    <w:rsid w:val="00EB379E"/>
    <w:rsid w:val="00EF6619"/>
    <w:rsid w:val="00F067F9"/>
    <w:rsid w:val="00F06F73"/>
    <w:rsid w:val="00F073E8"/>
    <w:rsid w:val="00F10236"/>
    <w:rsid w:val="00F31FEA"/>
    <w:rsid w:val="00F3799C"/>
    <w:rsid w:val="00F43819"/>
    <w:rsid w:val="00F51BB0"/>
    <w:rsid w:val="00F60BE1"/>
    <w:rsid w:val="00F65C79"/>
    <w:rsid w:val="00F65E0F"/>
    <w:rsid w:val="00F66DDC"/>
    <w:rsid w:val="00F673C3"/>
    <w:rsid w:val="00F94F2C"/>
    <w:rsid w:val="00F95225"/>
    <w:rsid w:val="00FB327A"/>
    <w:rsid w:val="00FD01B1"/>
    <w:rsid w:val="00FD2159"/>
    <w:rsid w:val="00FE6FC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36A7BE0"/>
  <w15:docId w15:val="{96C13D43-4A98-43F9-ABEE-4DDDDF64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paragraph" w:styleId="BodyText3">
    <w:name w:val="Body Text 3"/>
    <w:basedOn w:val="Normal"/>
    <w:link w:val="BodyText3Char"/>
    <w:rsid w:val="00331173"/>
    <w:pPr>
      <w:jc w:val="both"/>
    </w:pPr>
    <w:rPr>
      <w:rFonts w:ascii="Arial" w:hAnsi="Arial"/>
      <w:szCs w:val="20"/>
      <w:lang w:eastAsia="en-US"/>
    </w:rPr>
  </w:style>
  <w:style w:type="character" w:customStyle="1" w:styleId="BodyText3Char">
    <w:name w:val="Body Text 3 Char"/>
    <w:basedOn w:val="DefaultParagraphFont"/>
    <w:link w:val="BodyText3"/>
    <w:rsid w:val="0033117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lanning.wa.gov.au/publications/1182.asp" TargetMode="External"/><Relationship Id="rId13" Type="http://schemas.openxmlformats.org/officeDocument/2006/relationships/hyperlink" Target="file:///S:\Agenda%20Reports\DAPPS\Planning%20&amp;amp;%20Development\New%20templates%20for%20LPP's\2.1.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S:\Agenda%20Reports\DAPPS\Planning%20&amp;amp;%20Development\New%20templates%20for%20LPP's\2.1.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Agenda%20Reports\DAPPS\Planning%20&amp;amp;%20Development\New%20templates%20for%20LPP's\2.1.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S:\Agenda%20Reports\DAPPS\Planning%20&amp;amp;%20Development\New%20templates%20for%20LPP's\2.1.docx" TargetMode="External"/><Relationship Id="rId4" Type="http://schemas.openxmlformats.org/officeDocument/2006/relationships/settings" Target="settings.xml"/><Relationship Id="rId9" Type="http://schemas.openxmlformats.org/officeDocument/2006/relationships/hyperlink" Target="file:///S:\Agenda%20Reports\DAPPS\Planning%20&amp;amp;%20Development\New%20templates%20for%20LPP's\2.1.docx" TargetMode="External"/><Relationship Id="rId14" Type="http://schemas.openxmlformats.org/officeDocument/2006/relationships/hyperlink" Target="file:///S:\Agenda%20Reports\DAPPS\Planning%20&amp;amp;%20Development\New%20templates%20for%20LPP's\2.1.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err01\AppData\Local\Microsoft\Windows\Temporary%20Internet%20Files\Content.IE5\DNVF963E\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E7D58-46C7-42A4-96F5-B6CE70511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Template>
  <TotalTime>26</TotalTime>
  <Pages>4</Pages>
  <Words>1586</Words>
  <Characters>8759</Characters>
  <Application>Microsoft Office Word</Application>
  <DocSecurity>0</DocSecurity>
  <Lines>243</Lines>
  <Paragraphs>108</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10237</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Jessica Kerr</dc:creator>
  <cp:lastModifiedBy>Bernadette Pinto</cp:lastModifiedBy>
  <cp:revision>8</cp:revision>
  <cp:lastPrinted>2022-11-25T02:55:00Z</cp:lastPrinted>
  <dcterms:created xsi:type="dcterms:W3CDTF">2018-11-15T06:32:00Z</dcterms:created>
  <dcterms:modified xsi:type="dcterms:W3CDTF">2024-12-04T02:18:00Z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